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eastAsia="方正小标宋简体" w:cs="方正小标宋简体"/>
          <w:sz w:val="44"/>
          <w:szCs w:val="44"/>
        </w:rPr>
        <w:t>金寨县人民政府森林防火禁火令</w:t>
      </w:r>
    </w:p>
    <w:bookmarkEnd w:id="0"/>
    <w:p>
      <w:pPr>
        <w:jc w:val="center"/>
        <w:rPr>
          <w:rFonts w:ascii="Times New Roman"/>
        </w:rPr>
      </w:pPr>
    </w:p>
    <w:p>
      <w:pPr>
        <w:spacing w:line="610" w:lineRule="exact"/>
        <w:ind w:firstLine="320" w:firstLineChars="100"/>
        <w:rPr>
          <w:rFonts w:ascii="Times New Roman"/>
        </w:rPr>
      </w:pPr>
      <w:r>
        <w:rPr>
          <w:rFonts w:hint="eastAsia" w:ascii="Times New Roman" w:cs="仿宋_GB2312"/>
        </w:rPr>
        <w:t>为切实加强野外火源管控，有效预防和遏制森林火灾，保护森林资源和人民群众生命财产安全，根据《中华人民共和国森林法》、《森林防火条例》、《安徽省森林防火办法》等法律法规规定，县政府决定，发布森林防火禁火令。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eastAsia="黑体" w:cs="黑体"/>
        </w:rPr>
        <w:t>一、禁火期：</w:t>
      </w:r>
      <w:r>
        <w:rPr>
          <w:rFonts w:ascii="Times New Roman"/>
        </w:rPr>
        <w:t>2021</w:t>
      </w:r>
      <w:r>
        <w:rPr>
          <w:rFonts w:hint="eastAsia" w:ascii="Times New Roman" w:cs="仿宋_GB2312"/>
        </w:rPr>
        <w:t>年</w:t>
      </w:r>
      <w:r>
        <w:rPr>
          <w:rFonts w:ascii="Times New Roman"/>
        </w:rPr>
        <w:t>11</w:t>
      </w:r>
      <w:r>
        <w:rPr>
          <w:rFonts w:hint="eastAsia" w:ascii="Times New Roman" w:cs="仿宋_GB2312"/>
        </w:rPr>
        <w:t>月</w:t>
      </w:r>
      <w:r>
        <w:rPr>
          <w:rFonts w:ascii="Times New Roman"/>
        </w:rPr>
        <w:t>1</w:t>
      </w:r>
      <w:r>
        <w:rPr>
          <w:rFonts w:hint="eastAsia" w:ascii="Times New Roman" w:cs="仿宋_GB2312"/>
        </w:rPr>
        <w:t>日至</w:t>
      </w:r>
      <w:r>
        <w:rPr>
          <w:rFonts w:ascii="Times New Roman"/>
        </w:rPr>
        <w:t>2022</w:t>
      </w:r>
      <w:r>
        <w:rPr>
          <w:rFonts w:hint="eastAsia" w:ascii="Times New Roman" w:cs="仿宋_GB2312"/>
        </w:rPr>
        <w:t>年</w:t>
      </w:r>
      <w:r>
        <w:rPr>
          <w:rFonts w:ascii="Times New Roman"/>
        </w:rPr>
        <w:t>5</w:t>
      </w:r>
      <w:r>
        <w:rPr>
          <w:rFonts w:hint="eastAsia" w:ascii="Times New Roman" w:cs="仿宋_GB2312"/>
        </w:rPr>
        <w:t>月</w:t>
      </w:r>
      <w:r>
        <w:rPr>
          <w:rFonts w:ascii="Times New Roman"/>
        </w:rPr>
        <w:t>10</w:t>
      </w:r>
      <w:r>
        <w:rPr>
          <w:rFonts w:hint="eastAsia" w:ascii="Times New Roman" w:cs="仿宋_GB2312"/>
        </w:rPr>
        <w:t>日。</w:t>
      </w:r>
    </w:p>
    <w:p>
      <w:pPr>
        <w:spacing w:line="610" w:lineRule="exact"/>
        <w:ind w:firstLine="640" w:firstLineChars="200"/>
        <w:rPr>
          <w:rFonts w:ascii="Times New Roman" w:eastAsia="黑体"/>
        </w:rPr>
      </w:pPr>
      <w:r>
        <w:rPr>
          <w:rFonts w:hint="eastAsia" w:ascii="Times New Roman" w:eastAsia="黑体" w:cs="黑体"/>
        </w:rPr>
        <w:t>二、禁火区：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cs="仿宋_GB2312"/>
        </w:rPr>
        <w:t>（一）森林防火区：全县所有林地、城镇园林风景带、农田防护林带、片林及距以上林地、林带边缘水平距离</w:t>
      </w:r>
      <w:r>
        <w:rPr>
          <w:rFonts w:ascii="Times New Roman"/>
        </w:rPr>
        <w:t>300</w:t>
      </w:r>
      <w:r>
        <w:rPr>
          <w:rFonts w:hint="eastAsia" w:ascii="Times New Roman" w:cs="仿宋_GB2312"/>
        </w:rPr>
        <w:t>米范围内的区域；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cs="仿宋_GB2312"/>
        </w:rPr>
        <w:t>（二）高火险区：天马国家级自然保护区、国有林场、天堂寨镇、燕子河镇、长岭乡、吴家店镇、沙河乡、关庙乡、汤家汇镇、梅山镇。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eastAsia="黑体" w:cs="黑体"/>
        </w:rPr>
        <w:t>三、</w:t>
      </w:r>
      <w:r>
        <w:rPr>
          <w:rFonts w:hint="eastAsia" w:ascii="Times New Roman" w:cs="仿宋_GB2312"/>
        </w:rPr>
        <w:t>在禁火期内，凡进入禁火区域活动的单位和个人，必须严格遵循下列规定：</w:t>
      </w:r>
    </w:p>
    <w:p>
      <w:pPr>
        <w:spacing w:line="610" w:lineRule="exact"/>
        <w:ind w:firstLine="480" w:firstLineChars="150"/>
        <w:rPr>
          <w:rFonts w:ascii="Times New Roman"/>
        </w:rPr>
      </w:pPr>
      <w:r>
        <w:rPr>
          <w:rFonts w:hint="eastAsia" w:ascii="Times New Roman" w:cs="仿宋_GB2312"/>
        </w:rPr>
        <w:t>（一）严禁吸烟、野炊烧烤、明火照明、烧火取暖、烧火驱蜂驱兽、放孔明灯；</w:t>
      </w:r>
    </w:p>
    <w:p>
      <w:pPr>
        <w:spacing w:line="610" w:lineRule="exact"/>
        <w:rPr>
          <w:rFonts w:ascii="Times New Roman"/>
        </w:rPr>
      </w:pPr>
      <w:r>
        <w:rPr>
          <w:rFonts w:ascii="Times New Roman"/>
        </w:rPr>
        <w:t xml:space="preserve">   </w:t>
      </w:r>
      <w:r>
        <w:rPr>
          <w:rFonts w:hint="eastAsia" w:ascii="Times New Roman" w:cs="仿宋_GB2312"/>
        </w:rPr>
        <w:t>（二）严禁烧田埂（坎）、秸杆、杂草、枯枝落叶等可燃物和烧草积肥；</w:t>
      </w:r>
    </w:p>
    <w:p>
      <w:pPr>
        <w:spacing w:line="610" w:lineRule="exact"/>
        <w:ind w:firstLine="480" w:firstLineChars="150"/>
        <w:rPr>
          <w:rFonts w:ascii="Times New Roman"/>
        </w:rPr>
      </w:pPr>
      <w:r>
        <w:rPr>
          <w:rFonts w:hint="eastAsia" w:ascii="Times New Roman" w:cs="仿宋_GB2312"/>
        </w:rPr>
        <w:t>（三）严禁上坟祭祀时烧香、烧纸钱、送明火灯、燃放烟花爆竹；</w:t>
      </w:r>
    </w:p>
    <w:p>
      <w:pPr>
        <w:spacing w:line="610" w:lineRule="exact"/>
        <w:ind w:firstLine="480" w:firstLineChars="150"/>
        <w:rPr>
          <w:rFonts w:ascii="Times New Roman"/>
        </w:rPr>
      </w:pPr>
      <w:r>
        <w:rPr>
          <w:rFonts w:hint="eastAsia" w:ascii="Times New Roman" w:cs="仿宋_GB2312"/>
        </w:rPr>
        <w:t>（四）严禁非法架设电捕器捕猎和未经批准使用枪械狩猎；</w:t>
      </w:r>
    </w:p>
    <w:p>
      <w:pPr>
        <w:spacing w:line="610" w:lineRule="exact"/>
        <w:ind w:firstLine="480" w:firstLineChars="150"/>
        <w:rPr>
          <w:rFonts w:ascii="Times New Roman"/>
        </w:rPr>
      </w:pPr>
      <w:r>
        <w:rPr>
          <w:rFonts w:hint="eastAsia" w:ascii="Times New Roman" w:cs="仿宋_GB2312"/>
        </w:rPr>
        <w:t>（五）严禁未经批准，擅自烧制木炭、炼山、计划烧除等生产性用火行为；</w:t>
      </w:r>
    </w:p>
    <w:p>
      <w:pPr>
        <w:spacing w:line="610" w:lineRule="exact"/>
        <w:ind w:firstLine="480" w:firstLineChars="150"/>
        <w:rPr>
          <w:rFonts w:ascii="Times New Roman"/>
        </w:rPr>
      </w:pPr>
      <w:r>
        <w:rPr>
          <w:rFonts w:hint="eastAsia" w:ascii="Times New Roman" w:cs="仿宋_GB2312"/>
        </w:rPr>
        <w:t>（六）严禁携带、使用、运输火种和易燃、易爆、危险化学等物品；</w:t>
      </w:r>
    </w:p>
    <w:p>
      <w:pPr>
        <w:spacing w:line="610" w:lineRule="exact"/>
        <w:ind w:firstLine="480" w:firstLineChars="150"/>
        <w:rPr>
          <w:rFonts w:ascii="Times New Roman"/>
        </w:rPr>
      </w:pPr>
      <w:r>
        <w:rPr>
          <w:rFonts w:hint="eastAsia" w:ascii="Times New Roman" w:cs="仿宋_GB2312"/>
        </w:rPr>
        <w:t>（七）无民事行为能力和限制民事行为能力人进入林区，需有监护人陪同，监护人要履行有效的监护责任；</w:t>
      </w:r>
    </w:p>
    <w:p>
      <w:pPr>
        <w:spacing w:line="610" w:lineRule="exact"/>
        <w:ind w:firstLine="480" w:firstLineChars="150"/>
        <w:rPr>
          <w:rFonts w:ascii="Times New Roman"/>
        </w:rPr>
      </w:pPr>
      <w:r>
        <w:rPr>
          <w:rFonts w:hint="eastAsia" w:ascii="Times New Roman" w:cs="仿宋_GB2312"/>
        </w:rPr>
        <w:t>（八）法律法规规定的其他情形。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eastAsia="黑体" w:cs="黑体"/>
        </w:rPr>
        <w:t>四、</w:t>
      </w:r>
      <w:r>
        <w:rPr>
          <w:rFonts w:hint="eastAsia" w:ascii="Times New Roman" w:cs="仿宋_GB2312"/>
        </w:rPr>
        <w:t>森林、林木、林地的经营单位和个人，应当在其经营范围内承担森林防火责任，配置灭火机具，设置森林防火警示宣传标志，并对进入其经营范围的人员进行森林防火宣传。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eastAsia="黑体" w:cs="黑体"/>
        </w:rPr>
        <w:t>五、</w:t>
      </w:r>
      <w:r>
        <w:rPr>
          <w:rFonts w:hint="eastAsia" w:ascii="Times New Roman" w:cs="仿宋_GB2312"/>
        </w:rPr>
        <w:t>在禁火区内从事爆破、勘察、采矿、修筑工程设施的，应当履行报批手续，并按照森林防火的要求，设置森林防火设施，配置森林防火设备。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eastAsia="黑体" w:cs="黑体"/>
        </w:rPr>
        <w:t>六、</w:t>
      </w:r>
      <w:r>
        <w:rPr>
          <w:rFonts w:hint="eastAsia" w:ascii="Times New Roman" w:cs="仿宋_GB2312"/>
        </w:rPr>
        <w:t>林区居民生活用火，进入林区的机动交通工具，要按规定落实相关防火措施。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eastAsia="黑体" w:cs="黑体"/>
        </w:rPr>
        <w:t>七、</w:t>
      </w:r>
      <w:r>
        <w:rPr>
          <w:rFonts w:hint="eastAsia" w:ascii="Times New Roman" w:cs="仿宋_GB2312"/>
        </w:rPr>
        <w:t>任何单位和个人不得毁坏或占用森林防火设施、设备。</w:t>
      </w:r>
    </w:p>
    <w:p>
      <w:pPr>
        <w:spacing w:line="610" w:lineRule="exact"/>
        <w:ind w:firstLine="640" w:firstLineChars="200"/>
        <w:rPr>
          <w:rFonts w:ascii="Times New Roman"/>
        </w:rPr>
      </w:pPr>
      <w:r>
        <w:rPr>
          <w:rFonts w:hint="eastAsia" w:ascii="Times New Roman" w:eastAsia="黑体" w:cs="黑体"/>
        </w:rPr>
        <w:t>八、</w:t>
      </w:r>
      <w:r>
        <w:rPr>
          <w:rFonts w:hint="eastAsia" w:ascii="Times New Roman" w:cs="仿宋_GB2312"/>
        </w:rPr>
        <w:t>凡违反本禁令规定的单位和个人，由有关职能部门依据《中华人民共和国治安管理处罚法》、《森林防火条例》和《安徽省森林防火办法》等给予相应的行政处罚；构成犯罪的，依法追究刑事责任。属国家公职人员的，由有关部门按规定给予政务处分。</w:t>
      </w:r>
    </w:p>
    <w:p>
      <w:pPr>
        <w:spacing w:line="610" w:lineRule="exact"/>
        <w:rPr>
          <w:rFonts w:ascii="Times New Roman"/>
        </w:rPr>
      </w:pPr>
    </w:p>
    <w:p>
      <w:pPr>
        <w:spacing w:line="610" w:lineRule="exact"/>
        <w:rPr>
          <w:rFonts w:ascii="Times New Roman"/>
        </w:rPr>
      </w:pPr>
    </w:p>
    <w:p>
      <w:pPr>
        <w:spacing w:line="610" w:lineRule="exact"/>
        <w:rPr>
          <w:rFonts w:hint="eastAsia" w:ascii="Times New Roman" w:cs="仿宋_GB2312"/>
        </w:rPr>
      </w:pPr>
      <w:r>
        <w:rPr>
          <w:rFonts w:ascii="Times New Roman"/>
        </w:rPr>
        <w:t xml:space="preserve">                           </w:t>
      </w:r>
      <w:r>
        <w:rPr>
          <w:rFonts w:hint="eastAsia" w:ascii="Times New Roman" w:cs="仿宋_GB2312"/>
        </w:rPr>
        <w:t xml:space="preserve">  2021年9月27日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DRjNjgzMjZlNGFlYjRlMjliMWJkMTRjY2QzMDMifQ=="/>
  </w:docVars>
  <w:rsids>
    <w:rsidRoot w:val="48AD0507"/>
    <w:rsid w:val="48A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2023-05-21T07:44:00Z</dcterms:created>
  <dc:creator>三寿</dc:creator>
  <cp:lastModifiedBy>三寿</cp:lastModifiedBy>
  <dcterms:modified xsi:type="dcterms:W3CDTF">2023-05-21T07:44:44Z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4B2309034FD44A9B9A41FA9D9F57FBBC_11</vt:lpwstr>
  </property>
</Properties>
</file>