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金寨县流波䃥镇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color w:val="auto"/>
          <w:spacing w:val="0"/>
          <w:sz w:val="32"/>
          <w:szCs w:val="32"/>
          <w:u w:val="none" w:color="auto"/>
          <w:shd w:val="clear" w:color="auto" w:fill="auto"/>
        </w:rPr>
        <w:t>本报告依据《中华人民共和国政府信息公开条例》（国务院令第</w:t>
      </w:r>
      <w:r>
        <w:rPr>
          <w:rFonts w:hint="default" w:ascii="Times New Roman" w:hAnsi="Times New Roman" w:eastAsia="方正仿宋_GBK" w:cs="方正仿宋_GBK"/>
          <w:b w:val="0"/>
          <w:i w:val="0"/>
          <w:iCs w:val="0"/>
          <w:caps w:val="0"/>
          <w:color w:val="auto"/>
          <w:spacing w:val="0"/>
          <w:sz w:val="32"/>
          <w:szCs w:val="32"/>
          <w:u w:val="none" w:color="auto"/>
          <w:shd w:val="clear" w:color="auto" w:fill="auto"/>
        </w:rPr>
        <w:t>711</w:t>
      </w:r>
      <w:r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color w:val="auto"/>
          <w:spacing w:val="0"/>
          <w:sz w:val="32"/>
          <w:szCs w:val="32"/>
          <w:u w:val="none" w:color="auto"/>
          <w:shd w:val="clear" w:color="auto" w:fill="auto"/>
        </w:rPr>
        <w:t>号，以下简称新《条例》）、《金寨县政务公开办公室关于做好</w:t>
      </w:r>
      <w:r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color w:val="auto"/>
          <w:spacing w:val="0"/>
          <w:sz w:val="32"/>
          <w:szCs w:val="32"/>
          <w:u w:val="none" w:color="auto"/>
          <w:shd w:val="clear" w:color="auto" w:fill="auto"/>
          <w:lang w:val="en-US" w:eastAsia="zh-CN"/>
        </w:rPr>
        <w:t>2023</w:t>
      </w:r>
      <w:r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color w:val="auto"/>
          <w:spacing w:val="0"/>
          <w:sz w:val="32"/>
          <w:szCs w:val="32"/>
          <w:u w:val="none" w:color="auto"/>
          <w:shd w:val="clear" w:color="auto" w:fill="auto"/>
        </w:rPr>
        <w:t>年度政府信息公开工作年度报告编制和发布的通知》（金政公开〔</w:t>
      </w:r>
      <w:r>
        <w:rPr>
          <w:rFonts w:hint="default" w:ascii="Times New Roman" w:hAnsi="Times New Roman" w:eastAsia="方正仿宋_GBK" w:cs="方正仿宋_GBK"/>
          <w:b w:val="0"/>
          <w:i w:val="0"/>
          <w:iCs w:val="0"/>
          <w:caps w:val="0"/>
          <w:color w:val="auto"/>
          <w:spacing w:val="0"/>
          <w:sz w:val="32"/>
          <w:szCs w:val="32"/>
          <w:u w:val="none" w:color="auto"/>
          <w:shd w:val="clear" w:color="auto" w:fill="auto"/>
        </w:rPr>
        <w:t>202</w:t>
      </w:r>
      <w:r>
        <w:rPr>
          <w:rFonts w:hint="default" w:ascii="Times New Roman" w:hAnsi="Times New Roman" w:eastAsia="方正仿宋_GBK" w:cs="方正仿宋_GBK"/>
          <w:b w:val="0"/>
          <w:i w:val="0"/>
          <w:iCs w:val="0"/>
          <w:caps w:val="0"/>
          <w:color w:val="auto"/>
          <w:spacing w:val="0"/>
          <w:sz w:val="32"/>
          <w:szCs w:val="32"/>
          <w:u w:val="none" w:color="auto"/>
          <w:shd w:val="clear" w:color="auto" w:fill="auto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color w:val="auto"/>
          <w:spacing w:val="0"/>
          <w:sz w:val="32"/>
          <w:szCs w:val="32"/>
          <w:u w:val="none" w:color="auto"/>
          <w:shd w:val="clear" w:color="auto" w:fill="auto"/>
        </w:rPr>
        <w:t>〕</w:t>
      </w:r>
      <w:r>
        <w:rPr>
          <w:rFonts w:hint="default" w:ascii="Times New Roman" w:hAnsi="Times New Roman" w:eastAsia="方正仿宋_GBK" w:cs="方正仿宋_GBK"/>
          <w:b w:val="0"/>
          <w:i w:val="0"/>
          <w:iCs w:val="0"/>
          <w:caps w:val="0"/>
          <w:color w:val="auto"/>
          <w:spacing w:val="0"/>
          <w:sz w:val="32"/>
          <w:szCs w:val="32"/>
          <w:u w:val="none" w:color="auto"/>
          <w:shd w:val="clear" w:color="auto" w:fill="auto"/>
        </w:rPr>
        <w:t>1</w:t>
      </w:r>
      <w:r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color w:val="auto"/>
          <w:spacing w:val="0"/>
          <w:sz w:val="32"/>
          <w:szCs w:val="32"/>
          <w:u w:val="none" w:color="auto"/>
          <w:shd w:val="clear" w:color="auto" w:fill="auto"/>
        </w:rPr>
        <w:t>号）文件要求编制而成。报告主要包括：总体情况、主动公开政府信息情况、收到和处理政府信息公开申请情况、政府信息公开行政复议及行政诉讼情况、存在的主要问题及改进情况和其他需要报告的事项。本报告中使用数据统计期限为</w:t>
      </w:r>
      <w:r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color w:val="auto"/>
          <w:spacing w:val="0"/>
          <w:sz w:val="32"/>
          <w:szCs w:val="32"/>
          <w:u w:val="none" w:color="auto"/>
          <w:shd w:val="clear" w:color="auto" w:fill="auto"/>
          <w:lang w:val="en-US" w:eastAsia="zh-CN"/>
        </w:rPr>
        <w:t>2023</w:t>
      </w:r>
      <w:r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color w:val="auto"/>
          <w:spacing w:val="0"/>
          <w:sz w:val="32"/>
          <w:szCs w:val="32"/>
          <w:u w:val="none" w:color="auto"/>
          <w:shd w:val="clear" w:color="auto" w:fill="auto"/>
        </w:rPr>
        <w:t>年</w:t>
      </w:r>
      <w:r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color w:val="auto"/>
          <w:spacing w:val="0"/>
          <w:sz w:val="32"/>
          <w:szCs w:val="32"/>
          <w:u w:val="none" w:color="auto"/>
          <w:shd w:val="clear" w:color="auto" w:fill="auto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color w:val="auto"/>
          <w:spacing w:val="0"/>
          <w:sz w:val="32"/>
          <w:szCs w:val="32"/>
          <w:u w:val="none" w:color="auto"/>
          <w:shd w:val="clear" w:color="auto" w:fill="auto"/>
        </w:rPr>
        <w:t>月</w:t>
      </w:r>
      <w:r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color w:val="auto"/>
          <w:spacing w:val="0"/>
          <w:sz w:val="32"/>
          <w:szCs w:val="32"/>
          <w:u w:val="none" w:color="auto"/>
          <w:shd w:val="clear" w:color="auto" w:fill="auto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color w:val="auto"/>
          <w:spacing w:val="0"/>
          <w:sz w:val="32"/>
          <w:szCs w:val="32"/>
          <w:u w:val="none" w:color="auto"/>
          <w:shd w:val="clear" w:color="auto" w:fill="auto"/>
        </w:rPr>
        <w:t>日至</w:t>
      </w:r>
      <w:r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color w:val="auto"/>
          <w:spacing w:val="0"/>
          <w:sz w:val="32"/>
          <w:szCs w:val="32"/>
          <w:u w:val="none" w:color="auto"/>
          <w:shd w:val="clear" w:color="auto" w:fill="auto"/>
          <w:lang w:val="en-US" w:eastAsia="zh-CN"/>
        </w:rPr>
        <w:t>12</w:t>
      </w:r>
      <w:r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color w:val="auto"/>
          <w:spacing w:val="0"/>
          <w:sz w:val="32"/>
          <w:szCs w:val="32"/>
          <w:u w:val="none" w:color="auto"/>
          <w:shd w:val="clear" w:color="auto" w:fill="auto"/>
        </w:rPr>
        <w:t>月</w:t>
      </w:r>
      <w:r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color w:val="auto"/>
          <w:spacing w:val="0"/>
          <w:sz w:val="32"/>
          <w:szCs w:val="32"/>
          <w:u w:val="none" w:color="auto"/>
          <w:shd w:val="clear" w:color="auto" w:fill="auto"/>
          <w:lang w:val="en-US" w:eastAsia="zh-CN"/>
        </w:rPr>
        <w:t>31</w:t>
      </w:r>
      <w:r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color w:val="auto"/>
          <w:spacing w:val="0"/>
          <w:sz w:val="32"/>
          <w:szCs w:val="32"/>
          <w:u w:val="none" w:color="auto"/>
          <w:shd w:val="clear" w:color="auto" w:fill="auto"/>
        </w:rPr>
        <w:t>日，报告的电子版可在金寨县信息公开网下载。（网址：https://www.ahjinzhai.gov.cn/public/content/37022091)如对本报告有任何疑问，请与流波䃥镇人民政府办公室联系（地址：流波䃥镇人民政府</w:t>
      </w:r>
      <w:r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color w:val="auto"/>
          <w:spacing w:val="0"/>
          <w:sz w:val="32"/>
          <w:szCs w:val="32"/>
          <w:u w:val="none" w:color="auto"/>
          <w:shd w:val="clear" w:color="auto" w:fill="auto"/>
          <w:lang w:val="en-US" w:eastAsia="zh-CN"/>
        </w:rPr>
        <w:t>一</w:t>
      </w:r>
      <w:r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color w:val="auto"/>
          <w:spacing w:val="0"/>
          <w:sz w:val="32"/>
          <w:szCs w:val="32"/>
          <w:u w:val="none" w:color="auto"/>
          <w:shd w:val="clear" w:color="auto" w:fill="auto"/>
        </w:rPr>
        <w:t>楼，电话：</w:t>
      </w:r>
      <w:r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color w:val="auto"/>
          <w:spacing w:val="0"/>
          <w:sz w:val="32"/>
          <w:szCs w:val="32"/>
          <w:u w:val="none" w:color="auto"/>
          <w:shd w:val="clear" w:color="auto" w:fill="auto"/>
          <w:lang w:val="en-US" w:eastAsia="zh-CN"/>
        </w:rPr>
        <w:t>0564--2709101</w:t>
      </w:r>
      <w:r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color w:val="auto"/>
          <w:spacing w:val="0"/>
          <w:sz w:val="32"/>
          <w:szCs w:val="32"/>
          <w:u w:val="none" w:color="auto"/>
          <w:shd w:val="clear" w:color="auto" w:fill="auto"/>
        </w:rPr>
        <w:t>，邮编：</w:t>
      </w:r>
      <w:r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color w:val="auto"/>
          <w:spacing w:val="0"/>
          <w:sz w:val="32"/>
          <w:szCs w:val="32"/>
          <w:u w:val="none" w:color="auto"/>
          <w:shd w:val="clear" w:color="auto" w:fill="auto"/>
          <w:lang w:val="en-US" w:eastAsia="zh-CN"/>
        </w:rPr>
        <w:t>237333</w:t>
      </w:r>
      <w:r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color w:val="auto"/>
          <w:spacing w:val="0"/>
          <w:sz w:val="32"/>
          <w:szCs w:val="32"/>
          <w:u w:val="none" w:color="auto"/>
          <w:shd w:val="clear" w:color="auto" w:fill="auto"/>
        </w:rPr>
        <w:t>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eastAsia" w:ascii="黑体" w:hAnsi="黑体" w:eastAsia="黑体" w:cs="黑体"/>
          <w:b/>
          <w:bCs w:val="0"/>
          <w:color w:val="auto"/>
          <w:kern w:val="0"/>
          <w:sz w:val="32"/>
          <w:szCs w:val="32"/>
          <w:highlight w:val="none"/>
          <w:u w:val="none" w:color="auto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kern w:val="0"/>
          <w:sz w:val="32"/>
          <w:szCs w:val="32"/>
          <w:highlight w:val="none"/>
          <w:u w:val="none" w:color="auto"/>
          <w:shd w:val="clear" w:color="auto" w:fill="auto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（一）主动公开情况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金寨县流波䃥镇政务公开工作在县委、县政府的领导下，严格按照县政务公开办各项要求，坚持以公开为常态，不公开为例外的原则，把政府信息公开作为提升便民服务能力的重要载体，精心组织，规范进行，有效保障了群众的知情权、参与权、监督权。全年发布主动公开信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801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条，“两化”领域信息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2031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深化信息发布。坚持信息产生即发布，保障公开的时效性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准确性。按月公开各项行政权力结果性信息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条。及时回应群众关切，发布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医疗保障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便民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服务等信息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余条。围绕助力经济平稳发展和促进务工就业，加大国民经济统计信息公开，发布相关信息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余条。抓实村务公开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个行政村财务、村务等信息按月在公开栏公示，纸质资料汇总归档，年内开展工作检查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依申请公开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根据《中华人民共和国政府信息公开条例》、《安徽省政府信息公开申请办理答复规范》相关要求，完善《流波䃥镇依申请公开制度》，并安排专人负责处理本镇依申请公开来件。自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日起至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日止，我镇收到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依申请公开政府信息的申请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按期限答复办结。未发生因政府信息公开申请行政复议、提起行政诉讼情况。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政府信息管理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根据县政务公开办相关要求，实行信息发布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审核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制度。定期开展网站内容清理，累计整改错链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余条，错误表述、敏感词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处。惠民惠农补贴信息确保脱敏后公开，加强对群众隐私信息保护。严格落实全省规范性文件格式标准，对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年以来的规范性文件进行调整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加强图表、数据等内容优化，确保各项补贴结果内容完整，显示准确。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政府信息公开平台建设情况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年以来，紧紧围绕县政务公开办相关要求和部署，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优化部分领域栏目设置，巩固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“两化”试点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领域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建设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成果。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加快推进政务公开专区建设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本着“为民、利民、便民”原则，通过召开座谈会、发布征求意见稿等方式，征求专区建设意见，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打造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政务公开专区。专区涵盖信息查询、依申请接收、便民服务三大板块，提供政策咨询、自助打印、饮水休息、健康监测等功能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累计服务群众百余次。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监督保障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根据人员变动及时调整公开工作领导小组及成员。将市、县每月监测情况，作为对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政务公开工作人员考核的重要指标，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未发生政务公开责任追究事件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。每季度召开业务培训会暨反馈问题整改会议，开展日常业务培训，有效提升全镇政务公开能力和水平。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本年度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我镇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积极面向社会公众征求意见和建议，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共征求意见（建议）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条，采纳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条。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 w:color="auto"/>
          <w:shd w:val="clear" w:color="auto" w:fill="auto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highlight w:val="none"/>
          <w:u w:val="none" w:color="auto"/>
          <w:shd w:val="clear" w:color="auto" w:fill="auto"/>
        </w:rPr>
        <w:t>二、主动公开政府信息情况</w:t>
      </w:r>
    </w:p>
    <w:tbl>
      <w:tblPr>
        <w:tblStyle w:val="3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4874CB" w:themeColor="accent1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4874CB" w:themeColor="accent1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Times New Roman" w:eastAsia="仿宋_GB2312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 w:color="auto"/>
          <w:shd w:val="clear" w:color="auto" w:fill="auto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highlight w:val="none"/>
          <w:u w:val="none" w:color="auto"/>
          <w:shd w:val="clear" w:color="auto" w:fill="auto"/>
        </w:rPr>
        <w:t>三、收到和处理政府信息公开申请情况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default" w:ascii="宋体" w:hAnsi="宋体" w:eastAsia="宋体" w:cs="宋体"/>
          <w:color w:val="auto"/>
          <w:szCs w:val="24"/>
          <w:highlight w:val="none"/>
          <w:u w:val="none" w:color="auto"/>
          <w:shd w:val="clear" w:color="auto" w:fill="auto"/>
        </w:rPr>
      </w:pPr>
    </w:p>
    <w:tbl>
      <w:tblPr>
        <w:tblStyle w:val="3"/>
        <w:tblW w:w="97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Times New Roman" w:eastAsia="仿宋_GB2312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Times New Roman" w:eastAsia="仿宋_GB2312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eastAsia="仿宋_GB2312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商业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科研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Times New Roman" w:eastAsia="仿宋_GB2312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eastAsia="仿宋_GB2312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（二）部分公开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eastAsia="仿宋_GB2312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eastAsia="仿宋_GB2312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eastAsia="仿宋_GB2312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eastAsia="仿宋_GB2312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eastAsia="仿宋_GB2312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Times New Roman" w:eastAsia="宋体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.危及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三安全一稳定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eastAsia="zh-CN"/>
              </w:rPr>
              <w:t>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eastAsia="仿宋_GB2312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eastAsia="仿宋_GB2312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eastAsia="仿宋_GB2312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eastAsia="仿宋_GB2312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eastAsia="仿宋_GB2312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eastAsia="仿宋_GB2312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eastAsia="仿宋_GB2312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eastAsia="仿宋_GB2312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eastAsia="仿宋_GB2312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eastAsia="仿宋_GB2312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eastAsia="仿宋_GB2312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eastAsia="仿宋_GB2312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eastAsia="仿宋_GB2312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eastAsia="仿宋_GB2312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eastAsia="仿宋_GB2312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eastAsia="仿宋_GB2312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eastAsia="仿宋_GB2312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eastAsia="仿宋_GB2312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eastAsia="仿宋_GB2312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eastAsia="仿宋_GB2312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eastAsia="仿宋_GB2312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eastAsia="仿宋_GB2312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eastAsia="仿宋_GB2312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eastAsia="仿宋_GB2312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eastAsia="仿宋_GB2312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eastAsia="仿宋_GB2312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eastAsia="仿宋_GB2312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eastAsia="仿宋_GB2312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eastAsia="仿宋_GB2312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eastAsia="仿宋_GB2312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</w:tr>
    </w:tbl>
    <w:p>
      <w:pPr>
        <w:pStyle w:val="5"/>
        <w:widowControl/>
        <w:shd w:val="clear" w:color="auto" w:fill="FFFFFF"/>
        <w:spacing w:before="0" w:beforeAutospacing="0" w:after="0" w:afterAutospacing="0"/>
        <w:jc w:val="both"/>
        <w:rPr>
          <w:rFonts w:hint="eastAsia" w:ascii="宋体" w:hAnsi="宋体" w:eastAsia="宋体" w:cs="宋体"/>
          <w:b/>
          <w:color w:val="auto"/>
          <w:szCs w:val="24"/>
          <w:highlight w:val="none"/>
          <w:u w:val="none" w:color="auto"/>
          <w:shd w:val="clear" w:color="auto" w:fill="auto"/>
        </w:rPr>
      </w:pPr>
    </w:p>
    <w:p>
      <w:pPr>
        <w:widowControl/>
        <w:shd w:val="clear" w:color="auto" w:fill="FFFFFF"/>
        <w:jc w:val="center"/>
        <w:rPr>
          <w:rFonts w:hint="default" w:ascii="宋体" w:hAnsi="宋体" w:eastAsia="宋体" w:cs="宋体"/>
          <w:color w:val="auto"/>
          <w:sz w:val="24"/>
          <w:szCs w:val="24"/>
          <w:highlight w:val="none"/>
          <w:u w:val="none" w:color="auto"/>
          <w:shd w:val="clear" w:color="auto" w:fill="auto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3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 w:color="auto"/>
          <w:shd w:val="clear" w:color="auto" w:fill="auto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highlight w:val="none"/>
          <w:u w:val="none" w:color="auto"/>
          <w:shd w:val="clear" w:color="auto" w:fill="auto"/>
        </w:rPr>
        <w:t>四、政府信息公开行政复议、行政诉讼情况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u w:val="none" w:color="auto"/>
          <w:shd w:val="clear" w:color="auto" w:fill="auto"/>
          <w:lang w:val="en-US" w:eastAsia="zh-CN"/>
        </w:rPr>
      </w:pPr>
    </w:p>
    <w:tbl>
      <w:tblPr>
        <w:tblStyle w:val="3"/>
        <w:tblW w:w="97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Times New Roman" w:eastAsia="仿宋_GB2312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Times New Roman" w:eastAsia="仿宋_GB2312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Times New Roman" w:eastAsia="仿宋_GB2312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Times New Roman" w:eastAsia="仿宋_GB2312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Times New Roman" w:eastAsia="仿宋_GB2312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eastAsia" w:ascii="黑体" w:hAnsi="黑体" w:eastAsia="黑体" w:cs="黑体"/>
          <w:b/>
          <w:bCs w:val="0"/>
          <w:color w:val="auto"/>
          <w:kern w:val="0"/>
          <w:sz w:val="32"/>
          <w:szCs w:val="32"/>
          <w:highlight w:val="none"/>
          <w:u w:val="none" w:color="auto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b/>
          <w:color w:val="auto"/>
          <w:kern w:val="0"/>
          <w:sz w:val="32"/>
          <w:szCs w:val="32"/>
          <w:highlight w:val="none"/>
          <w:u w:val="none" w:color="auto"/>
          <w:shd w:val="clear" w:color="auto" w:fill="auto"/>
          <w:lang w:val="en-US" w:eastAsia="zh-CN" w:bidi="ar-SA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8"/>
          <w:szCs w:val="28"/>
          <w:highlight w:val="none"/>
          <w:u w:val="none" w:color="auto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highlight w:val="none"/>
          <w:u w:val="none" w:color="auto"/>
          <w:shd w:val="clear" w:color="auto" w:fill="auto"/>
          <w:lang w:val="en-US" w:eastAsia="zh-CN" w:bidi="ar-SA"/>
        </w:rPr>
        <w:t>上年问题改进情况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u w:val="none" w:color="auto"/>
          <w:shd w:val="clear" w:color="auto" w:fill="auto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u w:val="none" w:color="auto"/>
          <w:shd w:val="clear" w:color="auto" w:fill="auto"/>
          <w:lang w:val="en-US" w:eastAsia="zh-CN" w:bidi="ar-SA"/>
        </w:rPr>
        <w:t>年，我镇对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u w:val="none" w:color="auto"/>
          <w:shd w:val="clear" w:color="auto" w:fill="auto"/>
          <w:lang w:val="en-US" w:eastAsia="zh-CN" w:bidi="ar-SA"/>
        </w:rPr>
        <w:t>年的问题进行了全面改进，严格落实“事前公示、事中反馈、事后监督”制度，进一步提高思想认识和工作水平，补缺补差，切实提升政务公开能力。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u w:val="none" w:color="auto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highlight w:val="none"/>
          <w:u w:val="none" w:color="auto"/>
          <w:shd w:val="clear" w:color="auto" w:fill="auto"/>
          <w:lang w:val="en-US" w:eastAsia="zh-CN" w:bidi="ar-SA"/>
        </w:rPr>
        <w:t>本年存在的问题：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u w:val="none" w:color="auto"/>
          <w:shd w:val="clear" w:color="auto" w:fill="auto"/>
          <w:lang w:val="en-US" w:eastAsia="zh-CN" w:bidi="ar-SA"/>
        </w:rPr>
        <w:t>本镇的政府信息公开工作有序开展，虽然有一定的进步但与公众需求还存在很大差距，在群众关注度较高的领域信息更新不够及时，回应关切较少。相关政策文件解读质量不高，解读形式单一，运用图片、视频等方式解读文件的能力有待提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highlight w:val="none"/>
          <w:u w:val="none" w:color="auto"/>
          <w:shd w:val="clear" w:color="auto" w:fill="auto"/>
          <w:lang w:val="en-US" w:eastAsia="zh-CN" w:bidi="ar-SA"/>
        </w:rPr>
        <w:t>下一步工作举措：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u w:val="none" w:color="auto"/>
          <w:shd w:val="clear" w:color="auto" w:fill="auto"/>
          <w:lang w:val="en-US" w:eastAsia="zh-CN" w:bidi="ar-SA"/>
        </w:rPr>
        <w:t>一是严明工作责任，建立政策解读工作机制，明确谁起草、谁解读、谁负责，对需要解读的政策文件，在起草的同时拟定解读材料，做到发布与解读同步。二是丰富解读形式，采取视频、文字、动漫、图片等形式解读规范性文件和政策性文件，公布政策咨询电话，结合新时代文明实践活动做好政策咨询解答工作。三是深化解读内容，重点解读与群众生产生活密切相关的具体条款和政策事项，突出核心概念、新旧政策差异、影响范围、管理执行标准及注意事项、惠企利民举措及享受条件等实质性内容。四是及时更新信息，重点及时更新群众关注度较高的领域信息，切实保障群众的知情权和参与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eastAsia" w:ascii="黑体" w:hAnsi="黑体" w:eastAsia="黑体" w:cs="黑体"/>
          <w:b/>
          <w:color w:val="auto"/>
          <w:kern w:val="0"/>
          <w:sz w:val="32"/>
          <w:szCs w:val="32"/>
          <w:highlight w:val="none"/>
          <w:u w:val="none" w:color="auto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b/>
          <w:color w:val="auto"/>
          <w:kern w:val="0"/>
          <w:sz w:val="32"/>
          <w:szCs w:val="32"/>
          <w:u w:color="auto"/>
          <w:shd w:val="clear" w:fill="auto"/>
          <w:lang w:val="en-US" w:eastAsia="zh-CN" w:bidi="ar-SA"/>
        </w:rPr>
        <w:t>六、</w:t>
      </w:r>
      <w:r>
        <w:rPr>
          <w:rFonts w:hint="eastAsia" w:ascii="黑体" w:hAnsi="黑体" w:eastAsia="黑体" w:cs="黑体"/>
          <w:b/>
          <w:color w:val="auto"/>
          <w:kern w:val="0"/>
          <w:sz w:val="32"/>
          <w:szCs w:val="32"/>
          <w:highlight w:val="none"/>
          <w:u w:val="none" w:color="auto"/>
          <w:shd w:val="clear" w:color="auto" w:fill="auto"/>
          <w:lang w:val="en-US" w:eastAsia="zh-CN" w:bidi="ar-SA"/>
        </w:rPr>
        <w:t>其他需要报告的事项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按照《国务院办公厅关于印发〈政府信息公开信息处理费管理办法〉的通知》（国办函〔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号）规定的按件、按量收费标准，本年度没有产生信息公开处理费。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6FD5642-BA7A-4934-8B22-521BE1AF6AD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2487F6B-33C6-4037-9219-139803EAF924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D7694B4F-DFBD-4096-A191-6CF3AA8F6C66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D0CEEAE7-9026-4F6C-AF14-7690E0D0D763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9E7FF2DF-817A-4245-B68D-31327DCAD99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2422BA33-0AAB-4EE1-8D63-8BFCE027470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3D0AC3"/>
    <w:multiLevelType w:val="singleLevel"/>
    <w:tmpl w:val="433D0AC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wNGY4N2Q4YmI0MjEyMzhkMTI3OTkzYmU2OWFiODUifQ=="/>
  </w:docVars>
  <w:rsids>
    <w:rsidRoot w:val="5DC71AD5"/>
    <w:rsid w:val="01A7022B"/>
    <w:rsid w:val="02E90BCF"/>
    <w:rsid w:val="08762705"/>
    <w:rsid w:val="095A59F5"/>
    <w:rsid w:val="0A1B7B21"/>
    <w:rsid w:val="0BE16490"/>
    <w:rsid w:val="0CDF5AF2"/>
    <w:rsid w:val="0ECF0DC1"/>
    <w:rsid w:val="105B0B5E"/>
    <w:rsid w:val="10D34A1A"/>
    <w:rsid w:val="12DA26E1"/>
    <w:rsid w:val="149C0E92"/>
    <w:rsid w:val="14E72336"/>
    <w:rsid w:val="153B70BC"/>
    <w:rsid w:val="15950449"/>
    <w:rsid w:val="16992920"/>
    <w:rsid w:val="1BD27401"/>
    <w:rsid w:val="1D24677C"/>
    <w:rsid w:val="1D632EBE"/>
    <w:rsid w:val="1DD41F50"/>
    <w:rsid w:val="265E0436"/>
    <w:rsid w:val="26876DC7"/>
    <w:rsid w:val="27435A51"/>
    <w:rsid w:val="292D5EAD"/>
    <w:rsid w:val="29E76F70"/>
    <w:rsid w:val="2BF57C61"/>
    <w:rsid w:val="2F053414"/>
    <w:rsid w:val="2F260132"/>
    <w:rsid w:val="304C1E1A"/>
    <w:rsid w:val="31BE0AF5"/>
    <w:rsid w:val="33430A62"/>
    <w:rsid w:val="37A662B4"/>
    <w:rsid w:val="37AF29E5"/>
    <w:rsid w:val="3D3D301A"/>
    <w:rsid w:val="3DC6320C"/>
    <w:rsid w:val="3E4D7489"/>
    <w:rsid w:val="3F3643C1"/>
    <w:rsid w:val="3FA81C79"/>
    <w:rsid w:val="3FCF3ECE"/>
    <w:rsid w:val="407F23BC"/>
    <w:rsid w:val="42C07ADE"/>
    <w:rsid w:val="434F5A51"/>
    <w:rsid w:val="43C7383A"/>
    <w:rsid w:val="44F96D05"/>
    <w:rsid w:val="45B002FD"/>
    <w:rsid w:val="475950C8"/>
    <w:rsid w:val="486620A5"/>
    <w:rsid w:val="495F435C"/>
    <w:rsid w:val="49A32653"/>
    <w:rsid w:val="49FE5ADB"/>
    <w:rsid w:val="4BC44B03"/>
    <w:rsid w:val="4CD9064B"/>
    <w:rsid w:val="4EBE06B7"/>
    <w:rsid w:val="4F936CC6"/>
    <w:rsid w:val="51167B1B"/>
    <w:rsid w:val="52AB6984"/>
    <w:rsid w:val="53BA1745"/>
    <w:rsid w:val="558F198B"/>
    <w:rsid w:val="569A4DDE"/>
    <w:rsid w:val="5A9375DD"/>
    <w:rsid w:val="5B575A96"/>
    <w:rsid w:val="5C0A6562"/>
    <w:rsid w:val="5DC71AD5"/>
    <w:rsid w:val="60B97738"/>
    <w:rsid w:val="643D7437"/>
    <w:rsid w:val="65EF1998"/>
    <w:rsid w:val="65FA4F8A"/>
    <w:rsid w:val="66B47C99"/>
    <w:rsid w:val="68D73C6F"/>
    <w:rsid w:val="69967687"/>
    <w:rsid w:val="6CBC7328"/>
    <w:rsid w:val="6EFC7F8C"/>
    <w:rsid w:val="6F286FD3"/>
    <w:rsid w:val="6F9E790E"/>
    <w:rsid w:val="70C60851"/>
    <w:rsid w:val="73763003"/>
    <w:rsid w:val="75117BCF"/>
    <w:rsid w:val="754B46EE"/>
    <w:rsid w:val="79181E66"/>
    <w:rsid w:val="7B803CF3"/>
    <w:rsid w:val="7D2552BF"/>
    <w:rsid w:val="7EEF3669"/>
    <w:rsid w:val="7FE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1"/>
    <w:autoRedefine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Normal (Web)"/>
    <w:autoRedefine/>
    <w:qFormat/>
    <w:uiPriority w:val="0"/>
    <w:pPr>
      <w:widowControl w:val="0"/>
      <w:spacing w:before="100" w:beforeAutospacing="1" w:after="100" w:afterAutospacing="1"/>
      <w:jc w:val="left"/>
    </w:pPr>
    <w:rPr>
      <w:rFonts w:ascii="仿宋_GB2312" w:hAnsi="Times New Roman" w:eastAsia="仿宋_GB2312" w:cs="Times New Roman"/>
      <w:kern w:val="0"/>
      <w:sz w:val="24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2024-01-18T03:06:00Z</dcterms:created>
  <dc:creator>不爱洗头的小杨</dc:creator>
  <cp:lastModifiedBy>不爱洗头的小杨</cp:lastModifiedBy>
  <cp:lastPrinted>2024-01-25T03:37:00Z</cp:lastPrinted>
  <dcterms:modified xsi:type="dcterms:W3CDTF">2024-01-25T07:15:55Z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8D235ACAB1AD43638502F222C8AB324C_11</vt:lpwstr>
  </property>
</Properties>
</file>