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公文小标宋" w:hAnsi="方正公文小标宋" w:eastAsia="方正公文小标宋" w:cs="方正公文小标宋"/>
          <w:b w:val="0"/>
          <w:bCs w:val="0"/>
          <w:i w:val="0"/>
          <w:iCs w:val="0"/>
          <w:caps w:val="0"/>
          <w:color w:val="000000"/>
          <w:spacing w:val="0"/>
          <w:sz w:val="44"/>
          <w:szCs w:val="44"/>
          <w:bdr w:val="none" w:color="auto" w:sz="0" w:space="0"/>
          <w:shd w:val="clear" w:fill="FFFFFF"/>
        </w:rPr>
      </w:pPr>
      <w:r>
        <w:rPr>
          <w:rFonts w:hint="eastAsia" w:ascii="方正公文小标宋" w:hAnsi="方正公文小标宋" w:eastAsia="方正公文小标宋" w:cs="方正公文小标宋"/>
          <w:b w:val="0"/>
          <w:bCs w:val="0"/>
          <w:i w:val="0"/>
          <w:iCs w:val="0"/>
          <w:caps w:val="0"/>
          <w:color w:val="000000"/>
          <w:spacing w:val="0"/>
          <w:sz w:val="44"/>
          <w:szCs w:val="44"/>
          <w:bdr w:val="none" w:color="auto" w:sz="0" w:space="0"/>
          <w:shd w:val="clear" w:fill="FFFFFF"/>
        </w:rPr>
        <w:t>金寨县关庙乡2023年政府信息公开工作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公文小标宋" w:hAnsi="方正公文小标宋" w:eastAsia="方正公文小标宋" w:cs="方正公文小标宋"/>
          <w:b w:val="0"/>
          <w:bCs w:val="0"/>
          <w:i w:val="0"/>
          <w:iCs w:val="0"/>
          <w:caps w:val="0"/>
          <w:color w:val="000000"/>
          <w:spacing w:val="0"/>
          <w:sz w:val="44"/>
          <w:szCs w:val="44"/>
        </w:rPr>
      </w:pPr>
      <w:r>
        <w:rPr>
          <w:rFonts w:hint="eastAsia" w:ascii="方正公文小标宋" w:hAnsi="方正公文小标宋" w:eastAsia="方正公文小标宋" w:cs="方正公文小标宋"/>
          <w:b w:val="0"/>
          <w:bCs w:val="0"/>
          <w:i w:val="0"/>
          <w:iCs w:val="0"/>
          <w:caps w:val="0"/>
          <w:color w:val="000000"/>
          <w:spacing w:val="0"/>
          <w:sz w:val="44"/>
          <w:szCs w:val="44"/>
          <w:bdr w:val="none" w:color="auto" w:sz="0" w:space="0"/>
          <w:shd w:val="clear" w:fill="FFFFFF"/>
        </w:rPr>
        <w:t>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0" w:firstLineChars="200"/>
        <w:jc w:val="both"/>
        <w:textAlignment w:val="auto"/>
        <w:rPr>
          <w:rFonts w:ascii="Calibri" w:hAnsi="Calibri" w:cs="Calibri"/>
          <w:i w:val="0"/>
          <w:iCs w:val="0"/>
          <w:caps w:val="0"/>
          <w:color w:val="333333"/>
          <w:spacing w:val="0"/>
          <w:sz w:val="24"/>
          <w:szCs w:val="24"/>
        </w:rPr>
      </w:pPr>
      <w:r>
        <w:rPr>
          <w:rFonts w:ascii="仿宋_GB2312" w:hAnsi="Calibri" w:eastAsia="仿宋_GB2312" w:cs="仿宋_GB2312"/>
          <w:i w:val="0"/>
          <w:iCs w:val="0"/>
          <w:caps w:val="0"/>
          <w:color w:val="000000"/>
          <w:spacing w:val="0"/>
          <w:sz w:val="32"/>
          <w:szCs w:val="32"/>
          <w:bdr w:val="none" w:color="auto" w:sz="0" w:space="0"/>
          <w:shd w:val="clear" w:fill="FFFFFF"/>
        </w:rPr>
        <w:t>本报告依据《中华人民共和国政府信息公开条例》（国务院令第</w:t>
      </w:r>
      <w:r>
        <w:rPr>
          <w:rFonts w:hint="default" w:ascii="Times New Roman" w:hAnsi="Times New Roman" w:cs="Times New Roman"/>
          <w:i w:val="0"/>
          <w:iCs w:val="0"/>
          <w:caps w:val="0"/>
          <w:color w:val="000000"/>
          <w:spacing w:val="0"/>
          <w:sz w:val="32"/>
          <w:szCs w:val="32"/>
          <w:bdr w:val="none" w:color="auto" w:sz="0" w:space="0"/>
          <w:shd w:val="clear" w:fill="FFFFFF"/>
        </w:rPr>
        <w:t>711</w:t>
      </w:r>
      <w:r>
        <w:rPr>
          <w:rFonts w:hint="eastAsia" w:ascii="仿宋_GB2312" w:hAnsi="Calibri" w:eastAsia="仿宋_GB2312" w:cs="仿宋_GB2312"/>
          <w:i w:val="0"/>
          <w:iCs w:val="0"/>
          <w:caps w:val="0"/>
          <w:color w:val="000000"/>
          <w:spacing w:val="0"/>
          <w:sz w:val="32"/>
          <w:szCs w:val="32"/>
          <w:bdr w:val="none" w:color="auto" w:sz="0" w:space="0"/>
          <w:shd w:val="clear" w:fill="FFFFFF"/>
        </w:rPr>
        <w:t>号，以下简称（新《条例》)、《六安市政务公开办公室关于做好</w:t>
      </w:r>
      <w:r>
        <w:rPr>
          <w:rFonts w:hint="default" w:ascii="Times New Roman" w:hAnsi="Times New Roman" w:cs="Times New Roman"/>
          <w:i w:val="0"/>
          <w:iCs w:val="0"/>
          <w:caps w:val="0"/>
          <w:color w:val="000000"/>
          <w:spacing w:val="0"/>
          <w:sz w:val="32"/>
          <w:szCs w:val="32"/>
          <w:bdr w:val="none" w:color="auto" w:sz="0" w:space="0"/>
          <w:shd w:val="clear" w:fill="FFFFFF"/>
        </w:rPr>
        <w:t>2023</w:t>
      </w:r>
      <w:r>
        <w:rPr>
          <w:rFonts w:hint="eastAsia" w:ascii="仿宋_GB2312" w:hAnsi="Calibri" w:eastAsia="仿宋_GB2312" w:cs="仿宋_GB2312"/>
          <w:i w:val="0"/>
          <w:iCs w:val="0"/>
          <w:caps w:val="0"/>
          <w:color w:val="000000"/>
          <w:spacing w:val="0"/>
          <w:sz w:val="32"/>
          <w:szCs w:val="32"/>
          <w:bdr w:val="none" w:color="auto" w:sz="0" w:space="0"/>
          <w:shd w:val="clear" w:fill="FFFFFF"/>
        </w:rPr>
        <w:t>年度政府信息公开年度报告编制和发布工作的通知》（六政务公开办〔</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_GB2312" w:hAnsi="Calibri"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_GB2312" w:hAnsi="Calibri" w:eastAsia="仿宋_GB2312" w:cs="仿宋_GB2312"/>
          <w:i w:val="0"/>
          <w:iCs w:val="0"/>
          <w:caps w:val="0"/>
          <w:color w:val="000000"/>
          <w:spacing w:val="0"/>
          <w:sz w:val="32"/>
          <w:szCs w:val="32"/>
          <w:bdr w:val="none" w:color="auto" w:sz="0" w:space="0"/>
          <w:shd w:val="clear" w:fill="FFFFFF"/>
        </w:rPr>
        <w:t>号）和《金寨县政务公开办公室关于做好</w:t>
      </w:r>
      <w:r>
        <w:rPr>
          <w:rFonts w:hint="default" w:ascii="Times New Roman" w:hAnsi="Times New Roman" w:cs="Times New Roman"/>
          <w:i w:val="0"/>
          <w:iCs w:val="0"/>
          <w:caps w:val="0"/>
          <w:color w:val="000000"/>
          <w:spacing w:val="0"/>
          <w:sz w:val="32"/>
          <w:szCs w:val="32"/>
          <w:bdr w:val="none" w:color="auto" w:sz="0" w:space="0"/>
          <w:shd w:val="clear" w:fill="FFFFFF"/>
        </w:rPr>
        <w:t>2023</w:t>
      </w:r>
      <w:r>
        <w:rPr>
          <w:rFonts w:hint="eastAsia" w:ascii="仿宋_GB2312" w:hAnsi="Calibri" w:eastAsia="仿宋_GB2312" w:cs="仿宋_GB2312"/>
          <w:i w:val="0"/>
          <w:iCs w:val="0"/>
          <w:caps w:val="0"/>
          <w:color w:val="000000"/>
          <w:spacing w:val="0"/>
          <w:sz w:val="32"/>
          <w:szCs w:val="32"/>
          <w:bdr w:val="none" w:color="auto" w:sz="0" w:space="0"/>
          <w:shd w:val="clear" w:fill="FFFFFF"/>
        </w:rPr>
        <w:t>年度政府信息公开工作年度报告编制和发布的通知》（金政公开〔</w:t>
      </w:r>
      <w:r>
        <w:rPr>
          <w:rFonts w:hint="default" w:ascii="Times New Roman" w:hAnsi="Times New Roman" w:cs="Times New Roman"/>
          <w:i w:val="0"/>
          <w:iCs w:val="0"/>
          <w:caps w:val="0"/>
          <w:color w:val="000000"/>
          <w:spacing w:val="0"/>
          <w:sz w:val="32"/>
          <w:szCs w:val="32"/>
          <w:bdr w:val="none" w:color="auto" w:sz="0" w:space="0"/>
          <w:shd w:val="clear" w:fill="FFFFFF"/>
        </w:rPr>
        <w:t>2024</w:t>
      </w:r>
      <w:r>
        <w:rPr>
          <w:rFonts w:hint="eastAsia" w:ascii="仿宋_GB2312" w:hAnsi="Calibri"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_GB2312" w:hAnsi="Calibri" w:eastAsia="仿宋_GB2312" w:cs="仿宋_GB2312"/>
          <w:i w:val="0"/>
          <w:iCs w:val="0"/>
          <w:caps w:val="0"/>
          <w:color w:val="000000"/>
          <w:spacing w:val="0"/>
          <w:sz w:val="32"/>
          <w:szCs w:val="32"/>
          <w:bdr w:val="none" w:color="auto" w:sz="0" w:space="0"/>
          <w:shd w:val="clear" w:fill="FFFFFF"/>
        </w:rPr>
        <w:t>号）要求编制而成。报告主要包括：总体情况、行政机关主动公开政府信息情况、收到和处理政府信息公开申请情况、政府信息公开行政复议、行政诉讼情况、政府信息公开工作存在的主要问题及改进情况和其他需要报告的事项。本报告中使用数据统计期限为</w:t>
      </w:r>
      <w:r>
        <w:rPr>
          <w:rFonts w:hint="default" w:ascii="Times New Roman" w:hAnsi="Times New Roman" w:cs="Times New Roman"/>
          <w:i w:val="0"/>
          <w:iCs w:val="0"/>
          <w:caps w:val="0"/>
          <w:color w:val="000000"/>
          <w:spacing w:val="0"/>
          <w:sz w:val="32"/>
          <w:szCs w:val="32"/>
          <w:bdr w:val="none" w:color="auto" w:sz="0" w:space="0"/>
          <w:shd w:val="clear" w:fill="FFFFFF"/>
        </w:rPr>
        <w:t>2023</w:t>
      </w:r>
      <w:r>
        <w:rPr>
          <w:rFonts w:hint="eastAsia" w:ascii="仿宋_GB2312" w:hAnsi="Calibri" w:eastAsia="仿宋_GB2312" w:cs="仿宋_GB2312"/>
          <w:i w:val="0"/>
          <w:iCs w:val="0"/>
          <w:caps w:val="0"/>
          <w:color w:val="000000"/>
          <w:spacing w:val="0"/>
          <w:sz w:val="32"/>
          <w:szCs w:val="32"/>
          <w:bdr w:val="none" w:color="auto" w:sz="0" w:space="0"/>
          <w:shd w:val="clear" w:fill="FFFFFF"/>
        </w:rPr>
        <w:t>年</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_GB2312" w:hAnsi="Calibri" w:eastAsia="仿宋_GB2312" w:cs="仿宋_GB2312"/>
          <w:i w:val="0"/>
          <w:iCs w:val="0"/>
          <w:caps w:val="0"/>
          <w:color w:val="000000"/>
          <w:spacing w:val="0"/>
          <w:sz w:val="32"/>
          <w:szCs w:val="32"/>
          <w:bdr w:val="none" w:color="auto" w:sz="0" w:space="0"/>
          <w:shd w:val="clear" w:fill="FFFFFF"/>
        </w:rPr>
        <w:t>月</w:t>
      </w: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_GB2312" w:hAnsi="Calibri" w:eastAsia="仿宋_GB2312" w:cs="仿宋_GB2312"/>
          <w:i w:val="0"/>
          <w:iCs w:val="0"/>
          <w:caps w:val="0"/>
          <w:color w:val="000000"/>
          <w:spacing w:val="0"/>
          <w:sz w:val="32"/>
          <w:szCs w:val="32"/>
          <w:bdr w:val="none" w:color="auto" w:sz="0" w:space="0"/>
          <w:shd w:val="clear" w:fill="FFFFFF"/>
        </w:rPr>
        <w:t>日至</w:t>
      </w:r>
      <w:r>
        <w:rPr>
          <w:rFonts w:hint="default" w:ascii="Times New Roman" w:hAnsi="Times New Roman" w:cs="Times New Roman"/>
          <w:i w:val="0"/>
          <w:iCs w:val="0"/>
          <w:caps w:val="0"/>
          <w:color w:val="000000"/>
          <w:spacing w:val="0"/>
          <w:sz w:val="32"/>
          <w:szCs w:val="32"/>
          <w:bdr w:val="none" w:color="auto" w:sz="0" w:space="0"/>
          <w:shd w:val="clear" w:fill="FFFFFF"/>
        </w:rPr>
        <w:t>12</w:t>
      </w:r>
      <w:r>
        <w:rPr>
          <w:rFonts w:hint="eastAsia" w:ascii="仿宋_GB2312" w:hAnsi="Calibri" w:eastAsia="仿宋_GB2312" w:cs="仿宋_GB2312"/>
          <w:i w:val="0"/>
          <w:iCs w:val="0"/>
          <w:caps w:val="0"/>
          <w:color w:val="000000"/>
          <w:spacing w:val="0"/>
          <w:sz w:val="32"/>
          <w:szCs w:val="32"/>
          <w:bdr w:val="none" w:color="auto" w:sz="0" w:space="0"/>
          <w:shd w:val="clear" w:fill="FFFFFF"/>
        </w:rPr>
        <w:t>月</w:t>
      </w:r>
      <w:r>
        <w:rPr>
          <w:rFonts w:hint="default" w:ascii="Times New Roman" w:hAnsi="Times New Roman" w:cs="Times New Roman"/>
          <w:i w:val="0"/>
          <w:iCs w:val="0"/>
          <w:caps w:val="0"/>
          <w:color w:val="000000"/>
          <w:spacing w:val="0"/>
          <w:sz w:val="32"/>
          <w:szCs w:val="32"/>
          <w:bdr w:val="none" w:color="auto" w:sz="0" w:space="0"/>
          <w:shd w:val="clear" w:fill="FFFFFF"/>
        </w:rPr>
        <w:t>31</w:t>
      </w:r>
      <w:r>
        <w:rPr>
          <w:rFonts w:hint="eastAsia" w:ascii="仿宋_GB2312" w:hAnsi="Calibri" w:eastAsia="仿宋_GB2312" w:cs="仿宋_GB2312"/>
          <w:i w:val="0"/>
          <w:iCs w:val="0"/>
          <w:caps w:val="0"/>
          <w:color w:val="000000"/>
          <w:spacing w:val="0"/>
          <w:sz w:val="32"/>
          <w:szCs w:val="32"/>
          <w:bdr w:val="none" w:color="auto" w:sz="0" w:space="0"/>
          <w:shd w:val="clear" w:fill="FFFFFF"/>
        </w:rPr>
        <w:t>日，报告的电子版可在金寨县信息公开（http://www.ahjinzhai.gov.cn/public/index.html）下载。如对本报告有任何疑问，请与关庙乡人民政府办公室联系（地址：关庙乡群众服务中心一楼党政办公室，电话：</w:t>
      </w:r>
      <w:r>
        <w:rPr>
          <w:rFonts w:hint="default" w:ascii="Times New Roman" w:hAnsi="Times New Roman" w:cs="Times New Roman"/>
          <w:i w:val="0"/>
          <w:iCs w:val="0"/>
          <w:caps w:val="0"/>
          <w:color w:val="000000"/>
          <w:spacing w:val="0"/>
          <w:sz w:val="32"/>
          <w:szCs w:val="32"/>
          <w:bdr w:val="none" w:color="auto" w:sz="0" w:space="0"/>
          <w:shd w:val="clear" w:fill="FFFFFF"/>
        </w:rPr>
        <w:t>7601001</w:t>
      </w:r>
      <w:r>
        <w:rPr>
          <w:rFonts w:hint="eastAsia" w:ascii="仿宋_GB2312" w:hAnsi="Calibri" w:eastAsia="仿宋_GB2312" w:cs="仿宋_GB2312"/>
          <w:i w:val="0"/>
          <w:iCs w:val="0"/>
          <w:caps w:val="0"/>
          <w:color w:val="000000"/>
          <w:spacing w:val="0"/>
          <w:sz w:val="32"/>
          <w:szCs w:val="32"/>
          <w:bdr w:val="none" w:color="auto" w:sz="0" w:space="0"/>
          <w:shd w:val="clear" w:fill="FFFFFF"/>
        </w:rPr>
        <w:t>，邮编：</w:t>
      </w:r>
      <w:r>
        <w:rPr>
          <w:rFonts w:hint="default" w:ascii="Times New Roman" w:hAnsi="Times New Roman" w:cs="Times New Roman"/>
          <w:i w:val="0"/>
          <w:iCs w:val="0"/>
          <w:caps w:val="0"/>
          <w:color w:val="000000"/>
          <w:spacing w:val="0"/>
          <w:sz w:val="32"/>
          <w:szCs w:val="32"/>
          <w:bdr w:val="none" w:color="auto" w:sz="0" w:space="0"/>
          <w:shd w:val="clear" w:fill="FFFFFF"/>
        </w:rPr>
        <w:t>237374</w:t>
      </w:r>
      <w:r>
        <w:rPr>
          <w:rFonts w:hint="eastAsia" w:ascii="仿宋_GB2312" w:hAnsi="Calibri" w:eastAsia="仿宋_GB2312" w:cs="仿宋_GB2312"/>
          <w:i w:val="0"/>
          <w:iCs w:val="0"/>
          <w:caps w:val="0"/>
          <w:color w:val="000000"/>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Calibri" w:hAnsi="Calibri" w:cs="Calibri"/>
          <w:i w:val="0"/>
          <w:iCs w:val="0"/>
          <w:caps w:val="0"/>
          <w:color w:val="333333"/>
          <w:spacing w:val="0"/>
          <w:sz w:val="24"/>
          <w:szCs w:val="24"/>
        </w:rPr>
      </w:pPr>
      <w:r>
        <w:rPr>
          <w:rFonts w:ascii="黑体" w:hAnsi="宋体" w:eastAsia="黑体" w:cs="黑体"/>
          <w:b/>
          <w:bCs/>
          <w:i w:val="0"/>
          <w:iCs w:val="0"/>
          <w:caps w:val="0"/>
          <w:color w:val="333333"/>
          <w:spacing w:val="0"/>
          <w:sz w:val="32"/>
          <w:szCs w:val="32"/>
          <w:bdr w:val="none" w:color="auto" w:sz="0" w:space="0"/>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Calibri" w:hAnsi="Calibri" w:cs="Calibri"/>
          <w:i w:val="0"/>
          <w:iCs w:val="0"/>
          <w:caps w:val="0"/>
          <w:color w:val="333333"/>
          <w:spacing w:val="0"/>
          <w:sz w:val="24"/>
          <w:szCs w:val="24"/>
        </w:rPr>
      </w:pPr>
      <w:r>
        <w:rPr>
          <w:rFonts w:ascii="方正仿宋_GB2312" w:hAnsi="方正仿宋_GB2312" w:eastAsia="方正仿宋_GB2312" w:cs="方正仿宋_GB2312"/>
          <w:b/>
          <w:bCs/>
          <w:i w:val="0"/>
          <w:iCs w:val="0"/>
          <w:caps w:val="0"/>
          <w:color w:val="000000"/>
          <w:spacing w:val="0"/>
          <w:sz w:val="32"/>
          <w:szCs w:val="32"/>
          <w:bdr w:val="none" w:color="auto" w:sz="0" w:space="0"/>
          <w:shd w:val="clear" w:fill="FFFFFF"/>
        </w:rPr>
        <w:t>（一）主动公开情况。</w:t>
      </w:r>
      <w:r>
        <w:rPr>
          <w:rFonts w:hint="eastAsia" w:ascii="仿宋_GB2312" w:hAnsi="Calibri" w:eastAsia="仿宋_GB2312" w:cs="仿宋_GB2312"/>
          <w:i w:val="0"/>
          <w:iCs w:val="0"/>
          <w:caps w:val="0"/>
          <w:color w:val="000000"/>
          <w:spacing w:val="0"/>
          <w:sz w:val="32"/>
          <w:szCs w:val="32"/>
          <w:bdr w:val="none" w:color="auto" w:sz="0" w:space="0"/>
          <w:shd w:val="clear" w:fill="FFFFFF"/>
        </w:rPr>
        <w:t>金寨县关庙乡人民政府聚焦年度重点工作任务，持续深化重点领域信息公开，突出行政权力、财政资金等内容，共发布权力运行结果信息</w:t>
      </w:r>
      <w:r>
        <w:rPr>
          <w:rFonts w:hint="default" w:ascii="Times New Roman" w:hAnsi="Times New Roman" w:cs="Times New Roman"/>
          <w:i w:val="0"/>
          <w:iCs w:val="0"/>
          <w:caps w:val="0"/>
          <w:color w:val="000000"/>
          <w:spacing w:val="0"/>
          <w:sz w:val="32"/>
          <w:szCs w:val="32"/>
          <w:bdr w:val="none" w:color="auto" w:sz="0" w:space="0"/>
          <w:shd w:val="clear" w:fill="FFFFFF"/>
        </w:rPr>
        <w:t>84</w:t>
      </w:r>
      <w:r>
        <w:rPr>
          <w:rFonts w:hint="eastAsia" w:ascii="仿宋_GB2312" w:hAnsi="Calibri" w:eastAsia="仿宋_GB2312" w:cs="仿宋_GB2312"/>
          <w:i w:val="0"/>
          <w:iCs w:val="0"/>
          <w:caps w:val="0"/>
          <w:color w:val="000000"/>
          <w:spacing w:val="0"/>
          <w:sz w:val="32"/>
          <w:szCs w:val="32"/>
          <w:bdr w:val="none" w:color="auto" w:sz="0" w:space="0"/>
          <w:shd w:val="clear" w:fill="FFFFFF"/>
        </w:rPr>
        <w:t>条，财政专项资金管理和使用情况信息</w:t>
      </w:r>
      <w:r>
        <w:rPr>
          <w:rFonts w:hint="default" w:ascii="Times New Roman" w:hAnsi="Times New Roman" w:cs="Times New Roman"/>
          <w:i w:val="0"/>
          <w:iCs w:val="0"/>
          <w:caps w:val="0"/>
          <w:color w:val="000000"/>
          <w:spacing w:val="0"/>
          <w:sz w:val="32"/>
          <w:szCs w:val="32"/>
          <w:bdr w:val="none" w:color="auto" w:sz="0" w:space="0"/>
          <w:shd w:val="clear" w:fill="FFFFFF"/>
        </w:rPr>
        <w:t>350</w:t>
      </w:r>
      <w:r>
        <w:rPr>
          <w:rFonts w:hint="eastAsia" w:ascii="仿宋_GB2312" w:hAnsi="Calibri" w:eastAsia="仿宋_GB2312" w:cs="仿宋_GB2312"/>
          <w:i w:val="0"/>
          <w:iCs w:val="0"/>
          <w:caps w:val="0"/>
          <w:color w:val="000000"/>
          <w:spacing w:val="0"/>
          <w:sz w:val="32"/>
          <w:szCs w:val="32"/>
          <w:bdr w:val="none" w:color="auto" w:sz="0" w:space="0"/>
          <w:shd w:val="clear" w:fill="FFFFFF"/>
        </w:rPr>
        <w:t>条。积极回应群众关切，根据当前社会不同关注点，适时发布就业、健康、教育共计</w:t>
      </w:r>
      <w:r>
        <w:rPr>
          <w:rFonts w:hint="default" w:ascii="Times New Roman" w:hAnsi="Times New Roman" w:cs="Times New Roman"/>
          <w:i w:val="0"/>
          <w:iCs w:val="0"/>
          <w:caps w:val="0"/>
          <w:color w:val="000000"/>
          <w:spacing w:val="0"/>
          <w:sz w:val="32"/>
          <w:szCs w:val="32"/>
          <w:bdr w:val="none" w:color="auto" w:sz="0" w:space="0"/>
          <w:shd w:val="clear" w:fill="FFFFFF"/>
        </w:rPr>
        <w:t>56</w:t>
      </w:r>
      <w:r>
        <w:rPr>
          <w:rFonts w:hint="eastAsia" w:ascii="仿宋_GB2312" w:hAnsi="Calibri" w:eastAsia="仿宋_GB2312" w:cs="仿宋_GB2312"/>
          <w:i w:val="0"/>
          <w:iCs w:val="0"/>
          <w:caps w:val="0"/>
          <w:color w:val="000000"/>
          <w:spacing w:val="0"/>
          <w:sz w:val="32"/>
          <w:szCs w:val="32"/>
          <w:bdr w:val="none" w:color="auto" w:sz="0" w:space="0"/>
          <w:shd w:val="clear" w:fill="FFFFFF"/>
        </w:rPr>
        <w:t>条。突出就业创业、社会救助、村务公开等民生热点信息及时有效公开，不断提升标准化规范化水平，保障群众获取信息更方便、更快捷，全年两化领域主动公开信息</w:t>
      </w:r>
      <w:r>
        <w:rPr>
          <w:rFonts w:hint="default" w:ascii="Times New Roman" w:hAnsi="Times New Roman" w:cs="Times New Roman"/>
          <w:i w:val="0"/>
          <w:iCs w:val="0"/>
          <w:caps w:val="0"/>
          <w:color w:val="000000"/>
          <w:spacing w:val="0"/>
          <w:sz w:val="32"/>
          <w:szCs w:val="32"/>
          <w:bdr w:val="none" w:color="auto" w:sz="0" w:space="0"/>
          <w:shd w:val="clear" w:fill="FFFFFF"/>
        </w:rPr>
        <w:t>1592</w:t>
      </w:r>
      <w:r>
        <w:rPr>
          <w:rFonts w:hint="eastAsia" w:ascii="仿宋_GB2312" w:hAnsi="Calibri" w:eastAsia="仿宋_GB2312" w:cs="仿宋_GB2312"/>
          <w:i w:val="0"/>
          <w:iCs w:val="0"/>
          <w:caps w:val="0"/>
          <w:color w:val="000000"/>
          <w:spacing w:val="0"/>
          <w:sz w:val="32"/>
          <w:szCs w:val="32"/>
          <w:bdr w:val="none" w:color="auto" w:sz="0" w:space="0"/>
          <w:shd w:val="clear" w:fill="FFFFFF"/>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Calibri" w:hAnsi="Calibri" w:cs="Calibri"/>
          <w:i w:val="0"/>
          <w:iCs w:val="0"/>
          <w:caps w:val="0"/>
          <w:color w:val="333333"/>
          <w:spacing w:val="0"/>
          <w:sz w:val="24"/>
          <w:szCs w:val="24"/>
        </w:rPr>
      </w:pPr>
      <w:r>
        <w:rPr>
          <w:rFonts w:hint="eastAsia" w:ascii="方正仿宋_GB2312" w:hAnsi="方正仿宋_GB2312" w:eastAsia="方正仿宋_GB2312" w:cs="方正仿宋_GB2312"/>
          <w:b/>
          <w:bCs/>
          <w:i w:val="0"/>
          <w:iCs w:val="0"/>
          <w:caps w:val="0"/>
          <w:color w:val="000000"/>
          <w:spacing w:val="0"/>
          <w:sz w:val="32"/>
          <w:szCs w:val="32"/>
          <w:bdr w:val="none" w:color="auto" w:sz="0" w:space="0"/>
          <w:shd w:val="clear" w:fill="FFFFFF"/>
        </w:rPr>
        <w:t>（二）依申请公开。</w:t>
      </w:r>
      <w:r>
        <w:rPr>
          <w:rFonts w:hint="eastAsia" w:ascii="仿宋_GB2312" w:hAnsi="Calibri" w:eastAsia="仿宋_GB2312" w:cs="仿宋_GB2312"/>
          <w:i w:val="0"/>
          <w:iCs w:val="0"/>
          <w:caps w:val="0"/>
          <w:color w:val="000000"/>
          <w:spacing w:val="0"/>
          <w:sz w:val="32"/>
          <w:szCs w:val="32"/>
          <w:bdr w:val="none" w:color="auto" w:sz="0" w:space="0"/>
          <w:shd w:val="clear" w:fill="FFFFFF"/>
        </w:rPr>
        <w:t>关庙乡坚持以制度促规范，以规范促公开，严格按照上级要求维护政府信息公开指南，及时关注线上线下等平台信息，保证各途径依申请公开渠道畅通有效，严格落实政府信息公开审核签发机制。关庙乡</w:t>
      </w:r>
      <w:r>
        <w:rPr>
          <w:rFonts w:hint="default" w:ascii="Times New Roman" w:hAnsi="Times New Roman" w:cs="Times New Roman"/>
          <w:i w:val="0"/>
          <w:iCs w:val="0"/>
          <w:caps w:val="0"/>
          <w:color w:val="000000"/>
          <w:spacing w:val="0"/>
          <w:sz w:val="32"/>
          <w:szCs w:val="32"/>
          <w:bdr w:val="none" w:color="auto" w:sz="0" w:space="0"/>
          <w:shd w:val="clear" w:fill="FFFFFF"/>
        </w:rPr>
        <w:t>2023</w:t>
      </w:r>
      <w:r>
        <w:rPr>
          <w:rFonts w:hint="eastAsia" w:ascii="仿宋_GB2312" w:hAnsi="Calibri" w:eastAsia="仿宋_GB2312" w:cs="仿宋_GB2312"/>
          <w:i w:val="0"/>
          <w:iCs w:val="0"/>
          <w:caps w:val="0"/>
          <w:color w:val="000000"/>
          <w:spacing w:val="0"/>
          <w:sz w:val="32"/>
          <w:szCs w:val="32"/>
          <w:bdr w:val="none" w:color="auto" w:sz="0" w:space="0"/>
          <w:shd w:val="clear" w:fill="FFFFFF"/>
        </w:rPr>
        <w:t>年未收到依申请公开，无行政诉讼和行政复议情况发生。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Calibri" w:hAnsi="Calibri" w:cs="Calibri"/>
          <w:i w:val="0"/>
          <w:iCs w:val="0"/>
          <w:caps w:val="0"/>
          <w:color w:val="333333"/>
          <w:spacing w:val="0"/>
          <w:sz w:val="24"/>
          <w:szCs w:val="24"/>
        </w:rPr>
      </w:pPr>
      <w:r>
        <w:rPr>
          <w:rFonts w:hint="eastAsia" w:ascii="方正仿宋_GB2312" w:hAnsi="方正仿宋_GB2312" w:eastAsia="方正仿宋_GB2312" w:cs="方正仿宋_GB2312"/>
          <w:b/>
          <w:bCs/>
          <w:i w:val="0"/>
          <w:iCs w:val="0"/>
          <w:caps w:val="0"/>
          <w:color w:val="000000"/>
          <w:spacing w:val="0"/>
          <w:sz w:val="32"/>
          <w:szCs w:val="32"/>
          <w:bdr w:val="none" w:color="auto" w:sz="0" w:space="0"/>
          <w:shd w:val="clear" w:fill="FFFFFF"/>
        </w:rPr>
        <w:t>（三）政府信息管理。</w:t>
      </w:r>
      <w:r>
        <w:rPr>
          <w:rFonts w:hint="eastAsia" w:ascii="仿宋_GB2312" w:hAnsi="Calibri" w:eastAsia="仿宋_GB2312" w:cs="仿宋_GB2312"/>
          <w:i w:val="0"/>
          <w:iCs w:val="0"/>
          <w:caps w:val="0"/>
          <w:color w:val="000000"/>
          <w:spacing w:val="0"/>
          <w:sz w:val="32"/>
          <w:szCs w:val="32"/>
          <w:bdr w:val="none" w:color="auto" w:sz="0" w:space="0"/>
          <w:shd w:val="clear" w:fill="FFFFFF"/>
        </w:rPr>
        <w:t>加强规范性文件格式学习、调整，及时清理已失效的规范性文件。持续加强政府信息公开质量，加强信息审核力度，严格落实信息发布审核制度，规范开展政府信息公开工作，杜绝错误敏感信息上传，确保发布信息及时、完整、权威、准确。</w:t>
      </w:r>
      <w:r>
        <w:rPr>
          <w:rFonts w:hint="default" w:ascii="Times New Roman" w:hAnsi="Times New Roman" w:cs="Times New Roman"/>
          <w:i w:val="0"/>
          <w:iCs w:val="0"/>
          <w:caps w:val="0"/>
          <w:color w:val="000000"/>
          <w:spacing w:val="0"/>
          <w:sz w:val="32"/>
          <w:szCs w:val="32"/>
          <w:bdr w:val="none" w:color="auto" w:sz="0" w:space="0"/>
          <w:shd w:val="clear" w:fill="FFFFFF"/>
        </w:rPr>
        <w:t>2023</w:t>
      </w:r>
      <w:r>
        <w:rPr>
          <w:rFonts w:hint="eastAsia" w:ascii="仿宋_GB2312" w:hAnsi="Calibri" w:eastAsia="仿宋_GB2312" w:cs="仿宋_GB2312"/>
          <w:i w:val="0"/>
          <w:iCs w:val="0"/>
          <w:caps w:val="0"/>
          <w:color w:val="000000"/>
          <w:spacing w:val="0"/>
          <w:sz w:val="32"/>
          <w:szCs w:val="32"/>
          <w:bdr w:val="none" w:color="auto" w:sz="0" w:space="0"/>
          <w:shd w:val="clear" w:fill="FFFFFF"/>
        </w:rPr>
        <w:t>年未因政府信息公开引发负面舆情事件。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Calibri" w:hAnsi="Calibri" w:cs="Calibri"/>
          <w:i w:val="0"/>
          <w:iCs w:val="0"/>
          <w:caps w:val="0"/>
          <w:color w:val="333333"/>
          <w:spacing w:val="0"/>
          <w:sz w:val="24"/>
          <w:szCs w:val="24"/>
        </w:rPr>
      </w:pPr>
      <w:r>
        <w:rPr>
          <w:rFonts w:hint="eastAsia" w:ascii="方正仿宋_GB2312" w:hAnsi="方正仿宋_GB2312" w:eastAsia="方正仿宋_GB2312" w:cs="方正仿宋_GB2312"/>
          <w:b/>
          <w:bCs/>
          <w:i w:val="0"/>
          <w:iCs w:val="0"/>
          <w:caps w:val="0"/>
          <w:color w:val="000000"/>
          <w:spacing w:val="0"/>
          <w:sz w:val="32"/>
          <w:szCs w:val="32"/>
          <w:bdr w:val="none" w:color="auto" w:sz="0" w:space="0"/>
          <w:shd w:val="clear" w:fill="FFFFFF"/>
        </w:rPr>
        <w:t>（四）政府信息公开平台建设。</w:t>
      </w:r>
      <w:r>
        <w:rPr>
          <w:rFonts w:hint="eastAsia" w:ascii="仿宋_GB2312" w:hAnsi="Calibri" w:eastAsia="仿宋_GB2312" w:cs="仿宋_GB2312"/>
          <w:i w:val="0"/>
          <w:iCs w:val="0"/>
          <w:caps w:val="0"/>
          <w:color w:val="000000"/>
          <w:spacing w:val="0"/>
          <w:sz w:val="32"/>
          <w:szCs w:val="32"/>
          <w:bdr w:val="none" w:color="auto" w:sz="0" w:space="0"/>
          <w:shd w:val="clear" w:fill="FFFFFF"/>
        </w:rPr>
        <w:t>一是持续加强门户网站管理，明确专人负责，及时更新内容，保障群众知情权。二是不断完善政务公开专区服务功能，提供最新政策解读、查询打印等服务，新增轮椅、助听器等设备。</w:t>
      </w:r>
      <w:r>
        <w:rPr>
          <w:rFonts w:hint="default" w:ascii="Times New Roman" w:hAnsi="Times New Roman" w:cs="Times New Roman"/>
          <w:i w:val="0"/>
          <w:iCs w:val="0"/>
          <w:caps w:val="0"/>
          <w:color w:val="000000"/>
          <w:spacing w:val="0"/>
          <w:sz w:val="32"/>
          <w:szCs w:val="32"/>
          <w:bdr w:val="none" w:color="auto" w:sz="0" w:space="0"/>
          <w:shd w:val="clear" w:fill="FFFFFF"/>
        </w:rPr>
        <w:t>2023</w:t>
      </w:r>
      <w:r>
        <w:rPr>
          <w:rFonts w:hint="eastAsia" w:ascii="仿宋_GB2312" w:hAnsi="Calibri" w:eastAsia="仿宋_GB2312" w:cs="仿宋_GB2312"/>
          <w:i w:val="0"/>
          <w:iCs w:val="0"/>
          <w:caps w:val="0"/>
          <w:color w:val="000000"/>
          <w:spacing w:val="0"/>
          <w:sz w:val="32"/>
          <w:szCs w:val="32"/>
          <w:bdr w:val="none" w:color="auto" w:sz="0" w:space="0"/>
          <w:shd w:val="clear" w:fill="FFFFFF"/>
        </w:rPr>
        <w:t>年专区开展各项政策宣传解读活动</w:t>
      </w:r>
      <w:r>
        <w:rPr>
          <w:rFonts w:hint="default" w:ascii="Times New Roman" w:hAnsi="Times New Roman" w:cs="Times New Roman"/>
          <w:i w:val="0"/>
          <w:iCs w:val="0"/>
          <w:caps w:val="0"/>
          <w:color w:val="000000"/>
          <w:spacing w:val="0"/>
          <w:sz w:val="32"/>
          <w:szCs w:val="32"/>
          <w:bdr w:val="none" w:color="auto" w:sz="0" w:space="0"/>
          <w:shd w:val="clear" w:fill="FFFFFF"/>
        </w:rPr>
        <w:t>6</w:t>
      </w:r>
      <w:r>
        <w:rPr>
          <w:rFonts w:hint="eastAsia" w:ascii="仿宋_GB2312" w:hAnsi="Calibri" w:eastAsia="仿宋_GB2312" w:cs="仿宋_GB2312"/>
          <w:i w:val="0"/>
          <w:iCs w:val="0"/>
          <w:caps w:val="0"/>
          <w:color w:val="000000"/>
          <w:spacing w:val="0"/>
          <w:sz w:val="32"/>
          <w:szCs w:val="32"/>
          <w:bdr w:val="none" w:color="auto" w:sz="0" w:space="0"/>
          <w:shd w:val="clear" w:fill="FFFFFF"/>
        </w:rPr>
        <w:t>次，先后为群众免费提供打印、复印</w:t>
      </w:r>
      <w:r>
        <w:rPr>
          <w:rFonts w:hint="default" w:ascii="Times New Roman" w:hAnsi="Times New Roman" w:cs="Times New Roman"/>
          <w:i w:val="0"/>
          <w:iCs w:val="0"/>
          <w:caps w:val="0"/>
          <w:color w:val="000000"/>
          <w:spacing w:val="0"/>
          <w:sz w:val="32"/>
          <w:szCs w:val="32"/>
          <w:bdr w:val="none" w:color="auto" w:sz="0" w:space="0"/>
          <w:shd w:val="clear" w:fill="FFFFFF"/>
        </w:rPr>
        <w:t>300</w:t>
      </w:r>
      <w:r>
        <w:rPr>
          <w:rFonts w:hint="eastAsia" w:ascii="仿宋_GB2312" w:hAnsi="Calibri" w:eastAsia="仿宋_GB2312" w:cs="仿宋_GB2312"/>
          <w:i w:val="0"/>
          <w:iCs w:val="0"/>
          <w:caps w:val="0"/>
          <w:color w:val="000000"/>
          <w:spacing w:val="0"/>
          <w:sz w:val="32"/>
          <w:szCs w:val="32"/>
          <w:bdr w:val="none" w:color="auto" w:sz="0" w:space="0"/>
          <w:shd w:val="clear" w:fill="FFFFFF"/>
        </w:rPr>
        <w:t>余次，真正把专区打造成</w:t>
      </w:r>
      <w:r>
        <w:rPr>
          <w:rFonts w:hint="default" w:ascii="Calibri" w:hAnsi="Calibri" w:cs="Calibri"/>
          <w:i w:val="0"/>
          <w:iCs w:val="0"/>
          <w:caps w:val="0"/>
          <w:color w:val="000000"/>
          <w:spacing w:val="0"/>
          <w:sz w:val="32"/>
          <w:szCs w:val="32"/>
          <w:bdr w:val="none" w:color="auto" w:sz="0" w:space="0"/>
          <w:shd w:val="clear" w:fill="FFFFFF"/>
        </w:rPr>
        <w:t>“</w:t>
      </w:r>
      <w:r>
        <w:rPr>
          <w:rFonts w:hint="eastAsia" w:ascii="仿宋_GB2312" w:hAnsi="Calibri" w:eastAsia="仿宋_GB2312" w:cs="仿宋_GB2312"/>
          <w:i w:val="0"/>
          <w:iCs w:val="0"/>
          <w:caps w:val="0"/>
          <w:color w:val="000000"/>
          <w:spacing w:val="0"/>
          <w:sz w:val="32"/>
          <w:szCs w:val="32"/>
          <w:bdr w:val="none" w:color="auto" w:sz="0" w:space="0"/>
          <w:shd w:val="clear" w:fill="FFFFFF"/>
        </w:rPr>
        <w:t>百姓之家</w:t>
      </w:r>
      <w:r>
        <w:rPr>
          <w:rFonts w:hint="default" w:ascii="Calibri" w:hAnsi="Calibri" w:cs="Calibri"/>
          <w:i w:val="0"/>
          <w:iCs w:val="0"/>
          <w:caps w:val="0"/>
          <w:color w:val="000000"/>
          <w:spacing w:val="0"/>
          <w:sz w:val="32"/>
          <w:szCs w:val="32"/>
          <w:bdr w:val="none" w:color="auto" w:sz="0" w:space="0"/>
          <w:shd w:val="clear" w:fill="FFFFFF"/>
        </w:rPr>
        <w:t>”</w:t>
      </w:r>
      <w:r>
        <w:rPr>
          <w:rFonts w:hint="eastAsia" w:ascii="仿宋_GB2312" w:hAnsi="Calibri" w:eastAsia="仿宋_GB2312" w:cs="仿宋_GB2312"/>
          <w:i w:val="0"/>
          <w:iCs w:val="0"/>
          <w:caps w:val="0"/>
          <w:color w:val="000000"/>
          <w:spacing w:val="0"/>
          <w:sz w:val="32"/>
          <w:szCs w:val="32"/>
          <w:bdr w:val="none" w:color="auto" w:sz="0" w:space="0"/>
          <w:shd w:val="clear" w:fill="FFFFFF"/>
        </w:rPr>
        <w:t>，让政务服务更有温度。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Calibri" w:hAnsi="Calibri" w:cs="Calibri"/>
          <w:i w:val="0"/>
          <w:iCs w:val="0"/>
          <w:caps w:val="0"/>
          <w:color w:val="333333"/>
          <w:spacing w:val="0"/>
          <w:sz w:val="24"/>
          <w:szCs w:val="24"/>
        </w:rPr>
      </w:pPr>
      <w:r>
        <w:rPr>
          <w:rFonts w:hint="eastAsia" w:ascii="方正仿宋_GB2312" w:hAnsi="方正仿宋_GB2312" w:eastAsia="方正仿宋_GB2312" w:cs="方正仿宋_GB2312"/>
          <w:b/>
          <w:bCs/>
          <w:i w:val="0"/>
          <w:iCs w:val="0"/>
          <w:caps w:val="0"/>
          <w:color w:val="000000"/>
          <w:spacing w:val="0"/>
          <w:sz w:val="32"/>
          <w:szCs w:val="32"/>
          <w:bdr w:val="none" w:color="auto" w:sz="0" w:space="0"/>
          <w:shd w:val="clear" w:fill="FFFFFF"/>
        </w:rPr>
        <w:t>（五）政府信息公开监督保障。</w:t>
      </w:r>
      <w:r>
        <w:rPr>
          <w:rFonts w:hint="eastAsia" w:ascii="仿宋_GB2312" w:hAnsi="Calibri" w:eastAsia="仿宋_GB2312" w:cs="仿宋_GB2312"/>
          <w:i w:val="0"/>
          <w:iCs w:val="0"/>
          <w:caps w:val="0"/>
          <w:color w:val="000000"/>
          <w:spacing w:val="0"/>
          <w:sz w:val="32"/>
          <w:szCs w:val="32"/>
          <w:bdr w:val="none" w:color="auto" w:sz="0" w:space="0"/>
          <w:shd w:val="clear" w:fill="FFFFFF"/>
        </w:rPr>
        <w:t>一是开展政务公开重点工作提升行动，认领规划信息公开、重大建设项目公开等具体内容</w:t>
      </w:r>
      <w:r>
        <w:rPr>
          <w:rFonts w:hint="default" w:ascii="Times New Roman" w:hAnsi="Times New Roman" w:cs="Times New Roman"/>
          <w:i w:val="0"/>
          <w:iCs w:val="0"/>
          <w:caps w:val="0"/>
          <w:color w:val="000000"/>
          <w:spacing w:val="0"/>
          <w:sz w:val="32"/>
          <w:szCs w:val="32"/>
          <w:bdr w:val="none" w:color="auto" w:sz="0" w:space="0"/>
          <w:shd w:val="clear" w:fill="FFFFFF"/>
        </w:rPr>
        <w:t>24</w:t>
      </w:r>
      <w:r>
        <w:rPr>
          <w:rFonts w:hint="eastAsia" w:ascii="仿宋_GB2312" w:hAnsi="Calibri" w:eastAsia="仿宋_GB2312" w:cs="仿宋_GB2312"/>
          <w:i w:val="0"/>
          <w:iCs w:val="0"/>
          <w:caps w:val="0"/>
          <w:color w:val="000000"/>
          <w:spacing w:val="0"/>
          <w:sz w:val="32"/>
          <w:szCs w:val="32"/>
          <w:bdr w:val="none" w:color="auto" w:sz="0" w:space="0"/>
          <w:shd w:val="clear" w:fill="FFFFFF"/>
        </w:rPr>
        <w:t>项，明确具体工作要求、责任单位、责任人和完成时限，建立提升清单，确保任务到人、责任到人，常态化、长效化推进政务公开各项重点任务落实落细。二是主动开展座谈会，听取公众意见，接受社会监督。</w:t>
      </w:r>
      <w:r>
        <w:rPr>
          <w:rFonts w:hint="default" w:ascii="Times New Roman" w:hAnsi="Times New Roman" w:cs="Times New Roman"/>
          <w:i w:val="0"/>
          <w:iCs w:val="0"/>
          <w:caps w:val="0"/>
          <w:color w:val="000000"/>
          <w:spacing w:val="0"/>
          <w:sz w:val="32"/>
          <w:szCs w:val="32"/>
          <w:bdr w:val="none" w:color="auto" w:sz="0" w:space="0"/>
          <w:shd w:val="clear" w:fill="FFFFFF"/>
        </w:rPr>
        <w:t>2023</w:t>
      </w:r>
      <w:r>
        <w:rPr>
          <w:rFonts w:hint="eastAsia" w:ascii="仿宋_GB2312" w:hAnsi="Calibri" w:eastAsia="仿宋_GB2312" w:cs="仿宋_GB2312"/>
          <w:i w:val="0"/>
          <w:iCs w:val="0"/>
          <w:caps w:val="0"/>
          <w:color w:val="000000"/>
          <w:spacing w:val="0"/>
          <w:sz w:val="32"/>
          <w:szCs w:val="32"/>
          <w:bdr w:val="none" w:color="auto" w:sz="0" w:space="0"/>
          <w:shd w:val="clear" w:fill="FFFFFF"/>
        </w:rPr>
        <w:t>年关庙乡主动接受各单位和群众的社会监督，社会评议良好，未产生责任追究相关问题和结果。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Calibri" w:hAnsi="Calibri" w:cs="Calibri"/>
          <w:i w:val="0"/>
          <w:iCs w:val="0"/>
          <w:caps w:val="0"/>
          <w:color w:val="333333"/>
          <w:spacing w:val="0"/>
          <w:sz w:val="24"/>
          <w:szCs w:val="24"/>
        </w:rPr>
      </w:pPr>
      <w:r>
        <w:rPr>
          <w:rFonts w:hint="eastAsia" w:ascii="黑体" w:hAnsi="宋体" w:eastAsia="黑体" w:cs="黑体"/>
          <w:b/>
          <w:bCs/>
          <w:i w:val="0"/>
          <w:iCs w:val="0"/>
          <w:caps w:val="0"/>
          <w:color w:val="333333"/>
          <w:spacing w:val="0"/>
          <w:sz w:val="32"/>
          <w:szCs w:val="32"/>
          <w:bdr w:val="none" w:color="auto" w:sz="0" w:space="0"/>
          <w:shd w:val="clear" w:fill="FFFFFF"/>
        </w:rPr>
        <w:t>二、主动公开政府信息情况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6" w:space="0"/>
              <w:left w:val="single" w:color="auto" w:sz="6" w:space="0"/>
              <w:bottom w:val="single" w:color="auto" w:sz="6" w:space="0"/>
              <w:right w:val="single" w:color="auto" w:sz="6" w:space="0"/>
            </w:tcBorders>
            <w:shd w:val="clear" w:color="auto" w:fill="C6D9F1"/>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信息内容</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本年</w:t>
            </w:r>
            <w:r>
              <w:rPr>
                <w:rFonts w:hint="eastAsia" w:ascii="宋体" w:hAnsi="宋体" w:eastAsia="宋体" w:cs="宋体"/>
                <w:sz w:val="20"/>
                <w:szCs w:val="20"/>
                <w:bdr w:val="none" w:color="auto" w:sz="0" w:space="0"/>
              </w:rPr>
              <w:t>制发件数</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本年废止件数</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现行有效件</w:t>
            </w:r>
            <w:r>
              <w:rPr>
                <w:rFonts w:hint="eastAsia" w:ascii="宋体" w:hAnsi="宋体" w:eastAsia="宋体" w:cs="宋体"/>
                <w:sz w:val="20"/>
                <w:szCs w:val="20"/>
                <w:bdr w:val="none" w:color="auto" w:sz="0" w:space="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color w:val="000000"/>
                <w:sz w:val="20"/>
                <w:szCs w:val="20"/>
                <w:bdr w:val="none" w:color="auto" w:sz="0" w:space="0"/>
              </w:rPr>
              <w:t>规章</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color w:val="000000"/>
                <w:sz w:val="20"/>
                <w:szCs w:val="20"/>
                <w:bdr w:val="none" w:color="auto" w:sz="0" w:space="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color w:val="000000"/>
                <w:sz w:val="20"/>
                <w:szCs w:val="20"/>
                <w:bdr w:val="none" w:color="auto" w:sz="0" w:space="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color w:val="000000"/>
                <w:sz w:val="20"/>
                <w:szCs w:val="20"/>
                <w:bdr w:val="none" w:color="auto" w:sz="0" w:space="0"/>
              </w:rPr>
              <w:t>行政规范性文件</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color w:val="000000"/>
                <w:sz w:val="20"/>
                <w:szCs w:val="20"/>
                <w:bdr w:val="none" w:color="auto" w:sz="0" w:space="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color w:val="000000"/>
                <w:sz w:val="20"/>
                <w:szCs w:val="20"/>
                <w:bdr w:val="none" w:color="auto" w:sz="0" w:space="0"/>
              </w:rPr>
              <w:t>0</w:t>
            </w:r>
          </w:p>
        </w:tc>
        <w:tc>
          <w:tcPr>
            <w:tcW w:w="2435"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信息内容</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color w:val="000000"/>
                <w:sz w:val="20"/>
                <w:szCs w:val="20"/>
                <w:bdr w:val="none" w:color="auto" w:sz="0" w:space="0"/>
              </w:rPr>
              <w:t>行政许可</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color w:val="000000"/>
                <w:sz w:val="20"/>
                <w:szCs w:val="20"/>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信息内容</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4"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color w:val="000000"/>
                <w:sz w:val="20"/>
                <w:szCs w:val="20"/>
                <w:bdr w:val="none" w:color="auto" w:sz="0" w:space="0"/>
              </w:rPr>
              <w:t>行政处罚</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color w:val="000000"/>
                <w:sz w:val="20"/>
                <w:szCs w:val="20"/>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color w:val="000000"/>
                <w:sz w:val="20"/>
                <w:szCs w:val="20"/>
                <w:bdr w:val="none" w:color="auto" w:sz="0" w:space="0"/>
              </w:rPr>
              <w:t>行政强制</w:t>
            </w:r>
          </w:p>
        </w:tc>
        <w:tc>
          <w:tcPr>
            <w:tcW w:w="7305" w:type="dxa"/>
            <w:gridSpan w:val="3"/>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6" w:space="0"/>
              <w:bottom w:val="single" w:color="auto" w:sz="6" w:space="0"/>
              <w:right w:val="single" w:color="auto" w:sz="6" w:space="0"/>
            </w:tcBorders>
            <w:shd w:val="clear" w:color="auto" w:fill="C6D9F1"/>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信息内容</w:t>
            </w:r>
          </w:p>
        </w:tc>
        <w:tc>
          <w:tcPr>
            <w:tcW w:w="7305" w:type="dxa"/>
            <w:gridSpan w:val="3"/>
            <w:tcBorders>
              <w:top w:val="nil"/>
              <w:left w:val="nil"/>
              <w:bottom w:val="single" w:color="auto" w:sz="6" w:space="0"/>
              <w:right w:val="single" w:color="000000"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color w:val="000000"/>
                <w:sz w:val="20"/>
                <w:szCs w:val="20"/>
                <w:bdr w:val="none" w:color="auto" w:sz="0" w:space="0"/>
              </w:rPr>
              <w:t>行政事业性收费</w:t>
            </w:r>
          </w:p>
        </w:tc>
        <w:tc>
          <w:tcPr>
            <w:tcW w:w="7305" w:type="dxa"/>
            <w:gridSpan w:val="3"/>
            <w:tcBorders>
              <w:top w:val="nil"/>
              <w:left w:val="nil"/>
              <w:bottom w:val="single" w:color="auto" w:sz="6" w:space="0"/>
              <w:right w:val="single" w:color="000000"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4"/>
                <w:szCs w:val="24"/>
                <w:bdr w:val="none" w:color="auto" w:sz="0" w:space="0"/>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Calibri" w:hAnsi="Calibri" w:cs="Calibri"/>
          <w:i w:val="0"/>
          <w:iCs w:val="0"/>
          <w:caps w:val="0"/>
          <w:color w:val="333333"/>
          <w:spacing w:val="0"/>
          <w:sz w:val="24"/>
          <w:szCs w:val="24"/>
        </w:rPr>
      </w:pPr>
      <w:r>
        <w:rPr>
          <w:rFonts w:hint="eastAsia" w:ascii="黑体" w:hAnsi="宋体" w:eastAsia="黑体" w:cs="黑体"/>
          <w:b/>
          <w:bCs/>
          <w:i w:val="0"/>
          <w:iCs w:val="0"/>
          <w:caps w:val="0"/>
          <w:color w:val="333333"/>
          <w:spacing w:val="0"/>
          <w:sz w:val="32"/>
          <w:szCs w:val="32"/>
          <w:bdr w:val="none" w:color="auto" w:sz="0" w:space="0"/>
          <w:shd w:val="clear" w:fill="FFFFFF"/>
        </w:rPr>
        <w:t>三、收到和处理政府信息公开申请情况</w:t>
      </w:r>
    </w:p>
    <w:tbl>
      <w:tblPr>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vMerge w:val="restart"/>
            <w:tcBorders>
              <w:top w:val="single" w:color="auto" w:sz="6" w:space="0"/>
              <w:left w:val="single" w:color="auto" w:sz="6" w:space="0"/>
              <w:bottom w:val="inset"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ascii="楷体" w:hAnsi="楷体" w:eastAsia="楷体" w:cs="楷体"/>
                <w:sz w:val="20"/>
                <w:szCs w:val="20"/>
                <w:bdr w:val="none" w:color="auto" w:sz="0" w:space="0"/>
              </w:rPr>
              <w:t>（本列数据的勾稽关系为：第一项加第二项之和，等于第三项加第四项之和）</w:t>
            </w:r>
          </w:p>
        </w:tc>
        <w:tc>
          <w:tcPr>
            <w:tcW w:w="4816" w:type="dxa"/>
            <w:gridSpan w:val="7"/>
            <w:tcBorders>
              <w:top w:val="single" w:color="auto" w:sz="6" w:space="0"/>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vMerge w:val="continue"/>
            <w:tcBorders>
              <w:top w:val="single" w:color="auto" w:sz="6" w:space="0"/>
              <w:left w:val="single" w:color="auto" w:sz="6" w:space="0"/>
              <w:bottom w:val="inset"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自然人</w:t>
            </w:r>
          </w:p>
        </w:tc>
        <w:tc>
          <w:tcPr>
            <w:tcW w:w="3440" w:type="dxa"/>
            <w:gridSpan w:val="5"/>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法人或其他组织</w:t>
            </w:r>
          </w:p>
        </w:tc>
        <w:tc>
          <w:tcPr>
            <w:tcW w:w="688" w:type="dxa"/>
            <w:vMerge w:val="restart"/>
            <w:tcBorders>
              <w:top w:val="nil"/>
              <w:left w:val="nil"/>
              <w:bottom w:val="inset"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6" w:space="0"/>
              <w:left w:val="single" w:color="auto" w:sz="6" w:space="0"/>
              <w:bottom w:val="inset"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6" w:space="0"/>
              <w:right w:val="single" w:color="auto" w:sz="6" w:space="0"/>
            </w:tcBorders>
            <w:shd w:val="clear"/>
            <w:tcMar>
              <w:left w:w="57" w:type="dxa"/>
              <w:right w:w="57" w:type="dxa"/>
            </w:tcMar>
            <w:vAlign w:val="center"/>
          </w:tcPr>
          <w:p>
            <w:pPr>
              <w:rPr>
                <w:rFonts w:hint="eastAsia" w:ascii="宋体"/>
                <w:sz w:val="24"/>
                <w:szCs w:val="24"/>
              </w:rPr>
            </w:pPr>
          </w:p>
        </w:tc>
        <w:tc>
          <w:tcPr>
            <w:tcW w:w="688"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企业</w:t>
            </w:r>
          </w:p>
        </w:tc>
        <w:tc>
          <w:tcPr>
            <w:tcW w:w="688"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机构</w:t>
            </w:r>
          </w:p>
        </w:tc>
        <w:tc>
          <w:tcPr>
            <w:tcW w:w="688"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社会公益组织</w:t>
            </w:r>
          </w:p>
        </w:tc>
        <w:tc>
          <w:tcPr>
            <w:tcW w:w="688"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法律服务机构</w:t>
            </w:r>
          </w:p>
        </w:tc>
        <w:tc>
          <w:tcPr>
            <w:tcW w:w="688"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其他</w:t>
            </w:r>
          </w:p>
        </w:tc>
        <w:tc>
          <w:tcPr>
            <w:tcW w:w="688" w:type="dxa"/>
            <w:vMerge w:val="continue"/>
            <w:tcBorders>
              <w:top w:val="nil"/>
              <w:left w:val="nil"/>
              <w:bottom w:val="inset" w:color="auto" w:sz="6" w:space="0"/>
              <w:right w:val="single" w:color="auto" w:sz="6"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sz w:val="20"/>
                <w:szCs w:val="20"/>
                <w:bdr w:val="none" w:color="auto" w:sz="0" w:space="0"/>
              </w:rPr>
              <w:t>一、本年新收政府信息公开申请数量</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sz w:val="20"/>
                <w:szCs w:val="20"/>
                <w:bdr w:val="none" w:color="auto" w:sz="0" w:space="0"/>
              </w:rPr>
              <w:t>二、上年结转政府信息公开申请数量</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6" w:space="0"/>
              <w:bottom w:val="inset"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sz w:val="20"/>
                <w:szCs w:val="20"/>
                <w:bdr w:val="none" w:color="auto" w:sz="0" w:space="0"/>
              </w:rPr>
              <w:t>三、本年度办理结果</w:t>
            </w:r>
          </w:p>
        </w:tc>
        <w:tc>
          <w:tcPr>
            <w:tcW w:w="4162" w:type="dxa"/>
            <w:gridSpan w:val="2"/>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sz w:val="20"/>
                <w:szCs w:val="20"/>
                <w:bdr w:val="none" w:color="auto" w:sz="0" w:space="0"/>
              </w:rPr>
              <w:t>（一）予以公开</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sz w:val="20"/>
                <w:szCs w:val="20"/>
                <w:bdr w:val="none" w:color="auto" w:sz="0" w:space="0"/>
              </w:rPr>
              <w:t>（二）部分公开</w:t>
            </w:r>
            <w:r>
              <w:rPr>
                <w:rFonts w:hint="eastAsia" w:ascii="楷体" w:hAnsi="楷体" w:eastAsia="楷体" w:cs="楷体"/>
                <w:sz w:val="20"/>
                <w:szCs w:val="20"/>
                <w:bdr w:val="none" w:color="auto" w:sz="0" w:space="0"/>
              </w:rPr>
              <w:t>（区分处理的，只计这一情形，不计其他情形）</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inset"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sz w:val="20"/>
                <w:szCs w:val="20"/>
                <w:bdr w:val="none" w:color="auto" w:sz="0" w:space="0"/>
              </w:rPr>
              <w:t>（三）不予公开</w:t>
            </w: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1</w:t>
            </w:r>
            <w:r>
              <w:rPr>
                <w:rFonts w:hint="eastAsia" w:ascii="宋体" w:hAnsi="宋体" w:eastAsia="宋体" w:cs="宋体"/>
                <w:sz w:val="20"/>
                <w:szCs w:val="20"/>
                <w:bdr w:val="none" w:color="auto" w:sz="0" w:space="0"/>
              </w:rPr>
              <w:t>.属于国家秘密</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2</w:t>
            </w:r>
            <w:r>
              <w:rPr>
                <w:rFonts w:hint="eastAsia" w:ascii="宋体" w:hAnsi="宋体" w:eastAsia="宋体" w:cs="宋体"/>
                <w:sz w:val="20"/>
                <w:szCs w:val="20"/>
                <w:bdr w:val="none" w:color="auto" w:sz="0" w:space="0"/>
              </w:rPr>
              <w:t>.其他法律行政法规禁止公开</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3</w:t>
            </w:r>
            <w:r>
              <w:rPr>
                <w:rFonts w:hint="eastAsia" w:ascii="宋体" w:hAnsi="宋体" w:eastAsia="宋体" w:cs="宋体"/>
                <w:sz w:val="20"/>
                <w:szCs w:val="20"/>
                <w:bdr w:val="none" w:color="auto" w:sz="0" w:space="0"/>
              </w:rPr>
              <w:t>.危及“三安全一稳定”</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4</w:t>
            </w:r>
            <w:r>
              <w:rPr>
                <w:rFonts w:hint="eastAsia" w:ascii="宋体" w:hAnsi="宋体" w:eastAsia="宋体" w:cs="宋体"/>
                <w:sz w:val="20"/>
                <w:szCs w:val="20"/>
                <w:bdr w:val="none" w:color="auto" w:sz="0" w:space="0"/>
              </w:rPr>
              <w:t>.保护第三方合法权益</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5</w:t>
            </w:r>
            <w:r>
              <w:rPr>
                <w:rFonts w:hint="eastAsia" w:ascii="宋体" w:hAnsi="宋体" w:eastAsia="宋体" w:cs="宋体"/>
                <w:sz w:val="20"/>
                <w:szCs w:val="20"/>
                <w:bdr w:val="none" w:color="auto" w:sz="0" w:space="0"/>
              </w:rPr>
              <w:t>.属于三类内部事务信息</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6</w:t>
            </w:r>
            <w:r>
              <w:rPr>
                <w:rFonts w:hint="eastAsia" w:ascii="宋体" w:hAnsi="宋体" w:eastAsia="宋体" w:cs="宋体"/>
                <w:sz w:val="20"/>
                <w:szCs w:val="20"/>
                <w:bdr w:val="none" w:color="auto" w:sz="0" w:space="0"/>
              </w:rPr>
              <w:t>.属于四类过程性信息</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7</w:t>
            </w:r>
            <w:r>
              <w:rPr>
                <w:rFonts w:hint="eastAsia" w:ascii="宋体" w:hAnsi="宋体" w:eastAsia="宋体" w:cs="宋体"/>
                <w:sz w:val="20"/>
                <w:szCs w:val="20"/>
                <w:bdr w:val="none" w:color="auto" w:sz="0" w:space="0"/>
              </w:rPr>
              <w:t>.属于行政执法案卷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8</w:t>
            </w:r>
            <w:r>
              <w:rPr>
                <w:rFonts w:hint="eastAsia" w:ascii="宋体" w:hAnsi="宋体" w:eastAsia="宋体" w:cs="宋体"/>
                <w:sz w:val="20"/>
                <w:szCs w:val="20"/>
                <w:bdr w:val="none" w:color="auto" w:sz="0" w:space="0"/>
              </w:rPr>
              <w:t>.属于行政查询事项</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inset"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sz w:val="20"/>
                <w:szCs w:val="20"/>
                <w:bdr w:val="none" w:color="auto" w:sz="0" w:space="0"/>
              </w:rPr>
              <w:t>（四）无法提供</w:t>
            </w: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1</w:t>
            </w:r>
            <w:r>
              <w:rPr>
                <w:rFonts w:hint="eastAsia" w:ascii="宋体" w:hAnsi="宋体" w:eastAsia="宋体" w:cs="宋体"/>
                <w:sz w:val="20"/>
                <w:szCs w:val="20"/>
                <w:bdr w:val="none" w:color="auto" w:sz="0" w:space="0"/>
              </w:rPr>
              <w:t>.本机关不掌握相关政府信息</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2</w:t>
            </w:r>
            <w:r>
              <w:rPr>
                <w:rFonts w:hint="eastAsia" w:ascii="宋体" w:hAnsi="宋体" w:eastAsia="宋体" w:cs="宋体"/>
                <w:sz w:val="20"/>
                <w:szCs w:val="20"/>
                <w:bdr w:val="none" w:color="auto" w:sz="0" w:space="0"/>
              </w:rPr>
              <w:t>.没有现成信息需要另行制作</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3</w:t>
            </w:r>
            <w:r>
              <w:rPr>
                <w:rFonts w:hint="eastAsia" w:ascii="宋体" w:hAnsi="宋体" w:eastAsia="宋体" w:cs="宋体"/>
                <w:sz w:val="20"/>
                <w:szCs w:val="20"/>
                <w:bdr w:val="none" w:color="auto" w:sz="0" w:space="0"/>
              </w:rPr>
              <w:t>.补正后申请内容仍不明确</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inset"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sz w:val="20"/>
                <w:szCs w:val="20"/>
                <w:bdr w:val="none" w:color="auto" w:sz="0" w:space="0"/>
              </w:rPr>
              <w:t>（五）不予处理</w:t>
            </w: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1</w:t>
            </w:r>
            <w:r>
              <w:rPr>
                <w:rFonts w:hint="eastAsia" w:ascii="宋体" w:hAnsi="宋体" w:eastAsia="宋体" w:cs="宋体"/>
                <w:sz w:val="20"/>
                <w:szCs w:val="20"/>
                <w:bdr w:val="none" w:color="auto" w:sz="0" w:space="0"/>
              </w:rPr>
              <w:t>.信访举报投诉类申请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2</w:t>
            </w:r>
            <w:r>
              <w:rPr>
                <w:rFonts w:hint="eastAsia" w:ascii="宋体" w:hAnsi="宋体" w:eastAsia="宋体" w:cs="宋体"/>
                <w:sz w:val="20"/>
                <w:szCs w:val="20"/>
                <w:bdr w:val="none" w:color="auto" w:sz="0" w:space="0"/>
              </w:rPr>
              <w:t>.重复申请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3</w:t>
            </w:r>
            <w:r>
              <w:rPr>
                <w:rFonts w:hint="eastAsia" w:ascii="宋体" w:hAnsi="宋体" w:eastAsia="宋体" w:cs="宋体"/>
                <w:sz w:val="20"/>
                <w:szCs w:val="20"/>
                <w:bdr w:val="none" w:color="auto" w:sz="0" w:space="0"/>
              </w:rPr>
              <w:t>.要求提供公开出版物</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4</w:t>
            </w:r>
            <w:r>
              <w:rPr>
                <w:rFonts w:hint="eastAsia" w:ascii="宋体" w:hAnsi="宋体" w:eastAsia="宋体" w:cs="宋体"/>
                <w:sz w:val="20"/>
                <w:szCs w:val="20"/>
                <w:bdr w:val="none" w:color="auto" w:sz="0" w:space="0"/>
              </w:rPr>
              <w:t>.无正当理由大量反复申请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inset"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4"/>
                <w:szCs w:val="24"/>
              </w:rPr>
            </w:pPr>
            <w:r>
              <w:rPr>
                <w:rFonts w:hint="default" w:ascii="Times New Roman" w:hAnsi="Times New Roman" w:cs="Times New Roman"/>
                <w:sz w:val="20"/>
                <w:szCs w:val="20"/>
                <w:bdr w:val="none" w:color="auto" w:sz="0" w:space="0"/>
              </w:rPr>
              <w:t>5</w:t>
            </w:r>
            <w:r>
              <w:rPr>
                <w:rFonts w:hint="eastAsia" w:ascii="宋体" w:hAnsi="宋体" w:eastAsia="宋体" w:cs="宋体"/>
                <w:sz w:val="20"/>
                <w:szCs w:val="20"/>
                <w:bdr w:val="none" w:color="auto" w:sz="0" w:space="0"/>
              </w:rPr>
              <w:t>.要求行政机关确认或重新出具已获取信息</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inset"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inset"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nil"/>
              <w:bottom w:val="inset"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sz w:val="20"/>
                <w:szCs w:val="20"/>
                <w:bdr w:val="none" w:color="auto" w:sz="0" w:space="0"/>
              </w:rPr>
              <w:t>（六）其他处理</w:t>
            </w:r>
          </w:p>
        </w:tc>
        <w:tc>
          <w:tcPr>
            <w:tcW w:w="3219"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4"/>
                <w:szCs w:val="24"/>
              </w:rPr>
            </w:pPr>
            <w:r>
              <w:rPr>
                <w:rFonts w:hint="default" w:ascii="Times New Roman" w:hAnsi="Times New Roman" w:cs="Times New Roman"/>
                <w:sz w:val="20"/>
                <w:szCs w:val="20"/>
                <w:bdr w:val="none" w:color="auto" w:sz="0" w:space="0"/>
              </w:rPr>
              <w:t>1</w:t>
            </w:r>
            <w:r>
              <w:rPr>
                <w:rFonts w:hint="eastAsia" w:ascii="宋体" w:hAnsi="宋体" w:eastAsia="宋体" w:cs="宋体"/>
                <w:sz w:val="20"/>
                <w:szCs w:val="20"/>
                <w:bdr w:val="none" w:color="auto" w:sz="0" w:space="0"/>
              </w:rPr>
              <w:t>.申请人无正当理由逾期不补正、行政机关不再处理其政府信息公开申请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Calibri" w:hAnsi="Calibri" w:cs="Calibri"/>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rFonts w:hint="default" w:ascii="Calibri" w:hAnsi="Calibri" w:cs="Calibri"/>
                <w:sz w:val="24"/>
                <w:szCs w:val="24"/>
              </w:rPr>
            </w:pPr>
            <w:r>
              <w:rPr>
                <w:rFonts w:hint="default" w:ascii="Times New Roman" w:hAnsi="Times New Roman" w:cs="Times New Roman"/>
                <w:sz w:val="20"/>
                <w:szCs w:val="20"/>
                <w:bdr w:val="none" w:color="auto" w:sz="0" w:space="0"/>
              </w:rPr>
              <w:t>2</w:t>
            </w:r>
            <w:r>
              <w:rPr>
                <w:rFonts w:hint="eastAsia" w:ascii="宋体" w:hAnsi="宋体" w:eastAsia="宋体" w:cs="宋体"/>
                <w:sz w:val="20"/>
                <w:szCs w:val="20"/>
                <w:bdr w:val="none" w:color="auto" w:sz="0" w:space="0"/>
              </w:rPr>
              <w:t>.申请人逾期未按收费通知要求缴纳费用、行政机关不再处理其政府信息公开申请</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nil"/>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3219"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default" w:ascii="Times New Roman" w:hAnsi="Times New Roman" w:cs="Times New Roman"/>
                <w:sz w:val="20"/>
                <w:szCs w:val="20"/>
                <w:bdr w:val="none" w:color="auto" w:sz="0" w:space="0"/>
              </w:rPr>
              <w:t>3</w:t>
            </w:r>
            <w:r>
              <w:rPr>
                <w:rFonts w:hint="eastAsia" w:ascii="宋体" w:hAnsi="宋体" w:eastAsia="宋体" w:cs="宋体"/>
                <w:sz w:val="20"/>
                <w:szCs w:val="20"/>
                <w:bdr w:val="none" w:color="auto" w:sz="0" w:space="0"/>
              </w:rPr>
              <w:t>.其他</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6" w:space="0"/>
              <w:bottom w:val="inset" w:color="auto" w:sz="6" w:space="0"/>
              <w:right w:val="single" w:color="auto" w:sz="6" w:space="0"/>
            </w:tcBorders>
            <w:shd w:val="clear"/>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sz w:val="20"/>
                <w:szCs w:val="20"/>
                <w:bdr w:val="none" w:color="auto" w:sz="0" w:space="0"/>
              </w:rPr>
              <w:t>（七）总计</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6" w:space="0"/>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Calibri" w:hAnsi="Calibri" w:cs="Calibri"/>
                <w:sz w:val="24"/>
                <w:szCs w:val="24"/>
              </w:rPr>
            </w:pPr>
            <w:r>
              <w:rPr>
                <w:rFonts w:hint="eastAsia" w:ascii="宋体" w:hAnsi="宋体" w:eastAsia="宋体" w:cs="宋体"/>
                <w:sz w:val="20"/>
                <w:szCs w:val="20"/>
                <w:bdr w:val="none" w:color="auto" w:sz="0" w:space="0"/>
              </w:rPr>
              <w:t>四、结转下年度继续办理</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c>
          <w:tcPr>
            <w:tcW w:w="688" w:type="dxa"/>
            <w:tcBorders>
              <w:top w:val="nil"/>
              <w:left w:val="nil"/>
              <w:bottom w:val="single" w:color="auto" w:sz="6" w:space="0"/>
              <w:right w:val="single" w:color="auto" w:sz="6" w:space="0"/>
            </w:tcBorders>
            <w:shd w:val="clear"/>
            <w:tcMar>
              <w:left w:w="57"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1"/>
                <w:szCs w:val="21"/>
                <w:bdr w:val="none" w:color="auto" w:sz="0" w:space="0"/>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Calibri" w:hAnsi="Calibri" w:cs="Calibri"/>
          <w:i w:val="0"/>
          <w:iCs w:val="0"/>
          <w:caps w:val="0"/>
          <w:color w:val="333333"/>
          <w:spacing w:val="0"/>
          <w:sz w:val="24"/>
          <w:szCs w:val="24"/>
        </w:rPr>
      </w:pPr>
      <w:r>
        <w:rPr>
          <w:rFonts w:hint="eastAsia" w:ascii="黑体" w:hAnsi="宋体" w:eastAsia="黑体" w:cs="黑体"/>
          <w:b/>
          <w:bCs/>
          <w:i w:val="0"/>
          <w:iCs w:val="0"/>
          <w:caps w:val="0"/>
          <w:color w:val="333333"/>
          <w:spacing w:val="0"/>
          <w:sz w:val="32"/>
          <w:szCs w:val="32"/>
          <w:bdr w:val="none" w:color="auto" w:sz="0" w:space="0"/>
          <w:shd w:val="clear" w:fill="FFFFFF"/>
        </w:rPr>
        <w:t>四、政府信息公开行政复议、行政诉讼情况</w:t>
      </w:r>
    </w:p>
    <w:tbl>
      <w:tblPr>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行政复议</w:t>
            </w:r>
          </w:p>
        </w:tc>
        <w:tc>
          <w:tcPr>
            <w:tcW w:w="6498" w:type="dxa"/>
            <w:gridSpan w:val="10"/>
            <w:tcBorders>
              <w:top w:val="single" w:color="auto" w:sz="6" w:space="0"/>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6" w:space="0"/>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结果维持</w:t>
            </w:r>
          </w:p>
        </w:tc>
        <w:tc>
          <w:tcPr>
            <w:tcW w:w="649"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纠正</w:t>
            </w:r>
          </w:p>
        </w:tc>
        <w:tc>
          <w:tcPr>
            <w:tcW w:w="649"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结果</w:t>
            </w:r>
          </w:p>
        </w:tc>
        <w:tc>
          <w:tcPr>
            <w:tcW w:w="649"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审结</w:t>
            </w:r>
          </w:p>
        </w:tc>
        <w:tc>
          <w:tcPr>
            <w:tcW w:w="649" w:type="dxa"/>
            <w:vMerge w:val="restart"/>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总计</w:t>
            </w:r>
          </w:p>
        </w:tc>
        <w:tc>
          <w:tcPr>
            <w:tcW w:w="3248" w:type="dxa"/>
            <w:gridSpan w:val="5"/>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未经复议直接起诉</w:t>
            </w:r>
          </w:p>
        </w:tc>
        <w:tc>
          <w:tcPr>
            <w:tcW w:w="3250" w:type="dxa"/>
            <w:gridSpan w:val="5"/>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6" w:space="0"/>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6" w:space="0"/>
              <w:right w:val="single" w:color="auto" w:sz="6" w:space="0"/>
            </w:tcBorders>
            <w:shd w:val="clear"/>
            <w:tcMar>
              <w:left w:w="108" w:type="dxa"/>
              <w:right w:w="108" w:type="dxa"/>
            </w:tcMar>
            <w:vAlign w:val="center"/>
          </w:tcPr>
          <w:p>
            <w:pPr>
              <w:rPr>
                <w:rFonts w:hint="eastAsia" w:ascii="宋体"/>
                <w:sz w:val="24"/>
                <w:szCs w:val="24"/>
              </w:rPr>
            </w:pP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维持</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纠正</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结果</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审结</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总计</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维持</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纠正</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结果</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sz w:val="20"/>
                <w:szCs w:val="20"/>
                <w:bdr w:val="none" w:color="auto" w:sz="0" w:space="0"/>
              </w:rPr>
              <w:t>审结</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eastAsia" w:ascii="宋体" w:hAnsi="宋体" w:eastAsia="宋体" w:cs="宋体"/>
                <w:color w:val="000000"/>
                <w:sz w:val="20"/>
                <w:szCs w:val="2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2" w:hRule="atLeast"/>
          <w:jc w:val="center"/>
        </w:trPr>
        <w:tc>
          <w:tcPr>
            <w:tcW w:w="649" w:type="dxa"/>
            <w:tcBorders>
              <w:top w:val="nil"/>
              <w:left w:val="single" w:color="auto" w:sz="6" w:space="0"/>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49" w:type="dxa"/>
            <w:tcBorders>
              <w:top w:val="nil"/>
              <w:left w:val="nil"/>
              <w:bottom w:val="single" w:color="auto" w:sz="6" w:space="0"/>
              <w:right w:val="single" w:color="auto" w:sz="6"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c>
          <w:tcPr>
            <w:tcW w:w="650" w:type="dxa"/>
            <w:tcBorders>
              <w:top w:val="nil"/>
              <w:left w:val="nil"/>
              <w:bottom w:val="single" w:color="auto" w:sz="6" w:space="0"/>
              <w:right w:val="single" w:color="auto" w:sz="6"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sz w:val="24"/>
                <w:szCs w:val="24"/>
              </w:rPr>
            </w:pPr>
            <w:r>
              <w:rPr>
                <w:rFonts w:hint="default" w:ascii="Times New Roman" w:hAnsi="Times New Roman" w:cs="Times New Roman"/>
                <w:sz w:val="20"/>
                <w:szCs w:val="20"/>
                <w:bdr w:val="none" w:color="auto" w:sz="0" w:space="0"/>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Calibri" w:hAnsi="Calibri" w:cs="Calibri"/>
          <w:i w:val="0"/>
          <w:iCs w:val="0"/>
          <w:caps w:val="0"/>
          <w:color w:val="333333"/>
          <w:spacing w:val="0"/>
          <w:sz w:val="24"/>
          <w:szCs w:val="24"/>
        </w:rPr>
      </w:pPr>
      <w:bookmarkStart w:id="0" w:name="_GoBack"/>
      <w:r>
        <w:rPr>
          <w:rFonts w:hint="eastAsia" w:ascii="黑体" w:hAnsi="宋体" w:eastAsia="黑体" w:cs="黑体"/>
          <w:b/>
          <w:bCs/>
          <w:i w:val="0"/>
          <w:iCs w:val="0"/>
          <w:caps w:val="0"/>
          <w:color w:val="333333"/>
          <w:spacing w:val="0"/>
          <w:sz w:val="32"/>
          <w:szCs w:val="32"/>
          <w:bdr w:val="none" w:color="auto" w:sz="0" w:space="0"/>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Calibri" w:hAnsi="Calibri" w:cs="Calibri"/>
          <w:i w:val="0"/>
          <w:iCs w:val="0"/>
          <w:caps w:val="0"/>
          <w:color w:val="333333"/>
          <w:spacing w:val="0"/>
          <w:sz w:val="24"/>
          <w:szCs w:val="24"/>
        </w:rPr>
      </w:pPr>
      <w:r>
        <w:rPr>
          <w:rFonts w:hint="default" w:ascii="Times New Roman" w:hAnsi="Times New Roman" w:cs="Times New Roman"/>
          <w:i w:val="0"/>
          <w:iCs w:val="0"/>
          <w:caps w:val="0"/>
          <w:color w:val="000000"/>
          <w:spacing w:val="0"/>
          <w:sz w:val="32"/>
          <w:szCs w:val="32"/>
          <w:bdr w:val="none" w:color="auto" w:sz="0" w:space="0"/>
          <w:shd w:val="clear" w:fill="FFFFFF"/>
        </w:rPr>
        <w:t>1</w:t>
      </w:r>
      <w:r>
        <w:rPr>
          <w:rFonts w:hint="eastAsia" w:ascii="仿宋_GB2312" w:hAnsi="Calibri" w:eastAsia="仿宋_GB2312" w:cs="仿宋_GB2312"/>
          <w:i w:val="0"/>
          <w:iCs w:val="0"/>
          <w:caps w:val="0"/>
          <w:color w:val="000000"/>
          <w:spacing w:val="0"/>
          <w:sz w:val="32"/>
          <w:szCs w:val="32"/>
          <w:bdr w:val="none" w:color="auto" w:sz="0" w:space="0"/>
          <w:shd w:val="clear" w:fill="FFFFFF"/>
        </w:rPr>
        <w:t>.</w:t>
      </w:r>
      <w:r>
        <w:rPr>
          <w:rFonts w:hint="eastAsia" w:ascii="方正仿宋_GB2312" w:hAnsi="方正仿宋_GB2312" w:eastAsia="方正仿宋_GB2312" w:cs="方正仿宋_GB2312"/>
          <w:b/>
          <w:bCs/>
          <w:i w:val="0"/>
          <w:iCs w:val="0"/>
          <w:caps w:val="0"/>
          <w:color w:val="000000"/>
          <w:spacing w:val="0"/>
          <w:sz w:val="32"/>
          <w:szCs w:val="32"/>
          <w:bdr w:val="none" w:color="auto" w:sz="0" w:space="0"/>
          <w:shd w:val="clear" w:fill="FFFFFF"/>
        </w:rPr>
        <w:t>上年度存在问题整改情况。</w:t>
      </w:r>
      <w:r>
        <w:rPr>
          <w:rFonts w:hint="eastAsia" w:ascii="仿宋_GB2312" w:hAnsi="Calibri" w:eastAsia="仿宋_GB2312" w:cs="仿宋_GB2312"/>
          <w:i w:val="0"/>
          <w:iCs w:val="0"/>
          <w:caps w:val="0"/>
          <w:color w:val="000000"/>
          <w:spacing w:val="0"/>
          <w:sz w:val="32"/>
          <w:szCs w:val="32"/>
          <w:bdr w:val="none" w:color="auto" w:sz="0" w:space="0"/>
          <w:shd w:val="clear" w:fill="FFFFFF"/>
        </w:rPr>
        <w:t>加强学习，积极开展培训，邀请县政务公开领导到乡开展授课，组织全体乡村干部学习，不断提升政务公开工作水平，提高政策发布和宣传质量。健全政务公开三级审核工作机制，坚持</w:t>
      </w:r>
      <w:r>
        <w:rPr>
          <w:rFonts w:hint="default" w:ascii="Calibri" w:hAnsi="Calibri" w:cs="Calibri"/>
          <w:i w:val="0"/>
          <w:iCs w:val="0"/>
          <w:caps w:val="0"/>
          <w:color w:val="000000"/>
          <w:spacing w:val="0"/>
          <w:sz w:val="32"/>
          <w:szCs w:val="32"/>
          <w:bdr w:val="none" w:color="auto" w:sz="0" w:space="0"/>
          <w:shd w:val="clear" w:fill="FFFFFF"/>
        </w:rPr>
        <w:t>“</w:t>
      </w:r>
      <w:r>
        <w:rPr>
          <w:rFonts w:hint="eastAsia" w:ascii="仿宋_GB2312" w:hAnsi="Calibri" w:eastAsia="仿宋_GB2312" w:cs="仿宋_GB2312"/>
          <w:i w:val="0"/>
          <w:iCs w:val="0"/>
          <w:caps w:val="0"/>
          <w:color w:val="000000"/>
          <w:spacing w:val="0"/>
          <w:sz w:val="32"/>
          <w:szCs w:val="32"/>
          <w:bdr w:val="none" w:color="auto" w:sz="0" w:space="0"/>
          <w:shd w:val="clear" w:fill="FFFFFF"/>
        </w:rPr>
        <w:t>谁主办、谁负责，先审查、后公开</w:t>
      </w:r>
      <w:r>
        <w:rPr>
          <w:rFonts w:hint="default" w:ascii="Calibri" w:hAnsi="Calibri" w:cs="Calibri"/>
          <w:i w:val="0"/>
          <w:iCs w:val="0"/>
          <w:caps w:val="0"/>
          <w:color w:val="000000"/>
          <w:spacing w:val="0"/>
          <w:sz w:val="32"/>
          <w:szCs w:val="32"/>
          <w:bdr w:val="none" w:color="auto" w:sz="0" w:space="0"/>
          <w:shd w:val="clear" w:fill="FFFFFF"/>
        </w:rPr>
        <w:t>”</w:t>
      </w:r>
      <w:r>
        <w:rPr>
          <w:rFonts w:hint="eastAsia" w:ascii="仿宋_GB2312" w:hAnsi="Calibri" w:eastAsia="仿宋_GB2312" w:cs="仿宋_GB2312"/>
          <w:i w:val="0"/>
          <w:iCs w:val="0"/>
          <w:caps w:val="0"/>
          <w:color w:val="000000"/>
          <w:spacing w:val="0"/>
          <w:sz w:val="32"/>
          <w:szCs w:val="32"/>
          <w:bdr w:val="none" w:color="auto" w:sz="0" w:space="0"/>
          <w:shd w:val="clear" w:fill="FFFFFF"/>
        </w:rPr>
        <w:t>原则，压紧压实政务公开工作职责。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Calibri" w:hAnsi="Calibri" w:cs="Calibri"/>
          <w:i w:val="0"/>
          <w:iCs w:val="0"/>
          <w:caps w:val="0"/>
          <w:color w:val="333333"/>
          <w:spacing w:val="0"/>
          <w:sz w:val="24"/>
          <w:szCs w:val="24"/>
        </w:rPr>
      </w:pPr>
      <w:r>
        <w:rPr>
          <w:rFonts w:hint="default" w:ascii="Times New Roman" w:hAnsi="Times New Roman" w:cs="Times New Roman"/>
          <w:i w:val="0"/>
          <w:iCs w:val="0"/>
          <w:caps w:val="0"/>
          <w:color w:val="000000"/>
          <w:spacing w:val="0"/>
          <w:sz w:val="32"/>
          <w:szCs w:val="32"/>
          <w:bdr w:val="none" w:color="auto" w:sz="0" w:space="0"/>
          <w:shd w:val="clear" w:fill="FFFFFF"/>
        </w:rPr>
        <w:t>2</w:t>
      </w:r>
      <w:r>
        <w:rPr>
          <w:rFonts w:hint="eastAsia" w:ascii="仿宋_GB2312" w:hAnsi="Calibri" w:eastAsia="仿宋_GB2312" w:cs="仿宋_GB2312"/>
          <w:i w:val="0"/>
          <w:iCs w:val="0"/>
          <w:caps w:val="0"/>
          <w:color w:val="000000"/>
          <w:spacing w:val="0"/>
          <w:sz w:val="32"/>
          <w:szCs w:val="32"/>
          <w:bdr w:val="none" w:color="auto" w:sz="0" w:space="0"/>
          <w:shd w:val="clear" w:fill="FFFFFF"/>
        </w:rPr>
        <w:t>.</w:t>
      </w:r>
      <w:r>
        <w:rPr>
          <w:rFonts w:hint="eastAsia" w:ascii="方正仿宋_GB2312" w:hAnsi="方正仿宋_GB2312" w:eastAsia="方正仿宋_GB2312" w:cs="方正仿宋_GB2312"/>
          <w:b/>
          <w:bCs/>
          <w:i w:val="0"/>
          <w:iCs w:val="0"/>
          <w:caps w:val="0"/>
          <w:color w:val="000000"/>
          <w:spacing w:val="0"/>
          <w:sz w:val="32"/>
          <w:szCs w:val="32"/>
          <w:bdr w:val="none" w:color="auto" w:sz="0" w:space="0"/>
          <w:shd w:val="clear" w:fill="FFFFFF"/>
        </w:rPr>
        <w:t>当前存在主要问题：</w:t>
      </w:r>
      <w:r>
        <w:rPr>
          <w:rFonts w:hint="eastAsia" w:ascii="仿宋_GB2312" w:hAnsi="Calibri" w:eastAsia="仿宋_GB2312" w:cs="仿宋_GB2312"/>
          <w:i w:val="0"/>
          <w:iCs w:val="0"/>
          <w:caps w:val="0"/>
          <w:color w:val="000000"/>
          <w:spacing w:val="0"/>
          <w:sz w:val="32"/>
          <w:szCs w:val="32"/>
          <w:bdr w:val="none" w:color="auto" w:sz="0" w:space="0"/>
          <w:shd w:val="clear" w:fill="FFFFFF"/>
        </w:rPr>
        <w:t>政策性文件解读质量需进一步提高，丰富解读形式。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Calibri" w:hAnsi="Calibri" w:cs="Calibri"/>
          <w:i w:val="0"/>
          <w:iCs w:val="0"/>
          <w:caps w:val="0"/>
          <w:color w:val="333333"/>
          <w:spacing w:val="0"/>
          <w:sz w:val="24"/>
          <w:szCs w:val="24"/>
        </w:rPr>
      </w:pPr>
      <w:r>
        <w:rPr>
          <w:rFonts w:hint="default" w:ascii="Times New Roman" w:hAnsi="Times New Roman" w:cs="Times New Roman"/>
          <w:i w:val="0"/>
          <w:iCs w:val="0"/>
          <w:caps w:val="0"/>
          <w:color w:val="000000"/>
          <w:spacing w:val="0"/>
          <w:sz w:val="32"/>
          <w:szCs w:val="32"/>
          <w:bdr w:val="none" w:color="auto" w:sz="0" w:space="0"/>
          <w:shd w:val="clear" w:fill="FFFFFF"/>
        </w:rPr>
        <w:t>3</w:t>
      </w:r>
      <w:r>
        <w:rPr>
          <w:rFonts w:hint="eastAsia" w:ascii="仿宋_GB2312" w:hAnsi="Calibri" w:eastAsia="仿宋_GB2312" w:cs="仿宋_GB2312"/>
          <w:i w:val="0"/>
          <w:iCs w:val="0"/>
          <w:caps w:val="0"/>
          <w:color w:val="000000"/>
          <w:spacing w:val="0"/>
          <w:sz w:val="32"/>
          <w:szCs w:val="32"/>
          <w:bdr w:val="none" w:color="auto" w:sz="0" w:space="0"/>
          <w:shd w:val="clear" w:fill="FFFFFF"/>
        </w:rPr>
        <w:t>.</w:t>
      </w:r>
      <w:r>
        <w:rPr>
          <w:rFonts w:hint="eastAsia" w:ascii="方正仿宋_GB2312" w:hAnsi="方正仿宋_GB2312" w:eastAsia="方正仿宋_GB2312" w:cs="方正仿宋_GB2312"/>
          <w:b/>
          <w:bCs/>
          <w:i w:val="0"/>
          <w:iCs w:val="0"/>
          <w:caps w:val="0"/>
          <w:color w:val="000000"/>
          <w:spacing w:val="0"/>
          <w:sz w:val="32"/>
          <w:szCs w:val="32"/>
          <w:bdr w:val="none" w:color="auto" w:sz="0" w:space="0"/>
          <w:shd w:val="clear" w:fill="FFFFFF"/>
        </w:rPr>
        <w:t>下一步改进措施：</w:t>
      </w:r>
      <w:r>
        <w:rPr>
          <w:rFonts w:hint="eastAsia" w:ascii="仿宋_GB2312" w:hAnsi="Calibri" w:eastAsia="仿宋_GB2312" w:cs="仿宋_GB2312"/>
          <w:i w:val="0"/>
          <w:iCs w:val="0"/>
          <w:caps w:val="0"/>
          <w:color w:val="000000"/>
          <w:spacing w:val="0"/>
          <w:sz w:val="32"/>
          <w:szCs w:val="32"/>
          <w:bdr w:val="none" w:color="auto" w:sz="0" w:space="0"/>
          <w:shd w:val="clear" w:fill="FFFFFF"/>
        </w:rPr>
        <w:t>持续抓好政策文件解读，推动公开常态化发展。深化解读内容，重点解读与群众生产生活密切相关的具体条款和政策事项，突出核心概念等实质性内容。创新解读方式，对政策文件落实主要负责人带头解读机制，实施简明问答、方言解读等创新性解读，切实提高政策知晓率和到达率，把政策</w:t>
      </w:r>
      <w:r>
        <w:rPr>
          <w:rFonts w:hint="default" w:ascii="Calibri" w:hAnsi="Calibri" w:cs="Calibri"/>
          <w:i w:val="0"/>
          <w:iCs w:val="0"/>
          <w:caps w:val="0"/>
          <w:color w:val="000000"/>
          <w:spacing w:val="0"/>
          <w:sz w:val="32"/>
          <w:szCs w:val="32"/>
          <w:bdr w:val="none" w:color="auto" w:sz="0" w:space="0"/>
          <w:shd w:val="clear" w:fill="FFFFFF"/>
        </w:rPr>
        <w:t>“</w:t>
      </w:r>
      <w:r>
        <w:rPr>
          <w:rFonts w:hint="eastAsia" w:ascii="仿宋_GB2312" w:hAnsi="Calibri" w:eastAsia="仿宋_GB2312" w:cs="仿宋_GB2312"/>
          <w:i w:val="0"/>
          <w:iCs w:val="0"/>
          <w:caps w:val="0"/>
          <w:color w:val="000000"/>
          <w:spacing w:val="0"/>
          <w:sz w:val="32"/>
          <w:szCs w:val="32"/>
          <w:bdr w:val="none" w:color="auto" w:sz="0" w:space="0"/>
          <w:shd w:val="clear" w:fill="FFFFFF"/>
        </w:rPr>
        <w:t>传达到、讲清楚</w:t>
      </w:r>
      <w:r>
        <w:rPr>
          <w:rFonts w:hint="default" w:ascii="Calibri" w:hAnsi="Calibri" w:cs="Calibri"/>
          <w:i w:val="0"/>
          <w:iCs w:val="0"/>
          <w:caps w:val="0"/>
          <w:color w:val="000000"/>
          <w:spacing w:val="0"/>
          <w:sz w:val="32"/>
          <w:szCs w:val="32"/>
          <w:bdr w:val="none" w:color="auto" w:sz="0" w:space="0"/>
          <w:shd w:val="clear" w:fill="FFFFFF"/>
        </w:rPr>
        <w:t>”</w:t>
      </w:r>
      <w:r>
        <w:rPr>
          <w:rFonts w:hint="eastAsia" w:ascii="仿宋_GB2312" w:hAnsi="Calibri" w:eastAsia="仿宋_GB2312" w:cs="仿宋_GB2312"/>
          <w:i w:val="0"/>
          <w:iCs w:val="0"/>
          <w:caps w:val="0"/>
          <w:color w:val="000000"/>
          <w:spacing w:val="0"/>
          <w:sz w:val="32"/>
          <w:szCs w:val="32"/>
          <w:bdr w:val="none" w:color="auto" w:sz="0" w:space="0"/>
          <w:shd w:val="clear" w:fill="FFFFFF"/>
        </w:rPr>
        <w:t>，让群众更加看得见、看得懂。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ind w:left="0" w:right="0" w:firstLine="643" w:firstLineChars="200"/>
        <w:jc w:val="both"/>
        <w:textAlignment w:val="auto"/>
        <w:rPr>
          <w:rFonts w:hint="default" w:ascii="Calibri" w:hAnsi="Calibri" w:cs="Calibri"/>
          <w:i w:val="0"/>
          <w:iCs w:val="0"/>
          <w:caps w:val="0"/>
          <w:color w:val="333333"/>
          <w:spacing w:val="0"/>
          <w:sz w:val="24"/>
          <w:szCs w:val="24"/>
        </w:rPr>
      </w:pPr>
      <w:r>
        <w:rPr>
          <w:rFonts w:hint="eastAsia" w:ascii="黑体" w:hAnsi="宋体" w:eastAsia="黑体" w:cs="黑体"/>
          <w:b/>
          <w:bCs/>
          <w:i w:val="0"/>
          <w:iCs w:val="0"/>
          <w:caps w:val="0"/>
          <w:color w:val="333333"/>
          <w:spacing w:val="0"/>
          <w:sz w:val="32"/>
          <w:szCs w:val="32"/>
          <w:bdr w:val="none" w:color="auto" w:sz="0" w:space="0"/>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Calibri" w:hAnsi="Calibri" w:cs="Calibri"/>
          <w:i w:val="0"/>
          <w:iCs w:val="0"/>
          <w:caps w:val="0"/>
          <w:color w:val="333333"/>
          <w:spacing w:val="0"/>
          <w:sz w:val="24"/>
          <w:szCs w:val="24"/>
        </w:rPr>
      </w:pPr>
      <w:r>
        <w:rPr>
          <w:rFonts w:hint="eastAsia" w:ascii="仿宋_GB2312" w:hAnsi="Calibri" w:eastAsia="仿宋_GB2312" w:cs="仿宋_GB2312"/>
          <w:i w:val="0"/>
          <w:iCs w:val="0"/>
          <w:caps w:val="0"/>
          <w:color w:val="000000"/>
          <w:spacing w:val="0"/>
          <w:sz w:val="32"/>
          <w:szCs w:val="32"/>
          <w:bdr w:val="none" w:color="auto" w:sz="0" w:space="0"/>
          <w:shd w:val="clear" w:fill="FFFFFF"/>
        </w:rPr>
        <w:t>按照《国务院办公厅关于印发〈政府信息公开信息处理费管理办法〉的通知》（国办函〔</w:t>
      </w:r>
      <w:r>
        <w:rPr>
          <w:rFonts w:hint="default" w:ascii="Times New Roman" w:hAnsi="Times New Roman" w:cs="Times New Roman"/>
          <w:i w:val="0"/>
          <w:iCs w:val="0"/>
          <w:caps w:val="0"/>
          <w:color w:val="000000"/>
          <w:spacing w:val="0"/>
          <w:sz w:val="32"/>
          <w:szCs w:val="32"/>
          <w:bdr w:val="none" w:color="auto" w:sz="0" w:space="0"/>
          <w:shd w:val="clear" w:fill="FFFFFF"/>
        </w:rPr>
        <w:t>2020</w:t>
      </w:r>
      <w:r>
        <w:rPr>
          <w:rFonts w:hint="eastAsia" w:ascii="仿宋_GB2312" w:hAnsi="Calibri"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cs="Times New Roman"/>
          <w:i w:val="0"/>
          <w:iCs w:val="0"/>
          <w:caps w:val="0"/>
          <w:color w:val="000000"/>
          <w:spacing w:val="0"/>
          <w:sz w:val="32"/>
          <w:szCs w:val="32"/>
          <w:bdr w:val="none" w:color="auto" w:sz="0" w:space="0"/>
          <w:shd w:val="clear" w:fill="FFFFFF"/>
        </w:rPr>
        <w:t>109</w:t>
      </w:r>
      <w:r>
        <w:rPr>
          <w:rFonts w:hint="eastAsia" w:ascii="仿宋_GB2312" w:hAnsi="Calibri" w:eastAsia="仿宋_GB2312" w:cs="仿宋_GB2312"/>
          <w:i w:val="0"/>
          <w:iCs w:val="0"/>
          <w:caps w:val="0"/>
          <w:color w:val="000000"/>
          <w:spacing w:val="0"/>
          <w:sz w:val="32"/>
          <w:szCs w:val="32"/>
          <w:bdr w:val="none" w:color="auto" w:sz="0" w:space="0"/>
          <w:shd w:val="clear" w:fill="FFFFFF"/>
        </w:rPr>
        <w:t>号）规定的按件、按量收费标准，本年度没有产生信息公开处理费。</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300F1C-67D0-46E1-AF05-CBA4B5B1FF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3032F69-C453-4944-930B-4CF3CCE827FE}"/>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3" w:fontKey="{187C8A24-02D1-4F4D-9DEE-ACACA938D187}"/>
  </w:font>
  <w:font w:name="方正仿宋_GB2312">
    <w:panose1 w:val="02000000000000000000"/>
    <w:charset w:val="86"/>
    <w:family w:val="auto"/>
    <w:pitch w:val="default"/>
    <w:sig w:usb0="A00002BF" w:usb1="184F6CFA" w:usb2="00000012" w:usb3="00000000" w:csb0="00040001" w:csb1="00000000"/>
    <w:embedRegular r:id="rId4" w:fontKey="{F89A4C9B-8833-42E1-807A-BEAC1E3CAD06}"/>
  </w:font>
  <w:font w:name="楷体">
    <w:panose1 w:val="02010609060101010101"/>
    <w:charset w:val="86"/>
    <w:family w:val="auto"/>
    <w:pitch w:val="default"/>
    <w:sig w:usb0="800002BF" w:usb1="38CF7CFA" w:usb2="00000016" w:usb3="00000000" w:csb0="00040001" w:csb1="00000000"/>
    <w:embedRegular r:id="rId5" w:fontKey="{62CD4099-9D17-4CE1-89FF-0B87885610DD}"/>
  </w:font>
  <w:font w:name="红豆仿宋黑">
    <w:panose1 w:val="02000509000000000000"/>
    <w:charset w:val="86"/>
    <w:family w:val="auto"/>
    <w:pitch w:val="default"/>
    <w:sig w:usb0="00000001" w:usb1="08010410" w:usb2="00000012" w:usb3="00000000" w:csb0="00040001" w:csb1="00000000"/>
  </w:font>
  <w:font w:name="汉仪旗黑X2-55简">
    <w:panose1 w:val="00020600040101010101"/>
    <w:charset w:val="86"/>
    <w:family w:val="auto"/>
    <w:pitch w:val="default"/>
    <w:sig w:usb0="A00002BF" w:usb1="1ACF7CFA" w:usb2="00000016" w:usb3="00000000" w:csb0="00040000" w:csb1="00000000"/>
  </w:font>
  <w:font w:name="方正大标宋简体">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embedRegular r:id="rId6" w:fontKey="{1EAFB5F5-C6CB-4A11-9269-1709B621FCD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NmE5ZDM3NDgzMzI0M2NjMjkxOGFkMTQ3MGFlYmUifQ=="/>
  </w:docVars>
  <w:rsids>
    <w:rsidRoot w:val="00000000"/>
    <w:rsid w:val="0034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2024-02-21T00:29:46Z</dcterms:created>
  <dc:creator>Administrator</dc:creator>
  <cp:lastModifiedBy>郭雨</cp:lastModifiedBy>
  <dcterms:modified xsi:type="dcterms:W3CDTF">2024-02-21T00:31:26Z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06B75598067A4F719FAD49A009FA036A_12</vt:lpwstr>
  </property>
</Properties>
</file>