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color="auto" w:fill="FFFFFF"/>
        <w:spacing w:before="0" w:beforeAutospacing="0" w:after="0" w:afterAutospacing="0"/>
        <w:ind w:right="0"/>
        <w:jc w:val="center"/>
        <w:rPr>
          <w:rFonts w:hint="eastAsia" w:ascii="方正小标宋简体" w:hAnsi="方正小标宋简体" w:eastAsia="方正小标宋简体" w:cs="方正小标宋简体"/>
          <w:b/>
          <w:color w:val="auto"/>
          <w:kern w:val="0"/>
          <w:sz w:val="40"/>
          <w:szCs w:val="40"/>
          <w:shd w:val="clear" w:color="auto" w:fill="FFFFFF"/>
          <w:lang w:val="en-US" w:eastAsia="zh-CN" w:bidi="ar"/>
        </w:rPr>
      </w:pPr>
      <w:r>
        <w:rPr>
          <w:rFonts w:hint="eastAsia" w:ascii="方正小标宋简体" w:hAnsi="方正小标宋简体" w:eastAsia="方正小标宋简体" w:cs="方正小标宋简体"/>
          <w:color w:val="auto"/>
          <w:sz w:val="40"/>
          <w:szCs w:val="40"/>
          <w:lang w:val="en-US" w:eastAsia="zh-CN"/>
        </w:rPr>
        <w:t>六安市金寨县生态环境分局2023</w:t>
      </w:r>
      <w:r>
        <w:rPr>
          <w:rFonts w:hint="eastAsia" w:ascii="方正小标宋简体" w:hAnsi="方正小标宋简体" w:eastAsia="方正小标宋简体" w:cs="方正小标宋简体"/>
          <w:color w:val="auto"/>
          <w:sz w:val="40"/>
          <w:szCs w:val="40"/>
        </w:rPr>
        <w:t>年政府信息公开工作年度报告</w:t>
      </w:r>
    </w:p>
    <w:p>
      <w:pPr>
        <w:widowControl/>
        <w:shd w:val="clear" w:color="auto" w:fill="FFFFFF"/>
        <w:ind w:firstLine="480"/>
        <w:rPr>
          <w:rFonts w:hint="default" w:ascii="Times New Roman" w:hAnsi="Times New Roman" w:eastAsia="仿宋_GB2312" w:cs="Times New Roman"/>
          <w:b/>
          <w:color w:val="auto"/>
          <w:kern w:val="0"/>
          <w:sz w:val="24"/>
          <w:szCs w:val="32"/>
          <w:highlight w:val="none"/>
          <w:u w:val="none" w:color="auto"/>
          <w:shd w:val="clear" w:color="auto" w:fill="auto"/>
        </w:rPr>
      </w:pPr>
    </w:p>
    <w:p>
      <w:pPr>
        <w:widowControl/>
        <w:shd w:val="clear" w:color="auto" w:fill="FFFFFF"/>
        <w:ind w:firstLine="640" w:firstLineChars="200"/>
        <w:rPr>
          <w:rFonts w:hint="eastAsia" w:ascii="黑体" w:hAnsi="黑体" w:eastAsia="黑体" w:cs="黑体"/>
          <w:b/>
          <w:color w:val="auto"/>
          <w:kern w:val="0"/>
          <w:sz w:val="32"/>
          <w:szCs w:val="32"/>
          <w:highlight w:val="none"/>
          <w:u w:val="none" w:color="auto"/>
          <w:shd w:val="clear" w:color="auto" w:fill="auto"/>
        </w:rPr>
      </w:pPr>
      <w:r>
        <w:rPr>
          <w:rFonts w:hint="eastAsia" w:ascii="Times New Roman" w:hAnsi="Times New Roman" w:eastAsia="仿宋_GB2312" w:cs="仿宋_GB2312"/>
          <w:i w:val="0"/>
          <w:iCs w:val="0"/>
          <w:caps w:val="0"/>
          <w:color w:val="auto"/>
          <w:spacing w:val="0"/>
          <w:sz w:val="32"/>
          <w:szCs w:val="32"/>
          <w:lang w:val="en-US" w:eastAsia="zh-CN"/>
        </w:rPr>
        <w:t>本报告依据《中华人民共和国政府信息公开条例》（国务院令第711号，以下简称新《条例》）、《六安市政务公开办公室关于做好2023年度政府信息公开年度报告编制和发布工作的通知》（六政务公开办〔2024〕2号）和《关于做好2023年度政府信息公开年度报告编制和发布的通知》（金政公开〔2024〕1号）文件要求编制而成。报告主要包括：总体情况、行政机关主动公开政府信息情况、收到和处理政府信息公开申请情况、政府信息公开行政复议、行政诉讼情况、政府信息公开工作存在的主要问题及改进情况和其他需要报告的事项。本报告中使用数据统计期限为2023年1月1日至12月31日，报告的电子版可在金寨县信息公开网（http://www.ahjinzhai.gov.cn/public/column/6596281?type=3&amp;action=list）下载。如对本报告有任何疑问，请与六安市金寨县生态环境分局联系（地址：江环北路环保局大楼208，电话：0564--7051319，邮编：237300）·。</w:t>
      </w:r>
    </w:p>
    <w:p>
      <w:pPr>
        <w:widowControl/>
        <w:shd w:val="clear" w:color="auto" w:fill="FFFFFF"/>
        <w:ind w:firstLine="480"/>
        <w:rPr>
          <w:rFonts w:hint="default" w:ascii="Times New Roman" w:hAnsi="Times New Roman" w:eastAsia="仿宋_GB2312" w:cs="Times New Roman"/>
          <w:color w:val="auto"/>
          <w:kern w:val="0"/>
          <w:sz w:val="24"/>
          <w:szCs w:val="32"/>
          <w:highlight w:val="none"/>
          <w:u w:val="none" w:color="auto"/>
          <w:shd w:val="clear" w:color="auto" w:fill="auto"/>
        </w:rPr>
      </w:pPr>
      <w:r>
        <w:rPr>
          <w:rFonts w:hint="eastAsia" w:ascii="黑体" w:hAnsi="黑体" w:eastAsia="黑体" w:cs="黑体"/>
          <w:b/>
          <w:color w:val="auto"/>
          <w:kern w:val="0"/>
          <w:sz w:val="32"/>
          <w:szCs w:val="32"/>
          <w:highlight w:val="none"/>
          <w:u w:val="none" w:color="auto"/>
          <w:shd w:val="clear" w:color="auto" w:fill="auto"/>
        </w:rPr>
        <w:t>一、总体情况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default" w:ascii="Times New Roman" w:hAnsi="Times New Roman" w:eastAsia="仿宋_GB2312" w:cs="Times New Roman"/>
          <w:b/>
          <w:bCs/>
          <w:color w:val="auto"/>
          <w:kern w:val="2"/>
          <w:sz w:val="32"/>
          <w:szCs w:val="32"/>
          <w:u w:color="auto"/>
          <w:shd w:val="clear" w:fill="auto"/>
          <w:lang w:val="en-US" w:eastAsia="zh-CN" w:bidi="ar-SA"/>
        </w:rPr>
        <w:t>1.</w:t>
      </w:r>
      <w:r>
        <w:rPr>
          <w:rFonts w:hint="default" w:ascii="Times New Roman" w:hAnsi="Times New Roman" w:eastAsia="仿宋_GB2312" w:cs="Times New Roman"/>
          <w:b/>
          <w:bCs/>
          <w:color w:val="auto"/>
          <w:sz w:val="32"/>
          <w:szCs w:val="32"/>
          <w:highlight w:val="none"/>
          <w:u w:val="none" w:color="auto"/>
          <w:shd w:val="clear" w:color="auto" w:fill="auto"/>
        </w:rPr>
        <w:t>主动公开情况</w:t>
      </w:r>
      <w:r>
        <w:rPr>
          <w:rFonts w:hint="default" w:ascii="Times New Roman" w:hAnsi="Times New Roman" w:eastAsia="仿宋_GB2312" w:cs="Times New Roman"/>
          <w:color w:val="auto"/>
          <w:sz w:val="32"/>
          <w:szCs w:val="32"/>
          <w:highlight w:val="none"/>
          <w:u w:val="none" w:color="auto"/>
          <w:shd w:val="clear" w:color="auto" w:fill="auto"/>
        </w:rPr>
        <w:t>：</w:t>
      </w:r>
      <w:r>
        <w:rPr>
          <w:rFonts w:hint="eastAsia" w:ascii="Times New Roman" w:hAnsi="Times New Roman" w:eastAsia="仿宋_GB2312" w:cs="Times New Roman"/>
          <w:color w:val="auto"/>
          <w:sz w:val="32"/>
          <w:szCs w:val="32"/>
          <w:highlight w:val="none"/>
          <w:u w:val="none" w:color="auto"/>
          <w:shd w:val="clear" w:color="auto" w:fill="auto"/>
          <w:lang w:val="en-US" w:eastAsia="zh-CN"/>
        </w:rPr>
        <w:t>2023年，我局</w:t>
      </w:r>
      <w:r>
        <w:rPr>
          <w:rFonts w:hint="eastAsia" w:ascii="仿宋_GB2312" w:hAnsi="仿宋_GB2312" w:eastAsia="仿宋_GB2312" w:cs="仿宋_GB2312"/>
          <w:i w:val="0"/>
          <w:iCs w:val="0"/>
          <w:caps w:val="0"/>
          <w:color w:val="auto"/>
          <w:spacing w:val="0"/>
          <w:sz w:val="32"/>
          <w:szCs w:val="32"/>
        </w:rPr>
        <w:t>认真贯彻落实政务公开工作的各项制度，不断深化公开内容</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rPr>
        <w:t>积极提升政务公开工作质量和实效</w:t>
      </w:r>
      <w:r>
        <w:rPr>
          <w:rFonts w:hint="eastAsia" w:ascii="仿宋_GB2312" w:hAnsi="仿宋_GB2312" w:eastAsia="仿宋_GB2312" w:cs="仿宋_GB2312"/>
          <w:i w:val="0"/>
          <w:iCs w:val="0"/>
          <w:caps w:val="0"/>
          <w:color w:val="auto"/>
          <w:spacing w:val="0"/>
          <w:sz w:val="32"/>
          <w:szCs w:val="32"/>
          <w:lang w:eastAsia="zh-CN"/>
        </w:rPr>
        <w:t>。</w:t>
      </w:r>
      <w:r>
        <w:rPr>
          <w:rFonts w:hint="eastAsia" w:ascii="Times New Roman" w:hAnsi="Times New Roman" w:eastAsia="仿宋_GB2312" w:cs="Times New Roman"/>
          <w:b/>
          <w:bCs/>
          <w:color w:val="auto"/>
          <w:sz w:val="32"/>
          <w:szCs w:val="32"/>
          <w:highlight w:val="none"/>
          <w:u w:val="none" w:color="auto"/>
          <w:shd w:val="clear" w:color="auto" w:fill="auto"/>
          <w:lang w:val="en-US" w:eastAsia="zh-CN"/>
        </w:rPr>
        <w:t>优化主动回应</w:t>
      </w:r>
      <w:r>
        <w:rPr>
          <w:rFonts w:hint="eastAsia" w:ascii="Times New Roman" w:hAnsi="Times New Roman" w:eastAsia="仿宋_GB2312" w:cs="Times New Roman"/>
          <w:color w:val="auto"/>
          <w:sz w:val="32"/>
          <w:szCs w:val="32"/>
          <w:highlight w:val="none"/>
          <w:u w:val="none" w:color="auto"/>
          <w:shd w:val="clear" w:color="auto" w:fill="auto"/>
          <w:lang w:val="en-US" w:eastAsia="zh-CN"/>
        </w:rPr>
        <w:t>，将群众关心的空气环境质量、水环境质量以及水龙头日检数据等与群众生活息息相关的监测数据放入主动回应栏目，方便群众了解和查阅。</w:t>
      </w:r>
      <w:r>
        <w:rPr>
          <w:rFonts w:hint="eastAsia" w:ascii="Times New Roman" w:hAnsi="Times New Roman" w:eastAsia="仿宋_GB2312" w:cs="Times New Roman"/>
          <w:b/>
          <w:bCs/>
          <w:color w:val="auto"/>
          <w:sz w:val="32"/>
          <w:szCs w:val="32"/>
          <w:highlight w:val="none"/>
          <w:u w:val="none" w:color="auto"/>
          <w:shd w:val="clear" w:color="auto" w:fill="auto"/>
          <w:lang w:val="en-US" w:eastAsia="zh-CN"/>
        </w:rPr>
        <w:t>做好重点提升</w:t>
      </w:r>
      <w:r>
        <w:rPr>
          <w:rFonts w:hint="eastAsia" w:ascii="仿宋_GB2312" w:hAnsi="Calibri" w:eastAsia="仿宋_GB2312" w:cs="仿宋_GB2312"/>
          <w:b/>
          <w:bCs/>
          <w:i w:val="0"/>
          <w:iCs w:val="0"/>
          <w:caps w:val="0"/>
          <w:color w:val="auto"/>
          <w:spacing w:val="0"/>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lang w:val="en-US" w:eastAsia="zh-CN"/>
        </w:rPr>
        <w:t>根据</w:t>
      </w:r>
      <w:r>
        <w:rPr>
          <w:rFonts w:hint="eastAsia" w:ascii="Times New Roman" w:hAnsi="Times New Roman" w:eastAsia="仿宋_GB2312" w:cs="Times New Roman"/>
          <w:color w:val="auto"/>
          <w:sz w:val="32"/>
          <w:szCs w:val="32"/>
          <w:highlight w:val="none"/>
          <w:u w:val="none" w:color="auto"/>
          <w:shd w:val="clear" w:color="auto" w:fill="auto"/>
          <w:lang w:val="en-US" w:eastAsia="zh-CN"/>
        </w:rPr>
        <w:t>《金寨县政务公开办公室关于开展政务公开重点工作提升行动的通知》（金政公开〔2023〕3号）要求，</w:t>
      </w:r>
      <w:r>
        <w:rPr>
          <w:rFonts w:hint="eastAsia" w:ascii="Times New Roman" w:hAnsi="Times New Roman" w:eastAsia="仿宋_GB2312" w:cs="仿宋_GB2312"/>
          <w:i w:val="0"/>
          <w:iCs w:val="0"/>
          <w:caps w:val="0"/>
          <w:color w:val="auto"/>
          <w:spacing w:val="0"/>
          <w:sz w:val="32"/>
          <w:szCs w:val="32"/>
          <w:highlight w:val="none"/>
          <w:shd w:val="clear" w:color="auto" w:fill="auto"/>
          <w:lang w:val="en-US" w:eastAsia="zh-CN"/>
        </w:rPr>
        <w:t>严格对照任务清单，</w:t>
      </w:r>
      <w:r>
        <w:rPr>
          <w:rFonts w:hint="eastAsia" w:ascii="Times New Roman" w:hAnsi="Times New Roman" w:eastAsia="仿宋_GB2312" w:cs="Times New Roman"/>
          <w:color w:val="auto"/>
          <w:sz w:val="32"/>
          <w:szCs w:val="32"/>
          <w:highlight w:val="none"/>
          <w:u w:val="none" w:color="auto"/>
          <w:shd w:val="clear" w:color="auto" w:fill="auto"/>
          <w:lang w:val="en-US" w:eastAsia="zh-CN"/>
        </w:rPr>
        <w:t>做好重点领域信息、“生态环境”栏目维护等重点工作提升。</w:t>
      </w:r>
      <w:r>
        <w:rPr>
          <w:rFonts w:hint="eastAsia" w:ascii="Times New Roman" w:hAnsi="Times New Roman" w:eastAsia="仿宋_GB2312" w:cs="仿宋_GB2312"/>
          <w:b/>
          <w:bCs/>
          <w:i w:val="0"/>
          <w:iCs w:val="0"/>
          <w:caps w:val="0"/>
          <w:color w:val="auto"/>
          <w:spacing w:val="0"/>
          <w:kern w:val="2"/>
          <w:sz w:val="32"/>
          <w:szCs w:val="32"/>
          <w:lang w:val="en-US" w:eastAsia="zh-CN" w:bidi="ar-SA"/>
        </w:rPr>
        <w:t>做好</w:t>
      </w:r>
      <w:r>
        <w:rPr>
          <w:rFonts w:hint="eastAsia" w:ascii="仿宋_GB2312" w:hAnsi="Calibri" w:eastAsia="仿宋_GB2312" w:cs="仿宋_GB2312"/>
          <w:b/>
          <w:bCs/>
          <w:i w:val="0"/>
          <w:iCs w:val="0"/>
          <w:caps w:val="0"/>
          <w:color w:val="auto"/>
          <w:spacing w:val="0"/>
          <w:sz w:val="32"/>
          <w:szCs w:val="32"/>
          <w:shd w:val="clear" w:fill="FFFFFF"/>
        </w:rPr>
        <w:t>审批</w:t>
      </w:r>
      <w:r>
        <w:rPr>
          <w:rFonts w:hint="eastAsia" w:ascii="仿宋_GB2312" w:hAnsi="Calibri" w:eastAsia="仿宋_GB2312" w:cs="仿宋_GB2312"/>
          <w:b/>
          <w:bCs/>
          <w:i w:val="0"/>
          <w:iCs w:val="0"/>
          <w:caps w:val="0"/>
          <w:color w:val="auto"/>
          <w:spacing w:val="0"/>
          <w:sz w:val="32"/>
          <w:szCs w:val="32"/>
          <w:shd w:val="clear" w:fill="FFFFFF"/>
          <w:lang w:val="en-US" w:eastAsia="zh-CN"/>
        </w:rPr>
        <w:t>公示</w:t>
      </w:r>
      <w:r>
        <w:rPr>
          <w:rFonts w:hint="eastAsia" w:ascii="仿宋_GB2312" w:hAnsi="Calibri" w:eastAsia="仿宋_GB2312" w:cs="仿宋_GB2312"/>
          <w:b w:val="0"/>
          <w:bCs w:val="0"/>
          <w:i w:val="0"/>
          <w:iCs w:val="0"/>
          <w:caps w:val="0"/>
          <w:color w:val="auto"/>
          <w:spacing w:val="0"/>
          <w:sz w:val="32"/>
          <w:szCs w:val="32"/>
          <w:shd w:val="clear" w:fill="FFFFFF"/>
          <w:lang w:val="en-US" w:eastAsia="zh-CN"/>
        </w:rPr>
        <w:t>，</w:t>
      </w:r>
      <w:r>
        <w:rPr>
          <w:rFonts w:hint="eastAsia" w:ascii="仿宋_GB2312" w:hAnsi="Calibri" w:eastAsia="仿宋_GB2312" w:cs="仿宋_GB2312"/>
          <w:i w:val="0"/>
          <w:iCs w:val="0"/>
          <w:caps w:val="0"/>
          <w:color w:val="auto"/>
          <w:spacing w:val="0"/>
          <w:sz w:val="32"/>
          <w:szCs w:val="32"/>
          <w:shd w:val="clear" w:fill="FFFFFF"/>
        </w:rPr>
        <w:t>在环境项目审批过程中，将环境项目审批的流程、时间节点、结果等信息进行公示公开，方便公众参与和监督。</w:t>
      </w:r>
      <w:r>
        <w:rPr>
          <w:rFonts w:hint="eastAsia" w:ascii="Times New Roman" w:hAnsi="Times New Roman" w:eastAsia="仿宋_GB2312" w:cs="仿宋_GB2312"/>
          <w:i w:val="0"/>
          <w:iCs w:val="0"/>
          <w:caps w:val="0"/>
          <w:color w:val="auto"/>
          <w:spacing w:val="0"/>
          <w:kern w:val="2"/>
          <w:sz w:val="32"/>
          <w:szCs w:val="32"/>
          <w:lang w:val="en-US" w:eastAsia="zh-CN" w:bidi="ar-SA"/>
        </w:rPr>
        <w:t>一年来，</w:t>
      </w:r>
      <w:r>
        <w:rPr>
          <w:rFonts w:hint="eastAsia" w:ascii="仿宋_GB2312" w:hAnsi="仿宋_GB2312" w:eastAsia="仿宋_GB2312" w:cs="仿宋_GB2312"/>
          <w:i w:val="0"/>
          <w:iCs w:val="0"/>
          <w:caps w:val="0"/>
          <w:color w:val="auto"/>
          <w:spacing w:val="0"/>
          <w:sz w:val="32"/>
          <w:szCs w:val="32"/>
          <w:lang w:val="en-US" w:eastAsia="zh-CN"/>
        </w:rPr>
        <w:t>我局在县政务公开网上发布各类信息</w:t>
      </w:r>
      <w:r>
        <w:rPr>
          <w:rFonts w:hint="eastAsia" w:ascii="Times New Roman" w:hAnsi="Times New Roman" w:eastAsia="仿宋_GB2312" w:cs="仿宋_GB2312"/>
          <w:i w:val="0"/>
          <w:iCs w:val="0"/>
          <w:caps w:val="0"/>
          <w:color w:val="auto"/>
          <w:spacing w:val="0"/>
          <w:sz w:val="32"/>
          <w:szCs w:val="32"/>
          <w:lang w:val="en-US" w:eastAsia="zh-CN"/>
        </w:rPr>
        <w:t>963</w:t>
      </w:r>
      <w:r>
        <w:rPr>
          <w:rFonts w:hint="eastAsia" w:ascii="仿宋_GB2312" w:hAnsi="仿宋_GB2312" w:eastAsia="仿宋_GB2312" w:cs="仿宋_GB2312"/>
          <w:i w:val="0"/>
          <w:iCs w:val="0"/>
          <w:caps w:val="0"/>
          <w:color w:val="auto"/>
          <w:spacing w:val="0"/>
          <w:sz w:val="32"/>
          <w:szCs w:val="32"/>
          <w:lang w:val="en-US" w:eastAsia="zh-CN"/>
        </w:rPr>
        <w:t>条，其中政府办污染防治（生态环境）栏目</w:t>
      </w:r>
      <w:r>
        <w:rPr>
          <w:rFonts w:hint="eastAsia" w:ascii="Times New Roman" w:hAnsi="Times New Roman" w:eastAsia="仿宋_GB2312" w:cs="仿宋_GB2312"/>
          <w:i w:val="0"/>
          <w:iCs w:val="0"/>
          <w:caps w:val="0"/>
          <w:color w:val="auto"/>
          <w:spacing w:val="0"/>
          <w:sz w:val="32"/>
          <w:szCs w:val="32"/>
          <w:lang w:val="en-US" w:eastAsia="zh-CN"/>
        </w:rPr>
        <w:t>290</w:t>
      </w:r>
      <w:r>
        <w:rPr>
          <w:rFonts w:hint="eastAsia" w:ascii="仿宋_GB2312" w:hAnsi="仿宋_GB2312" w:eastAsia="仿宋_GB2312" w:cs="仿宋_GB2312"/>
          <w:i w:val="0"/>
          <w:iCs w:val="0"/>
          <w:caps w:val="0"/>
          <w:color w:val="auto"/>
          <w:spacing w:val="0"/>
          <w:sz w:val="32"/>
          <w:szCs w:val="32"/>
          <w:lang w:val="en-US" w:eastAsia="zh-CN"/>
        </w:rPr>
        <w:t>条，重点领域公开</w:t>
      </w:r>
      <w:r>
        <w:rPr>
          <w:rFonts w:hint="eastAsia" w:ascii="Times New Roman" w:hAnsi="Times New Roman" w:eastAsia="仿宋_GB2312" w:cs="仿宋_GB2312"/>
          <w:i w:val="0"/>
          <w:iCs w:val="0"/>
          <w:caps w:val="0"/>
          <w:color w:val="auto"/>
          <w:spacing w:val="0"/>
          <w:sz w:val="32"/>
          <w:szCs w:val="32"/>
          <w:lang w:val="en-US" w:eastAsia="zh-CN"/>
        </w:rPr>
        <w:t>275</w:t>
      </w:r>
      <w:r>
        <w:rPr>
          <w:rFonts w:hint="eastAsia" w:ascii="仿宋_GB2312" w:hAnsi="仿宋_GB2312" w:eastAsia="仿宋_GB2312" w:cs="仿宋_GB2312"/>
          <w:i w:val="0"/>
          <w:iCs w:val="0"/>
          <w:caps w:val="0"/>
          <w:color w:val="auto"/>
          <w:spacing w:val="0"/>
          <w:sz w:val="32"/>
          <w:szCs w:val="32"/>
          <w:lang w:val="en-US" w:eastAsia="zh-CN"/>
        </w:rPr>
        <w:t>条，局网站公开</w:t>
      </w:r>
      <w:r>
        <w:rPr>
          <w:rFonts w:hint="eastAsia" w:ascii="Times New Roman" w:hAnsi="Times New Roman" w:eastAsia="仿宋_GB2312" w:cs="仿宋_GB2312"/>
          <w:i w:val="0"/>
          <w:iCs w:val="0"/>
          <w:caps w:val="0"/>
          <w:color w:val="auto"/>
          <w:spacing w:val="0"/>
          <w:sz w:val="32"/>
          <w:szCs w:val="32"/>
          <w:lang w:val="en-US" w:eastAsia="zh-CN"/>
        </w:rPr>
        <w:t>358</w:t>
      </w:r>
      <w:r>
        <w:rPr>
          <w:rFonts w:hint="eastAsia" w:ascii="仿宋_GB2312" w:hAnsi="仿宋_GB2312" w:eastAsia="仿宋_GB2312" w:cs="仿宋_GB2312"/>
          <w:i w:val="0"/>
          <w:iCs w:val="0"/>
          <w:caps w:val="0"/>
          <w:color w:val="auto"/>
          <w:spacing w:val="0"/>
          <w:sz w:val="32"/>
          <w:szCs w:val="32"/>
          <w:lang w:val="en-US" w:eastAsia="zh-CN"/>
        </w:rPr>
        <w:t>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color="auto"/>
          <w:shd w:val="clear" w:color="auto" w:fill="auto"/>
        </w:rPr>
      </w:pPr>
      <w:r>
        <w:rPr>
          <w:rFonts w:hint="default" w:ascii="Times New Roman" w:hAnsi="Times New Roman" w:eastAsia="仿宋_GB2312" w:cs="Times New Roman"/>
          <w:b/>
          <w:bCs/>
          <w:color w:val="auto"/>
          <w:kern w:val="2"/>
          <w:sz w:val="32"/>
          <w:szCs w:val="32"/>
          <w:u w:color="auto"/>
          <w:shd w:val="clear" w:fill="auto"/>
          <w:lang w:val="en-US" w:eastAsia="zh-CN" w:bidi="ar-SA"/>
        </w:rPr>
        <w:t>2.</w:t>
      </w:r>
      <w:r>
        <w:rPr>
          <w:rFonts w:hint="default" w:ascii="Times New Roman" w:hAnsi="Times New Roman" w:eastAsia="仿宋_GB2312" w:cs="Times New Roman"/>
          <w:b/>
          <w:bCs/>
          <w:color w:val="auto"/>
          <w:sz w:val="32"/>
          <w:szCs w:val="32"/>
          <w:highlight w:val="none"/>
          <w:u w:val="none" w:color="auto"/>
          <w:shd w:val="clear" w:color="auto" w:fill="auto"/>
        </w:rPr>
        <w:t>依申请公开</w:t>
      </w:r>
      <w:r>
        <w:rPr>
          <w:rFonts w:hint="default" w:ascii="Times New Roman" w:hAnsi="Times New Roman" w:eastAsia="仿宋_GB2312" w:cs="Times New Roman"/>
          <w:color w:val="auto"/>
          <w:sz w:val="32"/>
          <w:szCs w:val="32"/>
          <w:highlight w:val="none"/>
          <w:u w:val="none" w:color="auto"/>
          <w:shd w:val="clear" w:color="auto" w:fill="auto"/>
        </w:rPr>
        <w:t>：根据《中华人民共和国政府信息公开条例》的规定，对自然人、法人或其他组织提出的政府信息公开申请，及时响应、认真办理，做到依法有据、严谨规范，更好满足申请人对政府信息的需求</w:t>
      </w:r>
      <w:r>
        <w:rPr>
          <w:rFonts w:hint="eastAsia" w:ascii="Times New Roman" w:hAnsi="Times New Roman" w:eastAsia="仿宋_GB2312" w:cs="Times New Roman"/>
          <w:color w:val="auto"/>
          <w:sz w:val="32"/>
          <w:szCs w:val="32"/>
          <w:highlight w:val="none"/>
          <w:u w:val="none" w:color="auto"/>
          <w:shd w:val="clear" w:color="auto" w:fill="auto"/>
          <w:lang w:eastAsia="zh-CN"/>
        </w:rPr>
        <w:t>，</w:t>
      </w:r>
      <w:r>
        <w:rPr>
          <w:rFonts w:hint="default" w:ascii="Times New Roman" w:hAnsi="Times New Roman" w:eastAsia="仿宋_GB2312" w:cs="Times New Roman"/>
          <w:color w:val="auto"/>
          <w:sz w:val="32"/>
          <w:szCs w:val="32"/>
          <w:highlight w:val="none"/>
          <w:u w:val="none" w:color="auto"/>
          <w:shd w:val="clear" w:color="auto" w:fill="auto"/>
        </w:rPr>
        <w:t>不断提高依申请公开工作水平。</w:t>
      </w:r>
      <w:r>
        <w:rPr>
          <w:rFonts w:hint="eastAsia" w:ascii="Times New Roman" w:hAnsi="Times New Roman" w:eastAsia="仿宋_GB2312" w:cs="Times New Roman"/>
          <w:color w:val="auto"/>
          <w:sz w:val="32"/>
          <w:szCs w:val="32"/>
          <w:highlight w:val="none"/>
          <w:u w:val="none" w:color="auto"/>
          <w:shd w:val="clear" w:color="auto" w:fill="auto"/>
          <w:lang w:val="en-US" w:eastAsia="zh-CN"/>
        </w:rPr>
        <w:t>2023年，我局未收到依申请公开事项。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color w:val="auto"/>
          <w:sz w:val="32"/>
          <w:szCs w:val="32"/>
          <w:highlight w:val="none"/>
          <w:u w:val="none" w:color="auto"/>
          <w:shd w:val="clear" w:color="auto" w:fill="auto"/>
          <w:lang w:val="en-US"/>
        </w:rPr>
      </w:pPr>
      <w:r>
        <w:rPr>
          <w:rFonts w:hint="default" w:ascii="Times New Roman" w:hAnsi="Times New Roman" w:eastAsia="仿宋_GB2312" w:cs="Times New Roman"/>
          <w:b/>
          <w:bCs/>
          <w:color w:val="auto"/>
          <w:kern w:val="2"/>
          <w:sz w:val="32"/>
          <w:szCs w:val="32"/>
          <w:u w:color="auto"/>
          <w:shd w:val="clear" w:fill="auto"/>
          <w:lang w:val="en-US" w:eastAsia="zh-CN" w:bidi="ar-SA"/>
        </w:rPr>
        <w:t>3.</w:t>
      </w:r>
      <w:r>
        <w:rPr>
          <w:rFonts w:hint="default" w:ascii="Times New Roman" w:hAnsi="Times New Roman" w:eastAsia="仿宋_GB2312" w:cs="Times New Roman"/>
          <w:b/>
          <w:bCs/>
          <w:color w:val="auto"/>
          <w:sz w:val="32"/>
          <w:szCs w:val="32"/>
          <w:highlight w:val="none"/>
          <w:u w:val="none" w:color="auto"/>
          <w:shd w:val="clear" w:color="auto" w:fill="auto"/>
        </w:rPr>
        <w:t>政府信息管理</w:t>
      </w:r>
      <w:r>
        <w:rPr>
          <w:rFonts w:hint="eastAsia" w:ascii="Times New Roman" w:hAnsi="Times New Roman" w:eastAsia="仿宋_GB2312" w:cs="Times New Roman"/>
          <w:color w:val="auto"/>
          <w:sz w:val="32"/>
          <w:szCs w:val="32"/>
          <w:highlight w:val="none"/>
          <w:u w:val="none" w:color="auto"/>
          <w:shd w:val="clear" w:color="auto" w:fill="auto"/>
          <w:lang w:eastAsia="zh-CN"/>
        </w:rPr>
        <w:t>：</w:t>
      </w:r>
      <w:r>
        <w:rPr>
          <w:rFonts w:hint="eastAsia" w:ascii="Times New Roman" w:hAnsi="Times New Roman" w:eastAsia="仿宋_GB2312" w:cs="Times New Roman"/>
          <w:color w:val="auto"/>
          <w:sz w:val="32"/>
          <w:szCs w:val="32"/>
          <w:highlight w:val="none"/>
          <w:u w:val="none" w:color="auto"/>
          <w:shd w:val="clear" w:color="auto" w:fill="auto"/>
          <w:lang w:val="en-US" w:eastAsia="zh-CN"/>
        </w:rPr>
        <w:t>一是严格发布审核。</w:t>
      </w:r>
      <w:r>
        <w:rPr>
          <w:rFonts w:ascii="仿宋_GB2312" w:hAnsi="宋体" w:eastAsia="仿宋_GB2312" w:cs="仿宋_GB2312"/>
          <w:i w:val="0"/>
          <w:iCs w:val="0"/>
          <w:caps w:val="0"/>
          <w:color w:val="000000"/>
          <w:spacing w:val="0"/>
          <w:sz w:val="32"/>
          <w:szCs w:val="32"/>
          <w:shd w:val="clear" w:fill="FFFFFF"/>
        </w:rPr>
        <w:t>进一步规范政府信息</w:t>
      </w:r>
      <w:r>
        <w:rPr>
          <w:rFonts w:hint="eastAsia" w:ascii="仿宋_GB2312" w:hAnsi="宋体" w:eastAsia="仿宋_GB2312" w:cs="仿宋_GB2312"/>
          <w:i w:val="0"/>
          <w:iCs w:val="0"/>
          <w:caps w:val="0"/>
          <w:color w:val="000000"/>
          <w:spacing w:val="0"/>
          <w:sz w:val="32"/>
          <w:szCs w:val="32"/>
          <w:shd w:val="clear" w:fill="FFFFFF"/>
          <w:lang w:val="en-US" w:eastAsia="zh-CN"/>
        </w:rPr>
        <w:t>发布审核流程</w:t>
      </w:r>
      <w:r>
        <w:rPr>
          <w:rFonts w:ascii="仿宋_GB2312" w:hAnsi="宋体" w:eastAsia="仿宋_GB2312" w:cs="仿宋_GB2312"/>
          <w:i w:val="0"/>
          <w:iCs w:val="0"/>
          <w:caps w:val="0"/>
          <w:color w:val="000000"/>
          <w:spacing w:val="0"/>
          <w:sz w:val="32"/>
          <w:szCs w:val="32"/>
          <w:shd w:val="clear" w:fill="FFFFFF"/>
        </w:rPr>
        <w:t>，坚持先审后发，</w:t>
      </w:r>
      <w:r>
        <w:rPr>
          <w:rFonts w:hint="eastAsia" w:ascii="仿宋_GB2312" w:hAnsi="宋体" w:eastAsia="仿宋_GB2312" w:cs="仿宋_GB2312"/>
          <w:i w:val="0"/>
          <w:iCs w:val="0"/>
          <w:caps w:val="0"/>
          <w:color w:val="000000"/>
          <w:spacing w:val="0"/>
          <w:sz w:val="32"/>
          <w:szCs w:val="32"/>
          <w:shd w:val="clear" w:fill="FFFFFF"/>
          <w:lang w:val="en-US" w:eastAsia="zh-CN"/>
        </w:rPr>
        <w:t>确保信息发布及时、准确，</w:t>
      </w:r>
      <w:r>
        <w:rPr>
          <w:rFonts w:hint="eastAsia" w:ascii="仿宋_GB2312" w:hAnsi="仿宋_GB2312" w:eastAsia="仿宋_GB2312" w:cs="仿宋_GB2312"/>
          <w:i w:val="0"/>
          <w:iCs w:val="0"/>
          <w:caps w:val="0"/>
          <w:color w:val="auto"/>
          <w:spacing w:val="0"/>
          <w:sz w:val="32"/>
          <w:szCs w:val="32"/>
          <w:lang w:val="en-US" w:eastAsia="zh-CN"/>
        </w:rPr>
        <w:t>避免有信息上传不全、涉密信息上网或侵犯公民隐私情况。</w:t>
      </w:r>
      <w:r>
        <w:rPr>
          <w:rFonts w:hint="eastAsia" w:ascii="Times New Roman" w:hAnsi="Times New Roman" w:eastAsia="仿宋_GB2312" w:cs="Times New Roman"/>
          <w:color w:val="auto"/>
          <w:sz w:val="32"/>
          <w:szCs w:val="32"/>
          <w:highlight w:val="none"/>
          <w:u w:val="none" w:color="auto"/>
          <w:shd w:val="clear" w:color="auto" w:fill="auto"/>
          <w:lang w:val="en-US" w:eastAsia="zh-CN"/>
        </w:rPr>
        <w:t>；二</w:t>
      </w:r>
      <w:bookmarkStart w:id="0" w:name="_GoBack"/>
      <w:bookmarkEnd w:id="0"/>
      <w:r>
        <w:rPr>
          <w:rFonts w:hint="eastAsia" w:ascii="Times New Roman" w:hAnsi="Times New Roman" w:eastAsia="仿宋_GB2312" w:cs="Times New Roman"/>
          <w:color w:val="auto"/>
          <w:sz w:val="32"/>
          <w:szCs w:val="32"/>
          <w:highlight w:val="none"/>
          <w:u w:val="none" w:color="auto"/>
          <w:shd w:val="clear" w:color="auto" w:fill="auto"/>
          <w:lang w:val="en-US" w:eastAsia="zh-CN"/>
        </w:rPr>
        <w:t>是及时完成错敏词排查整改</w:t>
      </w:r>
      <w:r>
        <w:rPr>
          <w:rFonts w:hint="eastAsia" w:ascii="仿宋_GB2312" w:hAnsi="仿宋_GB2312" w:eastAsia="仿宋_GB2312" w:cs="仿宋_GB2312"/>
          <w:b w:val="0"/>
          <w:bCs w:val="0"/>
          <w:i w:val="0"/>
          <w:iCs w:val="0"/>
          <w:caps w:val="0"/>
          <w:color w:val="auto"/>
          <w:spacing w:val="0"/>
          <w:kern w:val="2"/>
          <w:sz w:val="32"/>
          <w:szCs w:val="32"/>
          <w:lang w:val="en-US" w:eastAsia="zh-CN" w:bidi="ar-SA"/>
        </w:rPr>
        <w:t>，并对局全体干部职工开展了一次错敏词培训会，确保在以后工作中避免出现错敏词，</w:t>
      </w:r>
      <w:r>
        <w:rPr>
          <w:rFonts w:hint="eastAsia" w:ascii="仿宋_GB2312" w:hAnsi="仿宋_GB2312" w:eastAsia="仿宋_GB2312" w:cs="仿宋_GB2312"/>
          <w:i w:val="0"/>
          <w:iCs w:val="0"/>
          <w:caps w:val="0"/>
          <w:color w:val="auto"/>
          <w:spacing w:val="0"/>
          <w:sz w:val="32"/>
          <w:szCs w:val="32"/>
          <w:lang w:val="en-US" w:eastAsia="zh-CN"/>
        </w:rPr>
        <w:t>进一步夯实了政府信息公开工作基础。</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color="auto"/>
          <w:shd w:val="clear" w:color="auto" w:fill="auto"/>
          <w:lang w:val="en-US" w:eastAsia="zh-CN"/>
        </w:rPr>
      </w:pPr>
      <w:r>
        <w:rPr>
          <w:rFonts w:hint="default" w:ascii="Times New Roman" w:hAnsi="Times New Roman" w:eastAsia="仿宋_GB2312" w:cs="Times New Roman"/>
          <w:b/>
          <w:bCs/>
          <w:color w:val="auto"/>
          <w:kern w:val="2"/>
          <w:sz w:val="32"/>
          <w:szCs w:val="32"/>
          <w:u w:color="auto"/>
          <w:shd w:val="clear" w:fill="auto"/>
          <w:lang w:val="en-US" w:eastAsia="zh-CN" w:bidi="ar-SA"/>
        </w:rPr>
        <w:t>4.</w:t>
      </w:r>
      <w:r>
        <w:rPr>
          <w:rFonts w:hint="default" w:ascii="Times New Roman" w:hAnsi="Times New Roman" w:eastAsia="仿宋_GB2312" w:cs="Times New Roman"/>
          <w:b/>
          <w:bCs/>
          <w:color w:val="auto"/>
          <w:sz w:val="32"/>
          <w:szCs w:val="32"/>
          <w:highlight w:val="none"/>
          <w:u w:val="none" w:color="auto"/>
          <w:shd w:val="clear" w:color="auto" w:fill="auto"/>
        </w:rPr>
        <w:t>政府信息公开平台建设情况</w:t>
      </w:r>
      <w:r>
        <w:rPr>
          <w:rFonts w:hint="eastAsia" w:ascii="Times New Roman" w:hAnsi="Times New Roman" w:eastAsia="仿宋_GB2312" w:cs="Times New Roman"/>
          <w:color w:val="auto"/>
          <w:sz w:val="32"/>
          <w:szCs w:val="32"/>
          <w:highlight w:val="none"/>
          <w:u w:val="none" w:color="auto"/>
          <w:shd w:val="clear" w:color="auto" w:fill="auto"/>
          <w:lang w:eastAsia="zh-CN"/>
        </w:rPr>
        <w:t>：</w:t>
      </w:r>
      <w:r>
        <w:rPr>
          <w:rFonts w:hint="eastAsia" w:ascii="Times New Roman" w:hAnsi="Times New Roman" w:eastAsia="仿宋_GB2312" w:cs="Times New Roman"/>
          <w:color w:val="auto"/>
          <w:sz w:val="32"/>
          <w:szCs w:val="32"/>
          <w:highlight w:val="none"/>
          <w:u w:val="none" w:color="auto"/>
          <w:shd w:val="clear" w:color="auto" w:fill="auto"/>
          <w:lang w:val="en-US" w:eastAsia="zh-CN"/>
        </w:rPr>
        <w:t>根据上级要求，优化完善政务公开栏目目录，并及时更新维护各栏目信息。</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kern w:val="0"/>
          <w:sz w:val="24"/>
          <w:szCs w:val="32"/>
          <w:highlight w:val="none"/>
          <w:u w:val="none" w:color="auto"/>
          <w:shd w:val="clear" w:color="auto" w:fill="auto"/>
          <w:lang w:val="en-US"/>
        </w:rPr>
      </w:pPr>
      <w:r>
        <w:rPr>
          <w:rFonts w:hint="default" w:ascii="Times New Roman" w:hAnsi="Times New Roman" w:eastAsia="仿宋_GB2312" w:cs="Times New Roman"/>
          <w:b/>
          <w:bCs/>
          <w:color w:val="auto"/>
          <w:kern w:val="2"/>
          <w:sz w:val="32"/>
          <w:szCs w:val="32"/>
          <w:u w:color="auto"/>
          <w:shd w:val="clear" w:fill="auto"/>
          <w:lang w:val="en-US" w:eastAsia="zh-CN" w:bidi="ar-SA"/>
        </w:rPr>
        <w:t>5.</w:t>
      </w:r>
      <w:r>
        <w:rPr>
          <w:rFonts w:hint="default" w:ascii="Times New Roman" w:hAnsi="Times New Roman" w:eastAsia="仿宋_GB2312" w:cs="Times New Roman"/>
          <w:b/>
          <w:bCs/>
          <w:color w:val="auto"/>
          <w:sz w:val="32"/>
          <w:szCs w:val="32"/>
          <w:highlight w:val="none"/>
          <w:u w:val="none" w:color="auto"/>
          <w:shd w:val="clear" w:color="auto" w:fill="auto"/>
        </w:rPr>
        <w:t>监督保障</w:t>
      </w:r>
      <w:r>
        <w:rPr>
          <w:rFonts w:hint="eastAsia" w:ascii="Times New Roman" w:hAnsi="Times New Roman" w:eastAsia="仿宋_GB2312" w:cs="Times New Roman"/>
          <w:b/>
          <w:bCs/>
          <w:color w:val="auto"/>
          <w:sz w:val="32"/>
          <w:szCs w:val="32"/>
          <w:highlight w:val="none"/>
          <w:u w:val="none" w:color="auto"/>
          <w:shd w:val="clear" w:color="auto" w:fill="auto"/>
          <w:lang w:eastAsia="zh-CN"/>
        </w:rPr>
        <w:t>：</w:t>
      </w:r>
      <w:r>
        <w:rPr>
          <w:rFonts w:hint="eastAsia" w:ascii="Times New Roman" w:hAnsi="Times New Roman" w:eastAsia="仿宋_GB2312" w:cs="Times New Roman"/>
          <w:b w:val="0"/>
          <w:bCs w:val="0"/>
          <w:color w:val="auto"/>
          <w:sz w:val="32"/>
          <w:szCs w:val="32"/>
          <w:highlight w:val="none"/>
          <w:u w:val="none" w:color="auto"/>
          <w:shd w:val="clear" w:color="auto" w:fill="auto"/>
          <w:lang w:val="en-US" w:eastAsia="zh-CN"/>
        </w:rPr>
        <w:t>我局结合</w:t>
      </w:r>
      <w:r>
        <w:rPr>
          <w:rFonts w:hint="eastAsia" w:ascii="仿宋_GB2312" w:hAnsi="仿宋_GB2312" w:eastAsia="仿宋_GB2312" w:cs="仿宋_GB2312"/>
          <w:i w:val="0"/>
          <w:iCs w:val="0"/>
          <w:caps w:val="0"/>
          <w:color w:val="auto"/>
          <w:spacing w:val="0"/>
          <w:sz w:val="32"/>
          <w:szCs w:val="32"/>
          <w:lang w:val="en-US" w:eastAsia="zh-CN"/>
        </w:rPr>
        <w:t>工作实际，对涉及到的各项政务公开事项进行分解，由办公室牵头，各股室分工合作，密切配合，使我局的生态环境信息公开工作有人管、有人抓、有人做，做到领导落实、机构落实、人员落实，保证政府信息公开工作有效开展。并且在每季度监测结果出来后召开专题整改会议，总结经验，吸取教训，针对工作中不足之处，主动调整工作方式，确保每项问题整改到位，进一步规范信息发布。</w:t>
      </w:r>
    </w:p>
    <w:p>
      <w:pPr>
        <w:pStyle w:val="9"/>
        <w:widowControl/>
        <w:shd w:val="clear" w:color="auto" w:fill="FFFFFF"/>
        <w:spacing w:before="0" w:beforeAutospacing="0" w:after="0" w:afterAutospacing="0"/>
        <w:ind w:firstLine="420"/>
        <w:jc w:val="both"/>
        <w:rPr>
          <w:rFonts w:hint="default" w:ascii="黑体" w:hAnsi="黑体" w:eastAsia="黑体" w:cs="黑体"/>
          <w:b/>
          <w:color w:val="auto"/>
          <w:sz w:val="32"/>
          <w:szCs w:val="32"/>
          <w:highlight w:val="none"/>
          <w:u w:val="none" w:color="auto"/>
          <w:shd w:val="clear" w:color="auto" w:fill="auto"/>
        </w:rPr>
      </w:pPr>
      <w:r>
        <w:rPr>
          <w:rFonts w:hint="eastAsia" w:ascii="黑体" w:hAnsi="黑体" w:eastAsia="黑体" w:cs="黑体"/>
          <w:b/>
          <w:color w:val="auto"/>
          <w:sz w:val="32"/>
          <w:szCs w:val="32"/>
          <w:highlight w:val="none"/>
          <w:u w:val="none" w:color="auto"/>
          <w:shd w:val="clear" w:color="auto" w:fill="auto"/>
        </w:rPr>
        <w:t>二、主动公开政府信息情况</w:t>
      </w:r>
    </w:p>
    <w:tbl>
      <w:tblPr>
        <w:tblStyle w:val="5"/>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color w:val="auto"/>
                <w:kern w:val="0"/>
                <w:sz w:val="20"/>
                <w:szCs w:val="20"/>
                <w:highlight w:val="none"/>
                <w:u w:val="none" w:color="auto"/>
                <w:shd w:val="clear" w:color="auto" w:fill="auto"/>
                <w:lang w:val="en-US" w:eastAsia="zh-CN"/>
              </w:rPr>
            </w:pPr>
            <w:r>
              <w:rPr>
                <w:rFonts w:hint="eastAsia" w:ascii="宋体" w:hAnsi="宋体" w:eastAsia="宋体" w:cs="宋体"/>
                <w:color w:val="auto"/>
                <w:kern w:val="0"/>
                <w:sz w:val="20"/>
                <w:szCs w:val="20"/>
                <w:highlight w:val="none"/>
                <w:u w:val="none" w:color="auto"/>
                <w:shd w:val="clear" w:color="auto" w:fill="auto"/>
              </w:rPr>
              <w:t>　</w:t>
            </w:r>
            <w:r>
              <w:rPr>
                <w:rFonts w:hint="eastAsia" w:ascii="宋体" w:hAnsi="宋体" w:eastAsia="宋体" w:cs="宋体"/>
                <w:color w:val="auto"/>
                <w:kern w:val="0"/>
                <w:sz w:val="20"/>
                <w:szCs w:val="20"/>
                <w:highlight w:val="none"/>
                <w:u w:val="none" w:color="auto"/>
                <w:shd w:val="clear" w:color="auto" w:fill="auto"/>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lang w:val="en-US" w:eastAsia="zh-CN"/>
              </w:rPr>
              <w:t>0</w:t>
            </w:r>
            <w:r>
              <w:rPr>
                <w:rFonts w:hint="eastAsia" w:ascii="宋体" w:hAnsi="宋体" w:eastAsia="宋体" w:cs="宋体"/>
                <w:color w:val="auto"/>
                <w:kern w:val="0"/>
                <w:sz w:val="20"/>
                <w:szCs w:val="20"/>
                <w:highlight w:val="none"/>
                <w:u w:val="none" w:color="auto"/>
                <w:shd w:val="clear" w:color="auto" w:fill="auto"/>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color w:val="auto"/>
                <w:kern w:val="0"/>
                <w:sz w:val="20"/>
                <w:szCs w:val="20"/>
                <w:highlight w:val="none"/>
                <w:u w:val="none" w:color="auto"/>
                <w:shd w:val="clear" w:color="auto" w:fill="auto"/>
                <w:lang w:val="en-US" w:eastAsia="zh-CN"/>
              </w:rPr>
            </w:pPr>
            <w:r>
              <w:rPr>
                <w:rFonts w:hint="eastAsia" w:ascii="宋体" w:hAnsi="宋体" w:eastAsia="宋体" w:cs="宋体"/>
                <w:color w:val="auto"/>
                <w:kern w:val="0"/>
                <w:sz w:val="20"/>
                <w:szCs w:val="20"/>
                <w:highlight w:val="none"/>
                <w:u w:val="none" w:color="auto"/>
                <w:shd w:val="clear" w:color="auto" w:fill="auto"/>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　</w:t>
            </w:r>
            <w:r>
              <w:rPr>
                <w:rFonts w:hint="eastAsia" w:ascii="宋体" w:hAnsi="宋体" w:eastAsia="宋体" w:cs="宋体"/>
                <w:color w:val="auto"/>
                <w:kern w:val="0"/>
                <w:sz w:val="20"/>
                <w:szCs w:val="20"/>
                <w:highlight w:val="none"/>
                <w:u w:val="none" w:color="auto"/>
                <w:shd w:val="clear" w:color="auto" w:fill="auto"/>
                <w:lang w:val="en-US" w:eastAsia="zh-CN"/>
              </w:rPr>
              <w:t>0</w:t>
            </w:r>
            <w:r>
              <w:rPr>
                <w:rFonts w:hint="eastAsia" w:ascii="宋体" w:hAnsi="宋体" w:eastAsia="宋体" w:cs="宋体"/>
                <w:color w:val="auto"/>
                <w:kern w:val="0"/>
                <w:sz w:val="20"/>
                <w:szCs w:val="20"/>
                <w:highlight w:val="none"/>
                <w:u w:val="none" w:color="auto"/>
                <w:shd w:val="clear" w:color="auto" w:fill="auto"/>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lang w:val="en-US" w:eastAsia="zh-CN"/>
              </w:rPr>
              <w:t>0</w:t>
            </w:r>
            <w:r>
              <w:rPr>
                <w:rFonts w:hint="eastAsia" w:ascii="宋体" w:hAnsi="宋体" w:eastAsia="宋体" w:cs="宋体"/>
                <w:color w:val="auto"/>
                <w:kern w:val="0"/>
                <w:sz w:val="20"/>
                <w:szCs w:val="20"/>
                <w:highlight w:val="none"/>
                <w:u w:val="none" w:color="auto"/>
                <w:shd w:val="clear" w:color="auto" w:fill="auto"/>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lang w:val="en-US" w:eastAsia="zh-CN"/>
              </w:rPr>
            </w:pPr>
            <w:r>
              <w:rPr>
                <w:rFonts w:hint="eastAsia" w:ascii="宋体" w:hAnsi="宋体" w:eastAsia="宋体" w:cs="宋体"/>
                <w:color w:val="auto"/>
                <w:kern w:val="0"/>
                <w:sz w:val="20"/>
                <w:szCs w:val="20"/>
                <w:highlight w:val="none"/>
                <w:u w:val="none" w:color="auto"/>
                <w:shd w:val="clear" w:color="auto" w:fill="auto"/>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Times New Roman" w:eastAsia="仿宋_GB2312" w:cs="Times New Roman"/>
                <w:color w:val="auto"/>
                <w:sz w:val="32"/>
                <w:szCs w:val="32"/>
                <w:highlight w:val="none"/>
                <w:u w:val="none" w:color="auto"/>
                <w:shd w:val="clear" w:color="auto" w:fill="auto"/>
                <w:lang w:val="en-US" w:eastAsia="zh-CN"/>
              </w:rPr>
            </w:pPr>
            <w:r>
              <w:rPr>
                <w:rFonts w:hint="eastAsia" w:ascii="Calibri" w:hAnsi="Calibri" w:eastAsia="仿宋_GB2312" w:cs="Calibri"/>
                <w:color w:val="auto"/>
                <w:kern w:val="0"/>
                <w:sz w:val="21"/>
                <w:szCs w:val="21"/>
                <w:highlight w:val="none"/>
                <w:u w:val="none" w:color="auto"/>
                <w:shd w:val="clear" w:color="auto" w:fill="auto"/>
                <w:lang w:val="en-US" w:eastAsia="zh-CN"/>
              </w:rPr>
              <w:t>76</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lang w:val="en-US" w:eastAsia="zh-CN"/>
              </w:rPr>
              <w:t>4</w:t>
            </w:r>
            <w:r>
              <w:rPr>
                <w:rFonts w:hint="eastAsia" w:ascii="宋体" w:hAnsi="宋体" w:eastAsia="宋体" w:cs="宋体"/>
                <w:color w:val="auto"/>
                <w:kern w:val="0"/>
                <w:sz w:val="20"/>
                <w:szCs w:val="20"/>
                <w:highlight w:val="none"/>
                <w:u w:val="none" w:color="auto"/>
                <w:shd w:val="clear" w:color="auto" w:fill="auto"/>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lang w:val="en-US" w:eastAsia="zh-CN"/>
              </w:rPr>
              <w:t>0</w:t>
            </w:r>
            <w:r>
              <w:rPr>
                <w:rFonts w:hint="eastAsia" w:ascii="宋体" w:hAnsi="宋体" w:eastAsia="宋体" w:cs="宋体"/>
                <w:color w:val="auto"/>
                <w:kern w:val="0"/>
                <w:sz w:val="20"/>
                <w:szCs w:val="20"/>
                <w:highlight w:val="none"/>
                <w:u w:val="none" w:color="auto"/>
                <w:shd w:val="clear" w:color="auto" w:fill="auto"/>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hAnsi="Times New Roman" w:eastAsia="仿宋_GB2312" w:cs="Times New Roman"/>
                <w:color w:val="auto"/>
                <w:sz w:val="24"/>
                <w:szCs w:val="24"/>
                <w:highlight w:val="none"/>
                <w:u w:val="none" w:color="auto"/>
                <w:shd w:val="clear" w:color="auto" w:fill="auto"/>
                <w:lang w:val="en-US" w:eastAsia="zh-CN"/>
              </w:rPr>
            </w:pPr>
            <w:r>
              <w:rPr>
                <w:rFonts w:hint="eastAsia" w:ascii="宋体" w:hAnsi="Times New Roman" w:eastAsia="仿宋_GB2312" w:cs="Times New Roman"/>
                <w:color w:val="auto"/>
                <w:sz w:val="24"/>
                <w:szCs w:val="24"/>
                <w:highlight w:val="none"/>
                <w:u w:val="none" w:color="auto"/>
                <w:shd w:val="clear" w:color="auto" w:fill="auto"/>
                <w:lang w:val="en-US" w:eastAsia="zh-CN"/>
              </w:rPr>
              <w:t>0</w:t>
            </w:r>
          </w:p>
        </w:tc>
      </w:tr>
    </w:tbl>
    <w:p>
      <w:pPr>
        <w:widowControl/>
        <w:jc w:val="left"/>
        <w:rPr>
          <w:rFonts w:ascii="仿宋_GB2312" w:hAnsi="Times New Roman" w:eastAsia="仿宋_GB2312" w:cs="Times New Roman"/>
          <w:color w:val="auto"/>
          <w:sz w:val="32"/>
          <w:szCs w:val="32"/>
          <w:highlight w:val="none"/>
          <w:u w:val="none" w:color="auto"/>
          <w:shd w:val="clear" w:color="auto" w:fill="auto"/>
        </w:rPr>
      </w:pPr>
    </w:p>
    <w:p>
      <w:pPr>
        <w:pStyle w:val="9"/>
        <w:widowControl/>
        <w:shd w:val="clear" w:color="auto" w:fill="FFFFFF"/>
        <w:spacing w:before="0" w:beforeAutospacing="0" w:after="0" w:afterAutospacing="0"/>
        <w:ind w:firstLine="420"/>
        <w:jc w:val="both"/>
        <w:rPr>
          <w:rFonts w:hint="default" w:ascii="黑体" w:hAnsi="黑体" w:eastAsia="黑体" w:cs="黑体"/>
          <w:b/>
          <w:color w:val="auto"/>
          <w:sz w:val="32"/>
          <w:szCs w:val="32"/>
          <w:highlight w:val="none"/>
          <w:u w:val="none" w:color="auto"/>
          <w:shd w:val="clear" w:color="auto" w:fill="auto"/>
        </w:rPr>
      </w:pPr>
      <w:r>
        <w:rPr>
          <w:rFonts w:hint="eastAsia" w:ascii="黑体" w:hAnsi="黑体" w:eastAsia="黑体" w:cs="黑体"/>
          <w:b/>
          <w:color w:val="auto"/>
          <w:sz w:val="32"/>
          <w:szCs w:val="32"/>
          <w:highlight w:val="none"/>
          <w:u w:val="none" w:color="auto"/>
          <w:shd w:val="clear" w:color="auto" w:fill="auto"/>
        </w:rPr>
        <w:t>三、收到和处理政府信息公开申请情况</w:t>
      </w:r>
    </w:p>
    <w:p>
      <w:pPr>
        <w:pStyle w:val="9"/>
        <w:widowControl/>
        <w:shd w:val="clear" w:color="auto" w:fill="FFFFFF"/>
        <w:spacing w:before="0" w:beforeAutospacing="0" w:after="0" w:afterAutospacing="0"/>
        <w:ind w:firstLine="420"/>
        <w:jc w:val="both"/>
        <w:rPr>
          <w:rFonts w:hint="default" w:ascii="宋体" w:hAnsi="宋体" w:eastAsia="宋体" w:cs="宋体"/>
          <w:color w:val="auto"/>
          <w:szCs w:val="24"/>
          <w:highlight w:val="none"/>
          <w:u w:val="none" w:color="auto"/>
          <w:shd w:val="clear" w:color="auto" w:fill="auto"/>
        </w:rPr>
      </w:pPr>
    </w:p>
    <w:tbl>
      <w:tblPr>
        <w:tblStyle w:val="5"/>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楷体" w:hAnsi="楷体" w:eastAsia="楷体" w:cs="楷体"/>
                <w:color w:val="auto"/>
                <w:kern w:val="0"/>
                <w:sz w:val="20"/>
                <w:szCs w:val="20"/>
                <w:highlight w:val="none"/>
                <w:u w:val="none" w:color="auto"/>
                <w:shd w:val="clear" w:color="auto" w:fill="auto"/>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自然人</w:t>
            </w:r>
          </w:p>
        </w:tc>
        <w:tc>
          <w:tcPr>
            <w:tcW w:w="344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法人或其他组织</w:t>
            </w:r>
          </w:p>
        </w:tc>
        <w:tc>
          <w:tcPr>
            <w:tcW w:w="688" w:type="dxa"/>
            <w:vMerge w:val="restart"/>
            <w:tcBorders>
              <w:top w:val="single" w:color="auto" w:sz="8" w:space="0"/>
              <w:left w:val="nil"/>
              <w:bottom w:val="outset"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688"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商业</w:t>
            </w:r>
          </w:p>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企业</w:t>
            </w:r>
          </w:p>
        </w:tc>
        <w:tc>
          <w:tcPr>
            <w:tcW w:w="688"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科研</w:t>
            </w:r>
          </w:p>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机构</w:t>
            </w:r>
          </w:p>
        </w:tc>
        <w:tc>
          <w:tcPr>
            <w:tcW w:w="68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社会公益组织</w:t>
            </w:r>
          </w:p>
        </w:tc>
        <w:tc>
          <w:tcPr>
            <w:tcW w:w="68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法律服务机构</w:t>
            </w:r>
          </w:p>
        </w:tc>
        <w:tc>
          <w:tcPr>
            <w:tcW w:w="68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其他</w:t>
            </w:r>
          </w:p>
        </w:tc>
        <w:tc>
          <w:tcPr>
            <w:tcW w:w="688" w:type="dxa"/>
            <w:vMerge w:val="continue"/>
            <w:tcBorders>
              <w:top w:val="single" w:color="auto" w:sz="8" w:space="0"/>
              <w:left w:val="nil"/>
              <w:bottom w:val="outset" w:color="auto" w:sz="8" w:space="0"/>
              <w:right w:val="single" w:color="auto" w:sz="8" w:space="0"/>
            </w:tcBorders>
            <w:noWrap w:val="0"/>
            <w:tcMar>
              <w:left w:w="108" w:type="dxa"/>
              <w:right w:w="108"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三、本年度办理结果</w:t>
            </w: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（二）部分公开</w:t>
            </w:r>
            <w:r>
              <w:rPr>
                <w:rFonts w:hint="eastAsia" w:ascii="楷体" w:hAnsi="楷体" w:eastAsia="楷体" w:cs="楷体"/>
                <w:color w:val="auto"/>
                <w:kern w:val="0"/>
                <w:sz w:val="20"/>
                <w:szCs w:val="20"/>
                <w:highlight w:val="none"/>
                <w:u w:val="none" w:color="auto"/>
                <w:shd w:val="clear" w:color="auto" w:fill="auto"/>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eastAsia" w:ascii="Calibri" w:hAnsi="Calibri"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（三）不予公开</w:t>
            </w: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int="eastAsia" w:ascii="仿宋_GB2312" w:hAnsi="Times New Roman" w:eastAsia="宋体" w:cs="Times New Roman"/>
                <w:color w:val="auto"/>
                <w:sz w:val="32"/>
                <w:szCs w:val="32"/>
                <w:highlight w:val="none"/>
                <w:u w:val="none" w:color="auto"/>
                <w:shd w:val="clear" w:color="auto" w:fill="auto"/>
                <w:lang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7</w:t>
            </w:r>
            <w:r>
              <w:rPr>
                <w:rFonts w:hint="eastAsia" w:ascii="宋体" w:hAnsi="宋体" w:eastAsia="宋体" w:cs="宋体"/>
                <w:color w:val="auto"/>
                <w:kern w:val="0"/>
                <w:sz w:val="20"/>
                <w:szCs w:val="20"/>
                <w:highlight w:val="none"/>
                <w:u w:val="none" w:color="auto"/>
                <w:shd w:val="clear" w:color="auto" w:fill="auto"/>
              </w:rPr>
              <w:t>.属于行政执法案卷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8</w:t>
            </w:r>
            <w:r>
              <w:rPr>
                <w:rFonts w:hint="eastAsia" w:ascii="宋体" w:hAnsi="宋体" w:eastAsia="宋体" w:cs="宋体"/>
                <w:color w:val="auto"/>
                <w:kern w:val="0"/>
                <w:sz w:val="20"/>
                <w:szCs w:val="20"/>
                <w:highlight w:val="none"/>
                <w:u w:val="none" w:color="auto"/>
                <w:shd w:val="clear" w:color="auto" w:fill="auto"/>
              </w:rPr>
              <w:t>.属于行政查询事项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（四）无法提供</w:t>
            </w: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1</w:t>
            </w:r>
            <w:r>
              <w:rPr>
                <w:rFonts w:hint="eastAsia" w:ascii="宋体" w:hAnsi="宋体" w:eastAsia="宋体" w:cs="宋体"/>
                <w:color w:val="auto"/>
                <w:kern w:val="0"/>
                <w:sz w:val="20"/>
                <w:szCs w:val="20"/>
                <w:highlight w:val="none"/>
                <w:u w:val="none" w:color="auto"/>
                <w:shd w:val="clear" w:color="auto" w:fill="auto"/>
              </w:rPr>
              <w:t>.本机关不掌握相关政府信息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2</w:t>
            </w:r>
            <w:r>
              <w:rPr>
                <w:rFonts w:hint="eastAsia" w:ascii="宋体" w:hAnsi="宋体" w:eastAsia="宋体" w:cs="宋体"/>
                <w:color w:val="auto"/>
                <w:kern w:val="0"/>
                <w:sz w:val="20"/>
                <w:szCs w:val="20"/>
                <w:highlight w:val="none"/>
                <w:u w:val="none" w:color="auto"/>
                <w:shd w:val="clear" w:color="auto" w:fill="auto"/>
              </w:rPr>
              <w:t>.没有现成信息需要另行制作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3</w:t>
            </w:r>
            <w:r>
              <w:rPr>
                <w:rFonts w:hint="eastAsia" w:ascii="宋体" w:hAnsi="宋体" w:eastAsia="宋体" w:cs="宋体"/>
                <w:color w:val="auto"/>
                <w:kern w:val="0"/>
                <w:sz w:val="20"/>
                <w:szCs w:val="20"/>
                <w:highlight w:val="none"/>
                <w:u w:val="none" w:color="auto"/>
                <w:shd w:val="clear" w:color="auto" w:fill="auto"/>
              </w:rPr>
              <w:t>.补正后申请内容仍不明确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（五）不予处理</w:t>
            </w: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1</w:t>
            </w:r>
            <w:r>
              <w:rPr>
                <w:rFonts w:hint="eastAsia" w:ascii="宋体" w:hAnsi="宋体" w:eastAsia="宋体" w:cs="宋体"/>
                <w:color w:val="auto"/>
                <w:kern w:val="0"/>
                <w:sz w:val="20"/>
                <w:szCs w:val="20"/>
                <w:highlight w:val="none"/>
                <w:u w:val="none" w:color="auto"/>
                <w:shd w:val="clear" w:color="auto" w:fill="auto"/>
              </w:rPr>
              <w:t>.信访举报投诉类申请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2</w:t>
            </w:r>
            <w:r>
              <w:rPr>
                <w:rFonts w:hint="eastAsia" w:ascii="宋体" w:hAnsi="宋体" w:eastAsia="宋体" w:cs="宋体"/>
                <w:color w:val="auto"/>
                <w:kern w:val="0"/>
                <w:sz w:val="20"/>
                <w:szCs w:val="20"/>
                <w:highlight w:val="none"/>
                <w:u w:val="none" w:color="auto"/>
                <w:shd w:val="clear" w:color="auto" w:fill="auto"/>
              </w:rPr>
              <w:t>.重复申请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3</w:t>
            </w:r>
            <w:r>
              <w:rPr>
                <w:rFonts w:hint="eastAsia" w:ascii="宋体" w:hAnsi="宋体" w:eastAsia="宋体" w:cs="宋体"/>
                <w:color w:val="auto"/>
                <w:kern w:val="0"/>
                <w:sz w:val="20"/>
                <w:szCs w:val="20"/>
                <w:highlight w:val="none"/>
                <w:u w:val="none" w:color="auto"/>
                <w:shd w:val="clear" w:color="auto" w:fill="auto"/>
              </w:rPr>
              <w:t>.要求提供公开出版物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4</w:t>
            </w:r>
            <w:r>
              <w:rPr>
                <w:rFonts w:hint="eastAsia" w:ascii="宋体" w:hAnsi="宋体" w:eastAsia="宋体" w:cs="宋体"/>
                <w:color w:val="auto"/>
                <w:kern w:val="0"/>
                <w:sz w:val="20"/>
                <w:szCs w:val="20"/>
                <w:highlight w:val="none"/>
                <w:u w:val="none" w:color="auto"/>
                <w:shd w:val="clear" w:color="auto" w:fill="auto"/>
              </w:rPr>
              <w:t>.无正当理由大量反复申请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outset" w:color="auto" w:sz="8" w:space="0"/>
              <w:right w:val="single" w:color="auto" w:sz="8" w:space="0"/>
            </w:tcBorders>
            <w:noWrap w:val="0"/>
            <w:tcMar>
              <w:left w:w="57" w:type="dxa"/>
              <w:right w:w="57" w:type="dxa"/>
            </w:tcMar>
            <w:vAlign w:val="center"/>
          </w:tcPr>
          <w:p>
            <w:pPr>
              <w:widowControl/>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5</w:t>
            </w:r>
            <w:r>
              <w:rPr>
                <w:rFonts w:hint="eastAsia" w:ascii="宋体" w:hAnsi="宋体" w:eastAsia="宋体" w:cs="宋体"/>
                <w:color w:val="auto"/>
                <w:kern w:val="0"/>
                <w:sz w:val="20"/>
                <w:szCs w:val="20"/>
                <w:highlight w:val="none"/>
                <w:u w:val="none" w:color="auto"/>
                <w:shd w:val="clear" w:color="auto" w:fill="auto"/>
              </w:rPr>
              <w:t>.要求行政机关确认或重新出具已获取信息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（六）其他处理</w:t>
            </w:r>
          </w:p>
        </w:tc>
        <w:tc>
          <w:tcPr>
            <w:tcW w:w="3219" w:type="dxa"/>
            <w:tcBorders>
              <w:top w:val="nil"/>
              <w:left w:val="nil"/>
              <w:bottom w:val="single" w:color="auto" w:sz="8" w:space="0"/>
              <w:right w:val="single" w:color="auto" w:sz="8" w:space="0"/>
            </w:tcBorders>
            <w:noWrap w:val="0"/>
            <w:tcMar>
              <w:left w:w="57" w:type="dxa"/>
              <w:right w:w="57" w:type="dxa"/>
            </w:tcMar>
            <w:vAlign w:val="center"/>
          </w:tcPr>
          <w:p>
            <w:pPr>
              <w:widowControl/>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1</w:t>
            </w:r>
            <w:r>
              <w:rPr>
                <w:rFonts w:hint="eastAsia" w:ascii="宋体" w:hAnsi="宋体" w:eastAsia="宋体" w:cs="宋体"/>
                <w:color w:val="auto"/>
                <w:kern w:val="0"/>
                <w:sz w:val="20"/>
                <w:szCs w:val="20"/>
                <w:highlight w:val="none"/>
                <w:u w:val="none" w:color="auto"/>
                <w:shd w:val="clear" w:color="auto" w:fill="auto"/>
              </w:rPr>
              <w:t>.申请人无正当理由逾期不补正、行政机关不再处理其政府信息公开申请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center"/>
          </w:tcPr>
          <w:p>
            <w:pPr>
              <w:widowControl/>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2</w:t>
            </w:r>
            <w:r>
              <w:rPr>
                <w:rFonts w:hint="eastAsia" w:ascii="宋体" w:hAnsi="宋体" w:eastAsia="宋体" w:cs="宋体"/>
                <w:color w:val="auto"/>
                <w:kern w:val="0"/>
                <w:sz w:val="20"/>
                <w:szCs w:val="20"/>
                <w:highlight w:val="none"/>
                <w:u w:val="none" w:color="auto"/>
                <w:shd w:val="clear" w:color="auto" w:fill="auto"/>
              </w:rPr>
              <w:t>.申请人逾期未按收费通知要求缴纳费用、行政机关不再处理其政府信息公开申请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3</w:t>
            </w:r>
            <w:r>
              <w:rPr>
                <w:rFonts w:hint="eastAsia" w:ascii="宋体" w:hAnsi="宋体" w:eastAsia="宋体" w:cs="宋体"/>
                <w:color w:val="auto"/>
                <w:kern w:val="0"/>
                <w:sz w:val="20"/>
                <w:szCs w:val="20"/>
                <w:highlight w:val="none"/>
                <w:u w:val="none" w:color="auto"/>
                <w:shd w:val="clear" w:color="auto" w:fill="auto"/>
              </w:rPr>
              <w:t>.其他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Times New Roman"/>
                <w:color w:val="auto"/>
                <w:sz w:val="32"/>
                <w:szCs w:val="32"/>
                <w:highlight w:val="none"/>
                <w:u w:val="none" w:color="auto"/>
                <w:shd w:val="clear" w:color="auto" w:fill="auto"/>
                <w:lang w:val="en-US" w:eastAsia="zh-CN"/>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Times New Roman" w:eastAsia="仿宋_GB2312" w:cs="Times New Roman"/>
                <w:color w:val="auto"/>
                <w:sz w:val="24"/>
                <w:szCs w:val="24"/>
                <w:highlight w:val="none"/>
                <w:u w:val="none" w:color="auto"/>
                <w:shd w:val="clear" w:color="auto" w:fill="auto"/>
              </w:rPr>
            </w:pPr>
            <w:r>
              <w:rPr>
                <w:rFonts w:hint="default" w:ascii="Calibri" w:hAnsi="Calibri" w:eastAsia="仿宋_GB2312" w:cs="Calibri"/>
                <w:color w:val="auto"/>
                <w:kern w:val="0"/>
                <w:sz w:val="20"/>
                <w:szCs w:val="20"/>
                <w:highlight w:val="none"/>
                <w:u w:val="none" w:color="auto"/>
                <w:shd w:val="clear" w:color="auto" w:fill="auto"/>
              </w:rPr>
              <w:t> </w:t>
            </w:r>
            <w:r>
              <w:rPr>
                <w:rFonts w:hint="eastAsia" w:ascii="Calibri" w:hAnsi="Calibri" w:eastAsia="仿宋_GB2312" w:cs="Calibri"/>
                <w:color w:val="auto"/>
                <w:kern w:val="0"/>
                <w:sz w:val="20"/>
                <w:szCs w:val="20"/>
                <w:highlight w:val="none"/>
                <w:u w:val="none" w:color="auto"/>
                <w:shd w:val="clear" w:color="auto" w:fill="auto"/>
                <w:lang w:val="en-US" w:eastAsia="zh-CN"/>
              </w:rPr>
              <w:t>0</w:t>
            </w:r>
          </w:p>
        </w:tc>
      </w:tr>
    </w:tbl>
    <w:p>
      <w:pPr>
        <w:widowControl/>
        <w:shd w:val="clear" w:color="auto" w:fill="FFFFFF"/>
        <w:jc w:val="center"/>
        <w:rPr>
          <w:rFonts w:hint="default" w:ascii="宋体" w:hAnsi="宋体" w:eastAsia="宋体" w:cs="宋体"/>
          <w:color w:val="auto"/>
          <w:sz w:val="24"/>
          <w:szCs w:val="24"/>
          <w:highlight w:val="none"/>
          <w:u w:val="none" w:color="auto"/>
          <w:shd w:val="clear" w:color="auto" w:fill="auto"/>
        </w:rPr>
      </w:pPr>
    </w:p>
    <w:p>
      <w:pPr>
        <w:pStyle w:val="9"/>
        <w:widowControl/>
        <w:shd w:val="clear" w:color="auto" w:fill="FFFFFF"/>
        <w:spacing w:before="0" w:beforeAutospacing="0" w:after="0" w:afterAutospacing="0"/>
        <w:ind w:firstLine="420"/>
        <w:jc w:val="both"/>
        <w:rPr>
          <w:rFonts w:hint="default" w:ascii="黑体" w:hAnsi="黑体" w:eastAsia="黑体" w:cs="黑体"/>
          <w:b/>
          <w:color w:val="auto"/>
          <w:sz w:val="32"/>
          <w:szCs w:val="32"/>
          <w:highlight w:val="none"/>
          <w:u w:val="none" w:color="auto"/>
          <w:shd w:val="clear" w:color="auto" w:fill="auto"/>
        </w:rPr>
      </w:pPr>
      <w:r>
        <w:rPr>
          <w:rFonts w:hint="eastAsia" w:ascii="黑体" w:hAnsi="黑体" w:eastAsia="黑体" w:cs="黑体"/>
          <w:b/>
          <w:color w:val="auto"/>
          <w:sz w:val="32"/>
          <w:szCs w:val="32"/>
          <w:highlight w:val="none"/>
          <w:u w:val="none" w:color="auto"/>
          <w:shd w:val="clear" w:color="auto" w:fill="auto"/>
        </w:rPr>
        <w:t>四、政府信息公开行政复议、行政诉讼情况</w:t>
      </w:r>
    </w:p>
    <w:p>
      <w:pPr>
        <w:widowControl/>
        <w:shd w:val="clear" w:color="auto" w:fill="FFFFFF"/>
        <w:jc w:val="center"/>
        <w:rPr>
          <w:rFonts w:hint="default" w:ascii="宋体" w:hAnsi="宋体" w:eastAsia="宋体" w:cs="宋体"/>
          <w:color w:val="auto"/>
          <w:sz w:val="24"/>
          <w:szCs w:val="24"/>
          <w:highlight w:val="none"/>
          <w:u w:val="none" w:color="auto"/>
          <w:shd w:val="clear" w:color="auto" w:fill="auto"/>
        </w:rPr>
      </w:pPr>
    </w:p>
    <w:tbl>
      <w:tblPr>
        <w:tblStyle w:val="5"/>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行政复议</w:t>
            </w:r>
          </w:p>
        </w:tc>
        <w:tc>
          <w:tcPr>
            <w:tcW w:w="649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color w:val="auto"/>
                <w:kern w:val="0"/>
                <w:sz w:val="20"/>
                <w:szCs w:val="20"/>
                <w:highlight w:val="none"/>
                <w:u w:val="none" w:color="auto"/>
                <w:shd w:val="clear" w:color="auto" w:fill="auto"/>
                <w:lang w:eastAsia="zh-CN"/>
              </w:rPr>
            </w:pPr>
            <w:r>
              <w:rPr>
                <w:rFonts w:hint="eastAsia" w:ascii="宋体" w:hAnsi="宋体" w:eastAsia="宋体" w:cs="宋体"/>
                <w:color w:val="auto"/>
                <w:kern w:val="0"/>
                <w:sz w:val="20"/>
                <w:szCs w:val="20"/>
                <w:highlight w:val="none"/>
                <w:u w:val="none" w:color="auto"/>
                <w:shd w:val="clear" w:color="auto" w:fill="auto"/>
              </w:rPr>
              <w:t>结果</w:t>
            </w:r>
          </w:p>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color w:val="auto"/>
                <w:kern w:val="0"/>
                <w:sz w:val="20"/>
                <w:szCs w:val="20"/>
                <w:highlight w:val="none"/>
                <w:u w:val="none" w:color="auto"/>
                <w:shd w:val="clear" w:color="auto" w:fill="auto"/>
                <w:lang w:eastAsia="zh-CN"/>
              </w:rPr>
            </w:pPr>
            <w:r>
              <w:rPr>
                <w:rFonts w:hint="eastAsia" w:ascii="宋体" w:hAnsi="宋体" w:eastAsia="宋体" w:cs="宋体"/>
                <w:color w:val="auto"/>
                <w:kern w:val="0"/>
                <w:sz w:val="20"/>
                <w:szCs w:val="20"/>
                <w:highlight w:val="none"/>
                <w:u w:val="none" w:color="auto"/>
                <w:shd w:val="clear" w:color="auto" w:fill="auto"/>
              </w:rPr>
              <w:t>其他</w:t>
            </w:r>
          </w:p>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color w:val="auto"/>
                <w:kern w:val="0"/>
                <w:sz w:val="20"/>
                <w:szCs w:val="20"/>
                <w:highlight w:val="none"/>
                <w:u w:val="none" w:color="auto"/>
                <w:shd w:val="clear" w:color="auto" w:fill="auto"/>
                <w:lang w:eastAsia="zh-CN"/>
              </w:rPr>
            </w:pPr>
            <w:r>
              <w:rPr>
                <w:rFonts w:hint="eastAsia" w:ascii="宋体" w:hAnsi="宋体" w:eastAsia="宋体" w:cs="宋体"/>
                <w:color w:val="auto"/>
                <w:kern w:val="0"/>
                <w:sz w:val="20"/>
                <w:szCs w:val="20"/>
                <w:highlight w:val="none"/>
                <w:u w:val="none" w:color="auto"/>
                <w:shd w:val="clear" w:color="auto" w:fill="auto"/>
              </w:rPr>
              <w:t>尚未</w:t>
            </w:r>
          </w:p>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hAnsi="Times New Roman" w:eastAsia="仿宋_GB2312" w:cs="Times New Roman"/>
                <w:color w:val="auto"/>
                <w:sz w:val="24"/>
                <w:szCs w:val="24"/>
                <w:highlight w:val="none"/>
                <w:u w:val="none" w:color="auto"/>
                <w:shd w:val="clear" w:color="auto" w:fill="auto"/>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color w:val="auto"/>
                <w:kern w:val="0"/>
                <w:sz w:val="20"/>
                <w:szCs w:val="20"/>
                <w:highlight w:val="none"/>
                <w:u w:val="none" w:color="auto"/>
                <w:shd w:val="clear" w:color="auto" w:fill="auto"/>
                <w:lang w:eastAsia="zh-CN"/>
              </w:rPr>
            </w:pPr>
            <w:r>
              <w:rPr>
                <w:rFonts w:hint="eastAsia" w:ascii="宋体" w:hAnsi="宋体" w:eastAsia="宋体" w:cs="宋体"/>
                <w:color w:val="auto"/>
                <w:kern w:val="0"/>
                <w:sz w:val="20"/>
                <w:szCs w:val="20"/>
                <w:highlight w:val="none"/>
                <w:u w:val="none" w:color="auto"/>
                <w:shd w:val="clear" w:color="auto" w:fill="auto"/>
              </w:rPr>
              <w:t>结果</w:t>
            </w:r>
          </w:p>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color w:val="auto"/>
                <w:kern w:val="0"/>
                <w:sz w:val="20"/>
                <w:szCs w:val="20"/>
                <w:highlight w:val="none"/>
                <w:u w:val="none" w:color="auto"/>
                <w:shd w:val="clear" w:color="auto" w:fill="auto"/>
                <w:lang w:eastAsia="zh-CN"/>
              </w:rPr>
            </w:pPr>
            <w:r>
              <w:rPr>
                <w:rFonts w:hint="eastAsia" w:ascii="宋体" w:hAnsi="宋体" w:eastAsia="宋体" w:cs="宋体"/>
                <w:color w:val="auto"/>
                <w:kern w:val="0"/>
                <w:sz w:val="20"/>
                <w:szCs w:val="20"/>
                <w:highlight w:val="none"/>
                <w:u w:val="none" w:color="auto"/>
                <w:shd w:val="clear" w:color="auto" w:fill="auto"/>
              </w:rPr>
              <w:t>结果</w:t>
            </w:r>
          </w:p>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color w:val="auto"/>
                <w:kern w:val="0"/>
                <w:sz w:val="20"/>
                <w:szCs w:val="20"/>
                <w:highlight w:val="none"/>
                <w:u w:val="none" w:color="auto"/>
                <w:shd w:val="clear" w:color="auto" w:fill="auto"/>
                <w:lang w:eastAsia="zh-CN"/>
              </w:rPr>
            </w:pPr>
            <w:r>
              <w:rPr>
                <w:rFonts w:hint="eastAsia" w:ascii="宋体" w:hAnsi="宋体" w:eastAsia="宋体" w:cs="宋体"/>
                <w:color w:val="auto"/>
                <w:kern w:val="0"/>
                <w:sz w:val="20"/>
                <w:szCs w:val="20"/>
                <w:highlight w:val="none"/>
                <w:u w:val="none" w:color="auto"/>
                <w:shd w:val="clear" w:color="auto" w:fill="auto"/>
              </w:rPr>
              <w:t>其他</w:t>
            </w:r>
          </w:p>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color w:val="auto"/>
                <w:kern w:val="0"/>
                <w:sz w:val="20"/>
                <w:szCs w:val="20"/>
                <w:highlight w:val="none"/>
                <w:u w:val="none" w:color="auto"/>
                <w:shd w:val="clear" w:color="auto" w:fill="auto"/>
                <w:lang w:eastAsia="zh-CN"/>
              </w:rPr>
            </w:pPr>
            <w:r>
              <w:rPr>
                <w:rFonts w:hint="eastAsia" w:ascii="宋体" w:hAnsi="宋体" w:eastAsia="宋体" w:cs="宋体"/>
                <w:color w:val="auto"/>
                <w:kern w:val="0"/>
                <w:sz w:val="20"/>
                <w:szCs w:val="20"/>
                <w:highlight w:val="none"/>
                <w:u w:val="none" w:color="auto"/>
                <w:shd w:val="clear" w:color="auto" w:fill="auto"/>
              </w:rPr>
              <w:t>尚未</w:t>
            </w:r>
          </w:p>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color w:val="auto"/>
                <w:kern w:val="0"/>
                <w:sz w:val="20"/>
                <w:szCs w:val="20"/>
                <w:highlight w:val="none"/>
                <w:u w:val="none" w:color="auto"/>
                <w:shd w:val="clear" w:color="auto" w:fill="auto"/>
                <w:lang w:eastAsia="zh-CN"/>
              </w:rPr>
            </w:pPr>
            <w:r>
              <w:rPr>
                <w:rFonts w:hint="eastAsia" w:ascii="宋体" w:hAnsi="宋体" w:eastAsia="宋体" w:cs="宋体"/>
                <w:color w:val="auto"/>
                <w:kern w:val="0"/>
                <w:sz w:val="20"/>
                <w:szCs w:val="20"/>
                <w:highlight w:val="none"/>
                <w:u w:val="none" w:color="auto"/>
                <w:shd w:val="clear" w:color="auto" w:fill="auto"/>
              </w:rPr>
              <w:t>结果</w:t>
            </w:r>
          </w:p>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color w:val="auto"/>
                <w:kern w:val="0"/>
                <w:sz w:val="20"/>
                <w:szCs w:val="20"/>
                <w:highlight w:val="none"/>
                <w:u w:val="none" w:color="auto"/>
                <w:shd w:val="clear" w:color="auto" w:fill="auto"/>
                <w:lang w:eastAsia="zh-CN"/>
              </w:rPr>
            </w:pPr>
            <w:r>
              <w:rPr>
                <w:rFonts w:hint="eastAsia" w:ascii="宋体" w:hAnsi="宋体" w:eastAsia="宋体" w:cs="宋体"/>
                <w:color w:val="auto"/>
                <w:kern w:val="0"/>
                <w:sz w:val="20"/>
                <w:szCs w:val="20"/>
                <w:highlight w:val="none"/>
                <w:u w:val="none" w:color="auto"/>
                <w:shd w:val="clear" w:color="auto" w:fill="auto"/>
              </w:rPr>
              <w:t>结果</w:t>
            </w:r>
          </w:p>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color w:val="auto"/>
                <w:kern w:val="0"/>
                <w:sz w:val="20"/>
                <w:szCs w:val="20"/>
                <w:highlight w:val="none"/>
                <w:u w:val="none" w:color="auto"/>
                <w:shd w:val="clear" w:color="auto" w:fill="auto"/>
                <w:lang w:eastAsia="zh-CN"/>
              </w:rPr>
            </w:pPr>
            <w:r>
              <w:rPr>
                <w:rFonts w:hint="eastAsia" w:ascii="宋体" w:hAnsi="宋体" w:eastAsia="宋体" w:cs="宋体"/>
                <w:color w:val="auto"/>
                <w:kern w:val="0"/>
                <w:sz w:val="20"/>
                <w:szCs w:val="20"/>
                <w:highlight w:val="none"/>
                <w:u w:val="none" w:color="auto"/>
                <w:shd w:val="clear" w:color="auto" w:fill="auto"/>
              </w:rPr>
              <w:t>其他</w:t>
            </w:r>
          </w:p>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color w:val="auto"/>
                <w:kern w:val="0"/>
                <w:sz w:val="20"/>
                <w:szCs w:val="20"/>
                <w:highlight w:val="none"/>
                <w:u w:val="none" w:color="auto"/>
                <w:shd w:val="clear" w:color="auto" w:fill="auto"/>
                <w:lang w:eastAsia="zh-CN"/>
              </w:rPr>
            </w:pPr>
            <w:r>
              <w:rPr>
                <w:rFonts w:hint="eastAsia" w:ascii="宋体" w:hAnsi="宋体" w:eastAsia="宋体" w:cs="宋体"/>
                <w:color w:val="auto"/>
                <w:kern w:val="0"/>
                <w:sz w:val="20"/>
                <w:szCs w:val="20"/>
                <w:highlight w:val="none"/>
                <w:u w:val="none" w:color="auto"/>
                <w:shd w:val="clear" w:color="auto" w:fill="auto"/>
              </w:rPr>
              <w:t>尚未</w:t>
            </w:r>
          </w:p>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黑体" w:cs="Times New Roman"/>
                <w:color w:val="auto"/>
                <w:sz w:val="32"/>
                <w:szCs w:val="32"/>
                <w:highlight w:val="none"/>
                <w:u w:val="none" w:color="auto"/>
                <w:shd w:val="clear" w:color="auto" w:fill="auto"/>
                <w:lang w:val="en-US" w:eastAsia="zh-CN"/>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黑体" w:cs="Times New Roman"/>
                <w:color w:val="auto"/>
                <w:sz w:val="32"/>
                <w:szCs w:val="32"/>
                <w:highlight w:val="none"/>
                <w:u w:val="none" w:color="auto"/>
                <w:shd w:val="clear" w:color="auto" w:fill="auto"/>
                <w:lang w:val="en-US" w:eastAsia="zh-CN"/>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黑体" w:cs="Times New Roman"/>
                <w:color w:val="auto"/>
                <w:sz w:val="32"/>
                <w:szCs w:val="32"/>
                <w:highlight w:val="none"/>
                <w:u w:val="none" w:color="auto"/>
                <w:shd w:val="clear" w:color="auto" w:fill="auto"/>
                <w:lang w:val="en-US" w:eastAsia="zh-CN"/>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黑体" w:cs="Times New Roman"/>
                <w:color w:val="auto"/>
                <w:sz w:val="32"/>
                <w:szCs w:val="32"/>
                <w:highlight w:val="none"/>
                <w:u w:val="none" w:color="auto"/>
                <w:shd w:val="clear" w:color="auto" w:fill="auto"/>
                <w:lang w:val="en-US" w:eastAsia="zh-CN"/>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黑体" w:cs="Times New Roman"/>
                <w:color w:val="auto"/>
                <w:sz w:val="32"/>
                <w:szCs w:val="32"/>
                <w:highlight w:val="none"/>
                <w:u w:val="none" w:color="auto"/>
                <w:shd w:val="clear" w:color="auto" w:fill="auto"/>
                <w:lang w:val="en-US" w:eastAsia="zh-CN"/>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黑体" w:cs="Times New Roman"/>
                <w:color w:val="auto"/>
                <w:sz w:val="32"/>
                <w:szCs w:val="32"/>
                <w:highlight w:val="none"/>
                <w:u w:val="none" w:color="auto"/>
                <w:shd w:val="clear" w:color="auto" w:fill="auto"/>
                <w:lang w:val="en-US" w:eastAsia="zh-CN"/>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黑体" w:cs="Times New Roman"/>
                <w:color w:val="auto"/>
                <w:sz w:val="32"/>
                <w:szCs w:val="32"/>
                <w:highlight w:val="none"/>
                <w:u w:val="none" w:color="auto"/>
                <w:shd w:val="clear" w:color="auto" w:fill="auto"/>
                <w:lang w:val="en-US" w:eastAsia="zh-CN"/>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黑体" w:cs="Times New Roman"/>
                <w:color w:val="auto"/>
                <w:sz w:val="32"/>
                <w:szCs w:val="32"/>
                <w:highlight w:val="none"/>
                <w:u w:val="none" w:color="auto"/>
                <w:shd w:val="clear" w:color="auto" w:fill="auto"/>
                <w:lang w:val="en-US" w:eastAsia="zh-CN"/>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黑体" w:cs="Times New Roman"/>
                <w:color w:val="auto"/>
                <w:sz w:val="32"/>
                <w:szCs w:val="32"/>
                <w:highlight w:val="none"/>
                <w:u w:val="none" w:color="auto"/>
                <w:shd w:val="clear" w:color="auto" w:fill="auto"/>
                <w:lang w:val="en-US" w:eastAsia="zh-CN"/>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黑体" w:cs="Times New Roman"/>
                <w:color w:val="auto"/>
                <w:sz w:val="32"/>
                <w:szCs w:val="32"/>
                <w:highlight w:val="none"/>
                <w:u w:val="none" w:color="auto"/>
                <w:shd w:val="clear" w:color="auto" w:fill="auto"/>
                <w:lang w:val="en-US" w:eastAsia="zh-CN"/>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Times New Roman"/>
                <w:color w:val="auto"/>
                <w:sz w:val="32"/>
                <w:szCs w:val="32"/>
                <w:highlight w:val="none"/>
                <w:u w:val="none" w:color="auto"/>
                <w:shd w:val="clear" w:color="auto" w:fill="auto"/>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eastAsia="黑体" w:cs="Times New Roman"/>
                <w:color w:val="auto"/>
                <w:sz w:val="32"/>
                <w:szCs w:val="32"/>
                <w:highlight w:val="none"/>
                <w:u w:val="none" w:color="auto"/>
                <w:shd w:val="clear" w:color="auto" w:fill="auto"/>
                <w:lang w:val="en-US" w:eastAsia="zh-CN"/>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hAnsi="Times New Roman" w:eastAsia="仿宋_GB2312" w:cs="Times New Roman"/>
                <w:color w:val="auto"/>
                <w:sz w:val="24"/>
                <w:szCs w:val="24"/>
                <w:highlight w:val="none"/>
                <w:u w:val="none" w:color="auto"/>
                <w:shd w:val="clear" w:color="auto" w:fill="auto"/>
                <w:lang w:val="en-US" w:eastAsia="zh-CN"/>
              </w:rPr>
            </w:pPr>
            <w:r>
              <w:rPr>
                <w:rFonts w:hint="eastAsia" w:ascii="宋体" w:hAnsi="Times New Roman" w:eastAsia="仿宋_GB2312" w:cs="Times New Roman"/>
                <w:color w:val="auto"/>
                <w:sz w:val="24"/>
                <w:szCs w:val="24"/>
                <w:highlight w:val="none"/>
                <w:u w:val="none" w:color="auto"/>
                <w:shd w:val="clear" w:color="auto" w:fill="auto"/>
                <w:lang w:val="en-US" w:eastAsia="zh-CN"/>
              </w:rPr>
              <w:t>0</w:t>
            </w:r>
          </w:p>
        </w:tc>
      </w:tr>
    </w:tbl>
    <w:p>
      <w:pPr>
        <w:pStyle w:val="9"/>
        <w:widowControl/>
        <w:shd w:val="clear" w:color="auto" w:fill="FFFFFF"/>
        <w:spacing w:before="0" w:beforeAutospacing="0" w:after="0" w:afterAutospacing="0"/>
        <w:ind w:firstLine="420"/>
        <w:jc w:val="both"/>
        <w:rPr>
          <w:rFonts w:hint="eastAsia" w:ascii="黑体" w:hAnsi="黑体" w:eastAsia="黑体" w:cs="黑体"/>
          <w:b/>
          <w:color w:val="auto"/>
          <w:sz w:val="32"/>
          <w:szCs w:val="32"/>
          <w:highlight w:val="none"/>
          <w:u w:val="none" w:color="auto"/>
          <w:shd w:val="clear" w:color="auto" w:fill="auto"/>
        </w:rPr>
      </w:pPr>
      <w:r>
        <w:rPr>
          <w:rFonts w:hint="eastAsia" w:ascii="黑体" w:hAnsi="黑体" w:eastAsia="黑体" w:cs="黑体"/>
          <w:b/>
          <w:color w:val="auto"/>
          <w:sz w:val="32"/>
          <w:szCs w:val="32"/>
          <w:highlight w:val="none"/>
          <w:u w:val="none" w:color="auto"/>
          <w:shd w:val="clear" w:color="auto" w:fill="auto"/>
        </w:rPr>
        <w:t>五、存在的主要问题及改进情况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Times New Roman" w:hAnsi="Times New Roman" w:eastAsia="仿宋_GB2312" w:cs="仿宋_GB2312"/>
          <w:i w:val="0"/>
          <w:iCs w:val="0"/>
          <w:caps w:val="0"/>
          <w:color w:val="auto"/>
          <w:spacing w:val="0"/>
          <w:sz w:val="32"/>
          <w:szCs w:val="32"/>
          <w:lang w:val="en-US" w:eastAsia="zh-CN"/>
        </w:rPr>
      </w:pPr>
      <w:r>
        <w:rPr>
          <w:rFonts w:hint="eastAsia" w:ascii="Times New Roman" w:hAnsi="Times New Roman" w:eastAsia="仿宋_GB2312" w:cs="仿宋_GB2312"/>
          <w:b/>
          <w:bCs/>
          <w:i w:val="0"/>
          <w:iCs w:val="0"/>
          <w:caps w:val="0"/>
          <w:color w:val="auto"/>
          <w:spacing w:val="0"/>
          <w:sz w:val="32"/>
          <w:szCs w:val="32"/>
          <w:lang w:val="en-US" w:eastAsia="zh-CN"/>
        </w:rPr>
        <w:t>上年改进情况：</w:t>
      </w:r>
      <w:r>
        <w:rPr>
          <w:rFonts w:hint="eastAsia" w:ascii="Times New Roman" w:hAnsi="Times New Roman" w:eastAsia="仿宋_GB2312" w:cs="仿宋_GB2312"/>
          <w:b w:val="0"/>
          <w:bCs w:val="0"/>
          <w:i w:val="0"/>
          <w:iCs w:val="0"/>
          <w:caps w:val="0"/>
          <w:color w:val="auto"/>
          <w:spacing w:val="0"/>
          <w:sz w:val="32"/>
          <w:szCs w:val="32"/>
          <w:lang w:val="en-US" w:eastAsia="zh-CN"/>
        </w:rPr>
        <w:t>2023年，</w:t>
      </w:r>
      <w:r>
        <w:rPr>
          <w:rFonts w:hint="eastAsia" w:ascii="Times New Roman" w:hAnsi="Times New Roman" w:eastAsia="仿宋_GB2312" w:cs="仿宋_GB2312"/>
          <w:i w:val="0"/>
          <w:iCs w:val="0"/>
          <w:caps w:val="0"/>
          <w:color w:val="auto"/>
          <w:spacing w:val="0"/>
          <w:sz w:val="32"/>
          <w:szCs w:val="32"/>
          <w:lang w:val="en-US" w:eastAsia="zh-CN"/>
        </w:rPr>
        <w:t>我局</w:t>
      </w:r>
      <w:r>
        <w:rPr>
          <w:rFonts w:hint="default" w:ascii="Times New Roman" w:hAnsi="Times New Roman" w:eastAsia="仿宋_GB2312" w:cs="仿宋_GB2312"/>
          <w:i w:val="0"/>
          <w:iCs w:val="0"/>
          <w:caps w:val="0"/>
          <w:color w:val="auto"/>
          <w:spacing w:val="0"/>
          <w:sz w:val="32"/>
          <w:szCs w:val="32"/>
          <w:lang w:val="en-US" w:eastAsia="zh-CN"/>
        </w:rPr>
        <w:t>进一步规范政务公开工作程序</w:t>
      </w:r>
      <w:r>
        <w:rPr>
          <w:rFonts w:hint="eastAsia" w:ascii="Times New Roman" w:hAnsi="Times New Roman" w:eastAsia="仿宋_GB2312" w:cs="仿宋_GB2312"/>
          <w:i w:val="0"/>
          <w:iCs w:val="0"/>
          <w:caps w:val="0"/>
          <w:color w:val="auto"/>
          <w:spacing w:val="0"/>
          <w:sz w:val="32"/>
          <w:szCs w:val="32"/>
          <w:lang w:val="en-US" w:eastAsia="zh-CN"/>
        </w:rPr>
        <w:t>，</w:t>
      </w:r>
      <w:r>
        <w:rPr>
          <w:rFonts w:hint="default" w:ascii="Times New Roman" w:hAnsi="Times New Roman" w:eastAsia="仿宋_GB2312" w:cs="仿宋_GB2312"/>
          <w:i w:val="0"/>
          <w:iCs w:val="0"/>
          <w:caps w:val="0"/>
          <w:color w:val="auto"/>
          <w:spacing w:val="0"/>
          <w:sz w:val="32"/>
          <w:szCs w:val="32"/>
          <w:lang w:val="en-US" w:eastAsia="zh-CN"/>
        </w:rPr>
        <w:t>明确工作责任</w:t>
      </w:r>
      <w:r>
        <w:rPr>
          <w:rFonts w:hint="eastAsia" w:ascii="Times New Roman" w:hAnsi="Times New Roman" w:eastAsia="仿宋_GB2312" w:cs="仿宋_GB2312"/>
          <w:i w:val="0"/>
          <w:iCs w:val="0"/>
          <w:caps w:val="0"/>
          <w:color w:val="auto"/>
          <w:spacing w:val="0"/>
          <w:sz w:val="32"/>
          <w:szCs w:val="32"/>
          <w:lang w:val="en-US" w:eastAsia="zh-CN"/>
        </w:rPr>
        <w:t>，及时、准确、全面公开各类政务信息；优化政策解读形式，对2023年新印发的其他文件配有文字解读和图片解读。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Times New Roman" w:hAnsi="Times New Roman" w:eastAsia="仿宋_GB2312" w:cs="仿宋_GB2312"/>
          <w:i w:val="0"/>
          <w:iCs w:val="0"/>
          <w:caps w:val="0"/>
          <w:color w:val="auto"/>
          <w:spacing w:val="0"/>
          <w:sz w:val="32"/>
          <w:szCs w:val="32"/>
          <w:lang w:val="en-US" w:eastAsia="zh-CN"/>
        </w:rPr>
      </w:pPr>
      <w:r>
        <w:rPr>
          <w:rFonts w:hint="eastAsia" w:ascii="Times New Roman" w:hAnsi="Times New Roman" w:eastAsia="仿宋_GB2312" w:cs="仿宋_GB2312"/>
          <w:b/>
          <w:bCs/>
          <w:i w:val="0"/>
          <w:iCs w:val="0"/>
          <w:caps w:val="0"/>
          <w:color w:val="auto"/>
          <w:spacing w:val="0"/>
          <w:sz w:val="32"/>
          <w:szCs w:val="32"/>
          <w:lang w:val="en-US" w:eastAsia="zh-CN"/>
        </w:rPr>
        <w:t>本年存在问题：</w:t>
      </w:r>
      <w:r>
        <w:rPr>
          <w:rFonts w:hint="eastAsia" w:ascii="Times New Roman" w:hAnsi="Times New Roman" w:eastAsia="仿宋_GB2312" w:cs="仿宋_GB2312"/>
          <w:b w:val="0"/>
          <w:bCs w:val="0"/>
          <w:i w:val="0"/>
          <w:iCs w:val="0"/>
          <w:caps w:val="0"/>
          <w:color w:val="auto"/>
          <w:spacing w:val="0"/>
          <w:sz w:val="32"/>
          <w:szCs w:val="32"/>
          <w:lang w:val="en-US" w:eastAsia="zh-CN"/>
        </w:rPr>
        <w:t>部分栏目信息更新较慢、内容不丰富</w:t>
      </w:r>
      <w:r>
        <w:rPr>
          <w:rFonts w:hint="eastAsia" w:ascii="Times New Roman" w:hAnsi="Times New Roman" w:eastAsia="仿宋_GB2312" w:cs="仿宋_GB2312"/>
          <w:i w:val="0"/>
          <w:iCs w:val="0"/>
          <w:caps w:val="0"/>
          <w:color w:val="auto"/>
          <w:spacing w:val="0"/>
          <w:sz w:val="32"/>
          <w:szCs w:val="32"/>
          <w:lang w:val="en-US" w:eastAsia="zh-CN"/>
        </w:rPr>
        <w:t>；</w:t>
      </w:r>
      <w:r>
        <w:rPr>
          <w:rFonts w:hint="default" w:ascii="Times New Roman" w:hAnsi="Times New Roman" w:eastAsia="仿宋_GB2312" w:cs="仿宋_GB2312"/>
          <w:i w:val="0"/>
          <w:iCs w:val="0"/>
          <w:caps w:val="0"/>
          <w:color w:val="auto"/>
          <w:spacing w:val="0"/>
          <w:sz w:val="32"/>
          <w:szCs w:val="32"/>
          <w:lang w:val="en-US" w:eastAsia="zh-CN"/>
        </w:rPr>
        <w:t>信息公开</w:t>
      </w:r>
      <w:r>
        <w:rPr>
          <w:rFonts w:hint="eastAsia" w:ascii="Times New Roman" w:hAnsi="Times New Roman" w:eastAsia="仿宋_GB2312" w:cs="仿宋_GB2312"/>
          <w:i w:val="0"/>
          <w:iCs w:val="0"/>
          <w:caps w:val="0"/>
          <w:color w:val="auto"/>
          <w:spacing w:val="0"/>
          <w:sz w:val="32"/>
          <w:szCs w:val="32"/>
          <w:lang w:val="en-US" w:eastAsia="zh-CN"/>
        </w:rPr>
        <w:t>审查不够严格，偶尔存在错敏词。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right="0" w:firstLine="643" w:firstLineChars="200"/>
        <w:jc w:val="both"/>
        <w:textAlignment w:val="auto"/>
        <w:rPr>
          <w:rFonts w:hint="default" w:ascii="宋体" w:hAnsi="宋体" w:eastAsia="宋体" w:cs="宋体"/>
          <w:color w:val="auto"/>
          <w:szCs w:val="24"/>
          <w:highlight w:val="none"/>
          <w:u w:val="none" w:color="auto"/>
          <w:shd w:val="clear" w:color="auto" w:fill="auto"/>
        </w:rPr>
      </w:pPr>
      <w:r>
        <w:rPr>
          <w:rFonts w:hint="eastAsia" w:ascii="Times New Roman" w:hAnsi="Times New Roman" w:eastAsia="仿宋_GB2312" w:cs="仿宋_GB2312"/>
          <w:b/>
          <w:bCs/>
          <w:i w:val="0"/>
          <w:iCs w:val="0"/>
          <w:caps w:val="0"/>
          <w:color w:val="auto"/>
          <w:spacing w:val="0"/>
          <w:sz w:val="32"/>
          <w:szCs w:val="32"/>
          <w:lang w:val="en-US" w:eastAsia="zh-CN"/>
        </w:rPr>
        <w:t>下一步改进举措：</w:t>
      </w:r>
      <w:r>
        <w:rPr>
          <w:rFonts w:hint="eastAsia" w:ascii="Times New Roman" w:hAnsi="Times New Roman" w:eastAsia="仿宋_GB2312" w:cs="仿宋_GB2312"/>
          <w:b w:val="0"/>
          <w:bCs w:val="0"/>
          <w:i w:val="0"/>
          <w:iCs w:val="0"/>
          <w:caps w:val="0"/>
          <w:color w:val="auto"/>
          <w:spacing w:val="0"/>
          <w:sz w:val="32"/>
          <w:szCs w:val="32"/>
          <w:lang w:val="en-US" w:eastAsia="zh-CN"/>
        </w:rPr>
        <w:t>一是针对一些内容较少的栏目，尽可能的丰富公开内容，做到及时更新</w:t>
      </w:r>
      <w:r>
        <w:rPr>
          <w:rFonts w:hint="eastAsia" w:ascii="Times New Roman" w:hAnsi="Times New Roman" w:eastAsia="仿宋_GB2312" w:cs="仿宋_GB2312"/>
          <w:i w:val="0"/>
          <w:iCs w:val="0"/>
          <w:caps w:val="0"/>
          <w:color w:val="auto"/>
          <w:spacing w:val="0"/>
          <w:sz w:val="32"/>
          <w:szCs w:val="32"/>
          <w:lang w:val="en-US" w:eastAsia="zh-CN"/>
        </w:rPr>
        <w:t>；二是</w:t>
      </w:r>
      <w:r>
        <w:rPr>
          <w:rFonts w:hint="default" w:ascii="Times New Roman" w:hAnsi="Times New Roman" w:eastAsia="仿宋_GB2312" w:cs="仿宋_GB2312"/>
          <w:i w:val="0"/>
          <w:iCs w:val="0"/>
          <w:caps w:val="0"/>
          <w:color w:val="auto"/>
          <w:spacing w:val="0"/>
          <w:sz w:val="32"/>
          <w:szCs w:val="32"/>
          <w:lang w:val="en-US" w:eastAsia="zh-CN"/>
        </w:rPr>
        <w:t>严格信息公开审查</w:t>
      </w:r>
      <w:r>
        <w:rPr>
          <w:rFonts w:hint="eastAsia" w:ascii="Times New Roman" w:hAnsi="Times New Roman" w:eastAsia="仿宋_GB2312" w:cs="仿宋_GB2312"/>
          <w:i w:val="0"/>
          <w:iCs w:val="0"/>
          <w:caps w:val="0"/>
          <w:color w:val="auto"/>
          <w:spacing w:val="0"/>
          <w:sz w:val="32"/>
          <w:szCs w:val="32"/>
          <w:lang w:val="en-US" w:eastAsia="zh-CN"/>
        </w:rPr>
        <w:t>，</w:t>
      </w:r>
      <w:r>
        <w:rPr>
          <w:rFonts w:hint="default" w:ascii="Times New Roman" w:hAnsi="Times New Roman" w:eastAsia="仿宋_GB2312" w:cs="仿宋_GB2312"/>
          <w:i w:val="0"/>
          <w:iCs w:val="0"/>
          <w:caps w:val="0"/>
          <w:color w:val="auto"/>
          <w:spacing w:val="0"/>
          <w:sz w:val="32"/>
          <w:szCs w:val="32"/>
          <w:lang w:val="en-US" w:eastAsia="zh-CN"/>
        </w:rPr>
        <w:t>进一步细化各股室公开事项，各提供信息的股室负责信息的真实性、准确性，严审公开内容，</w:t>
      </w:r>
      <w:r>
        <w:rPr>
          <w:rFonts w:hint="eastAsia" w:ascii="Times New Roman" w:hAnsi="Times New Roman" w:eastAsia="仿宋_GB2312" w:cs="仿宋_GB2312"/>
          <w:i w:val="0"/>
          <w:iCs w:val="0"/>
          <w:caps w:val="0"/>
          <w:color w:val="auto"/>
          <w:spacing w:val="0"/>
          <w:sz w:val="32"/>
          <w:szCs w:val="32"/>
          <w:lang w:val="en-US" w:eastAsia="zh-CN"/>
        </w:rPr>
        <w:t>落实信息公开审查制度，</w:t>
      </w:r>
      <w:r>
        <w:rPr>
          <w:rFonts w:hint="default" w:ascii="Times New Roman" w:hAnsi="Times New Roman" w:eastAsia="仿宋_GB2312" w:cs="仿宋_GB2312"/>
          <w:i w:val="0"/>
          <w:iCs w:val="0"/>
          <w:caps w:val="0"/>
          <w:color w:val="auto"/>
          <w:spacing w:val="0"/>
          <w:sz w:val="32"/>
          <w:szCs w:val="32"/>
          <w:lang w:val="en-US" w:eastAsia="zh-CN"/>
        </w:rPr>
        <w:t>努力提高</w:t>
      </w:r>
      <w:r>
        <w:rPr>
          <w:rFonts w:hint="eastAsia" w:ascii="Times New Roman" w:hAnsi="Times New Roman" w:eastAsia="仿宋_GB2312" w:cs="仿宋_GB2312"/>
          <w:i w:val="0"/>
          <w:iCs w:val="0"/>
          <w:caps w:val="0"/>
          <w:color w:val="auto"/>
          <w:spacing w:val="0"/>
          <w:sz w:val="32"/>
          <w:szCs w:val="32"/>
          <w:lang w:val="en-US" w:eastAsia="zh-CN"/>
        </w:rPr>
        <w:t>政务</w:t>
      </w:r>
      <w:r>
        <w:rPr>
          <w:rFonts w:hint="default" w:ascii="Times New Roman" w:hAnsi="Times New Roman" w:eastAsia="仿宋_GB2312" w:cs="仿宋_GB2312"/>
          <w:i w:val="0"/>
          <w:iCs w:val="0"/>
          <w:caps w:val="0"/>
          <w:color w:val="auto"/>
          <w:spacing w:val="0"/>
          <w:sz w:val="32"/>
          <w:szCs w:val="32"/>
          <w:lang w:val="en-US" w:eastAsia="zh-CN"/>
        </w:rPr>
        <w:t>公开工作的成效。</w:t>
      </w:r>
    </w:p>
    <w:p>
      <w:pPr>
        <w:pStyle w:val="9"/>
        <w:widowControl/>
        <w:shd w:val="clear" w:color="auto" w:fill="FFFFFF"/>
        <w:spacing w:before="0" w:beforeAutospacing="0" w:after="0" w:afterAutospacing="0"/>
        <w:ind w:firstLine="420"/>
        <w:jc w:val="both"/>
        <w:rPr>
          <w:rFonts w:hint="eastAsia" w:ascii="黑体" w:hAnsi="黑体" w:eastAsia="黑体" w:cs="黑体"/>
          <w:color w:val="auto"/>
          <w:sz w:val="32"/>
          <w:szCs w:val="32"/>
          <w:highlight w:val="none"/>
          <w:u w:val="none" w:color="auto"/>
          <w:shd w:val="clear" w:color="auto" w:fill="auto"/>
        </w:rPr>
      </w:pPr>
      <w:r>
        <w:rPr>
          <w:rFonts w:hint="eastAsia" w:ascii="黑体" w:hAnsi="黑体" w:eastAsia="黑体" w:cs="黑体"/>
          <w:b/>
          <w:color w:val="auto"/>
          <w:sz w:val="32"/>
          <w:szCs w:val="32"/>
          <w:highlight w:val="none"/>
          <w:u w:val="none" w:color="auto"/>
          <w:shd w:val="clear" w:color="auto" w:fill="auto"/>
        </w:rPr>
        <w:t>六、其他需要报告的事项</w:t>
      </w:r>
    </w:p>
    <w:p>
      <w:pPr>
        <w:ind w:firstLine="640" w:firstLineChars="200"/>
        <w:rPr>
          <w:rFonts w:ascii="仿宋_GB2312" w:hAnsi="Times New Roman" w:eastAsia="仿宋_GB2312" w:cs="Times New Roman"/>
          <w:sz w:val="32"/>
          <w:szCs w:val="32"/>
        </w:rPr>
      </w:pPr>
      <w:r>
        <w:rPr>
          <w:rFonts w:ascii="仿宋_GB2312" w:hAnsi="宋体" w:eastAsia="仿宋_GB2312" w:cs="仿宋_GB2312"/>
          <w:i w:val="0"/>
          <w:iCs w:val="0"/>
          <w:caps w:val="0"/>
          <w:color w:val="000000"/>
          <w:spacing w:val="0"/>
          <w:sz w:val="32"/>
          <w:szCs w:val="32"/>
          <w:shd w:val="clear" w:fill="FFFFFF"/>
        </w:rPr>
        <w:t>按照《国务院办公厅关于印发〈政府信息公开信息处理费管理办法〉的通知》（国办函</w:t>
      </w:r>
      <w:r>
        <w:rPr>
          <w:rFonts w:hint="eastAsia" w:ascii="Times New Roman" w:hAnsi="Times New Roman" w:eastAsia="仿宋_GB2312" w:cs="仿宋_GB2312"/>
          <w:i w:val="0"/>
          <w:iCs w:val="0"/>
          <w:caps w:val="0"/>
          <w:color w:val="auto"/>
          <w:spacing w:val="0"/>
          <w:sz w:val="32"/>
          <w:szCs w:val="32"/>
          <w:lang w:val="en-US" w:eastAsia="zh-CN"/>
        </w:rPr>
        <w:t>〔2020〕109号</w:t>
      </w:r>
      <w:r>
        <w:rPr>
          <w:rFonts w:hint="eastAsia" w:ascii="仿宋_GB2312" w:hAnsi="宋体" w:eastAsia="仿宋_GB2312" w:cs="仿宋_GB2312"/>
          <w:i w:val="0"/>
          <w:iCs w:val="0"/>
          <w:caps w:val="0"/>
          <w:color w:val="000000"/>
          <w:spacing w:val="0"/>
          <w:sz w:val="32"/>
          <w:szCs w:val="32"/>
          <w:shd w:val="clear" w:fill="FFFFFF"/>
        </w:rPr>
        <w:t>）规定的按件、按量收费标准，本年度没有产生信息公开处理费。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 important">
    <w:altName w:val="黑体"/>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iYWQ3ZDZhNWQxOTU5NTM4MTlmZWRhNGNlOTY0ZmEifQ=="/>
  </w:docVars>
  <w:rsids>
    <w:rsidRoot w:val="42EB6100"/>
    <w:rsid w:val="017743A6"/>
    <w:rsid w:val="0200712F"/>
    <w:rsid w:val="020C68FE"/>
    <w:rsid w:val="022B3CC4"/>
    <w:rsid w:val="02432B2D"/>
    <w:rsid w:val="029725E8"/>
    <w:rsid w:val="03DB3B1D"/>
    <w:rsid w:val="055E10D0"/>
    <w:rsid w:val="06C5632C"/>
    <w:rsid w:val="09EB5CA4"/>
    <w:rsid w:val="0B893630"/>
    <w:rsid w:val="0B901D30"/>
    <w:rsid w:val="0D274CBB"/>
    <w:rsid w:val="0E5D02FA"/>
    <w:rsid w:val="0F462C26"/>
    <w:rsid w:val="0FAF1884"/>
    <w:rsid w:val="11F603E4"/>
    <w:rsid w:val="1457621E"/>
    <w:rsid w:val="14D2710B"/>
    <w:rsid w:val="157366EB"/>
    <w:rsid w:val="15E307E6"/>
    <w:rsid w:val="1D2978C5"/>
    <w:rsid w:val="1DAB5524"/>
    <w:rsid w:val="1FAF2D3A"/>
    <w:rsid w:val="243B23D0"/>
    <w:rsid w:val="249B4E79"/>
    <w:rsid w:val="24DB6F1E"/>
    <w:rsid w:val="25D512FD"/>
    <w:rsid w:val="26032B64"/>
    <w:rsid w:val="266620D8"/>
    <w:rsid w:val="26D21480"/>
    <w:rsid w:val="27431C3A"/>
    <w:rsid w:val="278837EC"/>
    <w:rsid w:val="29A1077E"/>
    <w:rsid w:val="2B917AA8"/>
    <w:rsid w:val="2C241BAF"/>
    <w:rsid w:val="2E4A6A47"/>
    <w:rsid w:val="31A666FC"/>
    <w:rsid w:val="33741BD0"/>
    <w:rsid w:val="33836E46"/>
    <w:rsid w:val="353A4937"/>
    <w:rsid w:val="3BE3515A"/>
    <w:rsid w:val="3C29693C"/>
    <w:rsid w:val="40447C67"/>
    <w:rsid w:val="4060187B"/>
    <w:rsid w:val="40C80A2F"/>
    <w:rsid w:val="419C372B"/>
    <w:rsid w:val="42EB6100"/>
    <w:rsid w:val="43EB6B86"/>
    <w:rsid w:val="46DF01C6"/>
    <w:rsid w:val="47DB7E23"/>
    <w:rsid w:val="4A081EC5"/>
    <w:rsid w:val="4B421566"/>
    <w:rsid w:val="4BA9728F"/>
    <w:rsid w:val="4BB3503D"/>
    <w:rsid w:val="4D446577"/>
    <w:rsid w:val="4D5F1BC1"/>
    <w:rsid w:val="4E3215CA"/>
    <w:rsid w:val="4F416ECC"/>
    <w:rsid w:val="50456D06"/>
    <w:rsid w:val="50700118"/>
    <w:rsid w:val="5387220E"/>
    <w:rsid w:val="558F4692"/>
    <w:rsid w:val="57CC4F61"/>
    <w:rsid w:val="5AC92365"/>
    <w:rsid w:val="5F743410"/>
    <w:rsid w:val="61352737"/>
    <w:rsid w:val="65FC516D"/>
    <w:rsid w:val="674F6F77"/>
    <w:rsid w:val="690A5DF3"/>
    <w:rsid w:val="6B4E4BB0"/>
    <w:rsid w:val="6E9F01D3"/>
    <w:rsid w:val="6F7A0402"/>
    <w:rsid w:val="72686312"/>
    <w:rsid w:val="734038AC"/>
    <w:rsid w:val="748A7109"/>
    <w:rsid w:val="74CB3000"/>
    <w:rsid w:val="78231DB6"/>
    <w:rsid w:val="7A297DC8"/>
    <w:rsid w:val="7AB12AE9"/>
    <w:rsid w:val="7B2133C7"/>
    <w:rsid w:val="7B4D03F8"/>
    <w:rsid w:val="7E404520"/>
    <w:rsid w:val="7F1A2D32"/>
    <w:rsid w:val="FCFE1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BodyText1I2"/>
    <w:basedOn w:val="3"/>
    <w:autoRedefine/>
    <w:qFormat/>
    <w:uiPriority w:val="0"/>
    <w:pPr>
      <w:widowControl w:val="0"/>
      <w:spacing w:line="360" w:lineRule="auto"/>
      <w:ind w:firstLine="420" w:firstLineChars="200"/>
      <w:jc w:val="left"/>
    </w:pPr>
    <w:rPr>
      <w:rFonts w:ascii="Times New Roman" w:hAnsi="Calibri" w:eastAsia="宋体" w:cs="Times New Roman"/>
      <w:kern w:val="0"/>
      <w:sz w:val="24"/>
      <w:szCs w:val="24"/>
      <w:lang w:val="en-US" w:eastAsia="zh-CN" w:bidi="ar-SA"/>
    </w:rPr>
  </w:style>
  <w:style w:type="paragraph" w:customStyle="1" w:styleId="3">
    <w:name w:val="BodyTextIndent"/>
    <w:autoRedefine/>
    <w:qFormat/>
    <w:uiPriority w:val="0"/>
    <w:pPr>
      <w:widowControl w:val="0"/>
      <w:spacing w:line="360" w:lineRule="auto"/>
      <w:ind w:firstLine="480"/>
      <w:jc w:val="left"/>
    </w:pPr>
    <w:rPr>
      <w:rFonts w:ascii="Calibri" w:hAnsi="Calibri" w:eastAsia="仿宋_GB2312" w:cs="Times New Roman"/>
      <w:kern w:val="0"/>
      <w:sz w:val="20"/>
      <w:szCs w:val="20"/>
      <w:lang w:val="en-US" w:eastAsia="zh-CN" w:bidi="ar-SA"/>
    </w:rPr>
  </w:style>
  <w:style w:type="paragraph" w:styleId="4">
    <w:name w:val="Normal (Web)"/>
    <w:autoRedefine/>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7">
    <w:name w:val="FollowedHyperlink"/>
    <w:basedOn w:val="6"/>
    <w:autoRedefine/>
    <w:qFormat/>
    <w:uiPriority w:val="0"/>
    <w:rPr>
      <w:rFonts w:hint="default" w:ascii="微软雅黑 ! important" w:hAnsi="微软雅黑 ! important" w:eastAsia="微软雅黑 ! important" w:cs="微软雅黑 ! important"/>
      <w:color w:val="111111"/>
      <w:u w:val="none"/>
    </w:rPr>
  </w:style>
  <w:style w:type="character" w:styleId="8">
    <w:name w:val="Hyperlink"/>
    <w:basedOn w:val="6"/>
    <w:autoRedefine/>
    <w:qFormat/>
    <w:uiPriority w:val="0"/>
    <w:rPr>
      <w:rFonts w:hint="default" w:ascii="微软雅黑 ! important" w:hAnsi="微软雅黑 ! important" w:eastAsia="微软雅黑 ! important" w:cs="微软雅黑 ! important"/>
      <w:color w:val="111111"/>
      <w:u w:val="none"/>
    </w:rPr>
  </w:style>
  <w:style w:type="paragraph" w:customStyle="1" w:styleId="9">
    <w:name w:val="Normal (Web)"/>
    <w:autoRedefine/>
    <w:qFormat/>
    <w:uiPriority w:val="0"/>
    <w:pPr>
      <w:widowControl w:val="0"/>
      <w:spacing w:before="100" w:beforeAutospacing="1" w:after="100" w:afterAutospacing="1"/>
      <w:jc w:val="left"/>
    </w:pPr>
    <w:rPr>
      <w:rFonts w:ascii="仿宋_GB2312" w:hAnsi="Times New Roman" w:eastAsia="仿宋_GB2312" w:cs="Times New Roman"/>
      <w:kern w:val="0"/>
      <w:sz w:val="24"/>
      <w:szCs w:val="32"/>
      <w:lang w:val="en-US" w:eastAsia="zh-CN" w:bidi="ar-SA"/>
    </w:rPr>
  </w:style>
  <w:style w:type="character" w:customStyle="1" w:styleId="10">
    <w:name w:val="nth-child(2)"/>
    <w:basedOn w:val="6"/>
    <w:autoRedefine/>
    <w:qFormat/>
    <w:uiPriority w:val="0"/>
    <w:rPr>
      <w:color w:val="888888"/>
    </w:rPr>
  </w:style>
  <w:style w:type="character" w:customStyle="1" w:styleId="11">
    <w:name w:val="nth-child(2)1"/>
    <w:basedOn w:val="6"/>
    <w:autoRedefine/>
    <w:qFormat/>
    <w:uiPriority w:val="0"/>
    <w:rPr>
      <w:color w:val="888888"/>
    </w:rPr>
  </w:style>
  <w:style w:type="character" w:customStyle="1" w:styleId="12">
    <w:name w:val="nth-child(1)"/>
    <w:basedOn w:val="6"/>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2024-01-18T10:23:00Z</dcterms:created>
  <dc:creator>沈简溪</dc:creator>
  <cp:lastModifiedBy>沈简溪</cp:lastModifiedBy>
  <cp:lastPrinted>2024-01-25T01:43:00Z</cp:lastPrinted>
  <dcterms:modified xsi:type="dcterms:W3CDTF">2024-01-25T06:34:37Z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ED9E36773FF849ABBCD7B75D80BB36D5_13</vt:lpwstr>
  </property>
</Properties>
</file>