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1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1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1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10" w:lineRule="exact"/>
        <w:textAlignment w:val="auto"/>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长政办〔2021〕82号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关于印发《2021年长岭乡“安全生产月”和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“安全生产长岭行”活动方案》的通知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各村，乡安委会成员单位，乡企事业单位：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6月是第20个全国“安全生产月”，主题为“落实安全责任，推动安全发展”，为组织开展好2021年“安全生产月”和“安全生产金寨行”活动，乡政府办公室现将《2021年长岭乡“安全生产月”和“安全生产长岭行”活动方案》印发给你们，请结合实际认真贯彻落实。</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长岭乡人民政府办公室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2021年5月26日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2021年长岭乡“安全生产月”和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“安全生产长岭行”活动方案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金寨县安全生产委员会办公室关于印发《2021年金寨县“安全生产月”和“安全生产金寨行”活动方案》的通知（金安办〔2021〕35号），为深入宣传贯彻落实习近平总书记关于安全生产重要论述，扎实推进安全生产专项整治三年行动集中攻坚，着力提升全民安全意识，组织开展好6月份第20个全国“安全生产月”各项活动，特制订本活动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 一、总体思想</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宣传党的十九大和十九届二中、三中、四中、五中全会精神，深入学习贯彻习近平总书记关于安全生产重要论述和指示批示精神，贯彻落实国家、省、市和县委县政府关于安全生产各项决策部署，坚持“两个至上”，立足“两个大局”，统筹发展和安全两件大事，围绕从根本上消除事故隐患、从根本上解决问题，以“落实安全责任，推动安全发展”为主题，深入广泛开展安全宣传教育，扎实做好全县安全生产专项整治三年行动集中攻坚专题宣传，促进安全生产形势持续稳定好转，为庆祝建党100周年营造良好的安全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（一）广泛组织学习，深入开展习近平总书记关于安全生产重要论述学习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1.开展专题学习教育。</w:t>
      </w:r>
      <w:r>
        <w:rPr>
          <w:rFonts w:hint="eastAsia" w:ascii="仿宋_GB2312" w:hAnsi="仿宋_GB2312" w:eastAsia="仿宋_GB2312" w:cs="仿宋_GB2312"/>
          <w:sz w:val="32"/>
          <w:szCs w:val="32"/>
        </w:rPr>
        <w:t>各村、各有关部门和单位要结合党史学习教育，深入学习习近平总书记关于安全生产重要论述，组织专题学习《生命重于泰山——学习习近平总书记关于安全生产重要论述》电视专题片，教育引导领导干部强化“人民至上、生命至上”理念，更好统筹发展和安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2.开展安全生产大宣讲。</w:t>
      </w:r>
      <w:r>
        <w:rPr>
          <w:rFonts w:hint="eastAsia" w:ascii="仿宋_GB2312" w:hAnsi="仿宋_GB2312" w:eastAsia="仿宋_GB2312" w:cs="仿宋_GB2312"/>
          <w:sz w:val="32"/>
          <w:szCs w:val="32"/>
        </w:rPr>
        <w:t>各村、各单位领导干部和企业负责人要通过安全生产“大讲堂”“大家谈”“公开课”“微课堂”和深入基层开展安全生产大宣讲等形式，结合安全生产法律法规，通过事故警示案例等贴近现实的宣讲强化企业及员工安全生产意识提升，持续推进习近平总书记关于安全生产重要论述入脑入心、见行见效，以实际行动和实际效果做到“两个维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3.开展学习心得体会交流。各村、各单位领导干部和企业负责人在专题学习过程中，要带头及时总结个人的学习心得体会，通过开展集中座谈等形式，交流个人学习心得体会，强化学习效果。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（二）及时总结经验，深入开展“专项整治集中攻坚战”专题宣传教育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开展专题学习教育。</w:t>
      </w:r>
      <w:r>
        <w:rPr>
          <w:rFonts w:hint="eastAsia" w:ascii="仿宋_GB2312" w:hAnsi="仿宋_GB2312" w:eastAsia="仿宋_GB2312" w:cs="仿宋_GB2312"/>
          <w:sz w:val="32"/>
          <w:szCs w:val="32"/>
        </w:rPr>
        <w:t>各村、各有关部门和单位要结合党史学习教育，深入学习习近平总书记关于安全生产重要论述，组织专题学习《生命重于泰山——学习习近平总书记关于安全生产重要论述》电视专题片，教育引导领导干部强化“人民至上、生命至上”理念，更好统筹发展和安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激发企业活力，消除事故风险。</w:t>
      </w:r>
      <w:r>
        <w:rPr>
          <w:rFonts w:hint="eastAsia" w:ascii="仿宋_GB2312" w:hAnsi="仿宋_GB2312" w:eastAsia="仿宋_GB2312" w:cs="仿宋_GB2312"/>
          <w:sz w:val="32"/>
          <w:szCs w:val="32"/>
        </w:rPr>
        <w:t>发动企业职工开展“安全红袖章”“事故隐患大扫除”“争做安全吹哨人”行动，对事故易发多发、易造成人员伤亡的重点环节进行全面细致地自查自纠，强化源头治理，切实把风险隐患化解在萌芽之时、成灾之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3.征订宣教产品，充实宣传内容。</w:t>
      </w:r>
      <w:r>
        <w:rPr>
          <w:rFonts w:hint="eastAsia" w:ascii="仿宋_GB2312" w:hAnsi="仿宋_GB2312" w:eastAsia="仿宋_GB2312" w:cs="仿宋_GB2312"/>
          <w:sz w:val="32"/>
          <w:szCs w:val="32"/>
        </w:rPr>
        <w:t>各村、各有关部门和单位要按照安全生产月宣教产品目录（见附件），结合本单位实际，自行组织征订一批安全生产宣教产品，同时要督促辖区生产经营建设单位征订，确保学习有资料，宣传有内容，活动有成效（订货单签字并加盖公章发扫描件至安监所余成凤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4.举办各种培训，强化宣教实效。</w:t>
      </w:r>
      <w:r>
        <w:rPr>
          <w:rFonts w:hint="eastAsia" w:ascii="仿宋_GB2312" w:hAnsi="仿宋_GB2312" w:eastAsia="仿宋_GB2312" w:cs="仿宋_GB2312"/>
          <w:sz w:val="32"/>
          <w:szCs w:val="32"/>
        </w:rPr>
        <w:t>为将安全生产月活动引向深入，乡安监所将集中在六月份举办各村、乡安委会成员单位、有关单位安全负责人员培训班，各村、相关单位根据实际情况，适时举办相关培训，开展习近平总书记关于安全生产重要论述学习，集中宣讲安全生产法律法规，学习安全监管业务知识，进一步提升安全监管能力和水平，造浓安全发展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（三）创新活动方式，深入开展“6·16安全宣传咨询日”活动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开展安全宣传咨询活动。</w:t>
      </w:r>
      <w:r>
        <w:rPr>
          <w:rFonts w:hint="eastAsia" w:ascii="仿宋_GB2312" w:hAnsi="仿宋_GB2312" w:eastAsia="仿宋_GB2312" w:cs="仿宋_GB2312"/>
          <w:sz w:val="32"/>
          <w:szCs w:val="32"/>
        </w:rPr>
        <w:t>6月16日，乡安监所牵头，联合乡直相关单位，根据全县疫情防控形势，采取线上线下相结合方式，开展形式各样的安全宣传咨询活动，集中宣传安全生产政策法规、消防安全知识、应急避险和自救互救方法等。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2.开展线上宣传活动。</w:t>
      </w:r>
      <w:r>
        <w:rPr>
          <w:rFonts w:hint="eastAsia" w:ascii="仿宋_GB2312" w:hAnsi="仿宋_GB2312" w:eastAsia="仿宋_GB2312" w:cs="仿宋_GB2312"/>
          <w:sz w:val="32"/>
          <w:szCs w:val="32"/>
        </w:rPr>
        <w:t>乡村干部利用抖音、QQ、微信、朋友圈等方式对安全生产知识以群众喜闻乐见的方式进行安全宣教。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各有关部门和单位积极组织人员参与应急管理部推出的“回顾安全生产月20年”网上展览、“测测你的安全力”知识竞赛、“6·16我问你答”直播答题和“接力传安全——我为安全生产倡议”等活动（此活动纳入各单位考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（四）全域全位联动，深入开展安全宣传“五进”工作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结合党史学习，推进安全宣传“五进”。</w:t>
      </w:r>
      <w:r>
        <w:rPr>
          <w:rFonts w:hint="eastAsia" w:ascii="仿宋_GB2312" w:hAnsi="仿宋_GB2312" w:eastAsia="仿宋_GB2312" w:cs="仿宋_GB2312"/>
          <w:sz w:val="32"/>
          <w:szCs w:val="32"/>
        </w:rPr>
        <w:t>各村、各有关部门和单位要紧密结合“我为群众办实事”实践活动，组织广大党员干部深入基层，察民情、访民意、办实事，结合部门工作内容，切实推动安全宣传“五进”工作，切实提升公众安全意识和应急处置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凑响安全之声，深入开展乡、村广播宣传。</w:t>
      </w:r>
      <w:r>
        <w:rPr>
          <w:rFonts w:hint="eastAsia" w:ascii="仿宋_GB2312" w:hAnsi="仿宋_GB2312" w:eastAsia="仿宋_GB2312" w:cs="仿宋_GB2312"/>
          <w:sz w:val="32"/>
          <w:szCs w:val="32"/>
        </w:rPr>
        <w:t>开展“安全之声”广播宣传，结合“安全生产月”活动主题、应急科普知识以及12350举报投诉热线、安全生产有奖举报平台推广等，制作具有吸引力、影响力和实效性的音频，逐级发放至村，在乡、村应急广播终端进行播放，进行全覆盖宣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提升实战能力，推行全灾种、全行业、全人群应急演练。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有针对性地组织企业开展生产安全事故应急演练，组织农村居民、学校师生等开展灾害避险逃生、应急疏散、自救互救演练活动等。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（五）引领引导参与，广泛开展公益志愿服务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各村、乡新时代文明实践所要结合实际，策划推出“服务应急 志愿有我”主题公益志愿服务，安全生产月期间，在铸安志愿服务活动基础上，通过中国志愿服务网面向社会各界招募应急志愿者，组成应急志愿服务队伍，开展“线上+线下”的安全生产月活动内容宣传推广、应急安全知识普及、安全生产法律法规宣传培训、安全宣传“五进”等志愿服务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（六）强化警示教育，持续推进“安全生产长岭行”活动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“安全生产长岭行”与“安全生产月”活动同步启动，2021年12月底结束。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开展“专题行”“区域行”“网上行”活动。</w:t>
      </w:r>
      <w:r>
        <w:rPr>
          <w:rFonts w:hint="eastAsia" w:ascii="仿宋_GB2312" w:hAnsi="仿宋_GB2312" w:eastAsia="仿宋_GB2312" w:cs="仿宋_GB2312"/>
          <w:sz w:val="32"/>
          <w:szCs w:val="32"/>
        </w:rPr>
        <w:t>各村、相关单位要结合疫情防控常态化形势和安全生产工作实际，采取多种形式组织开展好“专题行”“区域行”“网上行”等宣传报道活动，加强问题隐患和反面典型曝光。鼓励广大群众特别是企业员工通过12350举报投诉热线、安全生产有奖举报平台，举报重大隐患和违法违规行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开展典型案例报送。</w:t>
      </w:r>
      <w:r>
        <w:rPr>
          <w:rFonts w:hint="eastAsia" w:ascii="仿宋_GB2312" w:hAnsi="仿宋_GB2312" w:eastAsia="仿宋_GB2312" w:cs="仿宋_GB2312"/>
          <w:sz w:val="32"/>
          <w:szCs w:val="32"/>
        </w:rPr>
        <w:t>各村、各有关部门和单位主动向乡安监所报送典型案例线索，突出危险化学品、工贸以及道路交通、建筑施工等重点行业领域的突出问题和严重违法行为，乡安监所在长岭发布、县乡主要网站，并将典型案例上报县应急局，真正形成震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开展警示教育。</w:t>
      </w:r>
      <w:r>
        <w:rPr>
          <w:rFonts w:hint="eastAsia" w:ascii="仿宋_GB2312" w:hAnsi="仿宋_GB2312" w:eastAsia="仿宋_GB2312" w:cs="仿宋_GB2312"/>
          <w:sz w:val="32"/>
          <w:szCs w:val="32"/>
        </w:rPr>
        <w:t>采取观看典型事故警示教育片、参观事故警示教育展览等方式，以案说法，引导各类企业和广大职工深刻吸取事故教训，树牢安全发展理念，增强抓好安全生产的自觉性和主动性。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（一）加强组织，细化分工。</w:t>
      </w:r>
      <w:r>
        <w:rPr>
          <w:rFonts w:hint="eastAsia" w:ascii="仿宋_GB2312" w:hAnsi="仿宋_GB2312" w:eastAsia="仿宋_GB2312" w:cs="仿宋_GB2312"/>
          <w:sz w:val="32"/>
          <w:szCs w:val="32"/>
        </w:rPr>
        <w:t>各村、各有关部门和单位要充分认识“安全生产月”和“安全生产长岭行”活动的重要意义，把活动的开展作为深入学习宣传贯彻习近平总书记关于安全生产重要论述精神的有效载体，主动领取任务，专题研究部署，精心组织实施，做好各项保障，确保顺利开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（二）发动宣传，营造声势。</w:t>
      </w:r>
      <w:r>
        <w:rPr>
          <w:rFonts w:hint="eastAsia" w:ascii="仿宋_GB2312" w:hAnsi="仿宋_GB2312" w:eastAsia="仿宋_GB2312" w:cs="仿宋_GB2312"/>
          <w:sz w:val="32"/>
          <w:szCs w:val="32"/>
        </w:rPr>
        <w:t>充分利用各类媒体平台、政务网站和客户端，刊登“安全生产月”和“安全生产长岭行”活动开展情况及相关内容。在各村、各单位电子显示屏等播放安全生产月相关内容。积极营造全社会关心安全生产、参与安全发展的浓厚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（三）落实责任，确保实效。</w:t>
      </w:r>
      <w:r>
        <w:rPr>
          <w:rFonts w:hint="eastAsia" w:ascii="仿宋_GB2312" w:hAnsi="仿宋_GB2312" w:eastAsia="仿宋_GB2312" w:cs="仿宋_GB2312"/>
          <w:sz w:val="32"/>
          <w:szCs w:val="32"/>
        </w:rPr>
        <w:t>“安全生产月”和“安全生产长岭行”活动要以推进落实企业安全生产主体责任为重点，各村和各相关单位要把“安全生产月”和“安全生产长岭行”活动与当前开展的党史学习教育相结合，着力解决当前安全发展、安全生产中的热点难点问题，不断提升企业安全水平和公众安全素质，推动全乡安全生产形势持续稳定向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各村要确定1名联络员，于5月31日前将联络员登记表，报送至乡安监所，活动期间，每周五上午下班前将本周典型做法、特色项目以及有关图片、视频等发送至指定邮箱（1123782721@qq.com），重要活动随时报送。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附件：1.长岭乡“安全生产月”活动联络员登记表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2.安全生产月宣教产品目录</w:t>
      </w:r>
    </w:p>
    <w:p>
      <w:pPr>
        <w:spacing w:line="700" w:lineRule="exact"/>
        <w:rPr>
          <w:rFonts w:hint="eastAsia" w:ascii="黑体" w:hAnsi="黑体" w:eastAsia="黑体" w:cs="黑体"/>
          <w:bCs/>
          <w:color w:val="000000"/>
          <w:sz w:val="28"/>
          <w:szCs w:val="28"/>
          <w:lang w:eastAsia="zh-CN"/>
        </w:rPr>
        <w:sectPr>
          <w:footerReference r:id="rId3" w:type="default"/>
          <w:pgSz w:w="11906" w:h="16838"/>
          <w:pgMar w:top="2098" w:right="1474" w:bottom="1984" w:left="1587" w:header="851" w:footer="1701" w:gutter="0"/>
          <w:pgNumType w:fmt="numberInDash"/>
          <w:cols w:space="0" w:num="1"/>
          <w:rtlGutter w:val="0"/>
          <w:docGrid w:type="lines" w:linePitch="312" w:charSpace="0"/>
        </w:sectPr>
      </w:pPr>
    </w:p>
    <w:p>
      <w:pPr>
        <w:spacing w:line="700" w:lineRule="exact"/>
        <w:rPr>
          <w:rFonts w:hint="eastAsia" w:ascii="黑体" w:hAnsi="黑体" w:eastAsia="黑体" w:cs="黑体"/>
          <w:bCs/>
          <w:color w:val="000000"/>
          <w:sz w:val="28"/>
          <w:szCs w:val="28"/>
        </w:rPr>
      </w:pPr>
      <w:r>
        <w:rPr>
          <w:rFonts w:hint="eastAsia" w:ascii="黑体" w:hAnsi="黑体" w:eastAsia="黑体" w:cs="黑体"/>
          <w:bCs/>
          <w:color w:val="000000"/>
          <w:sz w:val="28"/>
          <w:szCs w:val="28"/>
          <w:lang w:eastAsia="zh-CN"/>
        </w:rPr>
        <w:t>附</w:t>
      </w:r>
      <w:r>
        <w:rPr>
          <w:rFonts w:hint="eastAsia" w:ascii="黑体" w:hAnsi="黑体" w:eastAsia="黑体" w:cs="黑体"/>
          <w:bCs/>
          <w:color w:val="000000"/>
          <w:sz w:val="28"/>
          <w:szCs w:val="28"/>
        </w:rPr>
        <w:t>件2</w:t>
      </w:r>
    </w:p>
    <w:p>
      <w:pPr>
        <w:spacing w:line="540" w:lineRule="exact"/>
        <w:jc w:val="center"/>
        <w:rPr>
          <w:rFonts w:hint="eastAsia" w:ascii="方正小标宋_GBK" w:hAnsi="宋体" w:eastAsia="方正小标宋_GBK" w:cs="宋体"/>
          <w:color w:val="000000"/>
          <w:sz w:val="44"/>
          <w:szCs w:val="44"/>
          <w:lang w:val="en"/>
        </w:rPr>
      </w:pPr>
      <w:r>
        <w:rPr>
          <w:rFonts w:hint="eastAsia" w:ascii="方正小标宋_GBK" w:hAnsi="宋体" w:eastAsia="方正小标宋_GBK" w:cs="宋体"/>
          <w:color w:val="000000"/>
          <w:sz w:val="44"/>
          <w:szCs w:val="44"/>
          <w:lang w:val="en-US" w:eastAsia="zh-CN"/>
        </w:rPr>
        <w:t>长岭乡</w:t>
      </w:r>
      <w:r>
        <w:rPr>
          <w:rFonts w:hint="eastAsia" w:ascii="方正小标宋_GBK" w:hAnsi="宋体" w:eastAsia="方正小标宋_GBK" w:cs="宋体"/>
          <w:color w:val="000000"/>
          <w:sz w:val="44"/>
          <w:szCs w:val="44"/>
          <w:lang w:val="en"/>
        </w:rPr>
        <w:t>“安全生产月”活动联络员登记表</w:t>
      </w:r>
    </w:p>
    <w:p>
      <w:pPr>
        <w:spacing w:line="540" w:lineRule="exact"/>
        <w:jc w:val="center"/>
        <w:rPr>
          <w:rFonts w:hint="eastAsia" w:ascii="方正小标宋_GBK" w:hAnsi="宋体" w:eastAsia="方正小标宋_GBK" w:cs="宋体"/>
          <w:color w:val="000000"/>
          <w:sz w:val="44"/>
          <w:szCs w:val="44"/>
          <w:lang w:val="en"/>
        </w:rPr>
      </w:pPr>
    </w:p>
    <w:tbl>
      <w:tblPr>
        <w:tblStyle w:val="4"/>
        <w:tblpPr w:leftFromText="180" w:rightFromText="180" w:vertAnchor="text" w:tblpX="-206" w:tblpY="1"/>
        <w:tblOverlap w:val="never"/>
        <w:tblW w:w="13683"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2160"/>
        <w:gridCol w:w="2340"/>
        <w:gridCol w:w="1800"/>
        <w:gridCol w:w="2883"/>
        <w:gridCol w:w="1980"/>
        <w:gridCol w:w="252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69" w:hRule="atLeast"/>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姓名</w:t>
            </w:r>
          </w:p>
        </w:tc>
        <w:tc>
          <w:tcPr>
            <w:tcW w:w="234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80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性别</w:t>
            </w:r>
          </w:p>
        </w:tc>
        <w:tc>
          <w:tcPr>
            <w:tcW w:w="2883"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98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职务</w:t>
            </w:r>
          </w:p>
        </w:tc>
        <w:tc>
          <w:tcPr>
            <w:tcW w:w="252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8" w:hRule="atLeast"/>
        </w:trPr>
        <w:tc>
          <w:tcPr>
            <w:tcW w:w="2160"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办公电话</w:t>
            </w:r>
          </w:p>
        </w:tc>
        <w:tc>
          <w:tcPr>
            <w:tcW w:w="234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80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手机</w:t>
            </w:r>
          </w:p>
        </w:tc>
        <w:tc>
          <w:tcPr>
            <w:tcW w:w="2883"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98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传真</w:t>
            </w:r>
          </w:p>
        </w:tc>
        <w:tc>
          <w:tcPr>
            <w:tcW w:w="252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4" w:hRule="atLeast"/>
        </w:trPr>
        <w:tc>
          <w:tcPr>
            <w:tcW w:w="2160"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QQ号</w:t>
            </w:r>
          </w:p>
        </w:tc>
        <w:tc>
          <w:tcPr>
            <w:tcW w:w="234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80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微信号</w:t>
            </w:r>
          </w:p>
        </w:tc>
        <w:tc>
          <w:tcPr>
            <w:tcW w:w="2883" w:type="dxa"/>
            <w:tcBorders>
              <w:top w:val="nil"/>
              <w:left w:val="nil"/>
              <w:bottom w:val="single" w:color="auto" w:sz="4" w:space="0"/>
              <w:right w:val="single" w:color="auto" w:sz="4" w:space="0"/>
            </w:tcBorders>
            <w:noWrap w:val="0"/>
            <w:vAlign w:val="bottom"/>
          </w:tcPr>
          <w:p>
            <w:pPr>
              <w:spacing w:line="540" w:lineRule="exact"/>
              <w:jc w:val="center"/>
              <w:rPr>
                <w:rFonts w:ascii="仿宋_GB2312" w:hAnsi="宋体" w:eastAsia="仿宋_GB2312"/>
                <w:color w:val="000000"/>
                <w:sz w:val="32"/>
                <w:szCs w:val="32"/>
              </w:rPr>
            </w:pPr>
          </w:p>
        </w:tc>
        <w:tc>
          <w:tcPr>
            <w:tcW w:w="1980"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电子邮箱</w:t>
            </w:r>
          </w:p>
        </w:tc>
        <w:tc>
          <w:tcPr>
            <w:tcW w:w="2520" w:type="dxa"/>
            <w:tcBorders>
              <w:top w:val="single" w:color="auto" w:sz="4" w:space="0"/>
              <w:left w:val="nil"/>
              <w:bottom w:val="single" w:color="auto" w:sz="4" w:space="0"/>
              <w:right w:val="single" w:color="auto" w:sz="4" w:space="0"/>
            </w:tcBorders>
            <w:noWrap w:val="0"/>
            <w:vAlign w:val="bottom"/>
          </w:tcPr>
          <w:p>
            <w:pPr>
              <w:spacing w:line="540" w:lineRule="exact"/>
              <w:jc w:val="center"/>
              <w:rPr>
                <w:rFonts w:ascii="仿宋_GB2312" w:hAnsi="宋体" w:eastAsia="仿宋_GB2312"/>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62" w:hRule="atLeast"/>
        </w:trPr>
        <w:tc>
          <w:tcPr>
            <w:tcW w:w="2160"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hint="eastAsia" w:ascii="仿宋_GB2312" w:hAnsi="宋体" w:eastAsia="仿宋_GB2312"/>
                <w:color w:val="000000"/>
                <w:sz w:val="32"/>
                <w:szCs w:val="32"/>
              </w:rPr>
              <w:t>单位名称</w:t>
            </w:r>
          </w:p>
        </w:tc>
        <w:tc>
          <w:tcPr>
            <w:tcW w:w="11523" w:type="dxa"/>
            <w:gridSpan w:val="5"/>
            <w:tcBorders>
              <w:top w:val="single" w:color="auto" w:sz="4" w:space="0"/>
              <w:left w:val="nil"/>
              <w:bottom w:val="single" w:color="auto" w:sz="4" w:space="0"/>
              <w:right w:val="single" w:color="auto" w:sz="4" w:space="0"/>
            </w:tcBorders>
            <w:noWrap w:val="0"/>
            <w:vAlign w:val="bottom"/>
          </w:tcPr>
          <w:p>
            <w:pPr>
              <w:spacing w:line="540" w:lineRule="exact"/>
              <w:jc w:val="center"/>
              <w:rPr>
                <w:rFonts w:ascii="仿宋_GB2312" w:hAnsi="宋体" w:eastAsia="仿宋_GB2312"/>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62" w:hRule="atLeast"/>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通信地址</w:t>
            </w:r>
          </w:p>
        </w:tc>
        <w:tc>
          <w:tcPr>
            <w:tcW w:w="11523" w:type="dxa"/>
            <w:gridSpan w:val="5"/>
            <w:tcBorders>
              <w:top w:val="single" w:color="auto" w:sz="4" w:space="0"/>
              <w:left w:val="nil"/>
              <w:bottom w:val="single" w:color="auto" w:sz="4" w:space="0"/>
              <w:right w:val="single" w:color="auto" w:sz="4" w:space="0"/>
            </w:tcBorders>
            <w:noWrap w:val="0"/>
            <w:vAlign w:val="bottom"/>
          </w:tcPr>
          <w:p>
            <w:pPr>
              <w:spacing w:line="540" w:lineRule="exact"/>
              <w:jc w:val="center"/>
              <w:rPr>
                <w:rFonts w:ascii="仿宋_GB2312" w:hAnsi="宋体" w:eastAsia="仿宋_GB2312"/>
                <w:color w:val="000000"/>
                <w:sz w:val="32"/>
                <w:szCs w:val="32"/>
              </w:rPr>
            </w:pPr>
          </w:p>
        </w:tc>
      </w:tr>
    </w:tbl>
    <w:p>
      <w:pPr>
        <w:spacing w:line="540" w:lineRule="exact"/>
        <w:jc w:val="center"/>
        <w:rPr>
          <w:rFonts w:hint="eastAsia" w:ascii="方正小标宋_GBK" w:hAnsi="宋体" w:eastAsia="方正小标宋_GBK" w:cs="宋体"/>
          <w:color w:val="000000"/>
          <w:sz w:val="44"/>
          <w:szCs w:val="44"/>
          <w:lang w:val="e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6838" w:h="11906" w:orient="landscape"/>
      <w:pgMar w:top="1587" w:right="2098" w:bottom="1474" w:left="1984" w:header="851" w:footer="1701"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adjustRightInd/>
                            <w:snapToGrid w:val="0"/>
                            <w:ind w:firstLine="280" w:firstLineChars="100"/>
                            <w:jc w:val="center"/>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adjustRightInd/>
                      <w:snapToGrid w:val="0"/>
                      <w:ind w:firstLine="280" w:firstLineChars="100"/>
                      <w:jc w:val="center"/>
                      <w:textAlignment w:val="auto"/>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46AE7"/>
    <w:rsid w:val="14644689"/>
    <w:rsid w:val="19D9675F"/>
    <w:rsid w:val="20723D8B"/>
    <w:rsid w:val="241812E0"/>
    <w:rsid w:val="28B53B23"/>
    <w:rsid w:val="2B1868D4"/>
    <w:rsid w:val="2B5A4CB5"/>
    <w:rsid w:val="34446AE7"/>
    <w:rsid w:val="3A122851"/>
    <w:rsid w:val="433F5B31"/>
    <w:rsid w:val="44022E89"/>
    <w:rsid w:val="56422503"/>
    <w:rsid w:val="5927347A"/>
    <w:rsid w:val="599D1106"/>
    <w:rsid w:val="5E68650A"/>
    <w:rsid w:val="6F900BC2"/>
    <w:rsid w:val="748E5764"/>
    <w:rsid w:val="74B60AAD"/>
    <w:rsid w:val="7E27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2021-05-28T08:21:00Z</dcterms:created>
  <dc:creator>HZK</dc:creator>
  <cp:lastModifiedBy>青春印迹</cp:lastModifiedBy>
  <cp:lastPrinted>2021-05-29T01:45:00Z</cp:lastPrinted>
  <dcterms:modified xsi:type="dcterms:W3CDTF">2021-06-04T03:57:06Z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067849E2807F41E0AD7C7BF6056B7D3F</vt:lpwstr>
  </property>
</Properties>
</file>