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方正小标宋简体" w:hAnsi="方正小标宋简体" w:eastAsia="方正小标宋简体" w:cs="方正小标宋简体"/>
          <w:b w:val="0"/>
          <w:bCs w:val="0"/>
          <w:sz w:val="40"/>
          <w:szCs w:val="40"/>
        </w:rPr>
      </w:pPr>
    </w:p>
    <w:p>
      <w:pPr>
        <w:pStyle w:val="5"/>
        <w:jc w:val="both"/>
        <w:rPr>
          <w:rFonts w:hint="eastAsia" w:ascii="方正小标宋简体" w:hAnsi="方正小标宋简体" w:eastAsia="方正小标宋简体" w:cs="方正小标宋简体"/>
          <w:b w:val="0"/>
          <w:bCs w:val="0"/>
          <w:sz w:val="40"/>
          <w:szCs w:val="40"/>
        </w:rPr>
      </w:pPr>
    </w:p>
    <w:p>
      <w:pPr>
        <w:rPr>
          <w:rFonts w:hint="eastAsia" w:ascii="方正小标宋简体" w:hAnsi="方正小标宋简体" w:eastAsia="方正小标宋简体" w:cs="方正小标宋简体"/>
          <w:b w:val="0"/>
          <w:bCs w:val="0"/>
          <w:sz w:val="40"/>
          <w:szCs w:val="40"/>
        </w:rPr>
      </w:pPr>
    </w:p>
    <w:p>
      <w:pPr>
        <w:pStyle w:val="6"/>
        <w:rPr>
          <w:rFonts w:hint="eastAsia"/>
        </w:rPr>
      </w:pPr>
    </w:p>
    <w:p>
      <w:pPr>
        <w:pStyle w:val="6"/>
        <w:pageBreakBefore w:val="0"/>
        <w:kinsoku/>
        <w:wordWrap/>
        <w:overflowPunct/>
        <w:topLinePunct w:val="0"/>
        <w:autoSpaceDE/>
        <w:autoSpaceDN/>
        <w:bidi w:val="0"/>
        <w:spacing w:line="52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2"/>
          <w:szCs w:val="32"/>
        </w:rPr>
      </w:pPr>
      <w:r>
        <w:rPr>
          <w:rFonts w:hint="eastAsia" w:ascii="仿宋" w:hAnsi="仿宋" w:eastAsia="仿宋" w:cs="仿宋"/>
          <w:sz w:val="32"/>
          <w:szCs w:val="32"/>
          <w:lang w:eastAsia="zh-CN"/>
        </w:rPr>
        <w:t>金司〔202</w:t>
      </w:r>
      <w:bookmarkStart w:id="0" w:name="_GoBack"/>
      <w:bookmarkEnd w:id="0"/>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号</w:t>
      </w:r>
    </w:p>
    <w:p>
      <w:pPr>
        <w:pStyle w:val="6"/>
        <w:rPr>
          <w:sz w:val="11"/>
          <w:szCs w:val="11"/>
        </w:rPr>
      </w:pPr>
    </w:p>
    <w:p>
      <w:pPr>
        <w:jc w:val="both"/>
        <w:rPr>
          <w:rFonts w:hint="default" w:ascii="Calibri" w:hAnsi="Calibri" w:eastAsia="方正小标宋简体" w:cs="Calibri"/>
          <w:b w:val="0"/>
          <w:bCs w:val="0"/>
          <w:sz w:val="13"/>
          <w:szCs w:val="13"/>
          <w:lang w:eastAsia="zh-CN"/>
        </w:rPr>
      </w:pP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jc w:val="center"/>
        <w:textAlignment w:val="auto"/>
        <w:rPr>
          <w:rFonts w:hint="eastAsia" w:ascii="方正小标宋简体" w:hAnsi="方正小标宋简体" w:eastAsia="方正小标宋简体" w:cs="方正小标宋简体"/>
          <w:snapToGrid w:val="0"/>
          <w:spacing w:val="-6"/>
          <w:kern w:val="0"/>
          <w:sz w:val="44"/>
          <w:szCs w:val="44"/>
          <w:u w:val="none"/>
          <w:lang w:val="en-US" w:eastAsia="zh-CN"/>
        </w:rPr>
      </w:pPr>
      <w:r>
        <w:rPr>
          <w:rFonts w:hint="eastAsia" w:ascii="方正小标宋简体" w:hAnsi="方正小标宋简体" w:eastAsia="方正小标宋简体" w:cs="方正小标宋简体"/>
          <w:snapToGrid w:val="0"/>
          <w:spacing w:val="-6"/>
          <w:kern w:val="0"/>
          <w:sz w:val="44"/>
          <w:szCs w:val="44"/>
          <w:u w:val="none"/>
          <w:lang w:val="en-US" w:eastAsia="zh-CN"/>
        </w:rPr>
        <w:t>金寨县司法局关于印发</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jc w:val="center"/>
        <w:textAlignment w:val="auto"/>
        <w:rPr>
          <w:rFonts w:hint="eastAsia" w:ascii="方正小标宋简体" w:hAnsi="方正小标宋简体" w:eastAsia="方正小标宋简体" w:cs="方正小标宋简体"/>
          <w:snapToGrid w:val="0"/>
          <w:kern w:val="0"/>
          <w:sz w:val="44"/>
          <w:szCs w:val="44"/>
          <w:u w:val="none"/>
          <w:lang w:val="en-US" w:eastAsia="zh-CN"/>
        </w:rPr>
      </w:pPr>
      <w:r>
        <w:rPr>
          <w:rFonts w:hint="eastAsia" w:ascii="方正小标宋简体" w:hAnsi="方正小标宋简体" w:eastAsia="方正小标宋简体" w:cs="方正小标宋简体"/>
          <w:snapToGrid w:val="0"/>
          <w:spacing w:val="-6"/>
          <w:kern w:val="0"/>
          <w:sz w:val="44"/>
          <w:szCs w:val="44"/>
          <w:u w:val="none"/>
          <w:lang w:val="en-US" w:eastAsia="zh-CN"/>
        </w:rPr>
        <w:t>2023年重点工作及责任分解的通知</w:t>
      </w:r>
    </w:p>
    <w:p>
      <w:pPr>
        <w:keepNext w:val="0"/>
        <w:keepLines w:val="0"/>
        <w:pageBreakBefore w:val="0"/>
        <w:wordWrap/>
        <w:overflowPunct/>
        <w:topLinePunct w:val="0"/>
        <w:bidi w:val="0"/>
        <w:spacing w:after="0" w:line="520" w:lineRule="exact"/>
        <w:ind w:left="0" w:leftChars="0" w:right="0" w:rightChars="0"/>
        <w:jc w:val="both"/>
        <w:rPr>
          <w:rFonts w:hint="eastAsia" w:ascii="Times New Roman" w:hAnsi="Times New Roman" w:eastAsia="仿宋_GB2312" w:cs="方正小标宋_GBK"/>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jc w:val="both"/>
        <w:textAlignment w:val="auto"/>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各司法所，局属各单位：</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41"/>
        <w:jc w:val="both"/>
        <w:textAlignment w:val="auto"/>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2023年是全面学习贯彻落实党的二十大精神的开局之年，是实施“十四五”规划承上启下的关键之年。为贯彻落实好县委、县政府和市司法局各项工作要求，抓好今年全面依法治县和司法行政重点工作，确定了202</w:t>
      </w:r>
      <w:r>
        <w:rPr>
          <w:rFonts w:hint="eastAsia" w:ascii="Times New Roman" w:hAnsi="Times New Roman" w:eastAsia="仿宋_GB2312" w:cs="仿宋_GB2312"/>
          <w:snapToGrid w:val="0"/>
          <w:color w:val="auto"/>
          <w:spacing w:val="-6"/>
          <w:kern w:val="0"/>
          <w:sz w:val="32"/>
          <w:szCs w:val="32"/>
          <w:u w:val="none"/>
          <w:lang w:val="en-US" w:eastAsia="zh-CN"/>
        </w:rPr>
        <w:t>3年7个方面56项重点工作。县</w:t>
      </w:r>
      <w:r>
        <w:rPr>
          <w:rFonts w:hint="eastAsia" w:ascii="Times New Roman" w:hAnsi="Times New Roman" w:eastAsia="仿宋_GB2312" w:cs="仿宋_GB2312"/>
          <w:snapToGrid w:val="0"/>
          <w:spacing w:val="-6"/>
          <w:kern w:val="0"/>
          <w:sz w:val="32"/>
          <w:szCs w:val="32"/>
          <w:u w:val="none"/>
          <w:lang w:val="en-US" w:eastAsia="zh-CN"/>
        </w:rPr>
        <w:t>局将把重点工作纳入年度综合考核，跟踪督查调度，强化推进落实。</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41"/>
        <w:jc w:val="both"/>
        <w:textAlignment w:val="auto"/>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全县司法行政系统要继续坚持以习近平新时代中国特色社会主义思想为指导，认真贯彻党的二十大精神，全面落实习近平总书记对政法工作作出的重要指示和对安徽作出的系列指示批示精神，坚持项目化安排部署、清单化督查调度、颗粒化闭环落实，坚持严的基调、发扬自我革命精神，不断将“一改两为五做到五提升”推深做实，坚持抓重点、出亮点、见实效、走在前，奋力推动司法行政工作现代化，努力建设更高水平的平安金寨、法治金寨，为现代化美好金寨建设提供坚强有力的法治保障。</w:t>
      </w:r>
    </w:p>
    <w:p>
      <w:pPr>
        <w:keepNext w:val="0"/>
        <w:keepLines w:val="0"/>
        <w:pageBreakBefore w:val="0"/>
        <w:wordWrap/>
        <w:overflowPunct/>
        <w:topLinePunct w:val="0"/>
        <w:bidi w:val="0"/>
        <w:spacing w:after="0" w:line="520" w:lineRule="exact"/>
        <w:ind w:left="0" w:leftChars="0" w:right="0" w:rightChars="0" w:firstLine="640"/>
        <w:jc w:val="both"/>
        <w:rPr>
          <w:rFonts w:hint="eastAsia" w:ascii="Times New Roman" w:hAnsi="Times New Roman" w:eastAsia="黑体" w:cs="黑体"/>
          <w:snapToGrid w:val="0"/>
          <w:color w:val="auto"/>
          <w:spacing w:val="-6"/>
          <w:kern w:val="0"/>
          <w:sz w:val="32"/>
          <w:szCs w:val="32"/>
          <w:u w:val="none"/>
          <w:lang w:val="en-US" w:eastAsia="zh-CN"/>
        </w:rPr>
      </w:pPr>
      <w:r>
        <w:rPr>
          <w:rFonts w:hint="eastAsia" w:ascii="Times New Roman" w:hAnsi="Times New Roman" w:eastAsia="黑体" w:cs="黑体"/>
          <w:snapToGrid w:val="0"/>
          <w:color w:val="auto"/>
          <w:spacing w:val="-6"/>
          <w:kern w:val="0"/>
          <w:sz w:val="32"/>
          <w:szCs w:val="32"/>
          <w:u w:val="none"/>
          <w:lang w:val="en-US" w:eastAsia="zh-CN"/>
        </w:rPr>
        <w:t>一、坚持政治统领，坚定不移拥护“两个确立”</w:t>
      </w:r>
    </w:p>
    <w:p>
      <w:pPr>
        <w:keepNext w:val="0"/>
        <w:keepLines w:val="0"/>
        <w:pageBreakBefore w:val="0"/>
        <w:wordWrap/>
        <w:overflowPunct/>
        <w:topLinePunct w:val="0"/>
        <w:bidi w:val="0"/>
        <w:spacing w:after="0" w:line="520" w:lineRule="exact"/>
        <w:ind w:left="0" w:leftChars="0" w:right="0" w:rightChars="0" w:firstLine="640"/>
        <w:jc w:val="both"/>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1．认真学习宣传贯彻党的二十大精神，结合党中央部署和省委、市委、县委要求开展主题教育，组织开展党的二十大精神培训班和全员政治轮训。</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牵头领导：张伟</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牵头单位：政工股</w:t>
      </w:r>
    </w:p>
    <w:p>
      <w:pPr>
        <w:keepNext w:val="0"/>
        <w:keepLines w:val="0"/>
        <w:pageBreakBefore w:val="0"/>
        <w:wordWrap/>
        <w:overflowPunct/>
        <w:topLinePunct w:val="0"/>
        <w:bidi w:val="0"/>
        <w:spacing w:after="0" w:line="520" w:lineRule="exact"/>
        <w:ind w:left="0" w:leftChars="0" w:right="0" w:rightChars="0" w:firstLine="631"/>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协同单位：各司法所、局机关各股室</w:t>
      </w:r>
    </w:p>
    <w:p>
      <w:pPr>
        <w:keepNext w:val="0"/>
        <w:keepLines w:val="0"/>
        <w:pageBreakBefore w:val="0"/>
        <w:wordWrap/>
        <w:overflowPunct/>
        <w:topLinePunct w:val="0"/>
        <w:bidi w:val="0"/>
        <w:spacing w:after="0" w:line="520" w:lineRule="exact"/>
        <w:ind w:left="0" w:leftChars="0" w:right="0" w:rightChars="0" w:firstLine="631"/>
        <w:jc w:val="both"/>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2．围绕学习宣传贯彻党的二十大精神，开展全县司法行政系统宣传思想工作调研，发掘先进典型人物和典型事迹，积极宣传推荐优秀典型。</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牵头领导：周承坤</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牵头单位：政工股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协同单位：各司法所、局机关各股室</w:t>
      </w:r>
    </w:p>
    <w:p>
      <w:pPr>
        <w:keepNext w:val="0"/>
        <w:keepLines w:val="0"/>
        <w:pageBreakBefore w:val="0"/>
        <w:widowControl w:val="0"/>
        <w:kinsoku w:val="0"/>
        <w:wordWrap/>
        <w:overflowPunct/>
        <w:topLinePunct w:val="0"/>
        <w:autoSpaceDE w:val="0"/>
        <w:autoSpaceDN w:val="0"/>
        <w:bidi w:val="0"/>
        <w:adjustRightInd w:val="0"/>
        <w:snapToGrid w:val="0"/>
        <w:spacing w:after="0" w:line="520" w:lineRule="exact"/>
        <w:ind w:left="0" w:leftChars="0" w:right="0" w:rightChars="0" w:firstLine="616" w:firstLineChars="200"/>
        <w:jc w:val="both"/>
        <w:textAlignment w:val="baseline"/>
        <w:rPr>
          <w:rFonts w:hint="eastAsia" w:ascii="Times New Roman" w:hAnsi="Times New Roman" w:eastAsia="仿宋_GB2312" w:cs="仿宋_GB2312"/>
          <w:snapToGrid w:val="0"/>
          <w:spacing w:val="-6"/>
          <w:kern w:val="0"/>
          <w:position w:val="0"/>
          <w:sz w:val="32"/>
          <w:szCs w:val="32"/>
          <w:u w:val="none"/>
        </w:rPr>
      </w:pPr>
      <w:r>
        <w:rPr>
          <w:rFonts w:hint="eastAsia" w:ascii="Times New Roman" w:hAnsi="Times New Roman" w:eastAsia="仿宋_GB2312" w:cs="仿宋_GB2312"/>
          <w:snapToGrid w:val="0"/>
          <w:spacing w:val="-6"/>
          <w:kern w:val="0"/>
          <w:position w:val="0"/>
          <w:sz w:val="32"/>
          <w:szCs w:val="32"/>
          <w:u w:val="none"/>
          <w:lang w:val="en-US" w:eastAsia="zh-CN"/>
        </w:rPr>
        <w:t>3</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仿宋_GB2312"/>
          <w:snapToGrid w:val="0"/>
          <w:spacing w:val="-6"/>
          <w:kern w:val="0"/>
          <w:position w:val="0"/>
          <w:sz w:val="32"/>
          <w:szCs w:val="32"/>
          <w:u w:val="none"/>
          <w:lang w:val="en-US" w:eastAsia="zh-CN"/>
        </w:rPr>
        <w:t>组织</w:t>
      </w:r>
      <w:r>
        <w:rPr>
          <w:rFonts w:hint="eastAsia" w:ascii="Times New Roman" w:hAnsi="Times New Roman" w:eastAsia="仿宋_GB2312" w:cs="仿宋_GB2312"/>
          <w:snapToGrid w:val="0"/>
          <w:spacing w:val="-6"/>
          <w:kern w:val="0"/>
          <w:position w:val="0"/>
          <w:sz w:val="32"/>
          <w:szCs w:val="32"/>
          <w:u w:val="none"/>
        </w:rPr>
        <w:t>习近平法治思想宣讲团开展习近平法治思想示范宣讲活动。</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牵头单位：县委依法治县办秘书股</w:t>
      </w:r>
    </w:p>
    <w:p>
      <w:pPr>
        <w:keepNext w:val="0"/>
        <w:keepLines w:val="0"/>
        <w:pageBreakBefore w:val="0"/>
        <w:wordWrap/>
        <w:overflowPunct/>
        <w:topLinePunct w:val="0"/>
        <w:bidi w:val="0"/>
        <w:spacing w:after="0" w:line="520" w:lineRule="exact"/>
        <w:ind w:left="0" w:leftChars="0" w:right="0" w:rightChars="0" w:firstLine="631"/>
        <w:jc w:val="both"/>
        <w:rPr>
          <w:rFonts w:hint="default"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4．抓好党组主体责任清单落实，严格执行重大事项请示报告制度和《中国共产党政法工作条例》，推进全面从严治党向纵深发展。</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牵头领导：张伟</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牵头单位：政工股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协同单位：各司法所、局机关各股室</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5．严格落实意识形态工作责任制，加强对省、市、县意识形态工作部署要求的学习贯彻。强化宣传阵地建设，常态化开展风险隐患排查。规范意识形态岗位职责，健全完善舆情处置机制。</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牵头领导：张伟</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牵头单位：政工股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协同单位：各司法所、局机关各股室</w:t>
      </w:r>
    </w:p>
    <w:p>
      <w:pPr>
        <w:keepNext w:val="0"/>
        <w:keepLines w:val="0"/>
        <w:pageBreakBefore w:val="0"/>
        <w:wordWrap/>
        <w:overflowPunct/>
        <w:topLinePunct w:val="0"/>
        <w:bidi w:val="0"/>
        <w:spacing w:after="0" w:line="520" w:lineRule="exact"/>
        <w:ind w:left="0" w:leftChars="0" w:right="0" w:rightChars="0" w:firstLine="640"/>
        <w:jc w:val="both"/>
        <w:rPr>
          <w:rFonts w:hint="eastAsia" w:ascii="Times New Roman" w:hAnsi="Times New Roman" w:eastAsia="黑体" w:cs="黑体"/>
          <w:snapToGrid w:val="0"/>
          <w:color w:val="auto"/>
          <w:spacing w:val="-6"/>
          <w:kern w:val="0"/>
          <w:sz w:val="32"/>
          <w:szCs w:val="32"/>
          <w:u w:val="none"/>
          <w:lang w:val="en-US" w:eastAsia="zh-CN"/>
        </w:rPr>
      </w:pPr>
      <w:r>
        <w:rPr>
          <w:rFonts w:hint="eastAsia" w:ascii="Times New Roman" w:hAnsi="Times New Roman" w:eastAsia="黑体" w:cs="黑体"/>
          <w:snapToGrid w:val="0"/>
          <w:color w:val="auto"/>
          <w:spacing w:val="-6"/>
          <w:kern w:val="0"/>
          <w:sz w:val="32"/>
          <w:szCs w:val="32"/>
          <w:u w:val="none"/>
          <w:lang w:val="en-US" w:eastAsia="zh-CN"/>
        </w:rPr>
        <w:t>二、坚持统筹协调，加速推进法治金寨建设</w:t>
      </w:r>
    </w:p>
    <w:p>
      <w:pPr>
        <w:keepNext w:val="0"/>
        <w:keepLines w:val="0"/>
        <w:pageBreakBefore w:val="0"/>
        <w:widowControl w:val="0"/>
        <w:kinsoku w:val="0"/>
        <w:wordWrap/>
        <w:overflowPunct/>
        <w:topLinePunct w:val="0"/>
        <w:autoSpaceDE w:val="0"/>
        <w:autoSpaceDN w:val="0"/>
        <w:bidi w:val="0"/>
        <w:adjustRightInd w:val="0"/>
        <w:snapToGrid w:val="0"/>
        <w:spacing w:after="0" w:line="520" w:lineRule="exact"/>
        <w:ind w:left="0" w:leftChars="0" w:right="0" w:rightChars="0" w:firstLine="616" w:firstLineChars="200"/>
        <w:jc w:val="both"/>
        <w:textAlignment w:val="baseline"/>
        <w:rPr>
          <w:rFonts w:hint="eastAsia" w:ascii="Times New Roman" w:hAnsi="Times New Roman" w:eastAsia="仿宋_GB2312" w:cs="仿宋_GB2312"/>
          <w:snapToGrid w:val="0"/>
          <w:spacing w:val="-6"/>
          <w:kern w:val="0"/>
          <w:position w:val="0"/>
          <w:sz w:val="32"/>
          <w:szCs w:val="32"/>
          <w:u w:val="none"/>
          <w:lang w:val="en-US" w:eastAsia="zh-CN"/>
        </w:rPr>
      </w:pPr>
      <w:r>
        <w:rPr>
          <w:rFonts w:hint="eastAsia" w:ascii="Times New Roman" w:hAnsi="Times New Roman" w:eastAsia="仿宋_GB2312" w:cs="仿宋_GB2312"/>
          <w:snapToGrid w:val="0"/>
          <w:spacing w:val="-6"/>
          <w:kern w:val="0"/>
          <w:position w:val="0"/>
          <w:sz w:val="32"/>
          <w:szCs w:val="32"/>
          <w:u w:val="none"/>
          <w:lang w:val="en-US" w:eastAsia="zh-CN"/>
        </w:rPr>
        <w:t>6</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仿宋_GB2312"/>
          <w:snapToGrid w:val="0"/>
          <w:spacing w:val="-6"/>
          <w:kern w:val="0"/>
          <w:position w:val="0"/>
          <w:sz w:val="32"/>
          <w:szCs w:val="32"/>
          <w:u w:val="none"/>
          <w:lang w:val="en-US" w:eastAsia="zh-CN"/>
        </w:rPr>
        <w:t>组织开展《法治金寨建设规划（2021-2025年）》中期评估。</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牵头单位：县委依法治县办秘书股</w:t>
      </w:r>
    </w:p>
    <w:p>
      <w:pPr>
        <w:keepNext w:val="0"/>
        <w:keepLines w:val="0"/>
        <w:pageBreakBefore w:val="0"/>
        <w:widowControl w:val="0"/>
        <w:kinsoku w:val="0"/>
        <w:wordWrap/>
        <w:overflowPunct/>
        <w:topLinePunct w:val="0"/>
        <w:autoSpaceDE w:val="0"/>
        <w:autoSpaceDN w:val="0"/>
        <w:bidi w:val="0"/>
        <w:adjustRightInd w:val="0"/>
        <w:snapToGrid w:val="0"/>
        <w:spacing w:after="0" w:line="520" w:lineRule="exact"/>
        <w:ind w:left="0" w:leftChars="0" w:right="0" w:rightChars="0" w:firstLine="616" w:firstLineChars="200"/>
        <w:jc w:val="both"/>
        <w:textAlignment w:val="baseline"/>
        <w:rPr>
          <w:rFonts w:hint="eastAsia" w:ascii="Times New Roman" w:hAnsi="Times New Roman" w:eastAsia="仿宋_GB2312" w:cs="仿宋_GB2312"/>
          <w:snapToGrid w:val="0"/>
          <w:spacing w:val="-6"/>
          <w:kern w:val="0"/>
          <w:position w:val="0"/>
          <w:sz w:val="32"/>
          <w:szCs w:val="32"/>
          <w:u w:val="none"/>
          <w:lang w:val="en-US" w:eastAsia="zh-CN"/>
        </w:rPr>
      </w:pPr>
      <w:r>
        <w:rPr>
          <w:rFonts w:hint="eastAsia" w:ascii="Times New Roman" w:hAnsi="Times New Roman" w:eastAsia="仿宋_GB2312" w:cs="仿宋_GB2312"/>
          <w:snapToGrid w:val="0"/>
          <w:spacing w:val="-6"/>
          <w:kern w:val="0"/>
          <w:position w:val="0"/>
          <w:sz w:val="32"/>
          <w:szCs w:val="32"/>
          <w:u w:val="none"/>
          <w:lang w:val="en-US" w:eastAsia="zh-CN"/>
        </w:rPr>
        <w:t>7</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仿宋_GB2312"/>
          <w:snapToGrid w:val="0"/>
          <w:spacing w:val="-6"/>
          <w:kern w:val="0"/>
          <w:position w:val="0"/>
          <w:sz w:val="32"/>
          <w:szCs w:val="32"/>
          <w:u w:val="none"/>
          <w:lang w:val="en-US" w:eastAsia="zh-CN"/>
        </w:rPr>
        <w:t>建立健全依法治县重点工作调度机制，强化对县直相关部门法治建设及各乡镇全面依法治县工作调度。</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牵头单位：县委依法治县办秘书股</w:t>
      </w:r>
    </w:p>
    <w:p>
      <w:pPr>
        <w:keepNext w:val="0"/>
        <w:keepLines w:val="0"/>
        <w:pageBreakBefore w:val="0"/>
        <w:widowControl w:val="0"/>
        <w:kinsoku w:val="0"/>
        <w:wordWrap/>
        <w:overflowPunct/>
        <w:topLinePunct w:val="0"/>
        <w:autoSpaceDE w:val="0"/>
        <w:autoSpaceDN w:val="0"/>
        <w:bidi w:val="0"/>
        <w:adjustRightInd w:val="0"/>
        <w:snapToGrid w:val="0"/>
        <w:spacing w:after="0" w:line="520" w:lineRule="exact"/>
        <w:ind w:left="0" w:leftChars="0" w:right="0" w:rightChars="0" w:firstLine="616" w:firstLineChars="200"/>
        <w:jc w:val="both"/>
        <w:textAlignment w:val="baseline"/>
        <w:rPr>
          <w:rFonts w:hint="eastAsia" w:ascii="Times New Roman" w:hAnsi="Times New Roman" w:eastAsia="仿宋_GB2312" w:cs="仿宋_GB2312"/>
          <w:snapToGrid w:val="0"/>
          <w:spacing w:val="-6"/>
          <w:kern w:val="0"/>
          <w:position w:val="0"/>
          <w:sz w:val="32"/>
          <w:szCs w:val="32"/>
          <w:u w:val="none"/>
          <w:lang w:val="en-US" w:eastAsia="zh-CN"/>
        </w:rPr>
      </w:pPr>
      <w:r>
        <w:rPr>
          <w:rFonts w:hint="eastAsia" w:ascii="Times New Roman" w:hAnsi="Times New Roman" w:eastAsia="仿宋_GB2312" w:cs="仿宋_GB2312"/>
          <w:snapToGrid w:val="0"/>
          <w:spacing w:val="-6"/>
          <w:kern w:val="0"/>
          <w:position w:val="0"/>
          <w:sz w:val="32"/>
          <w:szCs w:val="32"/>
          <w:u w:val="none"/>
          <w:lang w:val="en-US" w:eastAsia="zh-CN"/>
        </w:rPr>
        <w:t>8</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仿宋_GB2312"/>
          <w:snapToGrid w:val="0"/>
          <w:spacing w:val="-6"/>
          <w:kern w:val="0"/>
          <w:position w:val="0"/>
          <w:sz w:val="32"/>
          <w:szCs w:val="32"/>
          <w:u w:val="none"/>
          <w:lang w:val="en-US" w:eastAsia="zh-CN"/>
        </w:rPr>
        <w:t>探索建立领导干部述法考核评价具体标准和结果运用工作程序。</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牵头领导：余涛、周承坤</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牵头单位：县委依法治县办秘书股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协同单位：政工股、普法与依法治理股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仿宋_GB2312" w:cs="仿宋_GB2312"/>
          <w:snapToGrid w:val="0"/>
          <w:color w:val="auto"/>
          <w:spacing w:val="-6"/>
          <w:kern w:val="0"/>
          <w:position w:val="0"/>
          <w:sz w:val="32"/>
          <w:szCs w:val="32"/>
          <w:u w:val="none"/>
          <w:lang w:val="en-US" w:eastAsia="zh-CN"/>
        </w:rPr>
      </w:pPr>
      <w:r>
        <w:rPr>
          <w:rFonts w:hint="eastAsia" w:ascii="Times New Roman" w:hAnsi="Times New Roman" w:eastAsia="仿宋_GB2312" w:cs="仿宋_GB2312"/>
          <w:snapToGrid w:val="0"/>
          <w:color w:val="auto"/>
          <w:spacing w:val="-6"/>
          <w:kern w:val="0"/>
          <w:position w:val="0"/>
          <w:sz w:val="32"/>
          <w:szCs w:val="32"/>
          <w:u w:val="none"/>
          <w:lang w:val="en-US" w:eastAsia="zh-CN"/>
        </w:rPr>
        <w:t>9</w:t>
      </w:r>
      <w:r>
        <w:rPr>
          <w:rFonts w:hint="eastAsia" w:ascii="Times New Roman" w:hAnsi="Times New Roman" w:eastAsia="仿宋_GB2312" w:cs="仿宋_GB2312"/>
          <w:snapToGrid w:val="0"/>
          <w:color w:val="auto"/>
          <w:spacing w:val="-6"/>
          <w:kern w:val="0"/>
          <w:sz w:val="32"/>
          <w:szCs w:val="32"/>
          <w:u w:val="none"/>
          <w:lang w:val="en-US" w:eastAsia="zh-CN"/>
        </w:rPr>
        <w:t>．</w:t>
      </w:r>
      <w:r>
        <w:rPr>
          <w:rFonts w:hint="eastAsia" w:ascii="Times New Roman" w:hAnsi="Times New Roman" w:eastAsia="仿宋_GB2312" w:cs="仿宋_GB2312"/>
          <w:snapToGrid w:val="0"/>
          <w:color w:val="auto"/>
          <w:spacing w:val="-6"/>
          <w:kern w:val="0"/>
          <w:position w:val="0"/>
          <w:sz w:val="32"/>
          <w:szCs w:val="32"/>
          <w:u w:val="none"/>
          <w:lang w:val="en-US" w:eastAsia="zh-CN"/>
        </w:rPr>
        <w:t>贯彻落实全省重大法治事件督察启动实施办法、督察反馈问题整改验收评估工作办法相应制度机制。推动2022年县法治督察中发现问题整改，实施2023年度法治建设重点项目督察。</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牵头单位：县委依法治县办秘书股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协同单位：局机关相关股室</w:t>
      </w:r>
    </w:p>
    <w:p>
      <w:pPr>
        <w:pStyle w:val="18"/>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16" w:firstLineChars="200"/>
        <w:jc w:val="both"/>
        <w:textAlignment w:val="auto"/>
        <w:rPr>
          <w:rFonts w:hint="default" w:ascii="Times New Roman" w:hAnsi="Times New Roman" w:eastAsia="仿宋_GB2312" w:cs="Times New Roman"/>
          <w:snapToGrid w:val="0"/>
          <w:spacing w:val="-6"/>
          <w:kern w:val="0"/>
          <w:sz w:val="32"/>
          <w:szCs w:val="32"/>
          <w:u w:val="none"/>
          <w:lang w:val="en"/>
        </w:rPr>
      </w:pPr>
      <w:r>
        <w:rPr>
          <w:rFonts w:hint="eastAsia" w:ascii="Times New Roman" w:hAnsi="Times New Roman" w:eastAsia="仿宋_GB2312" w:cs="Times New Roman"/>
          <w:snapToGrid w:val="0"/>
          <w:spacing w:val="-6"/>
          <w:kern w:val="0"/>
          <w:sz w:val="32"/>
          <w:szCs w:val="32"/>
          <w:u w:val="none"/>
          <w:lang w:val="en-US" w:eastAsia="zh-CN"/>
        </w:rPr>
        <w:t>10</w:t>
      </w:r>
      <w:r>
        <w:rPr>
          <w:rFonts w:hint="eastAsia" w:ascii="Times New Roman" w:hAnsi="Times New Roman" w:eastAsia="仿宋_GB2312" w:cs="仿宋_GB2312"/>
          <w:snapToGrid w:val="0"/>
          <w:spacing w:val="-6"/>
          <w:kern w:val="0"/>
          <w:sz w:val="32"/>
          <w:szCs w:val="32"/>
          <w:u w:val="none"/>
          <w:lang w:val="en-US" w:eastAsia="zh-CN"/>
        </w:rPr>
        <w:t>．按要求落实好</w:t>
      </w:r>
      <w:r>
        <w:rPr>
          <w:rFonts w:hint="default" w:ascii="Times New Roman" w:hAnsi="Times New Roman" w:eastAsia="仿宋_GB2312" w:cs="Times New Roman"/>
          <w:snapToGrid w:val="0"/>
          <w:spacing w:val="-6"/>
          <w:kern w:val="0"/>
          <w:sz w:val="32"/>
          <w:szCs w:val="32"/>
          <w:u w:val="none"/>
          <w:lang w:val="en" w:eastAsia="zh-CN"/>
        </w:rPr>
        <w:t>《六安市推进法治政府建设率先突破行动计划（2023—2024年）》</w:t>
      </w:r>
      <w:r>
        <w:rPr>
          <w:rFonts w:hint="eastAsia" w:ascii="Times New Roman" w:hAnsi="Times New Roman" w:eastAsia="仿宋_GB2312" w:cs="Times New Roman"/>
          <w:snapToGrid w:val="0"/>
          <w:spacing w:val="-6"/>
          <w:kern w:val="0"/>
          <w:sz w:val="32"/>
          <w:szCs w:val="32"/>
          <w:u w:val="none"/>
          <w:lang w:val="en" w:eastAsia="zh-CN"/>
        </w:rPr>
        <w:t>年度任务。</w:t>
      </w:r>
      <w:r>
        <w:rPr>
          <w:rFonts w:hint="default" w:ascii="Times New Roman" w:hAnsi="Times New Roman" w:eastAsia="仿宋_GB2312" w:cs="Times New Roman"/>
          <w:snapToGrid w:val="0"/>
          <w:spacing w:val="-6"/>
          <w:kern w:val="0"/>
          <w:sz w:val="32"/>
          <w:szCs w:val="32"/>
          <w:u w:val="none"/>
          <w:lang w:val="en"/>
        </w:rPr>
        <w:t>做好《安徽省依法行政能力提升行动方案（2023—2025年）》贯彻落实。</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16" w:firstLineChars="200"/>
        <w:jc w:val="both"/>
        <w:textAlignment w:val="auto"/>
        <w:rPr>
          <w:rFonts w:hint="default" w:ascii="Times New Roman" w:hAnsi="Times New Roman" w:eastAsia="楷体_GB2312" w:cs="楷体_GB2312"/>
          <w:snapToGrid w:val="0"/>
          <w:spacing w:val="-6"/>
          <w:kern w:val="0"/>
          <w:sz w:val="32"/>
          <w:szCs w:val="32"/>
          <w:u w:val="none"/>
          <w:lang w:val="en" w:eastAsia="zh-CN" w:bidi="ar-SA"/>
        </w:rPr>
      </w:pPr>
      <w:r>
        <w:rPr>
          <w:rFonts w:hint="default" w:ascii="Times New Roman" w:hAnsi="Times New Roman" w:eastAsia="楷体_GB2312" w:cs="楷体_GB2312"/>
          <w:snapToGrid w:val="0"/>
          <w:spacing w:val="-6"/>
          <w:kern w:val="0"/>
          <w:sz w:val="32"/>
          <w:szCs w:val="32"/>
          <w:u w:val="none"/>
          <w:lang w:val="en" w:eastAsia="zh-CN" w:bidi="ar-SA"/>
        </w:rPr>
        <w:t>牵头领导：</w:t>
      </w:r>
      <w:r>
        <w:rPr>
          <w:rFonts w:hint="eastAsia" w:ascii="Times New Roman" w:hAnsi="Times New Roman" w:eastAsia="楷体_GB2312" w:cs="楷体_GB2312"/>
          <w:snapToGrid w:val="0"/>
          <w:spacing w:val="-6"/>
          <w:kern w:val="0"/>
          <w:sz w:val="32"/>
          <w:szCs w:val="32"/>
          <w:u w:val="none"/>
          <w:lang w:val="en" w:eastAsia="zh-CN" w:bidi="ar-SA"/>
        </w:rPr>
        <w:t>余涛</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16" w:firstLineChars="200"/>
        <w:jc w:val="both"/>
        <w:textAlignment w:val="auto"/>
        <w:rPr>
          <w:rFonts w:hint="default" w:ascii="Times New Roman" w:hAnsi="Times New Roman" w:eastAsia="楷体_GB2312" w:cs="楷体_GB2312"/>
          <w:snapToGrid w:val="0"/>
          <w:spacing w:val="-6"/>
          <w:kern w:val="0"/>
          <w:sz w:val="32"/>
          <w:szCs w:val="32"/>
          <w:u w:val="none"/>
          <w:lang w:val="en" w:eastAsia="zh-CN" w:bidi="ar-SA"/>
        </w:rPr>
      </w:pPr>
      <w:r>
        <w:rPr>
          <w:rFonts w:hint="default" w:ascii="Times New Roman" w:hAnsi="Times New Roman" w:eastAsia="楷体_GB2312" w:cs="楷体_GB2312"/>
          <w:snapToGrid w:val="0"/>
          <w:spacing w:val="-6"/>
          <w:kern w:val="0"/>
          <w:sz w:val="32"/>
          <w:szCs w:val="32"/>
          <w:u w:val="none"/>
          <w:lang w:val="en" w:eastAsia="zh-CN" w:bidi="ar-SA"/>
        </w:rPr>
        <w:t>牵头单位：</w:t>
      </w:r>
      <w:r>
        <w:rPr>
          <w:rFonts w:hint="eastAsia" w:ascii="Times New Roman" w:hAnsi="Times New Roman" w:eastAsia="楷体_GB2312" w:cs="楷体_GB2312"/>
          <w:snapToGrid w:val="0"/>
          <w:spacing w:val="-6"/>
          <w:kern w:val="0"/>
          <w:sz w:val="32"/>
          <w:szCs w:val="32"/>
          <w:u w:val="none"/>
          <w:lang w:val="en" w:eastAsia="zh-CN" w:bidi="ar-SA"/>
        </w:rPr>
        <w:t>行政执法和合法性审查股</w:t>
      </w:r>
    </w:p>
    <w:p>
      <w:pPr>
        <w:pStyle w:val="18"/>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16" w:firstLineChars="200"/>
        <w:jc w:val="both"/>
        <w:textAlignment w:val="auto"/>
        <w:rPr>
          <w:rFonts w:hint="default" w:ascii="Times New Roman" w:hAnsi="Times New Roman" w:eastAsia="楷体_GB2312" w:cs="楷体_GB2312"/>
          <w:snapToGrid w:val="0"/>
          <w:spacing w:val="-6"/>
          <w:kern w:val="0"/>
          <w:sz w:val="32"/>
          <w:szCs w:val="32"/>
          <w:u w:val="none"/>
          <w:lang w:val="en" w:eastAsia="zh-CN" w:bidi="ar-SA"/>
        </w:rPr>
      </w:pPr>
      <w:r>
        <w:rPr>
          <w:rFonts w:hint="default" w:ascii="Times New Roman" w:hAnsi="Times New Roman" w:eastAsia="楷体_GB2312" w:cs="楷体_GB2312"/>
          <w:snapToGrid w:val="0"/>
          <w:spacing w:val="-6"/>
          <w:kern w:val="0"/>
          <w:sz w:val="32"/>
          <w:szCs w:val="32"/>
          <w:u w:val="none"/>
          <w:lang w:val="en" w:eastAsia="zh-CN" w:bidi="ar-SA"/>
        </w:rPr>
        <w:t>协同单位：局机关相关</w:t>
      </w:r>
      <w:r>
        <w:rPr>
          <w:rFonts w:hint="eastAsia" w:ascii="Times New Roman" w:hAnsi="Times New Roman" w:eastAsia="楷体_GB2312" w:cs="楷体_GB2312"/>
          <w:snapToGrid w:val="0"/>
          <w:spacing w:val="-6"/>
          <w:kern w:val="0"/>
          <w:sz w:val="32"/>
          <w:szCs w:val="32"/>
          <w:u w:val="none"/>
          <w:lang w:val="en" w:eastAsia="zh-CN" w:bidi="ar-SA"/>
        </w:rPr>
        <w:t>股</w:t>
      </w:r>
      <w:r>
        <w:rPr>
          <w:rFonts w:hint="default" w:ascii="Times New Roman" w:hAnsi="Times New Roman" w:eastAsia="楷体_GB2312" w:cs="楷体_GB2312"/>
          <w:snapToGrid w:val="0"/>
          <w:spacing w:val="-6"/>
          <w:kern w:val="0"/>
          <w:sz w:val="32"/>
          <w:szCs w:val="32"/>
          <w:u w:val="none"/>
          <w:lang w:val="en" w:eastAsia="zh-CN" w:bidi="ar-SA"/>
        </w:rPr>
        <w:t>室</w:t>
      </w:r>
    </w:p>
    <w:p>
      <w:pPr>
        <w:pStyle w:val="18"/>
        <w:keepNext w:val="0"/>
        <w:keepLines w:val="0"/>
        <w:pageBreakBefore w:val="0"/>
        <w:wordWrap/>
        <w:overflowPunct/>
        <w:topLinePunct w:val="0"/>
        <w:bidi w:val="0"/>
        <w:spacing w:before="0" w:after="0" w:line="520" w:lineRule="exact"/>
        <w:ind w:left="0" w:leftChars="0" w:right="0" w:rightChars="0" w:firstLine="616" w:firstLineChars="200"/>
        <w:jc w:val="both"/>
        <w:rPr>
          <w:rFonts w:hint="eastAsia" w:ascii="Times New Roman" w:hAnsi="Times New Roman" w:eastAsia="仿宋_GB2312"/>
          <w:snapToGrid w:val="0"/>
          <w:spacing w:val="-6"/>
          <w:kern w:val="0"/>
          <w:sz w:val="32"/>
          <w:szCs w:val="32"/>
          <w:u w:val="none"/>
        </w:rPr>
      </w:pPr>
      <w:r>
        <w:rPr>
          <w:rFonts w:hint="eastAsia" w:ascii="Times New Roman" w:hAnsi="Times New Roman" w:eastAsia="仿宋_GB2312"/>
          <w:snapToGrid w:val="0"/>
          <w:spacing w:val="-6"/>
          <w:kern w:val="0"/>
          <w:sz w:val="32"/>
          <w:szCs w:val="32"/>
          <w:u w:val="none"/>
          <w:lang w:val="en-US" w:eastAsia="zh-CN"/>
        </w:rPr>
        <w:t>11</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snapToGrid w:val="0"/>
          <w:spacing w:val="-6"/>
          <w:kern w:val="0"/>
          <w:sz w:val="32"/>
          <w:szCs w:val="32"/>
          <w:u w:val="none"/>
        </w:rPr>
        <w:t>健全完善行政规范性文件制定程序，进一步提高文件制发质效。</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16" w:firstLineChars="200"/>
        <w:jc w:val="both"/>
        <w:textAlignment w:val="auto"/>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w:t>
      </w:r>
      <w:r>
        <w:rPr>
          <w:rFonts w:hint="eastAsia" w:ascii="Times New Roman" w:hAnsi="Times New Roman" w:eastAsia="楷体_GB2312" w:cs="楷体_GB2312"/>
          <w:snapToGrid w:val="0"/>
          <w:spacing w:val="-6"/>
          <w:kern w:val="0"/>
          <w:sz w:val="32"/>
          <w:szCs w:val="32"/>
          <w:u w:val="none"/>
          <w:lang w:val="en" w:eastAsia="zh-CN" w:bidi="ar-SA"/>
        </w:rPr>
        <w:t>行政执法和合法性审查股</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16" w:firstLineChars="200"/>
        <w:jc w:val="both"/>
        <w:textAlignment w:val="auto"/>
        <w:outlineLvl w:val="9"/>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12．加快推动公职律师统筹使用，进一步发挥公职律师、党政机关法律顾问在推动依法行政、依法决策中的作用。</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牵头负责领导：李凤琴、余涛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牵头责任单位：律师工作股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仿宋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协同责任单位：县委依法治县办秘书股、行政执法和合法性审查股</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16" w:firstLineChars="200"/>
        <w:jc w:val="both"/>
        <w:textAlignment w:val="auto"/>
        <w:rPr>
          <w:rFonts w:hint="eastAsia" w:ascii="Times New Roman" w:hAnsi="Times New Roman" w:eastAsia="仿宋_GB2312" w:cs="Times New Roman"/>
          <w:snapToGrid w:val="0"/>
          <w:spacing w:val="-6"/>
          <w:kern w:val="0"/>
          <w:sz w:val="32"/>
          <w:szCs w:val="32"/>
          <w:u w:val="none"/>
          <w:lang w:val="en-US" w:eastAsia="zh-CN"/>
        </w:rPr>
      </w:pPr>
      <w:r>
        <w:rPr>
          <w:rFonts w:hint="eastAsia" w:ascii="Times New Roman" w:hAnsi="Times New Roman" w:eastAsia="仿宋_GB2312" w:cs="Times New Roman"/>
          <w:snapToGrid w:val="0"/>
          <w:spacing w:val="-6"/>
          <w:kern w:val="0"/>
          <w:sz w:val="32"/>
          <w:szCs w:val="32"/>
          <w:u w:val="none"/>
          <w:lang w:val="en-US" w:eastAsia="zh-CN"/>
        </w:rPr>
        <w:t>13</w:t>
      </w:r>
      <w:r>
        <w:rPr>
          <w:rFonts w:hint="eastAsia" w:ascii="Times New Roman" w:hAnsi="Times New Roman" w:eastAsia="仿宋_GB2312" w:cs="仿宋_GB2312"/>
          <w:snapToGrid w:val="0"/>
          <w:spacing w:val="-6"/>
          <w:kern w:val="0"/>
          <w:sz w:val="32"/>
          <w:szCs w:val="32"/>
          <w:u w:val="none"/>
          <w:lang w:val="en-US" w:eastAsia="zh-CN"/>
        </w:rPr>
        <w:t>．</w:t>
      </w:r>
      <w:r>
        <w:rPr>
          <w:rFonts w:hint="default" w:ascii="Times New Roman" w:hAnsi="Times New Roman" w:eastAsia="仿宋_GB2312" w:cs="Times New Roman"/>
          <w:snapToGrid w:val="0"/>
          <w:spacing w:val="-6"/>
          <w:kern w:val="0"/>
          <w:sz w:val="32"/>
          <w:szCs w:val="32"/>
          <w:u w:val="none"/>
          <w:lang w:val="en" w:eastAsia="zh-CN"/>
        </w:rPr>
        <w:t>加快县乡全覆盖的行政执法</w:t>
      </w:r>
      <w:r>
        <w:rPr>
          <w:rFonts w:hint="eastAsia" w:ascii="Times New Roman" w:hAnsi="Times New Roman" w:eastAsia="仿宋_GB2312" w:cs="Times New Roman"/>
          <w:snapToGrid w:val="0"/>
          <w:spacing w:val="-6"/>
          <w:kern w:val="0"/>
          <w:sz w:val="32"/>
          <w:szCs w:val="32"/>
          <w:u w:val="none"/>
          <w:lang w:val="en-US" w:eastAsia="zh-CN"/>
        </w:rPr>
        <w:t>协调</w:t>
      </w:r>
      <w:r>
        <w:rPr>
          <w:rFonts w:hint="default" w:ascii="Times New Roman" w:hAnsi="Times New Roman" w:eastAsia="仿宋_GB2312" w:cs="Times New Roman"/>
          <w:snapToGrid w:val="0"/>
          <w:spacing w:val="-6"/>
          <w:kern w:val="0"/>
          <w:sz w:val="32"/>
          <w:szCs w:val="32"/>
          <w:u w:val="none"/>
          <w:lang w:val="en" w:eastAsia="zh-CN"/>
        </w:rPr>
        <w:t>监督体系建设</w:t>
      </w:r>
      <w:r>
        <w:rPr>
          <w:rFonts w:hint="eastAsia" w:ascii="Times New Roman" w:hAnsi="Times New Roman" w:eastAsia="仿宋_GB2312" w:cs="Times New Roman"/>
          <w:snapToGrid w:val="0"/>
          <w:spacing w:val="-6"/>
          <w:kern w:val="0"/>
          <w:sz w:val="32"/>
          <w:szCs w:val="32"/>
          <w:u w:val="none"/>
          <w:lang w:val="en" w:eastAsia="zh-CN"/>
        </w:rPr>
        <w:t>。</w:t>
      </w:r>
      <w:r>
        <w:rPr>
          <w:rFonts w:hint="default" w:ascii="Times New Roman" w:hAnsi="Times New Roman" w:eastAsia="仿宋_GB2312" w:cs="Times New Roman"/>
          <w:snapToGrid w:val="0"/>
          <w:spacing w:val="-6"/>
          <w:kern w:val="0"/>
          <w:sz w:val="32"/>
          <w:szCs w:val="32"/>
          <w:u w:val="none"/>
          <w:lang w:val="en"/>
        </w:rPr>
        <w:t>进一步规范行政裁量权基准制定和管理</w:t>
      </w:r>
      <w:r>
        <w:rPr>
          <w:rFonts w:hint="eastAsia" w:ascii="Times New Roman" w:hAnsi="Times New Roman" w:eastAsia="仿宋_GB2312" w:cs="Times New Roman"/>
          <w:snapToGrid w:val="0"/>
          <w:spacing w:val="-6"/>
          <w:kern w:val="0"/>
          <w:sz w:val="32"/>
          <w:szCs w:val="32"/>
          <w:u w:val="none"/>
          <w:lang w:val="en" w:eastAsia="zh-CN"/>
        </w:rPr>
        <w:t>，</w:t>
      </w:r>
      <w:r>
        <w:rPr>
          <w:rFonts w:hint="eastAsia" w:ascii="Times New Roman" w:hAnsi="Times New Roman" w:eastAsia="仿宋_GB2312" w:cs="Times New Roman"/>
          <w:snapToGrid w:val="0"/>
          <w:spacing w:val="-6"/>
          <w:kern w:val="0"/>
          <w:sz w:val="32"/>
          <w:szCs w:val="32"/>
          <w:u w:val="none"/>
          <w:lang w:val="en-US" w:eastAsia="zh-CN"/>
        </w:rPr>
        <w:t>继续推进行政执法“三项制度”落地落实。</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16" w:firstLineChars="200"/>
        <w:jc w:val="both"/>
        <w:textAlignment w:val="auto"/>
        <w:rPr>
          <w:rFonts w:hint="default" w:ascii="Times New Roman" w:hAnsi="Times New Roman" w:eastAsia="楷体_GB2312" w:cs="楷体_GB2312"/>
          <w:snapToGrid w:val="0"/>
          <w:spacing w:val="-6"/>
          <w:kern w:val="0"/>
          <w:sz w:val="32"/>
          <w:szCs w:val="32"/>
          <w:u w:val="none"/>
          <w:lang w:val="en" w:eastAsia="zh-CN" w:bidi="ar-SA"/>
        </w:rPr>
      </w:pPr>
      <w:r>
        <w:rPr>
          <w:rFonts w:hint="default" w:ascii="Times New Roman" w:hAnsi="Times New Roman" w:eastAsia="楷体_GB2312" w:cs="楷体_GB2312"/>
          <w:snapToGrid w:val="0"/>
          <w:spacing w:val="-6"/>
          <w:kern w:val="0"/>
          <w:sz w:val="32"/>
          <w:szCs w:val="32"/>
          <w:u w:val="none"/>
          <w:lang w:val="en" w:eastAsia="zh-CN" w:bidi="ar-SA"/>
        </w:rPr>
        <w:t>牵头领导：</w:t>
      </w:r>
      <w:r>
        <w:rPr>
          <w:rFonts w:hint="eastAsia" w:ascii="Times New Roman" w:hAnsi="Times New Roman" w:eastAsia="楷体_GB2312" w:cs="楷体_GB2312"/>
          <w:snapToGrid w:val="0"/>
          <w:spacing w:val="-6"/>
          <w:kern w:val="0"/>
          <w:sz w:val="32"/>
          <w:szCs w:val="32"/>
          <w:u w:val="none"/>
          <w:lang w:val="en" w:eastAsia="zh-CN" w:bidi="ar-SA"/>
        </w:rPr>
        <w:t>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楷体_GB2312" w:cs="楷体_GB2312"/>
          <w:snapToGrid w:val="0"/>
          <w:spacing w:val="-6"/>
          <w:kern w:val="0"/>
          <w:sz w:val="32"/>
          <w:szCs w:val="32"/>
          <w:u w:val="none"/>
          <w:lang w:val="en" w:eastAsia="zh-CN" w:bidi="ar-SA"/>
        </w:rPr>
      </w:pPr>
      <w:r>
        <w:rPr>
          <w:rFonts w:hint="default" w:ascii="Times New Roman" w:hAnsi="Times New Roman" w:eastAsia="楷体_GB2312" w:cs="楷体_GB2312"/>
          <w:snapToGrid w:val="0"/>
          <w:spacing w:val="-6"/>
          <w:kern w:val="0"/>
          <w:sz w:val="32"/>
          <w:szCs w:val="32"/>
          <w:u w:val="none"/>
          <w:lang w:val="en" w:eastAsia="zh-CN" w:bidi="ar-SA"/>
        </w:rPr>
        <w:t>牵头单位：</w:t>
      </w:r>
      <w:r>
        <w:rPr>
          <w:rFonts w:hint="eastAsia" w:ascii="Times New Roman" w:hAnsi="Times New Roman" w:eastAsia="楷体_GB2312" w:cs="楷体_GB2312"/>
          <w:snapToGrid w:val="0"/>
          <w:spacing w:val="-6"/>
          <w:kern w:val="0"/>
          <w:sz w:val="32"/>
          <w:szCs w:val="32"/>
          <w:u w:val="none"/>
          <w:lang w:val="en-US" w:eastAsia="zh-CN"/>
        </w:rPr>
        <w:t>行政执法和合法性审查股</w:t>
      </w:r>
    </w:p>
    <w:p>
      <w:pPr>
        <w:keepNext w:val="0"/>
        <w:keepLines w:val="0"/>
        <w:pageBreakBefore w:val="0"/>
        <w:numPr>
          <w:ilvl w:val="0"/>
          <w:numId w:val="0"/>
        </w:numPr>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14．深化“府院联动”“府检联动”机制建设，规范行政执法行为。巩固提升行政机关负责人出庭应诉质效。</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牵头单位：行政复议股、行政应诉股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15．加强行政复议规范化、标准化、信息化建设，完善案件审理机制，提高案件办理质效。</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牵头单位：行政复议股、行政应诉股</w:t>
      </w:r>
    </w:p>
    <w:p>
      <w:pPr>
        <w:keepNext w:val="0"/>
        <w:keepLines w:val="0"/>
        <w:pageBreakBefore w:val="0"/>
        <w:widowControl w:val="0"/>
        <w:kinsoku w:val="0"/>
        <w:wordWrap/>
        <w:overflowPunct/>
        <w:topLinePunct w:val="0"/>
        <w:autoSpaceDE w:val="0"/>
        <w:autoSpaceDN w:val="0"/>
        <w:bidi w:val="0"/>
        <w:adjustRightInd w:val="0"/>
        <w:snapToGrid w:val="0"/>
        <w:spacing w:after="0" w:line="520" w:lineRule="exact"/>
        <w:ind w:left="0" w:leftChars="0" w:right="0" w:rightChars="0" w:firstLine="616" w:firstLineChars="200"/>
        <w:jc w:val="both"/>
        <w:textAlignment w:val="baseline"/>
        <w:rPr>
          <w:rFonts w:hint="eastAsia" w:ascii="Times New Roman" w:hAnsi="Times New Roman" w:eastAsia="仿宋_GB2312" w:cs="仿宋_GB2312"/>
          <w:snapToGrid w:val="0"/>
          <w:spacing w:val="-6"/>
          <w:kern w:val="0"/>
          <w:position w:val="0"/>
          <w:sz w:val="32"/>
          <w:szCs w:val="32"/>
          <w:u w:val="none"/>
          <w:lang w:val="en-US" w:eastAsia="zh-CN"/>
        </w:rPr>
      </w:pPr>
      <w:r>
        <w:rPr>
          <w:rFonts w:hint="eastAsia" w:ascii="Times New Roman" w:hAnsi="Times New Roman" w:eastAsia="仿宋_GB2312" w:cs="仿宋_GB2312"/>
          <w:snapToGrid w:val="0"/>
          <w:spacing w:val="-6"/>
          <w:kern w:val="0"/>
          <w:position w:val="0"/>
          <w:sz w:val="32"/>
          <w:szCs w:val="32"/>
          <w:u w:val="none"/>
          <w:lang w:val="en-US" w:eastAsia="zh-CN"/>
        </w:rPr>
        <w:t>16</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仿宋_GB2312"/>
          <w:snapToGrid w:val="0"/>
          <w:spacing w:val="-6"/>
          <w:kern w:val="0"/>
          <w:position w:val="0"/>
          <w:sz w:val="32"/>
          <w:szCs w:val="32"/>
          <w:u w:val="none"/>
          <w:lang w:val="en-US" w:eastAsia="zh-CN"/>
        </w:rPr>
        <w:t>加强公共政策兑现和政府履约践诺制度化措施研究。</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牵头单位：县委依法治县办秘书股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协同单位：行政复议股、行政应诉股、行政执法和合法性审查股</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520" w:lineRule="exact"/>
        <w:ind w:right="0" w:rightChars="0" w:firstLine="616" w:firstLineChars="200"/>
        <w:jc w:val="both"/>
        <w:textAlignment w:val="baseline"/>
        <w:rPr>
          <w:rFonts w:hint="eastAsia" w:ascii="Times New Roman" w:hAnsi="Times New Roman" w:eastAsia="黑体" w:cs="黑体"/>
          <w:snapToGrid w:val="0"/>
          <w:color w:val="auto"/>
          <w:spacing w:val="-6"/>
          <w:kern w:val="0"/>
          <w:sz w:val="32"/>
          <w:szCs w:val="32"/>
          <w:u w:val="none"/>
          <w:lang w:val="en-US" w:eastAsia="zh-CN"/>
        </w:rPr>
      </w:pPr>
      <w:r>
        <w:rPr>
          <w:rFonts w:hint="eastAsia" w:ascii="Times New Roman" w:hAnsi="Times New Roman" w:eastAsia="黑体" w:cs="黑体"/>
          <w:snapToGrid w:val="0"/>
          <w:color w:val="auto"/>
          <w:spacing w:val="-6"/>
          <w:kern w:val="0"/>
          <w:sz w:val="32"/>
          <w:szCs w:val="32"/>
          <w:u w:val="none"/>
          <w:lang w:val="en-US" w:eastAsia="zh-CN"/>
        </w:rPr>
        <w:t>三、坚持法治引领，打造一流法治化营商环境</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520" w:lineRule="exact"/>
        <w:ind w:left="0" w:leftChars="0" w:right="0" w:rightChars="0" w:firstLine="616" w:firstLineChars="200"/>
        <w:jc w:val="both"/>
        <w:textAlignment w:val="baseline"/>
        <w:rPr>
          <w:rFonts w:hint="eastAsia" w:ascii="Times New Roman" w:hAnsi="Times New Roman" w:eastAsia="仿宋_GB2312" w:cs="仿宋_GB2312"/>
          <w:snapToGrid w:val="0"/>
          <w:spacing w:val="-6"/>
          <w:kern w:val="0"/>
          <w:position w:val="0"/>
          <w:sz w:val="32"/>
          <w:szCs w:val="32"/>
          <w:u w:val="none"/>
          <w:lang w:val="en-US" w:eastAsia="zh-CN"/>
        </w:rPr>
      </w:pPr>
      <w:r>
        <w:rPr>
          <w:rFonts w:hint="eastAsia" w:ascii="Times New Roman" w:hAnsi="Times New Roman" w:eastAsia="仿宋_GB2312" w:cs="仿宋_GB2312"/>
          <w:snapToGrid w:val="0"/>
          <w:spacing w:val="-6"/>
          <w:kern w:val="0"/>
          <w:position w:val="0"/>
          <w:sz w:val="32"/>
          <w:szCs w:val="32"/>
          <w:u w:val="none"/>
          <w:lang w:val="en-US" w:eastAsia="zh-CN"/>
        </w:rPr>
        <w:t>17</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仿宋_GB2312"/>
          <w:snapToGrid w:val="0"/>
          <w:spacing w:val="-6"/>
          <w:kern w:val="0"/>
          <w:position w:val="0"/>
          <w:sz w:val="32"/>
          <w:szCs w:val="32"/>
          <w:u w:val="none"/>
          <w:lang w:val="en-US" w:eastAsia="zh-CN"/>
        </w:rPr>
        <w:t>持续推进打造一流法治化营商环境建设，健全优化法治化营商环境制度机制，巩固提升“万家民营企业评营商环境”中法治环境满意度。</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牵头单位：行政执法和合法性审查股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协同单位：县委依法治县办秘书股</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16" w:firstLineChars="200"/>
        <w:jc w:val="both"/>
        <w:textAlignment w:val="auto"/>
        <w:rPr>
          <w:rFonts w:hint="default" w:ascii="Times New Roman" w:hAnsi="Times New Roman" w:eastAsia="仿宋_GB2312" w:cs="Times New Roman"/>
          <w:snapToGrid w:val="0"/>
          <w:spacing w:val="-6"/>
          <w:kern w:val="0"/>
          <w:sz w:val="32"/>
          <w:szCs w:val="32"/>
          <w:u w:val="none"/>
          <w:lang w:val="en"/>
        </w:rPr>
      </w:pPr>
      <w:r>
        <w:rPr>
          <w:rFonts w:hint="eastAsia" w:ascii="Times New Roman" w:hAnsi="Times New Roman" w:eastAsia="仿宋_GB2312" w:cs="Times New Roman"/>
          <w:snapToGrid w:val="0"/>
          <w:spacing w:val="-6"/>
          <w:kern w:val="0"/>
          <w:sz w:val="32"/>
          <w:szCs w:val="32"/>
          <w:u w:val="none"/>
          <w:lang w:val="en-US" w:eastAsia="zh-CN"/>
        </w:rPr>
        <w:t>18</w:t>
      </w:r>
      <w:r>
        <w:rPr>
          <w:rFonts w:hint="eastAsia" w:ascii="Times New Roman" w:hAnsi="Times New Roman" w:eastAsia="仿宋_GB2312" w:cs="仿宋_GB2312"/>
          <w:snapToGrid w:val="0"/>
          <w:spacing w:val="-6"/>
          <w:kern w:val="0"/>
          <w:sz w:val="32"/>
          <w:szCs w:val="32"/>
          <w:u w:val="none"/>
          <w:lang w:val="en-US" w:eastAsia="zh-CN"/>
        </w:rPr>
        <w:t>．</w:t>
      </w:r>
      <w:r>
        <w:rPr>
          <w:rFonts w:hint="default" w:ascii="Times New Roman" w:hAnsi="Times New Roman" w:eastAsia="仿宋_GB2312" w:cs="Times New Roman"/>
          <w:snapToGrid w:val="0"/>
          <w:spacing w:val="-6"/>
          <w:kern w:val="0"/>
          <w:sz w:val="32"/>
          <w:szCs w:val="32"/>
          <w:u w:val="none"/>
          <w:lang w:val="en"/>
        </w:rPr>
        <w:t>做好《全面推行轻微违法行为依法不予行政处罚的指导意见》的贯彻落实。</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16" w:firstLineChars="200"/>
        <w:jc w:val="both"/>
        <w:textAlignment w:val="auto"/>
        <w:rPr>
          <w:rFonts w:hint="default" w:ascii="Times New Roman" w:hAnsi="Times New Roman" w:eastAsia="楷体_GB2312" w:cs="楷体_GB2312"/>
          <w:snapToGrid w:val="0"/>
          <w:spacing w:val="-6"/>
          <w:kern w:val="0"/>
          <w:sz w:val="32"/>
          <w:szCs w:val="32"/>
          <w:u w:val="none"/>
          <w:lang w:val="en" w:eastAsia="zh-CN" w:bidi="ar-SA"/>
        </w:rPr>
      </w:pPr>
      <w:r>
        <w:rPr>
          <w:rFonts w:hint="default" w:ascii="Times New Roman" w:hAnsi="Times New Roman" w:eastAsia="楷体_GB2312" w:cs="楷体_GB2312"/>
          <w:snapToGrid w:val="0"/>
          <w:spacing w:val="-6"/>
          <w:kern w:val="0"/>
          <w:sz w:val="32"/>
          <w:szCs w:val="32"/>
          <w:u w:val="none"/>
          <w:lang w:val="en" w:eastAsia="zh-CN" w:bidi="ar-SA"/>
        </w:rPr>
        <w:t>牵头领导：</w:t>
      </w:r>
      <w:r>
        <w:rPr>
          <w:rFonts w:hint="eastAsia" w:ascii="Times New Roman" w:hAnsi="Times New Roman" w:eastAsia="楷体_GB2312" w:cs="楷体_GB2312"/>
          <w:snapToGrid w:val="0"/>
          <w:spacing w:val="-6"/>
          <w:kern w:val="0"/>
          <w:sz w:val="32"/>
          <w:szCs w:val="32"/>
          <w:u w:val="none"/>
          <w:lang w:val="en" w:eastAsia="zh-CN" w:bidi="ar-SA"/>
        </w:rPr>
        <w:t>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楷体_GB2312" w:cs="楷体_GB2312"/>
          <w:snapToGrid w:val="0"/>
          <w:spacing w:val="-6"/>
          <w:kern w:val="0"/>
          <w:sz w:val="32"/>
          <w:szCs w:val="32"/>
          <w:u w:val="none"/>
          <w:lang w:val="en-US" w:eastAsia="zh-CN"/>
        </w:rPr>
      </w:pPr>
      <w:r>
        <w:rPr>
          <w:rFonts w:hint="default" w:ascii="Times New Roman" w:hAnsi="Times New Roman" w:eastAsia="楷体_GB2312" w:cs="楷体_GB2312"/>
          <w:snapToGrid w:val="0"/>
          <w:spacing w:val="-6"/>
          <w:kern w:val="0"/>
          <w:sz w:val="32"/>
          <w:szCs w:val="32"/>
          <w:u w:val="none"/>
          <w:lang w:val="en" w:eastAsia="zh-CN" w:bidi="ar-SA"/>
        </w:rPr>
        <w:t>牵头单位：</w:t>
      </w:r>
      <w:r>
        <w:rPr>
          <w:rFonts w:hint="eastAsia" w:ascii="Times New Roman" w:hAnsi="Times New Roman" w:eastAsia="楷体_GB2312" w:cs="楷体_GB2312"/>
          <w:snapToGrid w:val="0"/>
          <w:spacing w:val="-6"/>
          <w:kern w:val="0"/>
          <w:sz w:val="32"/>
          <w:szCs w:val="32"/>
          <w:u w:val="none"/>
          <w:lang w:val="en-US" w:eastAsia="zh-CN"/>
        </w:rPr>
        <w:t>行政执法和合法性审查股</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jc w:val="both"/>
        <w:textAlignment w:val="auto"/>
        <w:rPr>
          <w:rFonts w:hint="default" w:ascii="Times New Roman" w:hAnsi="Times New Roman" w:eastAsia="仿宋_GB2312" w:cs="Times New Roman"/>
          <w:snapToGrid w:val="0"/>
          <w:spacing w:val="-6"/>
          <w:kern w:val="0"/>
          <w:sz w:val="32"/>
          <w:szCs w:val="32"/>
          <w:u w:val="none"/>
          <w:lang w:val="en"/>
        </w:rPr>
      </w:pPr>
      <w:r>
        <w:rPr>
          <w:rFonts w:hint="eastAsia" w:ascii="Times New Roman" w:hAnsi="Times New Roman" w:eastAsia="仿宋_GB2312" w:cs="Times New Roman"/>
          <w:snapToGrid w:val="0"/>
          <w:spacing w:val="-6"/>
          <w:kern w:val="0"/>
          <w:sz w:val="32"/>
          <w:szCs w:val="32"/>
          <w:u w:val="none"/>
          <w:lang w:val="en-US" w:eastAsia="zh-CN"/>
        </w:rPr>
        <w:t>19</w:t>
      </w:r>
      <w:r>
        <w:rPr>
          <w:rFonts w:hint="eastAsia" w:ascii="Times New Roman" w:hAnsi="Times New Roman" w:eastAsia="仿宋_GB2312" w:cs="仿宋_GB2312"/>
          <w:snapToGrid w:val="0"/>
          <w:spacing w:val="-6"/>
          <w:kern w:val="0"/>
          <w:sz w:val="32"/>
          <w:szCs w:val="32"/>
          <w:u w:val="none"/>
          <w:lang w:val="en-US" w:eastAsia="zh-CN"/>
        </w:rPr>
        <w:t>．</w:t>
      </w:r>
      <w:r>
        <w:rPr>
          <w:rFonts w:hint="default" w:ascii="Times New Roman" w:hAnsi="Times New Roman" w:eastAsia="仿宋_GB2312" w:cs="Times New Roman"/>
          <w:snapToGrid w:val="0"/>
          <w:spacing w:val="-6"/>
          <w:kern w:val="0"/>
          <w:sz w:val="32"/>
          <w:szCs w:val="32"/>
          <w:u w:val="none"/>
          <w:lang w:val="en"/>
        </w:rPr>
        <w:t>持续推动证明事项告知承诺制全面落实，实现全覆盖。</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16" w:firstLineChars="200"/>
        <w:jc w:val="both"/>
        <w:textAlignment w:val="auto"/>
        <w:rPr>
          <w:rFonts w:hint="default" w:ascii="Times New Roman" w:hAnsi="Times New Roman" w:eastAsia="楷体_GB2312" w:cs="楷体_GB2312"/>
          <w:snapToGrid w:val="0"/>
          <w:spacing w:val="-6"/>
          <w:kern w:val="0"/>
          <w:sz w:val="32"/>
          <w:szCs w:val="32"/>
          <w:u w:val="none"/>
          <w:lang w:val="en" w:eastAsia="zh-CN" w:bidi="ar-SA"/>
        </w:rPr>
      </w:pPr>
      <w:r>
        <w:rPr>
          <w:rFonts w:hint="default" w:ascii="Times New Roman" w:hAnsi="Times New Roman" w:eastAsia="楷体_GB2312" w:cs="楷体_GB2312"/>
          <w:snapToGrid w:val="0"/>
          <w:spacing w:val="-6"/>
          <w:kern w:val="0"/>
          <w:sz w:val="32"/>
          <w:szCs w:val="32"/>
          <w:u w:val="none"/>
          <w:lang w:val="en" w:eastAsia="zh-CN" w:bidi="ar-SA"/>
        </w:rPr>
        <w:t>牵头领导：</w:t>
      </w:r>
      <w:r>
        <w:rPr>
          <w:rFonts w:hint="eastAsia" w:ascii="Times New Roman" w:hAnsi="Times New Roman" w:eastAsia="楷体_GB2312" w:cs="楷体_GB2312"/>
          <w:snapToGrid w:val="0"/>
          <w:spacing w:val="-6"/>
          <w:kern w:val="0"/>
          <w:sz w:val="32"/>
          <w:szCs w:val="32"/>
          <w:u w:val="none"/>
          <w:lang w:val="en" w:eastAsia="zh-CN" w:bidi="ar-SA"/>
        </w:rPr>
        <w:t>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楷体_GB2312" w:cs="楷体_GB2312"/>
          <w:snapToGrid w:val="0"/>
          <w:spacing w:val="-6"/>
          <w:kern w:val="0"/>
          <w:sz w:val="32"/>
          <w:szCs w:val="32"/>
          <w:u w:val="none"/>
          <w:lang w:val="en" w:eastAsia="zh-CN"/>
        </w:rPr>
      </w:pPr>
      <w:r>
        <w:rPr>
          <w:rFonts w:hint="default" w:ascii="Times New Roman" w:hAnsi="Times New Roman" w:eastAsia="楷体_GB2312" w:cs="楷体_GB2312"/>
          <w:snapToGrid w:val="0"/>
          <w:spacing w:val="-6"/>
          <w:kern w:val="0"/>
          <w:sz w:val="32"/>
          <w:szCs w:val="32"/>
          <w:u w:val="none"/>
          <w:lang w:val="en" w:eastAsia="zh-CN"/>
        </w:rPr>
        <w:t>牵头单位：</w:t>
      </w:r>
      <w:r>
        <w:rPr>
          <w:rFonts w:hint="eastAsia" w:ascii="Times New Roman" w:hAnsi="Times New Roman" w:eastAsia="楷体_GB2312" w:cs="楷体_GB2312"/>
          <w:snapToGrid w:val="0"/>
          <w:spacing w:val="-6"/>
          <w:kern w:val="0"/>
          <w:sz w:val="32"/>
          <w:szCs w:val="32"/>
          <w:u w:val="none"/>
          <w:lang w:val="en-US" w:eastAsia="zh-CN"/>
        </w:rPr>
        <w:t>行政执法和合法性审查股</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16" w:firstLineChars="200"/>
        <w:jc w:val="both"/>
        <w:textAlignment w:val="auto"/>
        <w:outlineLvl w:val="9"/>
        <w:rPr>
          <w:rFonts w:hint="eastAsia" w:ascii="Times New Roman" w:hAnsi="Times New Roman" w:eastAsia="仿宋_GB2312" w:cs="仿宋_GB2312"/>
          <w:snapToGrid w:val="0"/>
          <w:spacing w:val="-6"/>
          <w:kern w:val="0"/>
          <w:sz w:val="32"/>
          <w:szCs w:val="32"/>
          <w:u w:val="none"/>
        </w:rPr>
      </w:pPr>
      <w:r>
        <w:rPr>
          <w:rFonts w:hint="eastAsia" w:ascii="Times New Roman" w:hAnsi="Times New Roman" w:eastAsia="仿宋_GB2312" w:cs="仿宋_GB2312"/>
          <w:snapToGrid w:val="0"/>
          <w:spacing w:val="-6"/>
          <w:kern w:val="0"/>
          <w:sz w:val="32"/>
          <w:szCs w:val="32"/>
          <w:u w:val="none"/>
          <w:lang w:val="en-US" w:eastAsia="zh-CN"/>
        </w:rPr>
        <w:t>20．</w:t>
      </w:r>
      <w:r>
        <w:rPr>
          <w:rFonts w:hint="eastAsia" w:ascii="Times New Roman" w:hAnsi="Times New Roman" w:eastAsia="仿宋_GB2312" w:cs="仿宋_GB2312"/>
          <w:snapToGrid w:val="0"/>
          <w:spacing w:val="-6"/>
          <w:kern w:val="0"/>
          <w:sz w:val="32"/>
          <w:szCs w:val="32"/>
          <w:u w:val="none"/>
        </w:rPr>
        <w:t>持续深化“法律服务进万企”等常态化主题帮扶活动</w:t>
      </w:r>
      <w:r>
        <w:rPr>
          <w:rFonts w:hint="eastAsia" w:ascii="Times New Roman" w:hAnsi="Times New Roman" w:eastAsia="仿宋_GB2312" w:cs="仿宋_GB2312"/>
          <w:snapToGrid w:val="0"/>
          <w:spacing w:val="-6"/>
          <w:kern w:val="0"/>
          <w:sz w:val="32"/>
          <w:szCs w:val="32"/>
          <w:u w:val="none"/>
          <w:lang w:eastAsia="zh-CN"/>
        </w:rPr>
        <w:t>，</w:t>
      </w:r>
      <w:r>
        <w:rPr>
          <w:rFonts w:hint="eastAsia" w:ascii="Times New Roman" w:hAnsi="Times New Roman" w:eastAsia="仿宋_GB2312" w:cs="仿宋_GB2312"/>
          <w:snapToGrid w:val="0"/>
          <w:spacing w:val="-6"/>
          <w:kern w:val="0"/>
          <w:sz w:val="32"/>
          <w:szCs w:val="32"/>
          <w:u w:val="none"/>
        </w:rPr>
        <w:t>着力</w:t>
      </w:r>
      <w:r>
        <w:rPr>
          <w:rFonts w:hint="eastAsia" w:ascii="Times New Roman" w:hAnsi="Times New Roman" w:eastAsia="仿宋_GB2312" w:cs="仿宋_GB2312"/>
          <w:snapToGrid w:val="0"/>
          <w:spacing w:val="-6"/>
          <w:kern w:val="0"/>
          <w:sz w:val="32"/>
          <w:szCs w:val="32"/>
          <w:u w:val="none"/>
          <w:lang w:eastAsia="zh-CN"/>
        </w:rPr>
        <w:t>优化企业营商环境</w:t>
      </w:r>
      <w:r>
        <w:rPr>
          <w:rFonts w:hint="eastAsia" w:ascii="Times New Roman" w:hAnsi="Times New Roman" w:eastAsia="仿宋_GB2312" w:cs="仿宋_GB2312"/>
          <w:snapToGrid w:val="0"/>
          <w:spacing w:val="-6"/>
          <w:kern w:val="0"/>
          <w:sz w:val="32"/>
          <w:szCs w:val="32"/>
          <w:u w:val="none"/>
        </w:rPr>
        <w:t>。</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牵头负责领导：李凤琴</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牵头责任单位：公共法律服务管理股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协同责任单位：县委依法治县办秘书股、普法与依法治理股、律师工作股</w:t>
      </w:r>
    </w:p>
    <w:p>
      <w:pPr>
        <w:keepNext w:val="0"/>
        <w:keepLines w:val="0"/>
        <w:pageBreakBefore w:val="0"/>
        <w:wordWrap/>
        <w:overflowPunct/>
        <w:topLinePunct w:val="0"/>
        <w:bidi w:val="0"/>
        <w:spacing w:after="0" w:line="520" w:lineRule="exact"/>
        <w:ind w:left="0" w:leftChars="0" w:right="0" w:rightChars="0" w:firstLine="640"/>
        <w:jc w:val="both"/>
        <w:rPr>
          <w:rFonts w:hint="eastAsia" w:ascii="Times New Roman" w:hAnsi="Times New Roman" w:eastAsia="黑体" w:cs="黑体"/>
          <w:snapToGrid w:val="0"/>
          <w:color w:val="auto"/>
          <w:spacing w:val="-6"/>
          <w:kern w:val="0"/>
          <w:sz w:val="32"/>
          <w:szCs w:val="32"/>
          <w:u w:val="none"/>
          <w:lang w:val="en-US" w:eastAsia="zh-CN"/>
        </w:rPr>
      </w:pPr>
      <w:r>
        <w:rPr>
          <w:rFonts w:hint="eastAsia" w:ascii="Times New Roman" w:hAnsi="Times New Roman" w:eastAsia="黑体" w:cs="黑体"/>
          <w:snapToGrid w:val="0"/>
          <w:color w:val="auto"/>
          <w:spacing w:val="-6"/>
          <w:kern w:val="0"/>
          <w:sz w:val="32"/>
          <w:szCs w:val="32"/>
          <w:u w:val="none"/>
          <w:lang w:val="en-US" w:eastAsia="zh-CN"/>
        </w:rPr>
        <w:t>四、坚持底线思维，全面深化法治社会建设</w:t>
      </w:r>
    </w:p>
    <w:p>
      <w:pPr>
        <w:keepNext w:val="0"/>
        <w:keepLines w:val="0"/>
        <w:pageBreakBefore w:val="0"/>
        <w:numPr>
          <w:ilvl w:val="0"/>
          <w:numId w:val="0"/>
        </w:numPr>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snapToGrid w:val="0"/>
          <w:color w:val="auto"/>
          <w:spacing w:val="-6"/>
          <w:kern w:val="0"/>
          <w:sz w:val="32"/>
          <w:szCs w:val="32"/>
          <w:u w:val="none"/>
          <w:lang w:val="en-US" w:eastAsia="zh-CN" w:bidi="ar-SA"/>
        </w:rPr>
      </w:pPr>
      <w:r>
        <w:rPr>
          <w:rFonts w:hint="eastAsia" w:ascii="Times New Roman" w:hAnsi="Times New Roman" w:eastAsia="仿宋_GB2312" w:cs="仿宋_GB2312"/>
          <w:snapToGrid w:val="0"/>
          <w:color w:val="auto"/>
          <w:spacing w:val="-6"/>
          <w:kern w:val="0"/>
          <w:sz w:val="32"/>
          <w:szCs w:val="32"/>
          <w:u w:val="none"/>
          <w:lang w:val="en-US" w:eastAsia="zh-CN" w:bidi="ar-SA"/>
        </w:rPr>
        <w:t>21</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仿宋_GB2312"/>
          <w:snapToGrid w:val="0"/>
          <w:color w:val="auto"/>
          <w:spacing w:val="-6"/>
          <w:kern w:val="0"/>
          <w:sz w:val="32"/>
          <w:szCs w:val="32"/>
          <w:u w:val="none"/>
          <w:lang w:val="en-US" w:eastAsia="zh-CN" w:bidi="ar-SA"/>
        </w:rPr>
        <w:t>深入实施“八五”普法规划，加强重点领域和重点对象普法，组织开展“八五”普法中期评估检查。</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牵头单位：普法与依法治理股</w:t>
      </w:r>
    </w:p>
    <w:p>
      <w:pPr>
        <w:keepNext w:val="0"/>
        <w:keepLines w:val="0"/>
        <w:pageBreakBefore w:val="0"/>
        <w:numPr>
          <w:ilvl w:val="0"/>
          <w:numId w:val="0"/>
        </w:numPr>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snapToGrid w:val="0"/>
          <w:color w:val="auto"/>
          <w:spacing w:val="-6"/>
          <w:kern w:val="0"/>
          <w:sz w:val="32"/>
          <w:szCs w:val="32"/>
          <w:u w:val="none"/>
          <w:lang w:val="en-US" w:eastAsia="zh-CN" w:bidi="ar-SA"/>
        </w:rPr>
      </w:pPr>
      <w:r>
        <w:rPr>
          <w:rFonts w:hint="eastAsia" w:ascii="Times New Roman" w:hAnsi="Times New Roman" w:eastAsia="仿宋_GB2312" w:cs="仿宋_GB2312"/>
          <w:snapToGrid w:val="0"/>
          <w:color w:val="auto"/>
          <w:spacing w:val="-6"/>
          <w:kern w:val="0"/>
          <w:sz w:val="32"/>
          <w:szCs w:val="32"/>
          <w:u w:val="none"/>
          <w:lang w:val="en-US" w:eastAsia="zh-CN" w:bidi="ar-SA"/>
        </w:rPr>
        <w:t>22</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仿宋_GB2312"/>
          <w:snapToGrid w:val="0"/>
          <w:color w:val="auto"/>
          <w:spacing w:val="-6"/>
          <w:kern w:val="0"/>
          <w:sz w:val="32"/>
          <w:szCs w:val="32"/>
          <w:u w:val="none"/>
          <w:lang w:val="en-US" w:eastAsia="zh-CN" w:bidi="ar-SA"/>
        </w:rPr>
        <w:t>落实“民主法治示范村（社区）”行动三年计划，加强“民主法治示范村（社区）”创建与动态管理。</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牵头单位：普法与依法治理股</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16" w:firstLineChars="200"/>
        <w:jc w:val="both"/>
        <w:textAlignment w:val="auto"/>
        <w:outlineLvl w:val="9"/>
        <w:rPr>
          <w:rFonts w:hint="eastAsia" w:ascii="Times New Roman" w:hAnsi="Times New Roman" w:eastAsia="仿宋_GB2312" w:cs="仿宋_GB2312"/>
          <w:snapToGrid w:val="0"/>
          <w:spacing w:val="-6"/>
          <w:kern w:val="0"/>
          <w:sz w:val="32"/>
          <w:szCs w:val="32"/>
          <w:u w:val="none"/>
          <w:lang w:eastAsia="zh-CN"/>
        </w:rPr>
      </w:pPr>
      <w:r>
        <w:rPr>
          <w:rFonts w:hint="eastAsia" w:ascii="Times New Roman" w:hAnsi="Times New Roman" w:eastAsia="仿宋_GB2312" w:cs="仿宋_GB2312"/>
          <w:snapToGrid w:val="0"/>
          <w:spacing w:val="-6"/>
          <w:kern w:val="0"/>
          <w:sz w:val="32"/>
          <w:szCs w:val="32"/>
          <w:u w:val="none"/>
          <w:lang w:val="en-US" w:eastAsia="zh-CN"/>
        </w:rPr>
        <w:t>23．</w:t>
      </w:r>
      <w:r>
        <w:rPr>
          <w:rFonts w:hint="eastAsia" w:ascii="Times New Roman" w:hAnsi="Times New Roman" w:eastAsia="仿宋_GB2312" w:cs="仿宋_GB2312"/>
          <w:snapToGrid w:val="0"/>
          <w:spacing w:val="-6"/>
          <w:kern w:val="0"/>
          <w:sz w:val="32"/>
          <w:szCs w:val="32"/>
          <w:u w:val="none"/>
          <w:lang w:eastAsia="zh-CN"/>
        </w:rPr>
        <w:t>持续推进</w:t>
      </w:r>
      <w:r>
        <w:rPr>
          <w:rFonts w:hint="eastAsia" w:ascii="Times New Roman" w:hAnsi="Times New Roman" w:eastAsia="仿宋_GB2312" w:cs="仿宋_GB2312"/>
          <w:snapToGrid w:val="0"/>
          <w:spacing w:val="-6"/>
          <w:kern w:val="0"/>
          <w:sz w:val="32"/>
          <w:szCs w:val="32"/>
          <w:u w:val="none"/>
        </w:rPr>
        <w:t>常态化扫黑除恶斗争</w:t>
      </w:r>
      <w:r>
        <w:rPr>
          <w:rFonts w:hint="eastAsia" w:ascii="Times New Roman" w:hAnsi="Times New Roman" w:eastAsia="仿宋_GB2312" w:cs="仿宋_GB2312"/>
          <w:snapToGrid w:val="0"/>
          <w:spacing w:val="-6"/>
          <w:kern w:val="0"/>
          <w:sz w:val="32"/>
          <w:szCs w:val="32"/>
          <w:u w:val="none"/>
          <w:lang w:eastAsia="zh-CN"/>
        </w:rPr>
        <w:t>，</w:t>
      </w:r>
      <w:r>
        <w:rPr>
          <w:rFonts w:hint="eastAsia" w:ascii="Times New Roman" w:hAnsi="Times New Roman" w:eastAsia="仿宋_GB2312" w:cs="仿宋_GB2312"/>
          <w:snapToGrid w:val="0"/>
          <w:spacing w:val="-6"/>
          <w:kern w:val="0"/>
          <w:sz w:val="32"/>
          <w:szCs w:val="32"/>
          <w:u w:val="none"/>
          <w:lang w:val="en-US" w:eastAsia="zh-CN"/>
        </w:rPr>
        <w:t>贯彻落实省厅扫黑除恶斗争常态化机制化工作机制。</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牵头负责领导：吴孔军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牵头责任单位：人民参与和促进法治股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协同责任单位：社区矫正局、律师工作股、普法与依法治理股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snapToGrid w:val="0"/>
          <w:spacing w:val="-6"/>
          <w:kern w:val="0"/>
          <w:sz w:val="32"/>
          <w:szCs w:val="32"/>
          <w:u w:val="none"/>
        </w:rPr>
      </w:pPr>
      <w:r>
        <w:rPr>
          <w:rFonts w:hint="eastAsia" w:ascii="Times New Roman" w:hAnsi="Times New Roman" w:eastAsia="仿宋_GB2312"/>
          <w:snapToGrid w:val="0"/>
          <w:spacing w:val="-6"/>
          <w:kern w:val="0"/>
          <w:sz w:val="32"/>
          <w:szCs w:val="32"/>
          <w:u w:val="none"/>
          <w:lang w:val="en-US" w:eastAsia="zh-CN"/>
        </w:rPr>
        <w:t>24</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snapToGrid w:val="0"/>
          <w:spacing w:val="-6"/>
          <w:kern w:val="0"/>
          <w:sz w:val="32"/>
          <w:szCs w:val="32"/>
          <w:u w:val="none"/>
        </w:rPr>
        <w:t>坚持和发展“枫桥经验”，推进各级人民调解组织规范化建设，提升调解工作专业化水平，加快推进“一站式”矛盾纠纷调处平台建设，打造更高水平的</w:t>
      </w:r>
      <w:r>
        <w:rPr>
          <w:rFonts w:hint="eastAsia" w:ascii="Times New Roman" w:hAnsi="Times New Roman" w:eastAsia="仿宋_GB2312"/>
          <w:snapToGrid w:val="0"/>
          <w:spacing w:val="-6"/>
          <w:kern w:val="0"/>
          <w:sz w:val="32"/>
          <w:szCs w:val="32"/>
          <w:u w:val="none"/>
          <w:lang w:eastAsia="zh-CN"/>
        </w:rPr>
        <w:t>金寨</w:t>
      </w:r>
      <w:r>
        <w:rPr>
          <w:rFonts w:hint="eastAsia" w:ascii="Times New Roman" w:hAnsi="Times New Roman" w:eastAsia="仿宋_GB2312"/>
          <w:snapToGrid w:val="0"/>
          <w:spacing w:val="-6"/>
          <w:kern w:val="0"/>
          <w:sz w:val="32"/>
          <w:szCs w:val="32"/>
          <w:u w:val="none"/>
        </w:rPr>
        <w:t>特色调解体系。</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牵头领导：吕倩</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牵头单位：人民参与和促进法治股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snapToGrid w:val="0"/>
          <w:spacing w:val="-6"/>
          <w:kern w:val="0"/>
          <w:sz w:val="32"/>
          <w:szCs w:val="32"/>
          <w:u w:val="none"/>
        </w:rPr>
      </w:pPr>
      <w:r>
        <w:rPr>
          <w:rFonts w:hint="eastAsia" w:ascii="Times New Roman" w:hAnsi="Times New Roman" w:eastAsia="仿宋_GB2312"/>
          <w:snapToGrid w:val="0"/>
          <w:spacing w:val="-6"/>
          <w:kern w:val="0"/>
          <w:sz w:val="32"/>
          <w:szCs w:val="32"/>
          <w:u w:val="none"/>
          <w:lang w:val="en-US" w:eastAsia="zh-CN"/>
        </w:rPr>
        <w:t>25</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snapToGrid w:val="0"/>
          <w:spacing w:val="-6"/>
          <w:kern w:val="0"/>
          <w:sz w:val="32"/>
          <w:szCs w:val="32"/>
          <w:u w:val="none"/>
        </w:rPr>
        <w:t>组织开展新一届人民陪审员选任工作。</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牵头领导：吕倩</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牵头单位：人民参与和促进法治股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snapToGrid w:val="0"/>
          <w:spacing w:val="-6"/>
          <w:kern w:val="0"/>
          <w:sz w:val="32"/>
          <w:szCs w:val="32"/>
          <w:u w:val="none"/>
        </w:rPr>
      </w:pPr>
      <w:r>
        <w:rPr>
          <w:rFonts w:hint="eastAsia" w:ascii="Times New Roman" w:hAnsi="Times New Roman" w:eastAsia="仿宋_GB2312"/>
          <w:snapToGrid w:val="0"/>
          <w:spacing w:val="-6"/>
          <w:kern w:val="0"/>
          <w:sz w:val="32"/>
          <w:szCs w:val="32"/>
          <w:u w:val="none"/>
          <w:lang w:val="en-US" w:eastAsia="zh-CN"/>
        </w:rPr>
        <w:t>26</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snapToGrid w:val="0"/>
          <w:spacing w:val="-6"/>
          <w:kern w:val="0"/>
          <w:sz w:val="32"/>
          <w:szCs w:val="32"/>
          <w:u w:val="none"/>
        </w:rPr>
        <w:t>分类做好刑满释放人员衔接和服务管理。严格落实重点帮教对象“必接必送”制度。深入开展帮教对象走访摸排和矛盾纠纷化解。对生活困难的帮教对象，积极与民政部门对接，帮助其申报困难救助。</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牵头领导：吴孔军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牵头单位：人民参与和促进法治股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27．贯彻执行省司法厅联合省检察院出台的《安徽省涉企社区矫正对象外出管理办法（试行）》，认真评估调研办法实施效果，及时总结经验，结合实际，制定相应措施。</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牵头领导：吴孔军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牵头单位：社区矫正局</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28．稳步推进社区矫正队建制建设，创新队建制工作思路，努力建设“监督、管理、教育、帮扶”四位一体社区矫正机构，充分发挥社区矫正机构执法职能，做强做优级社区矫正机构。</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牵头领导：吴孔军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牵头单位：社区矫正局</w:t>
      </w:r>
    </w:p>
    <w:p>
      <w:pPr>
        <w:keepNext w:val="0"/>
        <w:keepLines w:val="0"/>
        <w:pageBreakBefore w:val="0"/>
        <w:widowControl w:val="0"/>
        <w:numPr>
          <w:ilvl w:val="0"/>
          <w:numId w:val="0"/>
        </w:numPr>
        <w:kinsoku/>
        <w:wordWrap/>
        <w:overflowPunct/>
        <w:topLinePunct w:val="0"/>
        <w:autoSpaceDE/>
        <w:autoSpaceDN/>
        <w:bidi w:val="0"/>
        <w:adjustRightInd/>
        <w:spacing w:after="0" w:line="520" w:lineRule="exact"/>
        <w:ind w:left="0" w:leftChars="0" w:right="0" w:rightChars="0" w:firstLine="631"/>
        <w:jc w:val="both"/>
        <w:textAlignment w:val="auto"/>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29．推动村（居）民委员会依法协助社区矫正工作全覆盖，</w:t>
      </w:r>
      <w:r>
        <w:rPr>
          <w:rFonts w:hint="eastAsia" w:ascii="Times New Roman" w:hAnsi="Times New Roman" w:eastAsia="仿宋_GB2312" w:cs="仿宋_GB2312"/>
          <w:i w:val="0"/>
          <w:caps w:val="0"/>
          <w:snapToGrid w:val="0"/>
          <w:color w:val="auto"/>
          <w:spacing w:val="-6"/>
          <w:kern w:val="0"/>
          <w:sz w:val="32"/>
          <w:szCs w:val="32"/>
          <w:u w:val="none"/>
          <w:shd w:val="clear" w:color="auto" w:fill="FFFFFF"/>
          <w:lang w:val="en-US" w:eastAsia="zh-CN" w:bidi="ar"/>
        </w:rPr>
        <w:t>完善相关政策机制，规范具体操作流程，针对性做好工作保障。</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牵头领导：吴孔军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牵头单位：社区矫正局</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snapToGrid w:val="0"/>
          <w:color w:val="auto"/>
          <w:spacing w:val="-6"/>
          <w:kern w:val="0"/>
          <w:sz w:val="32"/>
          <w:szCs w:val="32"/>
          <w:u w:val="none"/>
          <w:lang w:val="en-US" w:eastAsia="zh-CN"/>
        </w:rPr>
      </w:pPr>
      <w:r>
        <w:rPr>
          <w:rFonts w:hint="eastAsia" w:ascii="Times New Roman" w:hAnsi="Times New Roman" w:eastAsia="仿宋_GB2312" w:cs="仿宋_GB2312"/>
          <w:b w:val="0"/>
          <w:bCs w:val="0"/>
          <w:snapToGrid w:val="0"/>
          <w:color w:val="auto"/>
          <w:spacing w:val="-6"/>
          <w:kern w:val="0"/>
          <w:sz w:val="32"/>
          <w:szCs w:val="32"/>
          <w:u w:val="none"/>
          <w:lang w:val="en-US" w:eastAsia="zh-CN"/>
        </w:rPr>
        <w:t>30</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仿宋_GB2312"/>
          <w:b w:val="0"/>
          <w:bCs w:val="0"/>
          <w:snapToGrid w:val="0"/>
          <w:color w:val="auto"/>
          <w:spacing w:val="-6"/>
          <w:kern w:val="0"/>
          <w:sz w:val="32"/>
          <w:szCs w:val="32"/>
          <w:u w:val="none"/>
          <w:lang w:val="en-US" w:eastAsia="zh-CN"/>
        </w:rPr>
        <w:t>推进“智慧矫正中心”建设</w:t>
      </w:r>
      <w:r>
        <w:rPr>
          <w:rFonts w:hint="eastAsia" w:ascii="Times New Roman" w:hAnsi="Times New Roman" w:eastAsia="仿宋_GB2312" w:cs="仿宋_GB2312"/>
          <w:snapToGrid w:val="0"/>
          <w:color w:val="auto"/>
          <w:spacing w:val="-6"/>
          <w:kern w:val="0"/>
          <w:sz w:val="32"/>
          <w:szCs w:val="32"/>
          <w:u w:val="none"/>
          <w:lang w:val="en-US" w:eastAsia="zh-CN" w:bidi="ar-SA"/>
        </w:rPr>
        <w:t>。</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牵头领导：吴孔军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牵头单位：社区矫正局</w:t>
      </w:r>
    </w:p>
    <w:p>
      <w:pPr>
        <w:keepNext w:val="0"/>
        <w:keepLines w:val="0"/>
        <w:pageBreakBefore w:val="0"/>
        <w:wordWrap/>
        <w:overflowPunct/>
        <w:topLinePunct w:val="0"/>
        <w:bidi w:val="0"/>
        <w:spacing w:after="0" w:line="520" w:lineRule="exact"/>
        <w:ind w:left="0" w:leftChars="0" w:right="0" w:rightChars="0" w:firstLine="640"/>
        <w:jc w:val="both"/>
        <w:rPr>
          <w:rFonts w:hint="eastAsia" w:ascii="Times New Roman" w:hAnsi="Times New Roman" w:eastAsia="黑体" w:cs="黑体"/>
          <w:snapToGrid w:val="0"/>
          <w:color w:val="auto"/>
          <w:spacing w:val="-6"/>
          <w:kern w:val="0"/>
          <w:sz w:val="32"/>
          <w:szCs w:val="32"/>
          <w:u w:val="none"/>
          <w:lang w:val="en-US" w:eastAsia="zh-CN"/>
        </w:rPr>
      </w:pPr>
      <w:r>
        <w:rPr>
          <w:rFonts w:hint="eastAsia" w:ascii="Times New Roman" w:hAnsi="Times New Roman" w:eastAsia="黑体" w:cs="黑体"/>
          <w:snapToGrid w:val="0"/>
          <w:color w:val="auto"/>
          <w:spacing w:val="-6"/>
          <w:kern w:val="0"/>
          <w:sz w:val="32"/>
          <w:szCs w:val="32"/>
          <w:u w:val="none"/>
          <w:lang w:val="en-US" w:eastAsia="zh-CN"/>
        </w:rPr>
        <w:t>五、坚持法治为民，提升群众获得感满意度</w:t>
      </w:r>
    </w:p>
    <w:p>
      <w:pPr>
        <w:keepNext w:val="0"/>
        <w:keepLines w:val="0"/>
        <w:pageBreakBefore w:val="0"/>
        <w:widowControl w:val="0"/>
        <w:kinsoku w:val="0"/>
        <w:wordWrap/>
        <w:overflowPunct/>
        <w:topLinePunct w:val="0"/>
        <w:autoSpaceDE w:val="0"/>
        <w:autoSpaceDN w:val="0"/>
        <w:bidi w:val="0"/>
        <w:adjustRightInd w:val="0"/>
        <w:snapToGrid w:val="0"/>
        <w:spacing w:after="0" w:line="520" w:lineRule="exact"/>
        <w:ind w:left="0" w:leftChars="0" w:right="0" w:rightChars="0" w:firstLine="616" w:firstLineChars="200"/>
        <w:jc w:val="both"/>
        <w:textAlignment w:val="baseline"/>
        <w:rPr>
          <w:rFonts w:hint="eastAsia" w:ascii="Times New Roman" w:hAnsi="Times New Roman" w:eastAsia="仿宋_GB2312" w:cs="仿宋_GB2312"/>
          <w:snapToGrid w:val="0"/>
          <w:spacing w:val="-6"/>
          <w:kern w:val="0"/>
          <w:position w:val="0"/>
          <w:sz w:val="32"/>
          <w:szCs w:val="32"/>
          <w:u w:val="none"/>
          <w:lang w:val="en-US" w:eastAsia="zh-CN"/>
        </w:rPr>
      </w:pPr>
      <w:r>
        <w:rPr>
          <w:rFonts w:hint="eastAsia" w:ascii="Times New Roman" w:hAnsi="Times New Roman" w:eastAsia="仿宋_GB2312" w:cs="仿宋_GB2312"/>
          <w:snapToGrid w:val="0"/>
          <w:spacing w:val="-6"/>
          <w:kern w:val="0"/>
          <w:position w:val="0"/>
          <w:sz w:val="32"/>
          <w:szCs w:val="32"/>
          <w:u w:val="none"/>
          <w:lang w:val="en-US" w:eastAsia="zh-CN"/>
        </w:rPr>
        <w:t>31</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仿宋_GB2312"/>
          <w:snapToGrid w:val="0"/>
          <w:spacing w:val="-6"/>
          <w:kern w:val="0"/>
          <w:position w:val="0"/>
          <w:sz w:val="32"/>
          <w:szCs w:val="32"/>
          <w:u w:val="none"/>
          <w:lang w:val="en-US" w:eastAsia="zh-CN"/>
        </w:rPr>
        <w:t>落实</w:t>
      </w:r>
      <w:r>
        <w:rPr>
          <w:rFonts w:hint="default" w:ascii="Times New Roman" w:hAnsi="Times New Roman" w:eastAsia="仿宋_GB2312" w:cs="仿宋_GB2312"/>
          <w:snapToGrid w:val="0"/>
          <w:spacing w:val="-6"/>
          <w:kern w:val="0"/>
          <w:position w:val="0"/>
          <w:sz w:val="32"/>
          <w:szCs w:val="32"/>
          <w:u w:val="none"/>
          <w:lang w:val="en-US" w:eastAsia="zh-CN"/>
        </w:rPr>
        <w:t>“法治为民办实事”指导意见</w:t>
      </w:r>
      <w:r>
        <w:rPr>
          <w:rFonts w:hint="eastAsia" w:ascii="Times New Roman" w:hAnsi="Times New Roman" w:eastAsia="仿宋_GB2312" w:cs="仿宋_GB2312"/>
          <w:snapToGrid w:val="0"/>
          <w:spacing w:val="-6"/>
          <w:kern w:val="0"/>
          <w:position w:val="0"/>
          <w:sz w:val="32"/>
          <w:szCs w:val="32"/>
          <w:u w:val="none"/>
          <w:lang w:val="en-US" w:eastAsia="zh-CN"/>
        </w:rPr>
        <w:t>，申报2023年度“法治为民办实事”项目。</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牵头单位：县委依法治县办秘书股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snapToGrid w:val="0"/>
          <w:color w:val="auto"/>
          <w:spacing w:val="-6"/>
          <w:kern w:val="0"/>
          <w:sz w:val="32"/>
          <w:szCs w:val="32"/>
          <w:u w:val="none"/>
          <w:lang w:val="en-US" w:eastAsia="zh-CN" w:bidi="ar-SA"/>
        </w:rPr>
      </w:pPr>
      <w:r>
        <w:rPr>
          <w:rFonts w:hint="eastAsia" w:ascii="Times New Roman" w:hAnsi="Times New Roman" w:eastAsia="仿宋_GB2312" w:cs="仿宋_GB2312"/>
          <w:snapToGrid w:val="0"/>
          <w:spacing w:val="-6"/>
          <w:kern w:val="0"/>
          <w:position w:val="0"/>
          <w:sz w:val="32"/>
          <w:szCs w:val="32"/>
          <w:u w:val="none"/>
          <w:lang w:val="en-US" w:eastAsia="zh-CN"/>
        </w:rPr>
        <w:t>32</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仿宋_GB2312"/>
          <w:snapToGrid w:val="0"/>
          <w:spacing w:val="-6"/>
          <w:kern w:val="0"/>
          <w:position w:val="0"/>
          <w:sz w:val="32"/>
          <w:szCs w:val="32"/>
          <w:u w:val="none"/>
          <w:lang w:val="en-US" w:eastAsia="zh-CN"/>
        </w:rPr>
        <w:t>组织参加2023年度“十大法治人物”“十大法治事件”评选活动。</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牵头单位：县委依法治县办秘书股、普法与依法治理股</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16" w:firstLineChars="200"/>
        <w:jc w:val="both"/>
        <w:textAlignment w:val="auto"/>
        <w:outlineLvl w:val="9"/>
        <w:rPr>
          <w:rFonts w:hint="eastAsia" w:ascii="Times New Roman" w:hAnsi="Times New Roman" w:eastAsia="仿宋_GB2312" w:cs="仿宋_GB2312"/>
          <w:snapToGrid w:val="0"/>
          <w:spacing w:val="-6"/>
          <w:kern w:val="0"/>
          <w:sz w:val="32"/>
          <w:szCs w:val="32"/>
          <w:u w:val="none"/>
          <w:lang w:eastAsia="zh-CN"/>
        </w:rPr>
      </w:pPr>
      <w:r>
        <w:rPr>
          <w:rFonts w:hint="eastAsia" w:ascii="Times New Roman" w:hAnsi="Times New Roman" w:eastAsia="仿宋_GB2312" w:cs="仿宋_GB2312"/>
          <w:snapToGrid w:val="0"/>
          <w:spacing w:val="-6"/>
          <w:kern w:val="0"/>
          <w:sz w:val="32"/>
          <w:szCs w:val="32"/>
          <w:u w:val="none"/>
          <w:lang w:val="en-US" w:eastAsia="zh-CN"/>
        </w:rPr>
        <w:t>33．</w:t>
      </w:r>
      <w:r>
        <w:rPr>
          <w:rFonts w:hint="eastAsia" w:ascii="Times New Roman" w:hAnsi="Times New Roman" w:eastAsia="仿宋_GB2312" w:cs="仿宋_GB2312"/>
          <w:snapToGrid w:val="0"/>
          <w:spacing w:val="-6"/>
          <w:kern w:val="0"/>
          <w:sz w:val="32"/>
          <w:szCs w:val="32"/>
          <w:u w:val="none"/>
        </w:rPr>
        <w:t>完善律师行业评级机制，出台并实施律师行业诚信质量评价方案</w:t>
      </w:r>
      <w:r>
        <w:rPr>
          <w:rFonts w:hint="eastAsia" w:ascii="Times New Roman" w:hAnsi="Times New Roman" w:eastAsia="仿宋_GB2312" w:cs="仿宋_GB2312"/>
          <w:snapToGrid w:val="0"/>
          <w:spacing w:val="-6"/>
          <w:kern w:val="0"/>
          <w:sz w:val="32"/>
          <w:szCs w:val="32"/>
          <w:u w:val="none"/>
          <w:lang w:eastAsia="zh-CN"/>
        </w:rPr>
        <w:t>。</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牵头负责领导：李凤琴</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牵头责任单位：律师工作股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协同责任单位：县委依法治县办秘书股</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16" w:firstLineChars="200"/>
        <w:jc w:val="both"/>
        <w:textAlignment w:val="auto"/>
        <w:outlineLvl w:val="9"/>
        <w:rPr>
          <w:rFonts w:hint="eastAsia" w:ascii="Times New Roman" w:hAnsi="Times New Roman" w:eastAsia="仿宋_GB2312" w:cs="仿宋_GB2312"/>
          <w:strike w:val="0"/>
          <w:dstrike w:val="0"/>
          <w:snapToGrid w:val="0"/>
          <w:spacing w:val="-6"/>
          <w:kern w:val="0"/>
          <w:sz w:val="32"/>
          <w:szCs w:val="32"/>
          <w:u w:val="none"/>
          <w:lang w:eastAsia="zh-CN"/>
        </w:rPr>
      </w:pPr>
      <w:r>
        <w:rPr>
          <w:rFonts w:hint="eastAsia" w:ascii="Times New Roman" w:hAnsi="Times New Roman" w:eastAsia="仿宋_GB2312" w:cs="仿宋_GB2312"/>
          <w:strike w:val="0"/>
          <w:dstrike w:val="0"/>
          <w:snapToGrid w:val="0"/>
          <w:spacing w:val="-6"/>
          <w:kern w:val="0"/>
          <w:sz w:val="32"/>
          <w:szCs w:val="32"/>
          <w:u w:val="none"/>
          <w:lang w:val="en-US" w:eastAsia="zh-CN"/>
        </w:rPr>
        <w:t>34</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仿宋_GB2312"/>
          <w:strike w:val="0"/>
          <w:dstrike w:val="0"/>
          <w:snapToGrid w:val="0"/>
          <w:spacing w:val="-6"/>
          <w:kern w:val="0"/>
          <w:sz w:val="32"/>
          <w:szCs w:val="32"/>
          <w:u w:val="none"/>
          <w:lang w:eastAsia="zh-CN"/>
        </w:rPr>
        <w:t>持续</w:t>
      </w:r>
      <w:r>
        <w:rPr>
          <w:rFonts w:hint="eastAsia" w:ascii="Times New Roman" w:hAnsi="Times New Roman" w:eastAsia="仿宋_GB2312" w:cs="仿宋_GB2312"/>
          <w:strike w:val="0"/>
          <w:dstrike w:val="0"/>
          <w:snapToGrid w:val="0"/>
          <w:spacing w:val="-6"/>
          <w:kern w:val="0"/>
          <w:sz w:val="32"/>
          <w:szCs w:val="32"/>
          <w:u w:val="none"/>
        </w:rPr>
        <w:t>加强对</w:t>
      </w:r>
      <w:r>
        <w:rPr>
          <w:rFonts w:hint="eastAsia" w:ascii="Times New Roman" w:hAnsi="Times New Roman" w:eastAsia="仿宋_GB2312" w:cs="仿宋_GB2312"/>
          <w:strike w:val="0"/>
          <w:dstrike w:val="0"/>
          <w:snapToGrid w:val="0"/>
          <w:spacing w:val="-6"/>
          <w:kern w:val="0"/>
          <w:sz w:val="32"/>
          <w:szCs w:val="32"/>
          <w:u w:val="none"/>
          <w:lang w:eastAsia="zh-CN"/>
        </w:rPr>
        <w:t>法律服务行业</w:t>
      </w:r>
      <w:r>
        <w:rPr>
          <w:rFonts w:hint="eastAsia" w:ascii="Times New Roman" w:hAnsi="Times New Roman" w:eastAsia="仿宋_GB2312" w:cs="仿宋_GB2312"/>
          <w:strike w:val="0"/>
          <w:dstrike w:val="0"/>
          <w:snapToGrid w:val="0"/>
          <w:spacing w:val="-6"/>
          <w:kern w:val="0"/>
          <w:sz w:val="32"/>
          <w:szCs w:val="32"/>
          <w:u w:val="none"/>
        </w:rPr>
        <w:t>执业监管，</w:t>
      </w:r>
      <w:r>
        <w:rPr>
          <w:rFonts w:hint="eastAsia" w:ascii="Times New Roman" w:hAnsi="Times New Roman" w:eastAsia="仿宋_GB2312" w:cs="仿宋_GB2312"/>
          <w:strike w:val="0"/>
          <w:dstrike w:val="0"/>
          <w:snapToGrid w:val="0"/>
          <w:spacing w:val="-6"/>
          <w:kern w:val="0"/>
          <w:sz w:val="32"/>
          <w:szCs w:val="32"/>
          <w:u w:val="none"/>
          <w:lang w:eastAsia="zh-CN"/>
        </w:rPr>
        <w:t>开展集中执法检查。</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牵头负责领导：李凤琴</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牵头责任单位：律师工作股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35．完成省厅公共法律服务体系和公证、法律援助等标准化、规范化、信息化建设任务。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牵头领导：李凤琴</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牵头单位：公共法律服务管理股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协同单位：县法律援助中心、县公证处</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36．根据工作实际，编制我县2023-2025年公共法律服务建设规划，推动公共法律服务均衡发展。</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牵头领导：李凤琴</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牵头单位：公共法律服务管理股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协同单位：普法与依法治理股、人民参与和促进法治股、律师工作股、县法律援助中心、县公证处</w:t>
      </w:r>
    </w:p>
    <w:p>
      <w:pPr>
        <w:keepNext w:val="0"/>
        <w:keepLines w:val="0"/>
        <w:pageBreakBefore w:val="0"/>
        <w:numPr>
          <w:ilvl w:val="0"/>
          <w:numId w:val="0"/>
        </w:numPr>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37．健全公共法律服务管理体制和工作机制，完善公共法律服务与诉讼服务、社会服务等领域工作对接机制。推动公共法律服务网络平台、实体平台、热线平台融合发展。</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牵头领导：李凤琴</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牵头单位：公共法律服务管理股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协同单位：县法律援助中心</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38．优化公证机构收入分配管理机制，深化驻点式社区公证服务。加强公证队伍建设，拓展公证服务范围，提升公证服务供给总量。</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牵头领导：李凤琴</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牵头单位：公共法律服务管理股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协同单位：县公证处</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39．加强公证行业党建。</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牵头领导：李凤琴</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牵头单位：公共法律服务管理股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协同单位：政工股、县公证处</w:t>
      </w:r>
    </w:p>
    <w:p>
      <w:pPr>
        <w:keepNext w:val="0"/>
        <w:keepLines w:val="0"/>
        <w:pageBreakBefore w:val="0"/>
        <w:widowControl/>
        <w:wordWrap/>
        <w:overflowPunct/>
        <w:topLinePunct w:val="0"/>
        <w:bidi w:val="0"/>
        <w:snapToGrid w:val="0"/>
        <w:spacing w:after="0" w:line="520" w:lineRule="exact"/>
        <w:ind w:left="0" w:leftChars="0" w:right="0" w:rightChars="0" w:firstLine="640"/>
        <w:jc w:val="both"/>
        <w:rPr>
          <w:rFonts w:ascii="Times New Roman" w:hAnsi="Times New Roman" w:eastAsia="仿宋_GB2312" w:cs="宋体"/>
          <w:snapToGrid w:val="0"/>
          <w:spacing w:val="-6"/>
          <w:kern w:val="0"/>
          <w:sz w:val="32"/>
          <w:szCs w:val="32"/>
          <w:u w:val="none"/>
        </w:rPr>
      </w:pPr>
      <w:r>
        <w:rPr>
          <w:rFonts w:hint="eastAsia" w:ascii="Times New Roman" w:hAnsi="Times New Roman" w:eastAsia="仿宋_GB2312" w:cs="宋体"/>
          <w:snapToGrid w:val="0"/>
          <w:spacing w:val="-6"/>
          <w:kern w:val="0"/>
          <w:sz w:val="32"/>
          <w:szCs w:val="32"/>
          <w:u w:val="none"/>
          <w:lang w:val="en-US" w:eastAsia="zh-CN"/>
        </w:rPr>
        <w:t>40</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宋体"/>
          <w:snapToGrid w:val="0"/>
          <w:spacing w:val="-6"/>
          <w:kern w:val="0"/>
          <w:sz w:val="32"/>
          <w:szCs w:val="32"/>
          <w:u w:val="none"/>
        </w:rPr>
        <w:t>深入实施法律援助民生工程，开展“法援惠民生”系列法律援助品牌建设活动，提高法律援助服务质量。</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牵头领导：李凤琴</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牵头单位：县法律援助中心</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snapToGrid w:val="0"/>
          <w:spacing w:val="-6"/>
          <w:kern w:val="0"/>
          <w:sz w:val="32"/>
          <w:szCs w:val="32"/>
          <w:u w:val="none"/>
        </w:rPr>
      </w:pPr>
      <w:r>
        <w:rPr>
          <w:rFonts w:hint="eastAsia" w:ascii="Times New Roman" w:hAnsi="Times New Roman" w:eastAsia="仿宋_GB2312"/>
          <w:snapToGrid w:val="0"/>
          <w:spacing w:val="-6"/>
          <w:kern w:val="0"/>
          <w:sz w:val="32"/>
          <w:szCs w:val="32"/>
          <w:u w:val="none"/>
          <w:lang w:val="en-US" w:eastAsia="zh-CN"/>
        </w:rPr>
        <w:t>41</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snapToGrid w:val="0"/>
          <w:spacing w:val="-6"/>
          <w:kern w:val="0"/>
          <w:sz w:val="32"/>
          <w:szCs w:val="32"/>
          <w:u w:val="none"/>
        </w:rPr>
        <w:t>以全省司法所工作高质量发展评价标准为指导，因地制宜、狠抓实效，持续推动司法所工作高质量发展。</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牵头领导：吕倩</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snapToGrid w:val="0"/>
          <w:spacing w:val="-6"/>
          <w:kern w:val="0"/>
          <w:sz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牵头单位：人民参与和促进法治股</w:t>
      </w:r>
    </w:p>
    <w:p>
      <w:pPr>
        <w:keepNext w:val="0"/>
        <w:keepLines w:val="0"/>
        <w:pageBreakBefore w:val="0"/>
        <w:wordWrap/>
        <w:overflowPunct/>
        <w:topLinePunct w:val="0"/>
        <w:bidi w:val="0"/>
        <w:spacing w:after="0" w:line="520" w:lineRule="exact"/>
        <w:ind w:left="0" w:leftChars="0" w:right="0" w:rightChars="0" w:firstLine="640"/>
        <w:jc w:val="both"/>
        <w:rPr>
          <w:rFonts w:hint="eastAsia" w:ascii="Times New Roman" w:hAnsi="Times New Roman" w:eastAsia="黑体" w:cs="黑体"/>
          <w:snapToGrid w:val="0"/>
          <w:color w:val="auto"/>
          <w:spacing w:val="-6"/>
          <w:kern w:val="0"/>
          <w:sz w:val="32"/>
          <w:szCs w:val="32"/>
          <w:u w:val="none"/>
          <w:lang w:val="en-US" w:eastAsia="zh-CN"/>
        </w:rPr>
      </w:pPr>
      <w:r>
        <w:rPr>
          <w:rFonts w:hint="eastAsia" w:ascii="Times New Roman" w:hAnsi="Times New Roman" w:eastAsia="黑体" w:cs="黑体"/>
          <w:snapToGrid w:val="0"/>
          <w:color w:val="auto"/>
          <w:spacing w:val="-6"/>
          <w:kern w:val="0"/>
          <w:sz w:val="32"/>
          <w:szCs w:val="32"/>
          <w:u w:val="none"/>
          <w:lang w:val="en-US" w:eastAsia="zh-CN"/>
        </w:rPr>
        <w:t>六、坚持创新赋能，全面深化司法行政改革</w:t>
      </w:r>
    </w:p>
    <w:p>
      <w:pPr>
        <w:keepNext w:val="0"/>
        <w:keepLines w:val="0"/>
        <w:pageBreakBefore w:val="0"/>
        <w:widowControl w:val="0"/>
        <w:kinsoku w:val="0"/>
        <w:wordWrap/>
        <w:overflowPunct/>
        <w:topLinePunct w:val="0"/>
        <w:autoSpaceDE w:val="0"/>
        <w:autoSpaceDN w:val="0"/>
        <w:bidi w:val="0"/>
        <w:adjustRightInd w:val="0"/>
        <w:snapToGrid w:val="0"/>
        <w:spacing w:after="0" w:line="520" w:lineRule="exact"/>
        <w:ind w:left="0" w:leftChars="0" w:right="0" w:rightChars="0" w:firstLine="616" w:firstLineChars="200"/>
        <w:jc w:val="both"/>
        <w:textAlignment w:val="baseline"/>
        <w:rPr>
          <w:rFonts w:hint="eastAsia" w:ascii="Times New Roman" w:hAnsi="Times New Roman" w:eastAsia="仿宋_GB2312" w:cs="仿宋_GB2312"/>
          <w:snapToGrid w:val="0"/>
          <w:spacing w:val="-6"/>
          <w:kern w:val="0"/>
          <w:position w:val="0"/>
          <w:sz w:val="32"/>
          <w:szCs w:val="32"/>
          <w:u w:val="none"/>
          <w:lang w:val="en-US" w:eastAsia="zh-CN"/>
        </w:rPr>
      </w:pPr>
      <w:r>
        <w:rPr>
          <w:rFonts w:hint="eastAsia" w:ascii="Times New Roman" w:hAnsi="Times New Roman" w:eastAsia="仿宋_GB2312" w:cs="仿宋_GB2312"/>
          <w:snapToGrid w:val="0"/>
          <w:spacing w:val="-6"/>
          <w:kern w:val="0"/>
          <w:position w:val="0"/>
          <w:sz w:val="32"/>
          <w:szCs w:val="32"/>
          <w:u w:val="none"/>
          <w:lang w:val="en-US" w:eastAsia="zh-CN"/>
        </w:rPr>
        <w:t>42</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仿宋_GB2312"/>
          <w:snapToGrid w:val="0"/>
          <w:spacing w:val="-6"/>
          <w:kern w:val="0"/>
          <w:position w:val="0"/>
          <w:sz w:val="32"/>
          <w:szCs w:val="32"/>
          <w:u w:val="none"/>
          <w:lang w:val="en-US" w:eastAsia="zh-CN"/>
        </w:rPr>
        <w:t>试点建立乡镇（街道）法治建设议事协调机构，探索建立法治建设领域创新经验总结评估推广制度。</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牵头单位：县委依法治县办秘书股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协同单位：各司法所，局机关各股室</w:t>
      </w:r>
    </w:p>
    <w:p>
      <w:pPr>
        <w:pStyle w:val="18"/>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16" w:firstLineChars="200"/>
        <w:jc w:val="both"/>
        <w:textAlignment w:val="auto"/>
        <w:rPr>
          <w:rFonts w:hint="default" w:ascii="Times New Roman" w:hAnsi="Times New Roman" w:eastAsia="仿宋_GB2312" w:cs="Times New Roman"/>
          <w:snapToGrid w:val="0"/>
          <w:spacing w:val="-6"/>
          <w:kern w:val="0"/>
          <w:sz w:val="32"/>
          <w:szCs w:val="32"/>
          <w:u w:val="none"/>
          <w:lang w:val="en"/>
        </w:rPr>
      </w:pPr>
      <w:r>
        <w:rPr>
          <w:rFonts w:hint="eastAsia" w:ascii="Times New Roman" w:hAnsi="Times New Roman" w:eastAsia="仿宋_GB2312" w:cs="Times New Roman"/>
          <w:snapToGrid w:val="0"/>
          <w:spacing w:val="-6"/>
          <w:kern w:val="0"/>
          <w:sz w:val="32"/>
          <w:szCs w:val="32"/>
          <w:u w:val="none"/>
          <w:lang w:val="en-US" w:eastAsia="zh-CN"/>
        </w:rPr>
        <w:t>43</w:t>
      </w:r>
      <w:r>
        <w:rPr>
          <w:rFonts w:hint="eastAsia" w:ascii="Times New Roman" w:hAnsi="Times New Roman" w:eastAsia="仿宋_GB2312" w:cs="仿宋_GB2312"/>
          <w:snapToGrid w:val="0"/>
          <w:spacing w:val="-6"/>
          <w:kern w:val="0"/>
          <w:sz w:val="32"/>
          <w:szCs w:val="32"/>
          <w:u w:val="none"/>
          <w:lang w:val="en-US" w:eastAsia="zh-CN"/>
        </w:rPr>
        <w:t>．</w:t>
      </w:r>
      <w:r>
        <w:rPr>
          <w:rFonts w:hint="default" w:ascii="Times New Roman" w:hAnsi="Times New Roman" w:eastAsia="仿宋_GB2312" w:cs="Times New Roman"/>
          <w:snapToGrid w:val="0"/>
          <w:spacing w:val="-6"/>
          <w:kern w:val="0"/>
          <w:sz w:val="32"/>
          <w:szCs w:val="32"/>
          <w:u w:val="none"/>
          <w:lang w:val="en" w:eastAsia="zh-CN"/>
        </w:rPr>
        <w:t>深化行政执法体制改革，会同编制部门，推动我</w:t>
      </w:r>
      <w:r>
        <w:rPr>
          <w:rFonts w:hint="eastAsia" w:ascii="Times New Roman" w:hAnsi="Times New Roman" w:eastAsia="仿宋_GB2312" w:cs="Times New Roman"/>
          <w:snapToGrid w:val="0"/>
          <w:spacing w:val="-6"/>
          <w:kern w:val="0"/>
          <w:sz w:val="32"/>
          <w:szCs w:val="32"/>
          <w:u w:val="none"/>
          <w:lang w:val="en" w:eastAsia="zh-CN"/>
        </w:rPr>
        <w:t>县</w:t>
      </w:r>
      <w:r>
        <w:rPr>
          <w:rFonts w:hint="default" w:ascii="Times New Roman" w:hAnsi="Times New Roman" w:eastAsia="仿宋_GB2312" w:cs="Times New Roman"/>
          <w:snapToGrid w:val="0"/>
          <w:spacing w:val="-6"/>
          <w:kern w:val="0"/>
          <w:sz w:val="32"/>
          <w:szCs w:val="32"/>
          <w:u w:val="none"/>
          <w:lang w:val="en" w:eastAsia="zh-CN"/>
        </w:rPr>
        <w:t>乡镇（街道）承接部分县级审批执法权限。</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616" w:firstLineChars="200"/>
        <w:jc w:val="both"/>
        <w:textAlignment w:val="auto"/>
        <w:rPr>
          <w:rFonts w:hint="default" w:ascii="Times New Roman" w:hAnsi="Times New Roman" w:eastAsia="楷体_GB2312" w:cs="楷体_GB2312"/>
          <w:snapToGrid w:val="0"/>
          <w:spacing w:val="-6"/>
          <w:kern w:val="0"/>
          <w:sz w:val="32"/>
          <w:szCs w:val="32"/>
          <w:u w:val="none"/>
          <w:lang w:val="en" w:eastAsia="zh-CN" w:bidi="ar-SA"/>
        </w:rPr>
      </w:pPr>
      <w:r>
        <w:rPr>
          <w:rFonts w:hint="default" w:ascii="Times New Roman" w:hAnsi="Times New Roman" w:eastAsia="楷体_GB2312" w:cs="楷体_GB2312"/>
          <w:snapToGrid w:val="0"/>
          <w:spacing w:val="-6"/>
          <w:kern w:val="0"/>
          <w:sz w:val="32"/>
          <w:szCs w:val="32"/>
          <w:u w:val="none"/>
          <w:lang w:val="en" w:eastAsia="zh-CN" w:bidi="ar-SA"/>
        </w:rPr>
        <w:t>牵头领导：</w:t>
      </w:r>
      <w:r>
        <w:rPr>
          <w:rFonts w:hint="eastAsia" w:ascii="Times New Roman" w:hAnsi="Times New Roman" w:eastAsia="楷体_GB2312" w:cs="楷体_GB2312"/>
          <w:snapToGrid w:val="0"/>
          <w:spacing w:val="-6"/>
          <w:kern w:val="0"/>
          <w:sz w:val="32"/>
          <w:szCs w:val="32"/>
          <w:u w:val="none"/>
          <w:lang w:val="en" w:eastAsia="zh-CN" w:bidi="ar-SA"/>
        </w:rPr>
        <w:t>余涛</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16" w:firstLineChars="200"/>
        <w:jc w:val="both"/>
        <w:textAlignment w:val="auto"/>
        <w:rPr>
          <w:rFonts w:hint="default" w:ascii="Times New Roman" w:hAnsi="Times New Roman" w:eastAsia="楷体_GB2312" w:cs="楷体_GB2312"/>
          <w:snapToGrid w:val="0"/>
          <w:spacing w:val="-6"/>
          <w:kern w:val="0"/>
          <w:sz w:val="32"/>
          <w:szCs w:val="32"/>
          <w:u w:val="none"/>
          <w:lang w:val="en" w:eastAsia="zh-CN" w:bidi="ar-SA"/>
        </w:rPr>
      </w:pPr>
      <w:r>
        <w:rPr>
          <w:rFonts w:hint="default" w:ascii="Times New Roman" w:hAnsi="Times New Roman" w:eastAsia="楷体_GB2312" w:cs="楷体_GB2312"/>
          <w:snapToGrid w:val="0"/>
          <w:spacing w:val="-6"/>
          <w:kern w:val="0"/>
          <w:sz w:val="32"/>
          <w:szCs w:val="32"/>
          <w:u w:val="none"/>
          <w:lang w:val="en" w:eastAsia="zh-CN" w:bidi="ar-SA"/>
        </w:rPr>
        <w:t>牵头单位：行政执法</w:t>
      </w:r>
      <w:r>
        <w:rPr>
          <w:rFonts w:hint="eastAsia" w:ascii="Times New Roman" w:hAnsi="Times New Roman" w:eastAsia="楷体_GB2312" w:cs="楷体_GB2312"/>
          <w:snapToGrid w:val="0"/>
          <w:spacing w:val="-6"/>
          <w:kern w:val="0"/>
          <w:sz w:val="32"/>
          <w:szCs w:val="32"/>
          <w:u w:val="none"/>
          <w:lang w:val="en" w:eastAsia="zh-CN" w:bidi="ar-SA"/>
        </w:rPr>
        <w:t>和合法性审查股</w:t>
      </w:r>
    </w:p>
    <w:p>
      <w:pPr>
        <w:pStyle w:val="18"/>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16" w:firstLineChars="200"/>
        <w:jc w:val="both"/>
        <w:textAlignment w:val="auto"/>
        <w:rPr>
          <w:rFonts w:hint="default" w:ascii="Times New Roman" w:hAnsi="Times New Roman" w:eastAsia="楷体_GB2312" w:cs="楷体_GB2312"/>
          <w:snapToGrid w:val="0"/>
          <w:spacing w:val="-6"/>
          <w:kern w:val="0"/>
          <w:sz w:val="32"/>
          <w:szCs w:val="32"/>
          <w:u w:val="none"/>
          <w:lang w:val="en" w:eastAsia="zh-CN" w:bidi="ar-SA"/>
        </w:rPr>
      </w:pPr>
      <w:r>
        <w:rPr>
          <w:rFonts w:hint="default" w:ascii="Times New Roman" w:hAnsi="Times New Roman" w:eastAsia="楷体_GB2312" w:cs="楷体_GB2312"/>
          <w:snapToGrid w:val="0"/>
          <w:spacing w:val="-6"/>
          <w:kern w:val="0"/>
          <w:sz w:val="32"/>
          <w:szCs w:val="32"/>
          <w:u w:val="none"/>
          <w:lang w:val="en" w:eastAsia="zh-CN" w:bidi="ar-SA"/>
        </w:rPr>
        <w:t>协同单位：各</w:t>
      </w:r>
      <w:r>
        <w:rPr>
          <w:rFonts w:hint="eastAsia" w:ascii="Times New Roman" w:hAnsi="Times New Roman" w:eastAsia="楷体_GB2312" w:cs="楷体_GB2312"/>
          <w:snapToGrid w:val="0"/>
          <w:spacing w:val="-6"/>
          <w:kern w:val="0"/>
          <w:sz w:val="32"/>
          <w:szCs w:val="32"/>
          <w:u w:val="none"/>
          <w:lang w:val="en" w:eastAsia="zh-CN" w:bidi="ar-SA"/>
        </w:rPr>
        <w:t>司法所</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snapToGrid w:val="0"/>
          <w:color w:val="auto"/>
          <w:spacing w:val="-6"/>
          <w:kern w:val="0"/>
          <w:sz w:val="32"/>
          <w:szCs w:val="32"/>
          <w:u w:val="none"/>
          <w:lang w:val="en-US" w:eastAsia="zh-CN" w:bidi="ar-SA"/>
        </w:rPr>
      </w:pPr>
      <w:r>
        <w:rPr>
          <w:rFonts w:hint="eastAsia" w:ascii="Times New Roman" w:hAnsi="Times New Roman" w:eastAsia="仿宋_GB2312" w:cs="仿宋_GB2312"/>
          <w:snapToGrid w:val="0"/>
          <w:color w:val="auto"/>
          <w:spacing w:val="-6"/>
          <w:kern w:val="0"/>
          <w:sz w:val="32"/>
          <w:szCs w:val="32"/>
          <w:u w:val="none"/>
          <w:lang w:val="en-US" w:eastAsia="zh-CN" w:bidi="ar-SA"/>
        </w:rPr>
        <w:t>44</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仿宋_GB2312"/>
          <w:snapToGrid w:val="0"/>
          <w:color w:val="auto"/>
          <w:spacing w:val="-6"/>
          <w:kern w:val="0"/>
          <w:sz w:val="32"/>
          <w:szCs w:val="32"/>
          <w:u w:val="none"/>
          <w:lang w:val="en-US" w:eastAsia="zh-CN" w:bidi="ar-SA"/>
        </w:rPr>
        <w:t>开展乡镇（街道）决策事项合法性审查工作试点。</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牵头领导：余涛</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16" w:firstLineChars="200"/>
        <w:jc w:val="both"/>
        <w:textAlignment w:val="auto"/>
        <w:rPr>
          <w:rFonts w:hint="default" w:ascii="Times New Roman" w:hAnsi="Times New Roman" w:eastAsia="楷体_GB2312" w:cs="楷体_GB2312"/>
          <w:snapToGrid w:val="0"/>
          <w:spacing w:val="-6"/>
          <w:kern w:val="0"/>
          <w:sz w:val="32"/>
          <w:szCs w:val="32"/>
          <w:u w:val="none"/>
          <w:lang w:val="en" w:eastAsia="zh-CN" w:bidi="ar-SA"/>
        </w:rPr>
      </w:pPr>
      <w:r>
        <w:rPr>
          <w:rFonts w:hint="eastAsia" w:ascii="Times New Roman" w:hAnsi="Times New Roman" w:eastAsia="楷体_GB2312" w:cs="楷体_GB2312"/>
          <w:snapToGrid w:val="0"/>
          <w:spacing w:val="-6"/>
          <w:kern w:val="0"/>
          <w:sz w:val="32"/>
          <w:szCs w:val="32"/>
          <w:u w:val="none"/>
          <w:lang w:val="en-US" w:eastAsia="zh-CN"/>
        </w:rPr>
        <w:t>牵头单位：</w:t>
      </w:r>
      <w:r>
        <w:rPr>
          <w:rFonts w:hint="default" w:ascii="Times New Roman" w:hAnsi="Times New Roman" w:eastAsia="楷体_GB2312" w:cs="楷体_GB2312"/>
          <w:snapToGrid w:val="0"/>
          <w:spacing w:val="-6"/>
          <w:kern w:val="0"/>
          <w:sz w:val="32"/>
          <w:szCs w:val="32"/>
          <w:u w:val="none"/>
          <w:lang w:val="en" w:eastAsia="zh-CN" w:bidi="ar-SA"/>
        </w:rPr>
        <w:t>行政执法</w:t>
      </w:r>
      <w:r>
        <w:rPr>
          <w:rFonts w:hint="eastAsia" w:ascii="Times New Roman" w:hAnsi="Times New Roman" w:eastAsia="楷体_GB2312" w:cs="楷体_GB2312"/>
          <w:snapToGrid w:val="0"/>
          <w:spacing w:val="-6"/>
          <w:kern w:val="0"/>
          <w:sz w:val="32"/>
          <w:szCs w:val="32"/>
          <w:u w:val="none"/>
          <w:lang w:val="en" w:eastAsia="zh-CN" w:bidi="ar-SA"/>
        </w:rPr>
        <w:t>和合法性审查股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b w:val="0"/>
          <w:bCs w:val="0"/>
          <w:snapToGrid w:val="0"/>
          <w:color w:val="auto"/>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45．</w:t>
      </w:r>
      <w:r>
        <w:rPr>
          <w:rFonts w:hint="eastAsia" w:ascii="Times New Roman" w:hAnsi="Times New Roman" w:eastAsia="仿宋_GB2312" w:cs="仿宋_GB2312"/>
          <w:snapToGrid w:val="0"/>
          <w:color w:val="auto"/>
          <w:spacing w:val="-6"/>
          <w:kern w:val="0"/>
          <w:sz w:val="32"/>
          <w:szCs w:val="32"/>
          <w:u w:val="none"/>
          <w:lang w:val="en-US" w:eastAsia="zh-CN"/>
        </w:rPr>
        <w:t>部署实施社区矫正分类教育帮扶项目试点，</w:t>
      </w:r>
      <w:r>
        <w:rPr>
          <w:rFonts w:hint="eastAsia" w:ascii="Times New Roman" w:hAnsi="Times New Roman" w:eastAsia="仿宋_GB2312" w:cs="仿宋_GB2312"/>
          <w:b w:val="0"/>
          <w:bCs w:val="0"/>
          <w:snapToGrid w:val="0"/>
          <w:color w:val="auto"/>
          <w:spacing w:val="-6"/>
          <w:kern w:val="0"/>
          <w:sz w:val="32"/>
          <w:szCs w:val="32"/>
          <w:u w:val="none"/>
          <w:lang w:val="en-US" w:eastAsia="zh-CN"/>
        </w:rPr>
        <w:t>及时解决试点过程中出现的困难和问题。结合当地特色文化和优势充分挖掘教育矫正资源，开展“一县一品”教育矫正品牌创建活动。</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牵头领导：吴孔军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牵头单位：社区矫正局</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616" w:firstLineChars="200"/>
        <w:jc w:val="both"/>
        <w:textAlignment w:val="auto"/>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仿宋_GB2312"/>
          <w:snapToGrid w:val="0"/>
          <w:spacing w:val="-6"/>
          <w:kern w:val="0"/>
          <w:sz w:val="32"/>
          <w:szCs w:val="32"/>
          <w:u w:val="none"/>
          <w:lang w:val="en-US" w:eastAsia="zh-CN"/>
        </w:rPr>
        <w:t>46．全面深化预算绩效管理，科学规范设置司法行政预算绩效指标，建立全过程绩效管理链条，实现预算绩效管理全覆盖。</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16" w:firstLineChars="200"/>
        <w:jc w:val="both"/>
        <w:textAlignment w:val="auto"/>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牵头领导：李凤琴</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16" w:firstLineChars="200"/>
        <w:jc w:val="both"/>
        <w:textAlignment w:val="auto"/>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牵头单位：局办公室（财务室）</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0" w:firstLineChars="0"/>
        <w:jc w:val="both"/>
        <w:textAlignment w:val="auto"/>
        <w:rPr>
          <w:rFonts w:hint="default"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 xml:space="preserve">    协同单位：局机关各股室</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616" w:firstLineChars="200"/>
        <w:jc w:val="both"/>
        <w:textAlignment w:val="auto"/>
        <w:rPr>
          <w:rFonts w:hint="default" w:ascii="Times New Roman" w:hAnsi="Times New Roman" w:eastAsia="仿宋_GB2312" w:cs="仿宋_GB2312"/>
          <w:snapToGrid w:val="0"/>
          <w:color w:val="auto"/>
          <w:spacing w:val="-6"/>
          <w:kern w:val="0"/>
          <w:sz w:val="32"/>
          <w:szCs w:val="32"/>
          <w:u w:val="none"/>
          <w:lang w:val="en-US" w:eastAsia="zh-CN"/>
        </w:rPr>
      </w:pPr>
      <w:r>
        <w:rPr>
          <w:rFonts w:hint="eastAsia" w:ascii="Times New Roman" w:hAnsi="Times New Roman" w:eastAsia="仿宋_GB2312" w:cs="仿宋_GB2312"/>
          <w:snapToGrid w:val="0"/>
          <w:color w:val="auto"/>
          <w:spacing w:val="-6"/>
          <w:kern w:val="0"/>
          <w:sz w:val="32"/>
          <w:szCs w:val="32"/>
          <w:u w:val="none"/>
          <w:lang w:val="en-US" w:eastAsia="zh-CN"/>
        </w:rPr>
        <w:t>47．加快“智慧法治”建设，抓好在用系统优化、升级、完善、应用。</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16" w:firstLineChars="200"/>
        <w:jc w:val="both"/>
        <w:textAlignment w:val="auto"/>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牵头领导：吕倩</w:t>
      </w:r>
    </w:p>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16" w:firstLineChars="200"/>
        <w:jc w:val="both"/>
        <w:textAlignment w:val="auto"/>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牵头单位：局办公室</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0" w:firstLineChars="0"/>
        <w:jc w:val="both"/>
        <w:textAlignment w:val="auto"/>
        <w:rPr>
          <w:rFonts w:hint="default"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 xml:space="preserve">    协同单位：局机关各股室</w:t>
      </w:r>
    </w:p>
    <w:p>
      <w:pPr>
        <w:keepNext w:val="0"/>
        <w:keepLines w:val="0"/>
        <w:pageBreakBefore w:val="0"/>
        <w:numPr>
          <w:ilvl w:val="0"/>
          <w:numId w:val="0"/>
        </w:numPr>
        <w:wordWrap/>
        <w:overflowPunct/>
        <w:topLinePunct w:val="0"/>
        <w:bidi w:val="0"/>
        <w:spacing w:after="0" w:line="520" w:lineRule="exact"/>
        <w:ind w:left="640" w:leftChars="0" w:right="0" w:rightChars="0"/>
        <w:jc w:val="both"/>
        <w:rPr>
          <w:rFonts w:hint="eastAsia" w:ascii="Times New Roman" w:hAnsi="Times New Roman" w:eastAsia="黑体" w:cs="黑体"/>
          <w:snapToGrid w:val="0"/>
          <w:color w:val="auto"/>
          <w:spacing w:val="-6"/>
          <w:kern w:val="0"/>
          <w:sz w:val="32"/>
          <w:szCs w:val="32"/>
          <w:u w:val="none"/>
          <w:lang w:val="en-US" w:eastAsia="zh-CN"/>
        </w:rPr>
      </w:pPr>
      <w:r>
        <w:rPr>
          <w:rFonts w:hint="eastAsia" w:ascii="Times New Roman" w:hAnsi="Times New Roman" w:eastAsia="黑体" w:cs="黑体"/>
          <w:snapToGrid w:val="0"/>
          <w:color w:val="auto"/>
          <w:spacing w:val="-6"/>
          <w:kern w:val="0"/>
          <w:sz w:val="32"/>
          <w:szCs w:val="32"/>
          <w:u w:val="none"/>
          <w:lang w:val="en-US" w:eastAsia="zh-CN"/>
        </w:rPr>
        <w:t>七、坚持党建引领，锻造新时代司法行政铁军</w:t>
      </w:r>
    </w:p>
    <w:p>
      <w:pPr>
        <w:pStyle w:val="7"/>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16" w:firstLineChars="200"/>
        <w:jc w:val="both"/>
        <w:textAlignment w:val="auto"/>
        <w:outlineLvl w:val="9"/>
        <w:rPr>
          <w:rFonts w:hint="default" w:ascii="Times New Roman" w:hAnsi="Times New Roman" w:eastAsia="仿宋_GB2312" w:cs="Times New Roman"/>
          <w:snapToGrid w:val="0"/>
          <w:color w:val="auto"/>
          <w:spacing w:val="-6"/>
          <w:kern w:val="0"/>
          <w:sz w:val="32"/>
          <w:szCs w:val="32"/>
          <w:u w:val="none"/>
          <w:lang w:val="en-US" w:eastAsia="zh-CN" w:bidi="ar-SA"/>
        </w:rPr>
      </w:pPr>
      <w:r>
        <w:rPr>
          <w:rFonts w:hint="eastAsia" w:ascii="Times New Roman" w:hAnsi="Times New Roman" w:eastAsia="仿宋_GB2312" w:cs="仿宋_GB2312"/>
          <w:snapToGrid w:val="0"/>
          <w:color w:val="auto"/>
          <w:spacing w:val="-6"/>
          <w:kern w:val="0"/>
          <w:sz w:val="32"/>
          <w:szCs w:val="32"/>
          <w:u w:val="none"/>
          <w:lang w:val="en-US" w:eastAsia="zh-CN"/>
        </w:rPr>
        <w:t>48．强化政治监督，持续推进巡察反馈问题整改任务落实，组织开展廉政风险防控排查。</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color w:val="auto"/>
          <w:spacing w:val="-6"/>
          <w:kern w:val="0"/>
          <w:sz w:val="32"/>
          <w:szCs w:val="32"/>
          <w:u w:val="none"/>
          <w:lang w:val="en-US" w:eastAsia="zh-CN"/>
        </w:rPr>
      </w:pPr>
      <w:r>
        <w:rPr>
          <w:rFonts w:hint="eastAsia" w:ascii="Times New Roman" w:hAnsi="Times New Roman" w:eastAsia="楷体_GB2312" w:cs="楷体_GB2312"/>
          <w:snapToGrid w:val="0"/>
          <w:color w:val="auto"/>
          <w:spacing w:val="-6"/>
          <w:kern w:val="0"/>
          <w:sz w:val="32"/>
          <w:szCs w:val="32"/>
          <w:u w:val="none"/>
          <w:lang w:val="en-US" w:eastAsia="zh-CN"/>
        </w:rPr>
        <w:t>牵头领导：周承坤</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牵头单位：政工股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协同单位：各司法所、局机关各股室</w:t>
      </w:r>
    </w:p>
    <w:p>
      <w:pPr>
        <w:keepNext w:val="0"/>
        <w:keepLines w:val="0"/>
        <w:pageBreakBefore w:val="0"/>
        <w:widowControl/>
        <w:numPr>
          <w:ilvl w:val="0"/>
          <w:numId w:val="0"/>
        </w:numPr>
        <w:suppressLineNumbers w:val="0"/>
        <w:wordWrap/>
        <w:overflowPunct/>
        <w:topLinePunct w:val="0"/>
        <w:bidi w:val="0"/>
        <w:spacing w:after="0" w:line="520" w:lineRule="exact"/>
        <w:ind w:left="0" w:leftChars="0" w:right="0" w:rightChars="0" w:firstLine="616" w:firstLineChars="200"/>
        <w:jc w:val="both"/>
        <w:rPr>
          <w:rFonts w:hint="default" w:ascii="Times New Roman" w:hAnsi="Times New Roman" w:eastAsia="仿宋_GB2312" w:cs="Times New Roman"/>
          <w:snapToGrid w:val="0"/>
          <w:color w:val="000000"/>
          <w:spacing w:val="-6"/>
          <w:kern w:val="0"/>
          <w:sz w:val="32"/>
          <w:szCs w:val="32"/>
          <w:u w:val="none"/>
          <w:lang w:val="en-US" w:eastAsia="zh-CN" w:bidi="ar-SA"/>
        </w:rPr>
      </w:pPr>
      <w:r>
        <w:rPr>
          <w:rFonts w:hint="eastAsia" w:ascii="Times New Roman" w:hAnsi="Times New Roman" w:eastAsia="仿宋_GB2312" w:cs="Times New Roman"/>
          <w:snapToGrid w:val="0"/>
          <w:color w:val="000000"/>
          <w:spacing w:val="-6"/>
          <w:kern w:val="0"/>
          <w:sz w:val="32"/>
          <w:szCs w:val="32"/>
          <w:u w:val="none"/>
          <w:lang w:val="en-US" w:eastAsia="zh-CN" w:bidi="ar-SA"/>
        </w:rPr>
        <w:t>49</w:t>
      </w:r>
      <w:r>
        <w:rPr>
          <w:rFonts w:hint="eastAsia" w:ascii="Times New Roman" w:hAnsi="Times New Roman" w:eastAsia="仿宋_GB2312" w:cs="仿宋_GB2312"/>
          <w:snapToGrid w:val="0"/>
          <w:spacing w:val="-6"/>
          <w:kern w:val="0"/>
          <w:sz w:val="32"/>
          <w:szCs w:val="32"/>
          <w:u w:val="none"/>
          <w:lang w:val="en-US" w:eastAsia="zh-CN"/>
        </w:rPr>
        <w:t>．</w:t>
      </w:r>
      <w:r>
        <w:rPr>
          <w:rFonts w:hint="default" w:ascii="Times New Roman" w:hAnsi="Times New Roman" w:eastAsia="仿宋_GB2312" w:cs="Times New Roman"/>
          <w:snapToGrid w:val="0"/>
          <w:color w:val="000000"/>
          <w:spacing w:val="-6"/>
          <w:kern w:val="0"/>
          <w:sz w:val="32"/>
          <w:szCs w:val="32"/>
          <w:u w:val="none"/>
          <w:lang w:val="en-US" w:eastAsia="zh-CN" w:bidi="ar-SA"/>
        </w:rPr>
        <w:t>树立一切工作到支部的鲜明导向，压紧压实责任，强化支部战斗堡垒作用发挥</w:t>
      </w:r>
      <w:r>
        <w:rPr>
          <w:rFonts w:hint="eastAsia" w:ascii="Times New Roman" w:hAnsi="Times New Roman" w:eastAsia="仿宋_GB2312" w:cs="Times New Roman"/>
          <w:snapToGrid w:val="0"/>
          <w:color w:val="000000"/>
          <w:spacing w:val="-6"/>
          <w:kern w:val="0"/>
          <w:sz w:val="32"/>
          <w:szCs w:val="32"/>
          <w:u w:val="none"/>
          <w:lang w:val="en-US" w:eastAsia="zh-CN" w:bidi="ar-SA"/>
        </w:rPr>
        <w:t>，推深做实与社区党组织结对共建和在职党员到社区报到服务工作</w:t>
      </w:r>
      <w:r>
        <w:rPr>
          <w:rFonts w:hint="default" w:ascii="Times New Roman" w:hAnsi="Times New Roman" w:eastAsia="仿宋_GB2312" w:cs="Times New Roman"/>
          <w:snapToGrid w:val="0"/>
          <w:color w:val="000000"/>
          <w:spacing w:val="-6"/>
          <w:kern w:val="0"/>
          <w:sz w:val="32"/>
          <w:szCs w:val="32"/>
          <w:u w:val="none"/>
          <w:lang w:val="en-US" w:eastAsia="zh-CN" w:bidi="ar-SA"/>
        </w:rPr>
        <w:t>。</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color w:val="auto"/>
          <w:spacing w:val="-6"/>
          <w:kern w:val="0"/>
          <w:sz w:val="32"/>
          <w:szCs w:val="32"/>
          <w:u w:val="none"/>
          <w:lang w:val="en-US" w:eastAsia="zh-CN"/>
        </w:rPr>
      </w:pPr>
      <w:r>
        <w:rPr>
          <w:rFonts w:hint="eastAsia" w:ascii="Times New Roman" w:hAnsi="Times New Roman" w:eastAsia="楷体_GB2312" w:cs="楷体_GB2312"/>
          <w:snapToGrid w:val="0"/>
          <w:color w:val="auto"/>
          <w:spacing w:val="-6"/>
          <w:kern w:val="0"/>
          <w:sz w:val="32"/>
          <w:szCs w:val="32"/>
          <w:u w:val="none"/>
          <w:lang w:val="en-US" w:eastAsia="zh-CN"/>
        </w:rPr>
        <w:t>牵头领导：周承坤</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牵头单位：政工股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协同单位：各司法所、局机关各股室</w:t>
      </w:r>
    </w:p>
    <w:p>
      <w:pPr>
        <w:keepNext w:val="0"/>
        <w:keepLines w:val="0"/>
        <w:pageBreakBefore w:val="0"/>
        <w:widowControl/>
        <w:numPr>
          <w:ilvl w:val="0"/>
          <w:numId w:val="0"/>
        </w:numPr>
        <w:suppressLineNumbers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Times New Roman"/>
          <w:snapToGrid w:val="0"/>
          <w:color w:val="000000"/>
          <w:spacing w:val="-6"/>
          <w:kern w:val="0"/>
          <w:sz w:val="32"/>
          <w:szCs w:val="32"/>
          <w:u w:val="none"/>
          <w:lang w:val="en-US" w:eastAsia="zh-CN" w:bidi="ar-SA"/>
        </w:rPr>
      </w:pPr>
      <w:r>
        <w:rPr>
          <w:rFonts w:hint="eastAsia" w:ascii="Times New Roman" w:hAnsi="Times New Roman" w:eastAsia="仿宋_GB2312" w:cs="Times New Roman"/>
          <w:snapToGrid w:val="0"/>
          <w:color w:val="000000"/>
          <w:spacing w:val="-6"/>
          <w:kern w:val="0"/>
          <w:sz w:val="32"/>
          <w:szCs w:val="32"/>
          <w:u w:val="none"/>
          <w:lang w:val="en-US" w:eastAsia="zh-CN" w:bidi="ar-SA"/>
        </w:rPr>
        <w:t>50</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Times New Roman"/>
          <w:snapToGrid w:val="0"/>
          <w:color w:val="000000"/>
          <w:spacing w:val="-6"/>
          <w:kern w:val="0"/>
          <w:sz w:val="32"/>
          <w:szCs w:val="32"/>
          <w:u w:val="none"/>
          <w:lang w:val="en-US" w:eastAsia="zh-CN" w:bidi="ar-SA"/>
        </w:rPr>
        <w:t>持续开展“一改两为”活动，</w:t>
      </w:r>
      <w:r>
        <w:rPr>
          <w:rFonts w:hint="default" w:ascii="Times New Roman" w:hAnsi="Times New Roman" w:eastAsia="仿宋_GB2312" w:cs="Times New Roman"/>
          <w:snapToGrid w:val="0"/>
          <w:color w:val="000000"/>
          <w:spacing w:val="-6"/>
          <w:kern w:val="0"/>
          <w:sz w:val="32"/>
          <w:szCs w:val="32"/>
          <w:u w:val="none"/>
          <w:lang w:val="en-US" w:eastAsia="zh-CN" w:bidi="ar-SA"/>
        </w:rPr>
        <w:t>引导</w:t>
      </w:r>
      <w:r>
        <w:rPr>
          <w:rFonts w:hint="eastAsia" w:ascii="Times New Roman" w:hAnsi="Times New Roman" w:eastAsia="仿宋_GB2312" w:cs="Times New Roman"/>
          <w:snapToGrid w:val="0"/>
          <w:color w:val="000000"/>
          <w:spacing w:val="-6"/>
          <w:kern w:val="0"/>
          <w:sz w:val="32"/>
          <w:szCs w:val="32"/>
          <w:u w:val="none"/>
          <w:lang w:val="en-US" w:eastAsia="zh-CN" w:bidi="ar-SA"/>
        </w:rPr>
        <w:t>直属党支部充分发挥职能优势，</w:t>
      </w:r>
      <w:r>
        <w:rPr>
          <w:rFonts w:hint="default" w:ascii="Times New Roman" w:hAnsi="Times New Roman" w:eastAsia="仿宋_GB2312" w:cs="Times New Roman"/>
          <w:snapToGrid w:val="0"/>
          <w:color w:val="000000"/>
          <w:spacing w:val="-6"/>
          <w:kern w:val="0"/>
          <w:sz w:val="32"/>
          <w:szCs w:val="32"/>
          <w:u w:val="none"/>
          <w:lang w:val="en-US" w:eastAsia="zh-CN" w:bidi="ar-SA"/>
        </w:rPr>
        <w:t>拓展服务项目、创新</w:t>
      </w:r>
      <w:r>
        <w:rPr>
          <w:rFonts w:hint="eastAsia" w:ascii="Times New Roman" w:hAnsi="Times New Roman" w:eastAsia="仿宋_GB2312" w:cs="Times New Roman"/>
          <w:snapToGrid w:val="0"/>
          <w:color w:val="000000"/>
          <w:spacing w:val="-6"/>
          <w:kern w:val="0"/>
          <w:sz w:val="32"/>
          <w:szCs w:val="32"/>
          <w:u w:val="none"/>
          <w:lang w:val="en-US" w:eastAsia="zh-CN" w:bidi="ar-SA"/>
        </w:rPr>
        <w:t>服务</w:t>
      </w:r>
      <w:r>
        <w:rPr>
          <w:rFonts w:hint="default" w:ascii="Times New Roman" w:hAnsi="Times New Roman" w:eastAsia="仿宋_GB2312" w:cs="Times New Roman"/>
          <w:snapToGrid w:val="0"/>
          <w:color w:val="000000"/>
          <w:spacing w:val="-6"/>
          <w:kern w:val="0"/>
          <w:sz w:val="32"/>
          <w:szCs w:val="32"/>
          <w:u w:val="none"/>
          <w:lang w:val="en-US" w:eastAsia="zh-CN" w:bidi="ar-SA"/>
        </w:rPr>
        <w:t>形式</w:t>
      </w:r>
      <w:r>
        <w:rPr>
          <w:rFonts w:hint="eastAsia" w:ascii="Times New Roman" w:hAnsi="Times New Roman" w:eastAsia="仿宋_GB2312" w:cs="Times New Roman"/>
          <w:snapToGrid w:val="0"/>
          <w:color w:val="000000"/>
          <w:spacing w:val="-6"/>
          <w:kern w:val="0"/>
          <w:sz w:val="32"/>
          <w:szCs w:val="32"/>
          <w:u w:val="none"/>
          <w:lang w:val="en-US" w:eastAsia="zh-CN" w:bidi="ar-SA"/>
        </w:rPr>
        <w:t>，</w:t>
      </w:r>
      <w:r>
        <w:rPr>
          <w:rFonts w:hint="default" w:ascii="Times New Roman" w:hAnsi="Times New Roman" w:eastAsia="仿宋_GB2312" w:cs="Times New Roman"/>
          <w:snapToGrid w:val="0"/>
          <w:color w:val="000000"/>
          <w:spacing w:val="-6"/>
          <w:kern w:val="0"/>
          <w:sz w:val="32"/>
          <w:szCs w:val="32"/>
          <w:u w:val="none"/>
          <w:lang w:val="en-US" w:eastAsia="zh-CN" w:bidi="ar-SA"/>
        </w:rPr>
        <w:t>常态化开展</w:t>
      </w:r>
      <w:r>
        <w:rPr>
          <w:rFonts w:hint="eastAsia" w:ascii="Times New Roman" w:hAnsi="Times New Roman" w:eastAsia="仿宋_GB2312" w:cs="Times New Roman"/>
          <w:snapToGrid w:val="0"/>
          <w:color w:val="000000"/>
          <w:spacing w:val="-6"/>
          <w:kern w:val="0"/>
          <w:sz w:val="32"/>
          <w:szCs w:val="32"/>
          <w:u w:val="none"/>
          <w:lang w:val="en-US" w:eastAsia="zh-CN" w:bidi="ar-SA"/>
        </w:rPr>
        <w:t>“我为群众办实事”活动。</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color w:val="auto"/>
          <w:spacing w:val="-6"/>
          <w:kern w:val="0"/>
          <w:sz w:val="32"/>
          <w:szCs w:val="32"/>
          <w:u w:val="none"/>
          <w:lang w:val="en-US" w:eastAsia="zh-CN"/>
        </w:rPr>
      </w:pPr>
      <w:r>
        <w:rPr>
          <w:rFonts w:hint="eastAsia" w:ascii="Times New Roman" w:hAnsi="Times New Roman" w:eastAsia="楷体_GB2312" w:cs="楷体_GB2312"/>
          <w:snapToGrid w:val="0"/>
          <w:color w:val="auto"/>
          <w:spacing w:val="-6"/>
          <w:kern w:val="0"/>
          <w:sz w:val="32"/>
          <w:szCs w:val="32"/>
          <w:u w:val="none"/>
          <w:lang w:val="en-US" w:eastAsia="zh-CN"/>
        </w:rPr>
        <w:t>牵头领导：周承坤</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牵头单位：政工股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协同单位：各司法所、局机关各股室</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default" w:ascii="Times New Roman" w:hAnsi="Times New Roman" w:eastAsia="仿宋_GB2312" w:cs="Times New Roman"/>
          <w:snapToGrid w:val="0"/>
          <w:color w:val="000000"/>
          <w:spacing w:val="-6"/>
          <w:kern w:val="0"/>
          <w:sz w:val="32"/>
          <w:szCs w:val="32"/>
          <w:u w:val="none"/>
          <w:lang w:val="en-US" w:eastAsia="zh-CN" w:bidi="ar-SA"/>
        </w:rPr>
      </w:pPr>
      <w:r>
        <w:rPr>
          <w:rFonts w:hint="eastAsia" w:ascii="Times New Roman" w:hAnsi="Times New Roman" w:eastAsia="仿宋_GB2312" w:cs="Times New Roman"/>
          <w:snapToGrid w:val="0"/>
          <w:color w:val="000000"/>
          <w:spacing w:val="-6"/>
          <w:kern w:val="0"/>
          <w:sz w:val="32"/>
          <w:szCs w:val="32"/>
          <w:u w:val="none"/>
          <w:lang w:val="en-US" w:eastAsia="zh-CN" w:bidi="ar-SA"/>
        </w:rPr>
        <w:t>51</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Times New Roman"/>
          <w:snapToGrid w:val="0"/>
          <w:color w:val="000000"/>
          <w:spacing w:val="-6"/>
          <w:kern w:val="0"/>
          <w:sz w:val="32"/>
          <w:szCs w:val="32"/>
          <w:u w:val="none"/>
          <w:lang w:val="en-US" w:eastAsia="zh-CN" w:bidi="ar-SA"/>
        </w:rPr>
        <w:t>持续推进党风廉政建设，用好“四种形态”，加强廉政教育和“八小时以外”监督管理，推动从严管理监督干部常态化。</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color w:val="auto"/>
          <w:spacing w:val="-6"/>
          <w:kern w:val="0"/>
          <w:sz w:val="32"/>
          <w:szCs w:val="32"/>
          <w:u w:val="none"/>
          <w:lang w:val="en-US" w:eastAsia="zh-CN"/>
        </w:rPr>
      </w:pPr>
      <w:r>
        <w:rPr>
          <w:rFonts w:hint="eastAsia" w:ascii="Times New Roman" w:hAnsi="Times New Roman" w:eastAsia="楷体_GB2312" w:cs="楷体_GB2312"/>
          <w:snapToGrid w:val="0"/>
          <w:color w:val="auto"/>
          <w:spacing w:val="-6"/>
          <w:kern w:val="0"/>
          <w:sz w:val="32"/>
          <w:szCs w:val="32"/>
          <w:u w:val="none"/>
          <w:lang w:val="en-US" w:eastAsia="zh-CN"/>
        </w:rPr>
        <w:t>牵头领导：周承坤</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牵头单位：政工股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协同单位：各司法所、局机关各股室</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Times New Roman"/>
          <w:snapToGrid w:val="0"/>
          <w:color w:val="000000"/>
          <w:spacing w:val="-6"/>
          <w:kern w:val="0"/>
          <w:sz w:val="32"/>
          <w:szCs w:val="32"/>
          <w:u w:val="none"/>
          <w:lang w:val="en-US" w:eastAsia="zh-CN" w:bidi="ar-SA"/>
        </w:rPr>
      </w:pPr>
      <w:r>
        <w:rPr>
          <w:rFonts w:hint="eastAsia" w:ascii="Times New Roman" w:hAnsi="Times New Roman" w:eastAsia="仿宋_GB2312" w:cs="Times New Roman"/>
          <w:snapToGrid w:val="0"/>
          <w:color w:val="000000"/>
          <w:spacing w:val="-6"/>
          <w:kern w:val="0"/>
          <w:sz w:val="32"/>
          <w:szCs w:val="32"/>
          <w:u w:val="none"/>
          <w:lang w:val="en-US" w:eastAsia="zh-CN" w:bidi="ar-SA"/>
        </w:rPr>
        <w:t>52</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Times New Roman"/>
          <w:snapToGrid w:val="0"/>
          <w:color w:val="000000"/>
          <w:spacing w:val="-6"/>
          <w:kern w:val="0"/>
          <w:sz w:val="32"/>
          <w:szCs w:val="32"/>
          <w:u w:val="none"/>
          <w:lang w:val="en-US" w:eastAsia="zh-CN" w:bidi="ar-SA"/>
        </w:rPr>
        <w:t>严格落实防止干预司法“三个规定”，聚焦法律服务等重点领域，强化全过程监督。</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牵头领导：周承坤</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牵头单位：政工股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协同单位：公共法律服务管理股、律师工作股</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16" w:firstLineChars="200"/>
        <w:jc w:val="both"/>
        <w:textAlignment w:val="auto"/>
        <w:outlineLvl w:val="9"/>
        <w:rPr>
          <w:rFonts w:hint="default" w:ascii="Times New Roman" w:hAnsi="Times New Roman" w:eastAsia="仿宋_GB2312" w:cs="Times New Roman"/>
          <w:snapToGrid w:val="0"/>
          <w:color w:val="000000"/>
          <w:spacing w:val="-6"/>
          <w:kern w:val="0"/>
          <w:sz w:val="32"/>
          <w:szCs w:val="32"/>
          <w:u w:val="none"/>
          <w:lang w:val="en-US" w:eastAsia="zh-CN" w:bidi="ar-SA"/>
        </w:rPr>
      </w:pPr>
      <w:r>
        <w:rPr>
          <w:rFonts w:hint="eastAsia" w:ascii="Times New Roman" w:hAnsi="Times New Roman" w:eastAsia="仿宋_GB2312" w:cs="Times New Roman"/>
          <w:snapToGrid w:val="0"/>
          <w:color w:val="000000"/>
          <w:spacing w:val="-6"/>
          <w:kern w:val="0"/>
          <w:sz w:val="32"/>
          <w:szCs w:val="32"/>
          <w:u w:val="none"/>
          <w:lang w:val="en-US" w:eastAsia="zh-CN" w:bidi="ar-SA"/>
        </w:rPr>
        <w:t>53</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Times New Roman"/>
          <w:snapToGrid w:val="0"/>
          <w:color w:val="000000"/>
          <w:spacing w:val="-6"/>
          <w:kern w:val="0"/>
          <w:sz w:val="32"/>
          <w:szCs w:val="32"/>
          <w:u w:val="none"/>
          <w:lang w:val="en-US" w:eastAsia="zh-CN" w:bidi="ar-SA"/>
        </w:rPr>
        <w:t>突出政治标准，坚持事业为上、人岗相适，常态化开展干部选拔任用工作</w:t>
      </w:r>
      <w:r>
        <w:rPr>
          <w:rFonts w:hint="eastAsia" w:ascii="Times New Roman" w:hAnsi="Times New Roman" w:eastAsia="仿宋_GB2312" w:cs="楷体"/>
          <w:snapToGrid w:val="0"/>
          <w:spacing w:val="-6"/>
          <w:kern w:val="0"/>
          <w:sz w:val="32"/>
          <w:szCs w:val="32"/>
          <w:u w:val="none"/>
          <w:lang w:val="en-US" w:eastAsia="zh-CN"/>
        </w:rPr>
        <w:t>。</w:t>
      </w:r>
      <w:r>
        <w:rPr>
          <w:rFonts w:hint="default" w:ascii="Times New Roman" w:hAnsi="Times New Roman" w:eastAsia="仿宋_GB2312" w:cs="Times New Roman"/>
          <w:snapToGrid w:val="0"/>
          <w:color w:val="000000"/>
          <w:spacing w:val="-6"/>
          <w:kern w:val="0"/>
          <w:sz w:val="32"/>
          <w:szCs w:val="32"/>
          <w:u w:val="none"/>
          <w:lang w:val="en-US" w:eastAsia="zh-CN" w:bidi="ar-SA"/>
        </w:rPr>
        <w:t>用好轮岗交流、上挂学习、下派锻炼等措施，加强干部历练。</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牵头领导：周承坤</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牵头单位：政工股</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16" w:firstLineChars="200"/>
        <w:jc w:val="both"/>
        <w:textAlignment w:val="auto"/>
        <w:outlineLvl w:val="9"/>
        <w:rPr>
          <w:rFonts w:hint="default" w:ascii="Times New Roman" w:hAnsi="Times New Roman" w:eastAsia="仿宋_GB2312" w:cs="Times New Roman"/>
          <w:snapToGrid w:val="0"/>
          <w:color w:val="000000"/>
          <w:spacing w:val="-6"/>
          <w:kern w:val="0"/>
          <w:sz w:val="32"/>
          <w:szCs w:val="32"/>
          <w:u w:val="none"/>
          <w:lang w:val="en-US" w:eastAsia="zh-CN" w:bidi="ar-SA"/>
        </w:rPr>
      </w:pPr>
      <w:r>
        <w:rPr>
          <w:rFonts w:hint="eastAsia" w:ascii="Times New Roman" w:hAnsi="Times New Roman" w:eastAsia="仿宋_GB2312" w:cs="Times New Roman"/>
          <w:snapToGrid w:val="0"/>
          <w:color w:val="000000"/>
          <w:spacing w:val="-6"/>
          <w:kern w:val="0"/>
          <w:sz w:val="32"/>
          <w:szCs w:val="32"/>
          <w:u w:val="none"/>
          <w:lang w:val="en-US" w:eastAsia="zh-CN" w:bidi="ar-SA"/>
        </w:rPr>
        <w:t>54</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Times New Roman"/>
          <w:snapToGrid w:val="0"/>
          <w:color w:val="000000"/>
          <w:spacing w:val="-6"/>
          <w:kern w:val="0"/>
          <w:sz w:val="32"/>
          <w:szCs w:val="32"/>
          <w:u w:val="none"/>
          <w:lang w:val="en-US" w:eastAsia="zh-CN" w:bidi="ar-SA"/>
        </w:rPr>
        <w:t>落实省司法厅</w:t>
      </w:r>
      <w:r>
        <w:rPr>
          <w:rFonts w:hint="default" w:ascii="Times New Roman" w:hAnsi="Times New Roman" w:eastAsia="仿宋_GB2312" w:cs="Times New Roman"/>
          <w:snapToGrid w:val="0"/>
          <w:color w:val="000000"/>
          <w:spacing w:val="-6"/>
          <w:kern w:val="0"/>
          <w:sz w:val="32"/>
          <w:szCs w:val="32"/>
          <w:u w:val="none"/>
          <w:lang w:val="en-US" w:eastAsia="zh-CN" w:bidi="ar-SA"/>
        </w:rPr>
        <w:t>干部队伍专业能力提升计划</w:t>
      </w:r>
      <w:r>
        <w:rPr>
          <w:rFonts w:hint="eastAsia" w:ascii="Times New Roman" w:hAnsi="Times New Roman" w:eastAsia="仿宋_GB2312" w:cs="Times New Roman"/>
          <w:snapToGrid w:val="0"/>
          <w:color w:val="000000"/>
          <w:spacing w:val="-6"/>
          <w:kern w:val="0"/>
          <w:sz w:val="32"/>
          <w:szCs w:val="32"/>
          <w:u w:val="none"/>
          <w:lang w:val="en-US" w:eastAsia="zh-CN" w:bidi="ar-SA"/>
        </w:rPr>
        <w:t>要求</w:t>
      </w:r>
      <w:r>
        <w:rPr>
          <w:rFonts w:hint="default" w:ascii="Times New Roman" w:hAnsi="Times New Roman" w:eastAsia="仿宋_GB2312" w:cs="Times New Roman"/>
          <w:snapToGrid w:val="0"/>
          <w:color w:val="000000"/>
          <w:spacing w:val="-6"/>
          <w:kern w:val="0"/>
          <w:sz w:val="32"/>
          <w:szCs w:val="32"/>
          <w:u w:val="none"/>
          <w:lang w:val="en-US" w:eastAsia="zh-CN" w:bidi="ar-SA"/>
        </w:rPr>
        <w:t>，</w:t>
      </w:r>
      <w:r>
        <w:rPr>
          <w:rFonts w:hint="eastAsia" w:ascii="Times New Roman" w:hAnsi="Times New Roman" w:eastAsia="仿宋_GB2312" w:cs="Times New Roman"/>
          <w:snapToGrid w:val="0"/>
          <w:color w:val="000000"/>
          <w:spacing w:val="-6"/>
          <w:kern w:val="0"/>
          <w:sz w:val="32"/>
          <w:szCs w:val="32"/>
          <w:u w:val="none"/>
          <w:lang w:val="en-US" w:eastAsia="zh-CN" w:bidi="ar-SA"/>
        </w:rPr>
        <w:t>持续</w:t>
      </w:r>
      <w:r>
        <w:rPr>
          <w:rFonts w:hint="default" w:ascii="Times New Roman" w:hAnsi="Times New Roman" w:eastAsia="仿宋_GB2312" w:cs="Times New Roman"/>
          <w:snapToGrid w:val="0"/>
          <w:color w:val="000000"/>
          <w:spacing w:val="-6"/>
          <w:kern w:val="0"/>
          <w:sz w:val="32"/>
          <w:szCs w:val="32"/>
          <w:u w:val="none"/>
          <w:lang w:val="en-US" w:eastAsia="zh-CN" w:bidi="ar-SA"/>
        </w:rPr>
        <w:t>开展司法行政岗位练兵。</w:t>
      </w:r>
      <w:r>
        <w:rPr>
          <w:rFonts w:hint="eastAsia" w:ascii="Times New Roman" w:hAnsi="Times New Roman" w:eastAsia="仿宋_GB2312" w:cs="仿宋_GB2312"/>
          <w:b w:val="0"/>
          <w:bCs w:val="0"/>
          <w:snapToGrid w:val="0"/>
          <w:spacing w:val="-6"/>
          <w:kern w:val="0"/>
          <w:sz w:val="32"/>
          <w:szCs w:val="32"/>
          <w:u w:val="none"/>
          <w:lang w:val="en-US" w:eastAsia="zh-CN"/>
        </w:rPr>
        <w:t>鼓励和督促年轻干部学法学，参加国家统一法律职业资格考试。依托</w:t>
      </w:r>
      <w:r>
        <w:rPr>
          <w:rFonts w:hint="default" w:ascii="Times New Roman" w:hAnsi="Times New Roman" w:eastAsia="仿宋_GB2312" w:cs="Times New Roman"/>
          <w:i w:val="0"/>
          <w:iCs w:val="0"/>
          <w:snapToGrid w:val="0"/>
          <w:color w:val="000000"/>
          <w:spacing w:val="-6"/>
          <w:kern w:val="0"/>
          <w:sz w:val="32"/>
          <w:szCs w:val="32"/>
          <w:u w:val="none"/>
          <w:lang w:eastAsia="zh-CN"/>
        </w:rPr>
        <w:t>青年理论学习小组</w:t>
      </w:r>
      <w:r>
        <w:rPr>
          <w:rFonts w:hint="eastAsia" w:ascii="Times New Roman" w:hAnsi="Times New Roman" w:eastAsia="仿宋_GB2312" w:cs="Times New Roman"/>
          <w:i w:val="0"/>
          <w:iCs w:val="0"/>
          <w:snapToGrid w:val="0"/>
          <w:color w:val="000000"/>
          <w:spacing w:val="-6"/>
          <w:kern w:val="0"/>
          <w:sz w:val="32"/>
          <w:szCs w:val="32"/>
          <w:u w:val="none"/>
          <w:lang w:val="en-US" w:eastAsia="zh-CN"/>
        </w:rPr>
        <w:t>等多种</w:t>
      </w:r>
      <w:r>
        <w:rPr>
          <w:rFonts w:hint="default" w:ascii="Times New Roman" w:hAnsi="Times New Roman" w:eastAsia="仿宋_GB2312" w:cs="Times New Roman"/>
          <w:i w:val="0"/>
          <w:iCs w:val="0"/>
          <w:snapToGrid w:val="0"/>
          <w:color w:val="000000"/>
          <w:spacing w:val="-6"/>
          <w:kern w:val="0"/>
          <w:sz w:val="32"/>
          <w:szCs w:val="32"/>
          <w:u w:val="none"/>
          <w:lang w:eastAsia="zh-CN"/>
        </w:rPr>
        <w:t>组织形式，强化政治理论、岗位业务和科学文化等知识的学习，推动青年干部</w:t>
      </w:r>
      <w:r>
        <w:rPr>
          <w:rFonts w:hint="eastAsia" w:ascii="Times New Roman" w:hAnsi="Times New Roman" w:eastAsia="仿宋_GB2312" w:cs="Times New Roman"/>
          <w:i w:val="0"/>
          <w:iCs w:val="0"/>
          <w:snapToGrid w:val="0"/>
          <w:color w:val="000000"/>
          <w:spacing w:val="-6"/>
          <w:kern w:val="0"/>
          <w:sz w:val="32"/>
          <w:szCs w:val="32"/>
          <w:u w:val="none"/>
          <w:lang w:eastAsia="zh-CN"/>
        </w:rPr>
        <w:t>能力提升。</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color w:val="auto"/>
          <w:spacing w:val="-6"/>
          <w:kern w:val="0"/>
          <w:sz w:val="32"/>
          <w:szCs w:val="32"/>
          <w:u w:val="none"/>
          <w:lang w:val="en-US" w:eastAsia="zh-CN"/>
        </w:rPr>
      </w:pPr>
      <w:r>
        <w:rPr>
          <w:rFonts w:hint="eastAsia" w:ascii="Times New Roman" w:hAnsi="Times New Roman" w:eastAsia="楷体_GB2312" w:cs="楷体_GB2312"/>
          <w:snapToGrid w:val="0"/>
          <w:color w:val="auto"/>
          <w:spacing w:val="-6"/>
          <w:kern w:val="0"/>
          <w:sz w:val="32"/>
          <w:szCs w:val="32"/>
          <w:u w:val="none"/>
          <w:lang w:val="en-US" w:eastAsia="zh-CN"/>
        </w:rPr>
        <w:t>牵头领导：周承坤</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牵头单位：政工股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协同单位：各司法所、局机关各股室</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right="0" w:rightChars="0" w:firstLine="616" w:firstLineChars="200"/>
        <w:jc w:val="both"/>
        <w:textAlignment w:val="auto"/>
        <w:outlineLvl w:val="9"/>
        <w:rPr>
          <w:rFonts w:hint="default" w:ascii="Times New Roman" w:hAnsi="Times New Roman" w:eastAsia="仿宋_GB2312" w:cs="Times New Roman"/>
          <w:snapToGrid w:val="0"/>
          <w:color w:val="000000"/>
          <w:spacing w:val="-6"/>
          <w:kern w:val="0"/>
          <w:sz w:val="32"/>
          <w:szCs w:val="32"/>
          <w:u w:val="none"/>
          <w:lang w:val="en-US" w:eastAsia="zh-CN" w:bidi="ar-SA"/>
        </w:rPr>
      </w:pPr>
      <w:r>
        <w:rPr>
          <w:rFonts w:hint="eastAsia" w:ascii="Times New Roman" w:hAnsi="Times New Roman" w:eastAsia="仿宋_GB2312" w:cs="Times New Roman"/>
          <w:snapToGrid w:val="0"/>
          <w:color w:val="000000"/>
          <w:spacing w:val="-6"/>
          <w:kern w:val="0"/>
          <w:sz w:val="32"/>
          <w:szCs w:val="32"/>
          <w:u w:val="none"/>
          <w:lang w:val="en-US" w:eastAsia="zh-CN" w:bidi="ar-SA"/>
        </w:rPr>
        <w:t>55</w:t>
      </w:r>
      <w:r>
        <w:rPr>
          <w:rFonts w:hint="eastAsia" w:ascii="Times New Roman" w:hAnsi="Times New Roman" w:eastAsia="仿宋_GB2312" w:cs="仿宋_GB2312"/>
          <w:snapToGrid w:val="0"/>
          <w:spacing w:val="-6"/>
          <w:kern w:val="0"/>
          <w:sz w:val="32"/>
          <w:szCs w:val="32"/>
          <w:u w:val="none"/>
          <w:lang w:val="en-US" w:eastAsia="zh-CN"/>
        </w:rPr>
        <w:t>．</w:t>
      </w:r>
      <w:r>
        <w:rPr>
          <w:rFonts w:hint="eastAsia" w:ascii="Times New Roman" w:hAnsi="Times New Roman" w:eastAsia="仿宋_GB2312" w:cs="Times New Roman"/>
          <w:snapToGrid w:val="0"/>
          <w:color w:val="000000"/>
          <w:spacing w:val="-6"/>
          <w:kern w:val="0"/>
          <w:sz w:val="32"/>
          <w:szCs w:val="32"/>
          <w:u w:val="none"/>
          <w:lang w:val="en-US" w:eastAsia="zh-CN" w:bidi="ar-SA"/>
        </w:rPr>
        <w:t>推进司法行政系统宣传思想工作，加强宣传思想队伍建设，开展新闻舆论岗位大练兵。组织文艺作品创作征集。结合文明创建、乡村振兴、安全感满意度提升等，开展主题宣传活动，提升司法行政系统影响力。</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color w:val="auto"/>
          <w:spacing w:val="-6"/>
          <w:kern w:val="0"/>
          <w:sz w:val="32"/>
          <w:szCs w:val="32"/>
          <w:u w:val="none"/>
          <w:lang w:val="en-US" w:eastAsia="zh-CN"/>
        </w:rPr>
      </w:pPr>
      <w:r>
        <w:rPr>
          <w:rFonts w:hint="eastAsia" w:ascii="Times New Roman" w:hAnsi="Times New Roman" w:eastAsia="楷体_GB2312" w:cs="楷体_GB2312"/>
          <w:snapToGrid w:val="0"/>
          <w:color w:val="auto"/>
          <w:spacing w:val="-6"/>
          <w:kern w:val="0"/>
          <w:sz w:val="32"/>
          <w:szCs w:val="32"/>
          <w:u w:val="none"/>
          <w:lang w:val="en-US" w:eastAsia="zh-CN"/>
        </w:rPr>
        <w:t>牵头领导：周承坤</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牵头单位：政工股</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Times New Roman"/>
          <w:snapToGrid w:val="0"/>
          <w:color w:val="000000"/>
          <w:spacing w:val="-6"/>
          <w:kern w:val="0"/>
          <w:sz w:val="32"/>
          <w:szCs w:val="32"/>
          <w:u w:val="none"/>
          <w:lang w:val="en-US" w:eastAsia="zh-CN" w:bidi="ar-SA"/>
        </w:rPr>
      </w:pPr>
      <w:r>
        <w:rPr>
          <w:rFonts w:hint="eastAsia" w:ascii="Times New Roman" w:hAnsi="Times New Roman" w:eastAsia="楷体_GB2312" w:cs="楷体_GB2312"/>
          <w:snapToGrid w:val="0"/>
          <w:spacing w:val="-6"/>
          <w:kern w:val="0"/>
          <w:sz w:val="32"/>
          <w:szCs w:val="32"/>
          <w:u w:val="none"/>
          <w:lang w:val="en-US" w:eastAsia="zh-CN"/>
        </w:rPr>
        <w:t>协同单位：各司法所、局机关各股室</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仿宋_GB2312" w:cs="仿宋_GB2312"/>
          <w:snapToGrid w:val="0"/>
          <w:spacing w:val="-6"/>
          <w:kern w:val="0"/>
          <w:sz w:val="32"/>
          <w:szCs w:val="32"/>
          <w:u w:val="none"/>
          <w:lang w:val="en-US" w:eastAsia="zh-CN"/>
        </w:rPr>
      </w:pPr>
      <w:r>
        <w:rPr>
          <w:rFonts w:hint="eastAsia" w:ascii="Times New Roman" w:hAnsi="Times New Roman" w:eastAsia="仿宋_GB2312" w:cs="Times New Roman"/>
          <w:snapToGrid w:val="0"/>
          <w:color w:val="000000"/>
          <w:spacing w:val="-6"/>
          <w:kern w:val="0"/>
          <w:sz w:val="32"/>
          <w:szCs w:val="32"/>
          <w:u w:val="none"/>
          <w:lang w:val="en-US" w:eastAsia="zh-CN" w:bidi="ar-SA"/>
        </w:rPr>
        <w:t>56</w:t>
      </w:r>
      <w:r>
        <w:rPr>
          <w:rFonts w:hint="eastAsia" w:ascii="Times New Roman" w:hAnsi="Times New Roman" w:eastAsia="仿宋_GB2312" w:cs="仿宋_GB2312"/>
          <w:snapToGrid w:val="0"/>
          <w:spacing w:val="-6"/>
          <w:kern w:val="0"/>
          <w:sz w:val="32"/>
          <w:szCs w:val="32"/>
          <w:u w:val="none"/>
          <w:lang w:val="en-US" w:eastAsia="zh-CN"/>
        </w:rPr>
        <w:t>．持续做好组织、宣传、双拥、统战、群团、老干部、关工委及县委、县政府督办、政法综治（平安建设）、信访维稳、</w:t>
      </w:r>
      <w:r>
        <w:rPr>
          <w:rFonts w:hint="eastAsia" w:ascii="Times New Roman" w:hAnsi="Times New Roman" w:eastAsia="仿宋_GB2312" w:cs="仿宋_GB2312"/>
          <w:snapToGrid w:val="0"/>
          <w:color w:val="auto"/>
          <w:spacing w:val="-6"/>
          <w:kern w:val="0"/>
          <w:sz w:val="32"/>
          <w:szCs w:val="32"/>
          <w:u w:val="none"/>
          <w:lang w:val="en-US" w:eastAsia="zh-CN"/>
        </w:rPr>
        <w:t>防电诈宣传</w:t>
      </w:r>
      <w:r>
        <w:rPr>
          <w:rFonts w:hint="eastAsia" w:ascii="Times New Roman" w:hAnsi="Times New Roman" w:eastAsia="仿宋_GB2312" w:cs="仿宋_GB2312"/>
          <w:snapToGrid w:val="0"/>
          <w:spacing w:val="-6"/>
          <w:kern w:val="0"/>
          <w:sz w:val="32"/>
          <w:szCs w:val="32"/>
          <w:u w:val="none"/>
          <w:lang w:val="en-US" w:eastAsia="zh-CN"/>
        </w:rPr>
        <w:t>、结对共建、政务公开、国家安全（网络安全）、保密、档案管理、环境保护、安全生产、计划生育、学校教育、河长制等工作。</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color w:val="auto"/>
          <w:spacing w:val="-6"/>
          <w:kern w:val="0"/>
          <w:sz w:val="32"/>
          <w:szCs w:val="32"/>
          <w:u w:val="none"/>
          <w:lang w:val="en-US" w:eastAsia="zh-CN"/>
        </w:rPr>
      </w:pPr>
      <w:r>
        <w:rPr>
          <w:rFonts w:hint="eastAsia" w:ascii="Times New Roman" w:hAnsi="Times New Roman" w:eastAsia="楷体_GB2312" w:cs="楷体_GB2312"/>
          <w:snapToGrid w:val="0"/>
          <w:color w:val="auto"/>
          <w:spacing w:val="-6"/>
          <w:kern w:val="0"/>
          <w:sz w:val="32"/>
          <w:szCs w:val="32"/>
          <w:u w:val="none"/>
          <w:lang w:val="en-US" w:eastAsia="zh-CN"/>
        </w:rPr>
        <w:t>牵头领导：各分管领导</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牵头单位：局机关各股室</w:t>
      </w:r>
    </w:p>
    <w:p>
      <w:pPr>
        <w:keepNext w:val="0"/>
        <w:keepLines w:val="0"/>
        <w:pageBreakBefore w:val="0"/>
        <w:wordWrap/>
        <w:overflowPunct/>
        <w:topLinePunct w:val="0"/>
        <w:bidi w:val="0"/>
        <w:spacing w:after="0" w:line="520" w:lineRule="exact"/>
        <w:ind w:left="0" w:leftChars="0" w:right="0" w:rightChars="0" w:firstLine="616" w:firstLineChars="200"/>
        <w:jc w:val="both"/>
        <w:rPr>
          <w:rFonts w:hint="eastAsia" w:ascii="Times New Roman" w:hAnsi="Times New Roman" w:eastAsia="楷体_GB2312" w:cs="楷体_GB2312"/>
          <w:snapToGrid w:val="0"/>
          <w:spacing w:val="-6"/>
          <w:kern w:val="0"/>
          <w:sz w:val="32"/>
          <w:szCs w:val="32"/>
          <w:u w:val="none"/>
          <w:lang w:val="en-US" w:eastAsia="zh-CN"/>
        </w:rPr>
      </w:pPr>
      <w:r>
        <w:rPr>
          <w:rFonts w:hint="eastAsia" w:ascii="Times New Roman" w:hAnsi="Times New Roman" w:eastAsia="楷体_GB2312" w:cs="楷体_GB2312"/>
          <w:snapToGrid w:val="0"/>
          <w:spacing w:val="-6"/>
          <w:kern w:val="0"/>
          <w:sz w:val="32"/>
          <w:szCs w:val="32"/>
          <w:u w:val="none"/>
          <w:lang w:val="en-US" w:eastAsia="zh-CN"/>
        </w:rPr>
        <w:t>协同单位：各司法所</w:t>
      </w:r>
    </w:p>
    <w:p>
      <w:pPr>
        <w:pStyle w:val="2"/>
        <w:keepNext w:val="0"/>
        <w:keepLines w:val="0"/>
        <w:pageBreakBefore w:val="0"/>
        <w:wordWrap/>
        <w:overflowPunct/>
        <w:topLinePunct w:val="0"/>
        <w:bidi w:val="0"/>
        <w:spacing w:after="0" w:afterLines="0" w:line="520" w:lineRule="exact"/>
        <w:ind w:left="0" w:leftChars="0" w:right="0" w:rightChars="0"/>
        <w:jc w:val="both"/>
        <w:rPr>
          <w:rFonts w:hint="eastAsia" w:ascii="Times New Roman" w:hAnsi="Times New Roman" w:eastAsia="仿宋_GB2312" w:cs="Times New Roman"/>
          <w:snapToGrid w:val="0"/>
          <w:color w:val="000000"/>
          <w:spacing w:val="-6"/>
          <w:kern w:val="0"/>
          <w:sz w:val="32"/>
          <w:szCs w:val="32"/>
          <w:u w:val="none"/>
          <w:lang w:val="en-US" w:eastAsia="zh-CN" w:bidi="ar-SA"/>
        </w:rPr>
      </w:pPr>
    </w:p>
    <w:p>
      <w:pPr>
        <w:pStyle w:val="2"/>
        <w:keepNext w:val="0"/>
        <w:keepLines w:val="0"/>
        <w:pageBreakBefore w:val="0"/>
        <w:wordWrap/>
        <w:overflowPunct/>
        <w:topLinePunct w:val="0"/>
        <w:bidi w:val="0"/>
        <w:spacing w:after="0" w:afterLines="0" w:line="520" w:lineRule="exact"/>
        <w:ind w:left="0" w:leftChars="0" w:right="0" w:rightChars="0"/>
        <w:jc w:val="both"/>
        <w:rPr>
          <w:rFonts w:hint="eastAsia" w:ascii="Times New Roman" w:hAnsi="Times New Roman" w:eastAsia="仿宋_GB2312" w:cs="Times New Roman"/>
          <w:snapToGrid w:val="0"/>
          <w:color w:val="000000"/>
          <w:spacing w:val="-6"/>
          <w:kern w:val="0"/>
          <w:sz w:val="32"/>
          <w:szCs w:val="32"/>
          <w:u w:val="none"/>
          <w:lang w:val="en-US" w:eastAsia="zh-CN" w:bidi="ar-SA"/>
        </w:rPr>
      </w:pPr>
    </w:p>
    <w:p>
      <w:pPr>
        <w:pStyle w:val="2"/>
        <w:keepNext w:val="0"/>
        <w:keepLines w:val="0"/>
        <w:pageBreakBefore w:val="0"/>
        <w:wordWrap w:val="0"/>
        <w:overflowPunct/>
        <w:topLinePunct w:val="0"/>
        <w:bidi w:val="0"/>
        <w:spacing w:after="0" w:afterLines="0" w:line="520" w:lineRule="exact"/>
        <w:ind w:left="0" w:leftChars="0" w:right="0" w:rightChars="0"/>
        <w:jc w:val="both"/>
        <w:rPr>
          <w:rFonts w:hint="default" w:ascii="Times New Roman" w:hAnsi="Times New Roman" w:eastAsia="仿宋_GB2312" w:cs="Times New Roman"/>
          <w:snapToGrid w:val="0"/>
          <w:color w:val="000000"/>
          <w:spacing w:val="-6"/>
          <w:kern w:val="0"/>
          <w:sz w:val="32"/>
          <w:szCs w:val="32"/>
          <w:u w:val="none"/>
          <w:lang w:val="en-US" w:eastAsia="zh-CN" w:bidi="ar-SA"/>
        </w:rPr>
      </w:pPr>
      <w:r>
        <w:rPr>
          <w:rFonts w:hint="eastAsia" w:ascii="Times New Roman" w:hAnsi="Times New Roman" w:eastAsia="仿宋_GB2312" w:cs="Times New Roman"/>
          <w:snapToGrid w:val="0"/>
          <w:color w:val="000000"/>
          <w:spacing w:val="-6"/>
          <w:kern w:val="0"/>
          <w:sz w:val="32"/>
          <w:szCs w:val="32"/>
          <w:u w:val="none"/>
          <w:lang w:val="en-US" w:eastAsia="zh-CN" w:bidi="ar-SA"/>
        </w:rPr>
        <w:t xml:space="preserve">                                                                  金寨县司法局</w:t>
      </w:r>
    </w:p>
    <w:p>
      <w:pPr>
        <w:pStyle w:val="2"/>
        <w:keepNext w:val="0"/>
        <w:keepLines w:val="0"/>
        <w:pageBreakBefore w:val="0"/>
        <w:wordWrap w:val="0"/>
        <w:overflowPunct/>
        <w:topLinePunct w:val="0"/>
        <w:bidi w:val="0"/>
        <w:spacing w:after="0" w:afterLines="0" w:line="520" w:lineRule="exact"/>
        <w:ind w:left="0" w:leftChars="0" w:right="0" w:rightChars="0" w:firstLine="0" w:firstLineChars="0"/>
        <w:jc w:val="both"/>
        <w:rPr>
          <w:rFonts w:hint="eastAsia" w:ascii="Times New Roman" w:hAnsi="Times New Roman" w:eastAsia="仿宋_GB2312" w:cs="Times New Roman"/>
          <w:snapToGrid w:val="0"/>
          <w:color w:val="000000"/>
          <w:spacing w:val="-6"/>
          <w:kern w:val="0"/>
          <w:sz w:val="32"/>
          <w:szCs w:val="32"/>
          <w:u w:val="none"/>
          <w:lang w:val="en-US" w:eastAsia="zh-CN" w:bidi="ar-SA"/>
        </w:rPr>
      </w:pPr>
      <w:r>
        <w:rPr>
          <w:rFonts w:hint="eastAsia" w:ascii="Times New Roman" w:hAnsi="Times New Roman" w:eastAsia="仿宋_GB2312" w:cs="Times New Roman"/>
          <w:snapToGrid w:val="0"/>
          <w:color w:val="000000"/>
          <w:spacing w:val="-6"/>
          <w:kern w:val="0"/>
          <w:sz w:val="32"/>
          <w:szCs w:val="32"/>
          <w:u w:val="none"/>
          <w:lang w:val="en-US" w:eastAsia="zh-CN" w:bidi="ar-SA"/>
        </w:rPr>
        <w:t>　　　　　　　　　　　　　　　　　2023年2月20日</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0" w:firstLineChars="2000"/>
        <w:jc w:val="both"/>
        <w:textAlignment w:val="auto"/>
        <w:rPr>
          <w:rFonts w:hint="eastAsia" w:ascii="仿宋" w:hAnsi="仿宋" w:eastAsia="仿宋"/>
          <w:sz w:val="32"/>
          <w:szCs w:val="32"/>
        </w:rPr>
      </w:pPr>
    </w:p>
    <w:p>
      <w:pPr>
        <w:rPr>
          <w:rFonts w:hint="eastAsia"/>
        </w:rPr>
      </w:pPr>
    </w:p>
    <w:p>
      <w:pPr>
        <w:adjustRightInd w:val="0"/>
        <w:snapToGrid w:val="0"/>
        <w:spacing w:line="540" w:lineRule="exact"/>
        <w:jc w:val="center"/>
        <w:rPr>
          <w:rFonts w:hint="eastAsia" w:ascii="黑体" w:hAnsi="黑体" w:eastAsia="黑体" w:cs="黑体"/>
          <w:sz w:val="36"/>
          <w:szCs w:val="36"/>
        </w:rPr>
      </w:pPr>
    </w:p>
    <w:p>
      <w:pPr>
        <w:adjustRightInd w:val="0"/>
        <w:snapToGrid w:val="0"/>
        <w:spacing w:line="540" w:lineRule="exact"/>
        <w:jc w:val="center"/>
        <w:rPr>
          <w:rFonts w:hint="eastAsia" w:ascii="黑体" w:hAnsi="黑体" w:eastAsia="黑体" w:cs="黑体"/>
          <w:sz w:val="36"/>
          <w:szCs w:val="36"/>
        </w:rPr>
      </w:pPr>
    </w:p>
    <w:p>
      <w:pPr>
        <w:adjustRightInd w:val="0"/>
        <w:snapToGrid w:val="0"/>
        <w:spacing w:line="540" w:lineRule="exact"/>
        <w:jc w:val="center"/>
        <w:rPr>
          <w:rFonts w:hint="eastAsia" w:ascii="黑体" w:hAnsi="黑体" w:eastAsia="黑体" w:cs="黑体"/>
          <w:sz w:val="36"/>
          <w:szCs w:val="36"/>
        </w:rPr>
      </w:pPr>
    </w:p>
    <w:p>
      <w:pPr>
        <w:adjustRightInd w:val="0"/>
        <w:snapToGrid w:val="0"/>
        <w:spacing w:line="540" w:lineRule="exact"/>
        <w:jc w:val="center"/>
        <w:rPr>
          <w:rFonts w:hint="eastAsia" w:ascii="黑体" w:hAnsi="黑体" w:eastAsia="黑体" w:cs="黑体"/>
          <w:sz w:val="36"/>
          <w:szCs w:val="36"/>
        </w:rPr>
      </w:pPr>
    </w:p>
    <w:p>
      <w:pPr>
        <w:adjustRightInd w:val="0"/>
        <w:snapToGrid w:val="0"/>
        <w:spacing w:line="540" w:lineRule="exact"/>
        <w:jc w:val="center"/>
        <w:rPr>
          <w:rFonts w:hint="eastAsia" w:ascii="黑体" w:hAnsi="黑体" w:eastAsia="黑体" w:cs="黑体"/>
          <w:sz w:val="36"/>
          <w:szCs w:val="36"/>
        </w:rPr>
      </w:pPr>
    </w:p>
    <w:p>
      <w:pPr>
        <w:adjustRightInd w:val="0"/>
        <w:snapToGrid w:val="0"/>
        <w:spacing w:line="540" w:lineRule="exact"/>
        <w:jc w:val="center"/>
        <w:rPr>
          <w:rFonts w:hint="eastAsia" w:ascii="黑体" w:hAnsi="黑体" w:eastAsia="黑体" w:cs="黑体"/>
          <w:sz w:val="36"/>
          <w:szCs w:val="36"/>
        </w:rPr>
      </w:pPr>
    </w:p>
    <w:p>
      <w:pPr>
        <w:adjustRightInd w:val="0"/>
        <w:snapToGrid w:val="0"/>
        <w:spacing w:line="540" w:lineRule="exact"/>
        <w:jc w:val="center"/>
        <w:rPr>
          <w:rFonts w:hint="eastAsia" w:ascii="黑体" w:hAnsi="黑体" w:eastAsia="黑体" w:cs="黑体"/>
          <w:sz w:val="36"/>
          <w:szCs w:val="36"/>
        </w:rPr>
      </w:pPr>
    </w:p>
    <w:p>
      <w:pPr>
        <w:adjustRightInd w:val="0"/>
        <w:snapToGrid w:val="0"/>
        <w:spacing w:line="540" w:lineRule="exact"/>
        <w:jc w:val="center"/>
        <w:rPr>
          <w:rFonts w:hint="eastAsia" w:ascii="黑体" w:hAnsi="黑体" w:eastAsia="黑体" w:cs="黑体"/>
          <w:sz w:val="36"/>
          <w:szCs w:val="36"/>
          <w:lang w:eastAsia="zh-CN"/>
        </w:rPr>
      </w:pPr>
    </w:p>
    <w:sectPr>
      <w:footerReference r:id="rId5" w:type="default"/>
      <w:pgSz w:w="11906" w:h="16838"/>
      <w:pgMar w:top="1440" w:right="1474" w:bottom="1440" w:left="1474" w:header="708" w:footer="709"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文星黑体">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t>—</w:t>
                          </w: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fill on="f" focussize="0,0"/>
              <v:stroke on="f"/>
              <v:imagedata o:title=""/>
              <o:lock v:ext="edit" aspectratio="f"/>
              <v:textbox inset="0mm,0mm,0mm,0mm" style="mso-fit-shape-to-text:t;">
                <w:txbxContent>
                  <w:p>
                    <w:pPr>
                      <w:pStyle w:val="8"/>
                    </w:pPr>
                    <w:r>
                      <w:t>—</w:t>
                    </w: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WVkMTE2OTgyNTU3YWRiMWY4OWRkNmExMzcwNzQifQ=="/>
  </w:docVars>
  <w:rsids>
    <w:rsidRoot w:val="00D31D50"/>
    <w:rsid w:val="0007454B"/>
    <w:rsid w:val="000C5301"/>
    <w:rsid w:val="001C58C8"/>
    <w:rsid w:val="0028075E"/>
    <w:rsid w:val="00323B43"/>
    <w:rsid w:val="003C68A6"/>
    <w:rsid w:val="003D37D8"/>
    <w:rsid w:val="00426133"/>
    <w:rsid w:val="004358AB"/>
    <w:rsid w:val="008B2742"/>
    <w:rsid w:val="008B7726"/>
    <w:rsid w:val="008F3807"/>
    <w:rsid w:val="00D3169A"/>
    <w:rsid w:val="00D31D50"/>
    <w:rsid w:val="00E46CB3"/>
    <w:rsid w:val="00EA264F"/>
    <w:rsid w:val="02AD01BE"/>
    <w:rsid w:val="03C76963"/>
    <w:rsid w:val="04EA437D"/>
    <w:rsid w:val="059D02A6"/>
    <w:rsid w:val="05CC6C7B"/>
    <w:rsid w:val="07763556"/>
    <w:rsid w:val="084A7B62"/>
    <w:rsid w:val="08A96637"/>
    <w:rsid w:val="0A014251"/>
    <w:rsid w:val="0EA130D1"/>
    <w:rsid w:val="0EF44384"/>
    <w:rsid w:val="0F5372FC"/>
    <w:rsid w:val="1152731E"/>
    <w:rsid w:val="11A06B88"/>
    <w:rsid w:val="128678BC"/>
    <w:rsid w:val="12DD0D3A"/>
    <w:rsid w:val="12EA1C95"/>
    <w:rsid w:val="1332191F"/>
    <w:rsid w:val="13460504"/>
    <w:rsid w:val="137D6252"/>
    <w:rsid w:val="14F92A83"/>
    <w:rsid w:val="158B2D0E"/>
    <w:rsid w:val="19F53DD2"/>
    <w:rsid w:val="1A4A39F2"/>
    <w:rsid w:val="1B281F85"/>
    <w:rsid w:val="1CBF2475"/>
    <w:rsid w:val="1D352737"/>
    <w:rsid w:val="1DFA3589"/>
    <w:rsid w:val="1E766B63"/>
    <w:rsid w:val="1E77297B"/>
    <w:rsid w:val="1EA90CE7"/>
    <w:rsid w:val="1F651BC2"/>
    <w:rsid w:val="20945382"/>
    <w:rsid w:val="224D22D1"/>
    <w:rsid w:val="24F5112A"/>
    <w:rsid w:val="25710085"/>
    <w:rsid w:val="2736753A"/>
    <w:rsid w:val="27421CD9"/>
    <w:rsid w:val="2767173F"/>
    <w:rsid w:val="27895D81"/>
    <w:rsid w:val="27AB3D22"/>
    <w:rsid w:val="29192F0D"/>
    <w:rsid w:val="2A375D41"/>
    <w:rsid w:val="2A8C64A8"/>
    <w:rsid w:val="2AFB6D6E"/>
    <w:rsid w:val="2C5544DD"/>
    <w:rsid w:val="2DEB1C94"/>
    <w:rsid w:val="2F3E21E0"/>
    <w:rsid w:val="2F407445"/>
    <w:rsid w:val="2FBA4D5F"/>
    <w:rsid w:val="300B0987"/>
    <w:rsid w:val="301C2742"/>
    <w:rsid w:val="31603DCF"/>
    <w:rsid w:val="318A0E4C"/>
    <w:rsid w:val="32236BAB"/>
    <w:rsid w:val="335069BC"/>
    <w:rsid w:val="336F6DCF"/>
    <w:rsid w:val="33A728B2"/>
    <w:rsid w:val="341333FA"/>
    <w:rsid w:val="364D2448"/>
    <w:rsid w:val="373E519D"/>
    <w:rsid w:val="37A427F7"/>
    <w:rsid w:val="38A5656B"/>
    <w:rsid w:val="3D0F48FB"/>
    <w:rsid w:val="3EEC4EF4"/>
    <w:rsid w:val="3F12711C"/>
    <w:rsid w:val="3FB859E1"/>
    <w:rsid w:val="40023543"/>
    <w:rsid w:val="401D732F"/>
    <w:rsid w:val="41016309"/>
    <w:rsid w:val="457D0808"/>
    <w:rsid w:val="46097BD6"/>
    <w:rsid w:val="48737499"/>
    <w:rsid w:val="488066AD"/>
    <w:rsid w:val="497F6965"/>
    <w:rsid w:val="4A050C18"/>
    <w:rsid w:val="4A4A75AE"/>
    <w:rsid w:val="4CCF550D"/>
    <w:rsid w:val="4DBC7FB5"/>
    <w:rsid w:val="4E08517B"/>
    <w:rsid w:val="4EF179BD"/>
    <w:rsid w:val="4F231B40"/>
    <w:rsid w:val="4F2D0C2D"/>
    <w:rsid w:val="51844B18"/>
    <w:rsid w:val="53E21C40"/>
    <w:rsid w:val="53F31487"/>
    <w:rsid w:val="548E2745"/>
    <w:rsid w:val="54BD571B"/>
    <w:rsid w:val="57DD5EBF"/>
    <w:rsid w:val="58560E71"/>
    <w:rsid w:val="595A2602"/>
    <w:rsid w:val="5B7C71A8"/>
    <w:rsid w:val="5DA30A1C"/>
    <w:rsid w:val="5F0674B4"/>
    <w:rsid w:val="5F113FBC"/>
    <w:rsid w:val="5FCF0A58"/>
    <w:rsid w:val="65DD6A95"/>
    <w:rsid w:val="66ED4B87"/>
    <w:rsid w:val="6BEC5C84"/>
    <w:rsid w:val="6D19618D"/>
    <w:rsid w:val="6EE82732"/>
    <w:rsid w:val="70BF75A7"/>
    <w:rsid w:val="713127C4"/>
    <w:rsid w:val="71A66477"/>
    <w:rsid w:val="71DC5B81"/>
    <w:rsid w:val="72121874"/>
    <w:rsid w:val="72966949"/>
    <w:rsid w:val="73A90F8B"/>
    <w:rsid w:val="75EB48B6"/>
    <w:rsid w:val="778C37C7"/>
    <w:rsid w:val="77D45F4A"/>
    <w:rsid w:val="79676EFD"/>
    <w:rsid w:val="79B871A5"/>
    <w:rsid w:val="79E47F9A"/>
    <w:rsid w:val="7A232871"/>
    <w:rsid w:val="7A8F7F06"/>
    <w:rsid w:val="7B494BA7"/>
    <w:rsid w:val="7D6C52AC"/>
    <w:rsid w:val="7E9755DB"/>
    <w:rsid w:val="7EC47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jc w:val="left"/>
      <w:outlineLvl w:val="2"/>
    </w:pPr>
    <w:rPr>
      <w:rFonts w:hint="eastAsia" w:ascii="宋体" w:hAnsi="宋体" w:eastAsia="文星黑体"/>
      <w:kern w:val="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Body Text"/>
    <w:basedOn w:val="1"/>
    <w:next w:val="1"/>
    <w:unhideWhenUsed/>
    <w:qFormat/>
    <w:uiPriority w:val="99"/>
    <w:pPr>
      <w:spacing w:after="120"/>
    </w:p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style>
  <w:style w:type="character" w:customStyle="1" w:styleId="14">
    <w:name w:val="标题 1 Char"/>
    <w:basedOn w:val="12"/>
    <w:link w:val="4"/>
    <w:qFormat/>
    <w:uiPriority w:val="9"/>
    <w:rPr>
      <w:rFonts w:ascii="Tahoma" w:hAnsi="Tahoma"/>
      <w:b/>
      <w:bCs/>
      <w:kern w:val="44"/>
      <w:sz w:val="44"/>
      <w:szCs w:val="44"/>
    </w:rPr>
  </w:style>
  <w:style w:type="character" w:customStyle="1" w:styleId="15">
    <w:name w:val="标题 2 Char"/>
    <w:basedOn w:val="12"/>
    <w:link w:val="5"/>
    <w:qFormat/>
    <w:uiPriority w:val="9"/>
    <w:rPr>
      <w:rFonts w:asciiTheme="majorHAnsi" w:hAnsiTheme="majorHAnsi" w:eastAsiaTheme="majorEastAsia" w:cstheme="majorBidi"/>
      <w:b/>
      <w:bCs/>
      <w:sz w:val="32"/>
      <w:szCs w:val="32"/>
    </w:rPr>
  </w:style>
  <w:style w:type="paragraph" w:customStyle="1" w:styleId="16">
    <w:name w:val="BodyText1I2"/>
    <w:basedOn w:val="17"/>
    <w:qFormat/>
    <w:uiPriority w:val="0"/>
    <w:pPr>
      <w:spacing w:after="120"/>
      <w:ind w:left="420" w:leftChars="200" w:firstLine="420" w:firstLineChars="200"/>
      <w:jc w:val="both"/>
      <w:textAlignment w:val="baseline"/>
    </w:pPr>
  </w:style>
  <w:style w:type="paragraph" w:customStyle="1" w:styleId="17">
    <w:name w:val="BodyTextIndent"/>
    <w:basedOn w:val="1"/>
    <w:qFormat/>
    <w:uiPriority w:val="0"/>
    <w:pPr>
      <w:spacing w:after="120"/>
      <w:ind w:left="420" w:leftChars="200"/>
      <w:jc w:val="both"/>
      <w:textAlignment w:val="baseline"/>
    </w:pPr>
  </w:style>
  <w:style w:type="paragraph" w:customStyle="1" w:styleId="18">
    <w:name w:val="正文1"/>
    <w:basedOn w:val="1"/>
    <w:next w:val="1"/>
    <w:qFormat/>
    <w:uiPriority w:val="0"/>
    <w:pPr>
      <w:spacing w:before="156" w:line="360" w:lineRule="auto"/>
      <w:ind w:firstLine="668" w:firstLineChars="257"/>
    </w:pPr>
    <w:rPr>
      <w:rFonts w:ascii="宋体" w:hAnsi="宋体"/>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5094</Words>
  <Characters>5203</Characters>
  <Lines>3</Lines>
  <Paragraphs>1</Paragraphs>
  <TotalTime>30</TotalTime>
  <ScaleCrop>false</ScaleCrop>
  <LinksUpToDate>false</LinksUpToDate>
  <CharactersWithSpaces>5294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靖之静思</cp:lastModifiedBy>
  <cp:lastPrinted>2023-03-07T01:26:00Z</cp:lastPrinted>
  <dcterms:modified xsi:type="dcterms:W3CDTF">2023-03-07T01:58:58Z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EA7952EC11C64EE3AB63644DA0C6CC9B</vt:lpwstr>
  </property>
  <property fmtid="{D5CDD505-2E9C-101B-9397-08002B2CF9AE}" pid="4" name="commondata">
    <vt:lpwstr>eyJoZGlkIjoiZGM4MDI2YmY1ZGFmOWZjMmI4ZDU5MGJmYWExMjNiYWUifQ==</vt:lpwstr>
  </property>
</Properties>
</file>