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金寨县城区绿化补植补种方案</w:t>
      </w:r>
    </w:p>
    <w:p>
      <w:pPr>
        <w:ind w:firstLine="640" w:firstLineChars="200"/>
        <w:rPr>
          <w:rFonts w:eastAsia="仿宋_GB2312" w:cs="仿宋_GB2312"/>
          <w:sz w:val="32"/>
          <w:szCs w:val="32"/>
        </w:rPr>
      </w:pPr>
    </w:p>
    <w:p>
      <w:pPr>
        <w:ind w:firstLine="640" w:firstLineChars="200"/>
        <w:rPr>
          <w:rFonts w:eastAsia="仿宋_GB2312" w:cs="仿宋_GB2312"/>
          <w:sz w:val="32"/>
          <w:szCs w:val="32"/>
        </w:rPr>
      </w:pPr>
      <w:r>
        <w:rPr>
          <w:rFonts w:hint="eastAsia" w:eastAsia="仿宋_GB2312" w:cs="仿宋_GB2312"/>
          <w:sz w:val="32"/>
          <w:szCs w:val="32"/>
        </w:rPr>
        <w:t>为了巩固金寨县园林城市成果，美化城市环境，提升绿化景观效果，经过详细排查，具体方案如下：</w:t>
      </w:r>
    </w:p>
    <w:p>
      <w:pPr>
        <w:ind w:firstLine="640" w:firstLineChars="200"/>
        <w:rPr>
          <w:rFonts w:ascii="黑体" w:hAnsi="黑体" w:eastAsia="黑体" w:cs="黑体"/>
          <w:sz w:val="32"/>
          <w:szCs w:val="32"/>
        </w:rPr>
      </w:pPr>
      <w:r>
        <w:rPr>
          <w:rFonts w:hint="eastAsia" w:ascii="黑体" w:hAnsi="黑体" w:eastAsia="黑体" w:cs="黑体"/>
          <w:sz w:val="32"/>
          <w:szCs w:val="32"/>
        </w:rPr>
        <w:t>一、基本概况</w:t>
      </w:r>
    </w:p>
    <w:p>
      <w:pPr>
        <w:ind w:firstLine="640" w:firstLineChars="200"/>
        <w:rPr>
          <w:rFonts w:eastAsia="仿宋_GB2312" w:cs="仿宋_GB2312"/>
          <w:sz w:val="32"/>
          <w:szCs w:val="32"/>
        </w:rPr>
      </w:pPr>
      <w:r>
        <w:rPr>
          <w:rFonts w:hint="eastAsia" w:eastAsia="仿宋_GB2312" w:cs="仿宋_GB2312"/>
          <w:sz w:val="32"/>
          <w:szCs w:val="32"/>
        </w:rPr>
        <w:t>城区和产业园区绿化管养面积3023494㎡，其中道路绿化面积1569043㎡，游园景观带面积672720㎡，公园面积781731㎡，行道树24879棵。PPP项目：笔架山路</w:t>
      </w:r>
      <w:r>
        <w:rPr>
          <w:rFonts w:hint="eastAsia" w:eastAsia="仿宋_GB2312" w:cs="仿宋_GB2312"/>
          <w:sz w:val="32"/>
          <w:szCs w:val="32"/>
          <w:lang w:eastAsia="zh-CN"/>
        </w:rPr>
        <w:t>、</w:t>
      </w:r>
      <w:r>
        <w:rPr>
          <w:rFonts w:hint="eastAsia" w:eastAsia="仿宋_GB2312" w:cs="仿宋_GB2312"/>
          <w:sz w:val="32"/>
          <w:szCs w:val="32"/>
        </w:rPr>
        <w:t>金顺路等10条道路；新建在养护期内项目：金叶路园区段</w:t>
      </w:r>
      <w:r>
        <w:rPr>
          <w:rFonts w:hint="eastAsia" w:eastAsia="仿宋_GB2312" w:cs="仿宋_GB2312"/>
          <w:sz w:val="32"/>
          <w:szCs w:val="32"/>
          <w:lang w:eastAsia="zh-CN"/>
        </w:rPr>
        <w:t>、</w:t>
      </w:r>
      <w:r>
        <w:rPr>
          <w:rFonts w:hint="eastAsia" w:eastAsia="仿宋_GB2312" w:cs="仿宋_GB2312"/>
          <w:sz w:val="32"/>
          <w:szCs w:val="32"/>
        </w:rPr>
        <w:t>雅迪大道及周边绿化带</w:t>
      </w:r>
      <w:r>
        <w:rPr>
          <w:rFonts w:hint="eastAsia" w:eastAsia="仿宋_GB2312" w:cs="仿宋_GB2312"/>
          <w:sz w:val="32"/>
          <w:szCs w:val="32"/>
          <w:lang w:eastAsia="zh-CN"/>
        </w:rPr>
        <w:t>、</w:t>
      </w:r>
      <w:r>
        <w:rPr>
          <w:rFonts w:hint="eastAsia" w:eastAsia="仿宋_GB2312" w:cs="仿宋_GB2312"/>
          <w:sz w:val="32"/>
          <w:szCs w:val="32"/>
        </w:rPr>
        <w:t>大别山路等。</w:t>
      </w:r>
    </w:p>
    <w:p>
      <w:pPr>
        <w:ind w:firstLine="640" w:firstLineChars="200"/>
        <w:rPr>
          <w:rFonts w:ascii="黑体" w:hAnsi="黑体" w:eastAsia="黑体" w:cs="黑体"/>
          <w:sz w:val="32"/>
          <w:szCs w:val="32"/>
        </w:rPr>
      </w:pPr>
      <w:r>
        <w:rPr>
          <w:rFonts w:hint="eastAsia" w:ascii="黑体" w:hAnsi="黑体" w:eastAsia="黑体" w:cs="黑体"/>
          <w:sz w:val="32"/>
          <w:szCs w:val="32"/>
        </w:rPr>
        <w:t>二、问题分析</w:t>
      </w:r>
    </w:p>
    <w:p>
      <w:pPr>
        <w:ind w:firstLine="640" w:firstLineChars="200"/>
        <w:rPr>
          <w:rFonts w:eastAsia="仿宋_GB2312" w:cs="仿宋_GB2312"/>
          <w:sz w:val="32"/>
          <w:szCs w:val="32"/>
        </w:rPr>
      </w:pPr>
      <w:r>
        <w:rPr>
          <w:rFonts w:hint="eastAsia" w:eastAsia="仿宋_GB2312" w:cs="仿宋_GB2312"/>
          <w:sz w:val="32"/>
          <w:szCs w:val="32"/>
        </w:rPr>
        <w:t>随着金寨县园林绿化养护管理的不断增强，养护水准不断提升，道路植物长势总体较好。但各路段也存在苗木缺失和行道树缺棵的情况，问题主要有行道树缺失、草坪老化、树池有堆积物、部分行道树不适合本地生长环境、同一道路树种不统一等。</w:t>
      </w:r>
    </w:p>
    <w:p>
      <w:pPr>
        <w:ind w:firstLine="640" w:firstLineChars="200"/>
        <w:rPr>
          <w:rFonts w:eastAsia="仿宋_GB2312" w:cs="仿宋_GB2312"/>
          <w:sz w:val="32"/>
          <w:szCs w:val="32"/>
        </w:rPr>
      </w:pPr>
      <w:r>
        <w:rPr>
          <w:rFonts w:hint="eastAsia" w:eastAsia="仿宋_GB2312" w:cs="仿宋_GB2312"/>
          <w:sz w:val="32"/>
          <w:szCs w:val="32"/>
        </w:rPr>
        <w:t xml:space="preserve">1.行道树树池偏小，树池立侧石偏低。 已建道路树池普遍内径约 0.9 米，树池偏小影响树木的施肥和浇水，同时也不利于树木的生长发育。 </w:t>
      </w:r>
    </w:p>
    <w:p>
      <w:pPr>
        <w:ind w:firstLine="640" w:firstLineChars="200"/>
        <w:rPr>
          <w:rFonts w:eastAsia="仿宋_GB2312" w:cs="仿宋_GB2312"/>
          <w:sz w:val="32"/>
          <w:szCs w:val="32"/>
        </w:rPr>
      </w:pPr>
      <w:r>
        <w:rPr>
          <w:rFonts w:hint="eastAsia" w:eastAsia="仿宋_GB2312" w:cs="仿宋_GB2312"/>
          <w:sz w:val="32"/>
          <w:szCs w:val="32"/>
        </w:rPr>
        <w:t xml:space="preserve">2.前期道路绿化行道树品种的选择，偏向考虑景观效果，在适地适树和乡土树种选择上，缺乏长期思考。如广玉兰、枇杷等，应选择优质的适应性强的行道树，如悬铃木、榉树、无患子、黄山栾树等。 </w:t>
      </w:r>
    </w:p>
    <w:p>
      <w:pPr>
        <w:ind w:firstLine="616" w:firstLineChars="200"/>
        <w:rPr>
          <w:rFonts w:eastAsia="仿宋_GB2312" w:cs="仿宋_GB2312"/>
          <w:spacing w:val="-6"/>
          <w:sz w:val="32"/>
          <w:szCs w:val="32"/>
        </w:rPr>
      </w:pPr>
      <w:r>
        <w:rPr>
          <w:rFonts w:hint="eastAsia" w:eastAsia="仿宋_GB2312" w:cs="仿宋_GB2312"/>
          <w:spacing w:val="-6"/>
          <w:sz w:val="32"/>
          <w:szCs w:val="32"/>
        </w:rPr>
        <w:t>3.土壤肥力不足，侧分带堆土过高，导致浇水无法渗透到根部。</w:t>
      </w:r>
    </w:p>
    <w:p>
      <w:pPr>
        <w:ind w:firstLine="640" w:firstLineChars="200"/>
        <w:rPr>
          <w:rFonts w:eastAsia="仿宋_GB2312" w:cs="仿宋_GB2312"/>
          <w:sz w:val="32"/>
          <w:szCs w:val="32"/>
        </w:rPr>
      </w:pPr>
      <w:r>
        <w:rPr>
          <w:rFonts w:hint="eastAsia" w:eastAsia="仿宋_GB2312" w:cs="仿宋_GB2312"/>
          <w:sz w:val="32"/>
          <w:szCs w:val="32"/>
        </w:rPr>
        <w:t>4.草坪退化严重、黄土裸露，缺少花卉地被，局部入口位置缺少组团绿化强调效果，景观生态效益不佳。</w:t>
      </w:r>
    </w:p>
    <w:p>
      <w:pPr>
        <w:ind w:firstLine="640" w:firstLineChars="200"/>
        <w:rPr>
          <w:rFonts w:eastAsia="仿宋_GB2312" w:cs="仿宋_GB2312"/>
          <w:sz w:val="32"/>
          <w:szCs w:val="32"/>
        </w:rPr>
      </w:pPr>
      <w:r>
        <w:rPr>
          <w:rFonts w:hint="eastAsia" w:eastAsia="仿宋_GB2312" w:cs="仿宋_GB2312"/>
          <w:sz w:val="32"/>
          <w:szCs w:val="32"/>
        </w:rPr>
        <w:t>5、PPP项目及新建道路绿化养护管理不到位，行道树出现连续截枝现象，绿化带堆土高于侧石，补植修剪不及时。</w:t>
      </w:r>
    </w:p>
    <w:p>
      <w:pPr>
        <w:ind w:firstLine="640" w:firstLineChars="200"/>
        <w:rPr>
          <w:rFonts w:ascii="黑体" w:hAnsi="黑体" w:eastAsia="黑体" w:cs="黑体"/>
          <w:sz w:val="32"/>
          <w:szCs w:val="32"/>
        </w:rPr>
      </w:pPr>
      <w:r>
        <w:rPr>
          <w:rFonts w:hint="eastAsia" w:ascii="黑体" w:hAnsi="黑体" w:eastAsia="黑体" w:cs="黑体"/>
          <w:sz w:val="32"/>
          <w:szCs w:val="32"/>
        </w:rPr>
        <w:t>三、工作安排</w:t>
      </w:r>
    </w:p>
    <w:p>
      <w:pPr>
        <w:pStyle w:val="2"/>
        <w:ind w:leftChars="0" w:firstLine="643"/>
        <w:rPr>
          <w:rFonts w:hint="default" w:ascii="黑体" w:hAnsi="黑体" w:eastAsia="黑体" w:cs="黑体"/>
          <w:sz w:val="32"/>
          <w:szCs w:val="32"/>
        </w:rPr>
      </w:pPr>
      <w:r>
        <w:rPr>
          <w:rFonts w:ascii="Times New Roman" w:hAnsi="Times New Roman" w:eastAsia="楷体_GB2312" w:cs="Times New Roman"/>
          <w:b/>
          <w:bCs/>
          <w:sz w:val="32"/>
          <w:szCs w:val="32"/>
        </w:rPr>
        <w:t>1.近期工作安排</w:t>
      </w:r>
    </w:p>
    <w:p>
      <w:pPr>
        <w:ind w:firstLine="640" w:firstLineChars="200"/>
        <w:rPr>
          <w:rFonts w:eastAsia="仿宋_GB2312" w:cs="仿宋_GB2312"/>
          <w:sz w:val="32"/>
          <w:szCs w:val="32"/>
        </w:rPr>
      </w:pPr>
      <w:r>
        <w:rPr>
          <w:rFonts w:hint="eastAsia" w:eastAsia="仿宋_GB2312" w:cs="仿宋_GB2312"/>
          <w:sz w:val="32"/>
          <w:szCs w:val="32"/>
        </w:rPr>
        <w:t xml:space="preserve">排查梳理出每条道路的现状问题，因地制宜的制定提升方案，抓住春季种植大好时节，对缺株少株的及时补植补种，对整体长势差、品种多样的行道树合理更换。同时根据现状问题制定以下整改措施：    </w:t>
      </w:r>
    </w:p>
    <w:p>
      <w:pPr>
        <w:ind w:firstLine="640" w:firstLineChars="200"/>
        <w:rPr>
          <w:rFonts w:eastAsia="仿宋_GB2312" w:cs="仿宋_GB2312"/>
          <w:sz w:val="32"/>
          <w:szCs w:val="32"/>
        </w:rPr>
      </w:pPr>
      <w:r>
        <w:rPr>
          <w:rFonts w:hint="eastAsia" w:eastAsia="仿宋_GB2312" w:cs="仿宋_GB2312"/>
          <w:sz w:val="32"/>
          <w:szCs w:val="32"/>
        </w:rPr>
        <w:t>1、老开发区道路及厂区围墙边绿化整治提升，退化草坪整地播种白三叶草。</w:t>
      </w:r>
    </w:p>
    <w:p>
      <w:pPr>
        <w:ind w:firstLine="640" w:firstLineChars="200"/>
        <w:rPr>
          <w:rFonts w:eastAsia="仿宋_GB2312" w:cs="仿宋_GB2312"/>
          <w:sz w:val="32"/>
          <w:szCs w:val="32"/>
        </w:rPr>
      </w:pPr>
      <w:r>
        <w:rPr>
          <w:rFonts w:hint="eastAsia" w:eastAsia="仿宋_GB2312" w:cs="仿宋_GB2312"/>
          <w:sz w:val="32"/>
          <w:szCs w:val="32"/>
        </w:rPr>
        <w:t>2、对一些长势差且不适应本土生长的乔木更新，如莲花山路广玉兰</w:t>
      </w:r>
      <w:r>
        <w:rPr>
          <w:rFonts w:hint="eastAsia" w:eastAsia="仿宋_GB2312" w:cs="仿宋_GB2312"/>
          <w:sz w:val="32"/>
          <w:szCs w:val="32"/>
          <w:lang w:eastAsia="zh-CN"/>
        </w:rPr>
        <w:t>、</w:t>
      </w:r>
      <w:r>
        <w:rPr>
          <w:rFonts w:hint="eastAsia" w:eastAsia="仿宋_GB2312" w:cs="仿宋_GB2312"/>
          <w:sz w:val="32"/>
          <w:szCs w:val="32"/>
        </w:rPr>
        <w:t>江天路白玉兰等。</w:t>
      </w:r>
    </w:p>
    <w:p>
      <w:pPr>
        <w:ind w:firstLine="640" w:firstLineChars="200"/>
        <w:rPr>
          <w:rFonts w:hint="eastAsia" w:eastAsia="仿宋_GB2312" w:cs="仿宋_GB2312"/>
          <w:sz w:val="32"/>
          <w:szCs w:val="32"/>
        </w:rPr>
      </w:pPr>
      <w:r>
        <w:rPr>
          <w:rFonts w:hint="eastAsia" w:eastAsia="仿宋_GB2312" w:cs="仿宋_GB2312"/>
          <w:sz w:val="32"/>
          <w:szCs w:val="32"/>
        </w:rPr>
        <w:t>3、对在建绿化项目及PPP项目监管。</w:t>
      </w:r>
    </w:p>
    <w:p>
      <w:pPr>
        <w:ind w:firstLine="640" w:firstLineChars="200"/>
        <w:rPr>
          <w:rFonts w:eastAsia="仿宋_GB2312" w:cs="仿宋_GB2312"/>
          <w:sz w:val="32"/>
          <w:szCs w:val="32"/>
        </w:rPr>
      </w:pPr>
      <w:r>
        <w:rPr>
          <w:rFonts w:hint="eastAsia" w:eastAsia="仿宋_GB2312" w:cs="仿宋_GB2312"/>
          <w:sz w:val="32"/>
          <w:szCs w:val="32"/>
        </w:rPr>
        <w:t>4、对养护单位进行严格监督，抓住春季最佳时节，补植</w:t>
      </w:r>
      <w:r>
        <w:rPr>
          <w:rFonts w:hint="eastAsia" w:eastAsia="仿宋_GB2312" w:cs="仿宋_GB2312"/>
          <w:sz w:val="32"/>
          <w:szCs w:val="32"/>
          <w:lang w:eastAsia="zh-CN"/>
        </w:rPr>
        <w:t>、</w:t>
      </w:r>
      <w:r>
        <w:rPr>
          <w:rFonts w:hint="eastAsia" w:eastAsia="仿宋_GB2312" w:cs="仿宋_GB2312"/>
          <w:sz w:val="32"/>
          <w:szCs w:val="32"/>
        </w:rPr>
        <w:t>施肥及病虫害防治等严格按照合同约定执行。</w:t>
      </w:r>
    </w:p>
    <w:p>
      <w:pPr>
        <w:pStyle w:val="2"/>
        <w:spacing w:line="640" w:lineRule="exact"/>
        <w:ind w:leftChars="0" w:firstLine="640"/>
        <w:rPr>
          <w:rFonts w:hint="default" w:ascii="Times New Roman" w:hAnsi="Times New Roman" w:eastAsia="仿宋_GB2312"/>
          <w:sz w:val="32"/>
          <w:szCs w:val="32"/>
        </w:rPr>
      </w:pPr>
      <w:r>
        <w:rPr>
          <w:rFonts w:ascii="Times New Roman" w:hAnsi="Times New Roman" w:eastAsia="仿宋_GB2312"/>
          <w:sz w:val="32"/>
          <w:szCs w:val="32"/>
        </w:rPr>
        <w:t>远期结合道路改造逐条道路绿化提升。近期工作安排如下：</w:t>
      </w:r>
    </w:p>
    <w:p>
      <w:pPr>
        <w:spacing w:line="640" w:lineRule="exact"/>
        <w:ind w:firstLine="640" w:firstLineChars="200"/>
        <w:rPr>
          <w:rFonts w:eastAsia="仿宋_GB2312" w:cs="仿宋_GB2312"/>
          <w:sz w:val="32"/>
          <w:szCs w:val="32"/>
        </w:rPr>
      </w:pPr>
      <w:r>
        <w:rPr>
          <w:rFonts w:hint="eastAsia" w:eastAsia="仿宋_GB2312" w:cs="仿宋_GB2312"/>
          <w:sz w:val="32"/>
          <w:szCs w:val="32"/>
        </w:rPr>
        <w:t>（1）老开发区（北二路至北十一路、西一</w:t>
      </w:r>
      <w:r>
        <w:rPr>
          <w:rFonts w:hint="eastAsia" w:eastAsia="仿宋_GB2312" w:cs="仿宋_GB2312"/>
          <w:sz w:val="32"/>
          <w:szCs w:val="32"/>
          <w:lang w:eastAsia="zh-CN"/>
        </w:rPr>
        <w:t>路、西</w:t>
      </w:r>
      <w:r>
        <w:rPr>
          <w:rFonts w:hint="eastAsia" w:eastAsia="仿宋_GB2312" w:cs="仿宋_GB2312"/>
          <w:sz w:val="32"/>
          <w:szCs w:val="32"/>
        </w:rPr>
        <w:t>二路、东一路），各路段存在相同问题，草坪退化严重（面积约为50000㎡），地形不平整。需要优化提升，平整场地、播种白三叶草，预计价格8元每平方米。</w:t>
      </w:r>
    </w:p>
    <w:p>
      <w:pPr>
        <w:ind w:firstLine="640" w:firstLineChars="200"/>
        <w:rPr>
          <w:rFonts w:eastAsia="仿宋_GB2312" w:cs="仿宋_GB2312"/>
          <w:sz w:val="32"/>
          <w:szCs w:val="32"/>
        </w:rPr>
      </w:pPr>
      <w:r>
        <w:rPr>
          <w:rFonts w:hint="eastAsia" w:eastAsia="仿宋_GB2312" w:cs="仿宋_GB2312"/>
          <w:sz w:val="32"/>
          <w:szCs w:val="32"/>
        </w:rPr>
        <w:t>（2）莲花山路绿化带内广玉兰长势弱甚至出现逐年主干枝顶端枯死的情况，下一步将安排移栽至合适地段。</w:t>
      </w:r>
    </w:p>
    <w:p>
      <w:pPr>
        <w:ind w:firstLine="640" w:firstLineChars="200"/>
        <w:rPr>
          <w:rFonts w:eastAsia="仿宋_GB2312" w:cs="仿宋_GB2312"/>
          <w:sz w:val="32"/>
          <w:szCs w:val="32"/>
        </w:rPr>
      </w:pPr>
      <w:r>
        <w:rPr>
          <w:rFonts w:hint="eastAsia" w:eastAsia="仿宋_GB2312" w:cs="仿宋_GB2312"/>
          <w:sz w:val="32"/>
          <w:szCs w:val="32"/>
        </w:rPr>
        <w:t>（</w:t>
      </w:r>
      <w:r>
        <w:rPr>
          <w:rFonts w:hint="eastAsia" w:eastAsia="仿宋_GB2312" w:cs="仿宋_GB2312"/>
          <w:spacing w:val="-6"/>
          <w:sz w:val="32"/>
          <w:szCs w:val="32"/>
        </w:rPr>
        <w:t>3）江天路（红石谷路至石船路）行道树品种多样，根据现场排查，共90棵，更换为红榉树。</w:t>
      </w:r>
    </w:p>
    <w:p>
      <w:pPr>
        <w:ind w:firstLine="616" w:firstLineChars="200"/>
        <w:rPr>
          <w:rFonts w:eastAsia="仿宋_GB2312" w:cs="仿宋_GB2312"/>
          <w:spacing w:val="-6"/>
          <w:sz w:val="32"/>
          <w:szCs w:val="32"/>
        </w:rPr>
      </w:pPr>
      <w:r>
        <w:rPr>
          <w:rFonts w:hint="eastAsia" w:eastAsia="仿宋_GB2312" w:cs="仿宋_GB2312"/>
          <w:spacing w:val="-6"/>
          <w:sz w:val="32"/>
          <w:szCs w:val="32"/>
        </w:rPr>
        <w:t>（4）石船路（江天路</w:t>
      </w:r>
      <w:r>
        <w:rPr>
          <w:rFonts w:hint="eastAsia" w:eastAsia="仿宋_GB2312" w:cs="仿宋_GB2312"/>
          <w:spacing w:val="-6"/>
          <w:sz w:val="32"/>
          <w:szCs w:val="32"/>
          <w:lang w:val="en-US" w:eastAsia="zh-CN"/>
        </w:rPr>
        <w:t>-</w:t>
      </w:r>
      <w:r>
        <w:rPr>
          <w:rFonts w:hint="eastAsia" w:eastAsia="仿宋_GB2312" w:cs="仿宋_GB2312"/>
          <w:spacing w:val="-6"/>
          <w:sz w:val="32"/>
          <w:szCs w:val="32"/>
        </w:rPr>
        <w:t>天堂湖路）行道树品种多样且长势弱，数量共245棵，更换为樱花，树池种植麦冬，樱花从园区天堂湖路移植。</w:t>
      </w:r>
    </w:p>
    <w:p>
      <w:pPr>
        <w:pStyle w:val="2"/>
        <w:numPr>
          <w:ilvl w:val="0"/>
          <w:numId w:val="1"/>
        </w:numPr>
        <w:ind w:leftChars="0" w:firstLine="616"/>
        <w:rPr>
          <w:rFonts w:ascii="Times New Roman" w:hAnsi="Times New Roman" w:eastAsia="仿宋_GB2312"/>
          <w:sz w:val="32"/>
          <w:szCs w:val="32"/>
        </w:rPr>
      </w:pPr>
      <w:r>
        <w:rPr>
          <w:rFonts w:ascii="Times New Roman" w:hAnsi="Times New Roman" w:eastAsia="仿宋_GB2312"/>
          <w:spacing w:val="-6"/>
          <w:sz w:val="32"/>
          <w:szCs w:val="32"/>
        </w:rPr>
        <w:t>将军大道（明发广场段）树池改为树池篦子，数量103棵。</w:t>
      </w:r>
    </w:p>
    <w:p>
      <w:pPr>
        <w:ind w:firstLine="640" w:firstLineChars="200"/>
        <w:rPr>
          <w:rFonts w:eastAsia="仿宋_GB2312" w:cs="仿宋_GB2312"/>
          <w:sz w:val="32"/>
          <w:szCs w:val="32"/>
        </w:rPr>
      </w:pPr>
      <w:r>
        <w:rPr>
          <w:rFonts w:hint="eastAsia" w:eastAsia="仿宋_GB2312" w:cs="仿宋_GB2312"/>
          <w:sz w:val="32"/>
          <w:szCs w:val="32"/>
        </w:rPr>
        <w:t>（6）严格督促养护单位修剪梅山湖路、将军大道等行道树，对行道树缺株抓紧补植。</w:t>
      </w:r>
    </w:p>
    <w:p>
      <w:pPr>
        <w:ind w:firstLine="640" w:firstLineChars="200"/>
        <w:rPr>
          <w:rFonts w:ascii="Times New Roman" w:hAnsi="Times New Roman" w:eastAsia="楷体_GB2312" w:cs="Times New Roman"/>
          <w:b/>
          <w:bCs/>
          <w:sz w:val="32"/>
          <w:szCs w:val="32"/>
        </w:rPr>
      </w:pPr>
      <w:r>
        <w:rPr>
          <w:rFonts w:hint="eastAsia" w:eastAsia="仿宋_GB2312" w:cs="仿宋_GB2312"/>
          <w:sz w:val="32"/>
          <w:szCs w:val="32"/>
        </w:rPr>
        <w:t>（7）金家寨路退化草坪两侧种植红花酢浆草，中间绿化带种植麦冬。</w:t>
      </w:r>
    </w:p>
    <w:p>
      <w:pPr>
        <w:pStyle w:val="2"/>
        <w:ind w:leftChars="0" w:firstLine="643"/>
        <w:rPr>
          <w:rFonts w:hint="default" w:ascii="Times New Roman" w:hAnsi="Times New Roman" w:eastAsia="楷体_GB2312" w:cs="Times New Roman"/>
          <w:b/>
          <w:bCs/>
          <w:sz w:val="32"/>
          <w:szCs w:val="32"/>
        </w:rPr>
      </w:pPr>
      <w:r>
        <w:rPr>
          <w:rFonts w:ascii="Times New Roman" w:hAnsi="Times New Roman" w:eastAsia="楷体_GB2312" w:cs="Times New Roman"/>
          <w:b/>
          <w:bCs/>
          <w:sz w:val="32"/>
          <w:szCs w:val="32"/>
        </w:rPr>
        <w:t>2.加强养护管理</w:t>
      </w:r>
    </w:p>
    <w:p>
      <w:pPr>
        <w:pStyle w:val="2"/>
        <w:ind w:leftChars="0" w:firstLine="640"/>
        <w:rPr>
          <w:rFonts w:ascii="Times New Roman" w:hAnsi="Times New Roman" w:eastAsia="仿宋_GB2312"/>
          <w:sz w:val="32"/>
          <w:szCs w:val="32"/>
        </w:rPr>
      </w:pPr>
      <w:r>
        <w:rPr>
          <w:rFonts w:eastAsia="仿宋_GB2312"/>
          <w:sz w:val="32"/>
          <w:szCs w:val="32"/>
        </w:rPr>
        <w:t>对在建绿化项目和PPP项目发工作提示函。</w:t>
      </w:r>
    </w:p>
    <w:p>
      <w:pPr>
        <w:pStyle w:val="2"/>
        <w:ind w:leftChars="0" w:firstLine="643"/>
        <w:rPr>
          <w:rFonts w:hint="default" w:ascii="Times New Roman" w:hAnsi="Times New Roman" w:eastAsia="楷体_GB2312" w:cs="Times New Roman"/>
          <w:b/>
          <w:bCs/>
          <w:sz w:val="32"/>
          <w:szCs w:val="32"/>
        </w:rPr>
      </w:pPr>
      <w:r>
        <w:rPr>
          <w:rFonts w:ascii="Times New Roman" w:hAnsi="Times New Roman" w:eastAsia="楷体_GB2312" w:cs="Times New Roman"/>
          <w:b/>
          <w:bCs/>
          <w:sz w:val="32"/>
          <w:szCs w:val="32"/>
        </w:rPr>
        <w:t>3.</w:t>
      </w:r>
      <w:r>
        <w:rPr>
          <w:rFonts w:hint="default" w:ascii="Times New Roman" w:hAnsi="Times New Roman" w:eastAsia="楷体_GB2312" w:cs="Times New Roman"/>
          <w:b/>
          <w:bCs/>
          <w:sz w:val="32"/>
          <w:szCs w:val="32"/>
        </w:rPr>
        <w:t>已完成补植工作</w:t>
      </w:r>
      <w:r>
        <w:rPr>
          <w:rFonts w:ascii="Times New Roman" w:hAnsi="Times New Roman" w:eastAsia="楷体_GB2312" w:cs="Times New Roman"/>
          <w:b/>
          <w:bCs/>
          <w:sz w:val="32"/>
          <w:szCs w:val="32"/>
        </w:rPr>
        <w:t>及正在进行工作</w:t>
      </w:r>
    </w:p>
    <w:p>
      <w:pPr>
        <w:pStyle w:val="2"/>
        <w:ind w:leftChars="0" w:firstLine="640"/>
        <w:rPr>
          <w:rFonts w:hint="default" w:ascii="Times New Roman" w:hAnsi="Times New Roman" w:eastAsia="楷体_GB2312" w:cs="Times New Roman"/>
          <w:b/>
          <w:bCs/>
          <w:sz w:val="32"/>
          <w:szCs w:val="32"/>
        </w:rPr>
      </w:pPr>
      <w:r>
        <w:rPr>
          <w:rFonts w:ascii="Times New Roman" w:hAnsi="Times New Roman" w:eastAsia="仿宋_GB2312"/>
          <w:sz w:val="32"/>
          <w:szCs w:val="32"/>
        </w:rPr>
        <w:t>沿城区道路绿化巡查时，发现行道树存在不少缺失和枯死的情况，缺株少苗严重影响道路绿化景观，结合道路树种的适宜补植补种时节气候，布置安排了补植工作，要求养护公司对巡查发现的路段缺株进行补植。已补植路段有东环线、金家寨路、金叶路、高铁连接线、梅山湖路、黄林路</w:t>
      </w:r>
      <w:r>
        <w:rPr>
          <w:rFonts w:hint="eastAsia" w:ascii="Times New Roman" w:hAnsi="Times New Roman" w:eastAsia="仿宋_GB2312"/>
          <w:sz w:val="32"/>
          <w:szCs w:val="32"/>
          <w:lang w:eastAsia="zh-CN"/>
        </w:rPr>
        <w:t>、映山红大道、白马峰路、将军大道等</w:t>
      </w:r>
      <w:r>
        <w:rPr>
          <w:rFonts w:ascii="Times New Roman" w:hAnsi="Times New Roman" w:eastAsia="仿宋_GB2312"/>
          <w:sz w:val="32"/>
          <w:szCs w:val="32"/>
        </w:rPr>
        <w:t>，具体补植清单如下：</w:t>
      </w:r>
    </w:p>
    <w:tbl>
      <w:tblPr>
        <w:tblStyle w:val="8"/>
        <w:tblpPr w:leftFromText="180" w:rightFromText="180" w:vertAnchor="text" w:horzAnchor="page" w:tblpX="2185" w:tblpY="88"/>
        <w:tblOverlap w:val="never"/>
        <w:tblW w:w="7890" w:type="dxa"/>
        <w:tblInd w:w="0" w:type="dxa"/>
        <w:tblLayout w:type="autofit"/>
        <w:tblCellMar>
          <w:top w:w="0" w:type="dxa"/>
          <w:left w:w="108" w:type="dxa"/>
          <w:bottom w:w="0" w:type="dxa"/>
          <w:right w:w="108" w:type="dxa"/>
        </w:tblCellMar>
      </w:tblPr>
      <w:tblGrid>
        <w:gridCol w:w="1305"/>
        <w:gridCol w:w="3015"/>
        <w:gridCol w:w="1872"/>
        <w:gridCol w:w="1698"/>
      </w:tblGrid>
      <w:tr>
        <w:tblPrEx>
          <w:tblCellMar>
            <w:top w:w="0" w:type="dxa"/>
            <w:left w:w="108" w:type="dxa"/>
            <w:bottom w:w="0" w:type="dxa"/>
            <w:right w:w="108" w:type="dxa"/>
          </w:tblCellMar>
        </w:tblPrEx>
        <w:trPr>
          <w:trHeight w:val="600" w:hRule="atLeast"/>
        </w:trPr>
        <w:tc>
          <w:tcPr>
            <w:tcW w:w="130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rPr>
              <w:t>序号</w:t>
            </w:r>
          </w:p>
        </w:tc>
        <w:tc>
          <w:tcPr>
            <w:tcW w:w="301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rPr>
              <w:t>路  名</w:t>
            </w:r>
          </w:p>
        </w:tc>
        <w:tc>
          <w:tcPr>
            <w:tcW w:w="187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bCs/>
                <w:sz w:val="24"/>
                <w:szCs w:val="24"/>
              </w:rPr>
            </w:pPr>
            <w:r>
              <w:rPr>
                <w:rFonts w:hint="eastAsia" w:ascii="宋体" w:hAnsi="宋体" w:cs="宋体"/>
                <w:b/>
                <w:bCs/>
                <w:sz w:val="24"/>
                <w:szCs w:val="24"/>
              </w:rPr>
              <w:t>品种</w:t>
            </w:r>
          </w:p>
        </w:tc>
        <w:tc>
          <w:tcPr>
            <w:tcW w:w="169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rPr>
              <w:t>数量</w:t>
            </w:r>
          </w:p>
        </w:tc>
      </w:tr>
      <w:tr>
        <w:tblPrEx>
          <w:tblCellMar>
            <w:top w:w="0" w:type="dxa"/>
            <w:left w:w="108" w:type="dxa"/>
            <w:bottom w:w="0" w:type="dxa"/>
            <w:right w:w="108" w:type="dxa"/>
          </w:tblCellMar>
        </w:tblPrEx>
        <w:trPr>
          <w:trHeight w:val="524" w:hRule="atLeast"/>
        </w:trPr>
        <w:tc>
          <w:tcPr>
            <w:tcW w:w="130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w:t>
            </w:r>
          </w:p>
        </w:tc>
        <w:tc>
          <w:tcPr>
            <w:tcW w:w="301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东环线</w:t>
            </w:r>
          </w:p>
        </w:tc>
        <w:tc>
          <w:tcPr>
            <w:tcW w:w="187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 w:val="24"/>
                <w:szCs w:val="24"/>
              </w:rPr>
            </w:pPr>
            <w:r>
              <w:rPr>
                <w:rFonts w:hint="eastAsia" w:ascii="宋体" w:hAnsi="宋体" w:cs="宋体"/>
                <w:sz w:val="24"/>
                <w:szCs w:val="24"/>
              </w:rPr>
              <w:t>大叶女贞</w:t>
            </w:r>
          </w:p>
        </w:tc>
        <w:tc>
          <w:tcPr>
            <w:tcW w:w="169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48棵</w:t>
            </w:r>
          </w:p>
        </w:tc>
      </w:tr>
      <w:tr>
        <w:tblPrEx>
          <w:tblCellMar>
            <w:top w:w="0" w:type="dxa"/>
            <w:left w:w="108" w:type="dxa"/>
            <w:bottom w:w="0" w:type="dxa"/>
            <w:right w:w="108" w:type="dxa"/>
          </w:tblCellMar>
        </w:tblPrEx>
        <w:trPr>
          <w:trHeight w:val="559" w:hRule="atLeast"/>
        </w:trPr>
        <w:tc>
          <w:tcPr>
            <w:tcW w:w="130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2</w:t>
            </w:r>
          </w:p>
        </w:tc>
        <w:tc>
          <w:tcPr>
            <w:tcW w:w="301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黄林路</w:t>
            </w:r>
          </w:p>
        </w:tc>
        <w:tc>
          <w:tcPr>
            <w:tcW w:w="187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栾树</w:t>
            </w:r>
          </w:p>
        </w:tc>
        <w:tc>
          <w:tcPr>
            <w:tcW w:w="169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11棵</w:t>
            </w:r>
          </w:p>
        </w:tc>
      </w:tr>
      <w:tr>
        <w:tblPrEx>
          <w:tblCellMar>
            <w:top w:w="0" w:type="dxa"/>
            <w:left w:w="108" w:type="dxa"/>
            <w:bottom w:w="0" w:type="dxa"/>
            <w:right w:w="108" w:type="dxa"/>
          </w:tblCellMar>
        </w:tblPrEx>
        <w:trPr>
          <w:trHeight w:val="559" w:hRule="atLeast"/>
        </w:trPr>
        <w:tc>
          <w:tcPr>
            <w:tcW w:w="130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3</w:t>
            </w:r>
          </w:p>
        </w:tc>
        <w:tc>
          <w:tcPr>
            <w:tcW w:w="301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cs="宋体"/>
                <w:kern w:val="0"/>
                <w:sz w:val="24"/>
                <w:szCs w:val="24"/>
              </w:rPr>
              <w:t>金家寨路</w:t>
            </w:r>
            <w:r>
              <w:rPr>
                <w:rFonts w:hint="eastAsia" w:ascii="宋体" w:hAnsi="宋体" w:cs="宋体"/>
                <w:kern w:val="0"/>
                <w:sz w:val="24"/>
                <w:szCs w:val="24"/>
                <w:lang w:eastAsia="zh-CN"/>
              </w:rPr>
              <w:t>，</w:t>
            </w:r>
            <w:r>
              <w:rPr>
                <w:rFonts w:hint="eastAsia" w:ascii="宋体" w:hAnsi="宋体" w:cs="宋体"/>
                <w:kern w:val="0"/>
                <w:sz w:val="24"/>
                <w:szCs w:val="24"/>
                <w:lang w:val="en-US" w:eastAsia="zh-CN"/>
              </w:rPr>
              <w:t>天堂湖路</w:t>
            </w:r>
          </w:p>
        </w:tc>
        <w:tc>
          <w:tcPr>
            <w:tcW w:w="187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cs="宋体"/>
                <w:kern w:val="0"/>
                <w:sz w:val="24"/>
                <w:szCs w:val="24"/>
              </w:rPr>
              <w:t>栾树</w:t>
            </w:r>
            <w:r>
              <w:rPr>
                <w:rFonts w:hint="eastAsia" w:ascii="宋体" w:hAnsi="宋体" w:cs="宋体"/>
                <w:kern w:val="0"/>
                <w:sz w:val="24"/>
                <w:szCs w:val="24"/>
                <w:lang w:val="en-US" w:eastAsia="zh-CN"/>
              </w:rPr>
              <w:t>/香樟</w:t>
            </w:r>
          </w:p>
        </w:tc>
        <w:tc>
          <w:tcPr>
            <w:tcW w:w="169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val="en-US" w:eastAsia="zh-CN"/>
              </w:rPr>
              <w:t>24</w:t>
            </w:r>
            <w:r>
              <w:rPr>
                <w:rFonts w:hint="eastAsia" w:ascii="宋体" w:hAnsi="宋体" w:cs="宋体"/>
                <w:kern w:val="0"/>
                <w:sz w:val="24"/>
                <w:szCs w:val="24"/>
              </w:rPr>
              <w:t>棵</w:t>
            </w:r>
          </w:p>
        </w:tc>
      </w:tr>
      <w:tr>
        <w:tblPrEx>
          <w:tblCellMar>
            <w:top w:w="0" w:type="dxa"/>
            <w:left w:w="108" w:type="dxa"/>
            <w:bottom w:w="0" w:type="dxa"/>
            <w:right w:w="108" w:type="dxa"/>
          </w:tblCellMar>
        </w:tblPrEx>
        <w:trPr>
          <w:trHeight w:val="559" w:hRule="atLeast"/>
        </w:trPr>
        <w:tc>
          <w:tcPr>
            <w:tcW w:w="130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4</w:t>
            </w:r>
          </w:p>
        </w:tc>
        <w:tc>
          <w:tcPr>
            <w:tcW w:w="301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金叶路</w:t>
            </w:r>
          </w:p>
        </w:tc>
        <w:tc>
          <w:tcPr>
            <w:tcW w:w="187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香樟</w:t>
            </w:r>
          </w:p>
        </w:tc>
        <w:tc>
          <w:tcPr>
            <w:tcW w:w="169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11棵</w:t>
            </w:r>
          </w:p>
        </w:tc>
      </w:tr>
      <w:tr>
        <w:tblPrEx>
          <w:tblCellMar>
            <w:top w:w="0" w:type="dxa"/>
            <w:left w:w="108" w:type="dxa"/>
            <w:bottom w:w="0" w:type="dxa"/>
            <w:right w:w="108" w:type="dxa"/>
          </w:tblCellMar>
        </w:tblPrEx>
        <w:trPr>
          <w:trHeight w:val="559" w:hRule="atLeast"/>
        </w:trPr>
        <w:tc>
          <w:tcPr>
            <w:tcW w:w="130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5</w:t>
            </w:r>
          </w:p>
        </w:tc>
        <w:tc>
          <w:tcPr>
            <w:tcW w:w="301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高铁</w:t>
            </w:r>
            <w:r>
              <w:rPr>
                <w:rFonts w:hint="eastAsia" w:ascii="宋体" w:hAnsi="宋体" w:cs="宋体"/>
                <w:kern w:val="0"/>
                <w:sz w:val="24"/>
                <w:szCs w:val="24"/>
                <w:lang w:eastAsia="zh-CN"/>
              </w:rPr>
              <w:t>链接</w:t>
            </w:r>
            <w:r>
              <w:rPr>
                <w:rFonts w:hint="eastAsia" w:ascii="宋体" w:hAnsi="宋体" w:cs="宋体"/>
                <w:kern w:val="0"/>
                <w:sz w:val="24"/>
                <w:szCs w:val="24"/>
              </w:rPr>
              <w:t>线</w:t>
            </w:r>
          </w:p>
        </w:tc>
        <w:tc>
          <w:tcPr>
            <w:tcW w:w="187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栾树</w:t>
            </w:r>
          </w:p>
        </w:tc>
        <w:tc>
          <w:tcPr>
            <w:tcW w:w="169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16棵</w:t>
            </w:r>
          </w:p>
        </w:tc>
      </w:tr>
      <w:tr>
        <w:tblPrEx>
          <w:tblCellMar>
            <w:top w:w="0" w:type="dxa"/>
            <w:left w:w="108" w:type="dxa"/>
            <w:bottom w:w="0" w:type="dxa"/>
            <w:right w:w="108" w:type="dxa"/>
          </w:tblCellMar>
        </w:tblPrEx>
        <w:trPr>
          <w:trHeight w:val="559" w:hRule="atLeast"/>
        </w:trPr>
        <w:tc>
          <w:tcPr>
            <w:tcW w:w="130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6</w:t>
            </w:r>
          </w:p>
        </w:tc>
        <w:tc>
          <w:tcPr>
            <w:tcW w:w="301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cs="宋体"/>
                <w:kern w:val="0"/>
                <w:sz w:val="24"/>
                <w:szCs w:val="24"/>
                <w:lang w:val="en-US" w:eastAsia="zh-CN"/>
              </w:rPr>
              <w:t>二龙岗公园，</w:t>
            </w:r>
            <w:r>
              <w:rPr>
                <w:rFonts w:hint="eastAsia" w:ascii="宋体" w:hAnsi="宋体" w:cs="宋体"/>
                <w:kern w:val="0"/>
                <w:sz w:val="24"/>
                <w:szCs w:val="24"/>
              </w:rPr>
              <w:t>梅山湖路</w:t>
            </w:r>
            <w:r>
              <w:rPr>
                <w:rFonts w:hint="eastAsia" w:ascii="宋体" w:hAnsi="宋体" w:cs="宋体"/>
                <w:kern w:val="0"/>
                <w:sz w:val="24"/>
                <w:szCs w:val="24"/>
                <w:lang w:eastAsia="zh-CN"/>
              </w:rPr>
              <w:t>，</w:t>
            </w:r>
            <w:r>
              <w:rPr>
                <w:rFonts w:hint="eastAsia" w:ascii="宋体" w:hAnsi="宋体" w:cs="宋体"/>
                <w:kern w:val="0"/>
                <w:sz w:val="24"/>
                <w:szCs w:val="24"/>
                <w:lang w:val="en-US" w:eastAsia="zh-CN"/>
              </w:rPr>
              <w:t>白马峰路</w:t>
            </w:r>
          </w:p>
        </w:tc>
        <w:tc>
          <w:tcPr>
            <w:tcW w:w="187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cs="宋体"/>
                <w:kern w:val="0"/>
                <w:sz w:val="24"/>
                <w:szCs w:val="24"/>
              </w:rPr>
              <w:t>悬铃木</w:t>
            </w:r>
            <w:r>
              <w:rPr>
                <w:rFonts w:hint="eastAsia" w:ascii="宋体" w:hAnsi="宋体" w:cs="宋体"/>
                <w:kern w:val="0"/>
                <w:sz w:val="24"/>
                <w:szCs w:val="24"/>
                <w:lang w:val="en-US" w:eastAsia="zh-CN"/>
              </w:rPr>
              <w:t>/樱花</w:t>
            </w:r>
          </w:p>
        </w:tc>
        <w:tc>
          <w:tcPr>
            <w:tcW w:w="169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val="en-US" w:eastAsia="zh-CN"/>
              </w:rPr>
              <w:t>45</w:t>
            </w:r>
            <w:r>
              <w:rPr>
                <w:rFonts w:hint="eastAsia" w:ascii="宋体" w:hAnsi="宋体" w:cs="宋体"/>
                <w:kern w:val="0"/>
                <w:sz w:val="24"/>
                <w:szCs w:val="24"/>
              </w:rPr>
              <w:t>棵</w:t>
            </w:r>
          </w:p>
        </w:tc>
      </w:tr>
      <w:tr>
        <w:tblPrEx>
          <w:tblCellMar>
            <w:top w:w="0" w:type="dxa"/>
            <w:left w:w="108" w:type="dxa"/>
            <w:bottom w:w="0" w:type="dxa"/>
            <w:right w:w="108" w:type="dxa"/>
          </w:tblCellMar>
        </w:tblPrEx>
        <w:trPr>
          <w:trHeight w:val="559" w:hRule="atLeast"/>
        </w:trPr>
        <w:tc>
          <w:tcPr>
            <w:tcW w:w="130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7</w:t>
            </w:r>
          </w:p>
        </w:tc>
        <w:tc>
          <w:tcPr>
            <w:tcW w:w="301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映山红大道，将军大道，金叶路</w:t>
            </w:r>
          </w:p>
        </w:tc>
        <w:tc>
          <w:tcPr>
            <w:tcW w:w="187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金边黄杨/金森女贞</w:t>
            </w:r>
          </w:p>
        </w:tc>
        <w:tc>
          <w:tcPr>
            <w:tcW w:w="169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50000棵</w:t>
            </w:r>
          </w:p>
        </w:tc>
      </w:tr>
      <w:tr>
        <w:tblPrEx>
          <w:tblCellMar>
            <w:top w:w="0" w:type="dxa"/>
            <w:left w:w="108" w:type="dxa"/>
            <w:bottom w:w="0" w:type="dxa"/>
            <w:right w:w="108" w:type="dxa"/>
          </w:tblCellMar>
        </w:tblPrEx>
        <w:trPr>
          <w:trHeight w:val="559" w:hRule="atLeast"/>
        </w:trPr>
        <w:tc>
          <w:tcPr>
            <w:tcW w:w="130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8</w:t>
            </w:r>
          </w:p>
        </w:tc>
        <w:tc>
          <w:tcPr>
            <w:tcW w:w="301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梅山湖路、高连接线、桂花公园、白马峰路</w:t>
            </w:r>
          </w:p>
        </w:tc>
        <w:tc>
          <w:tcPr>
            <w:tcW w:w="187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草坪</w:t>
            </w:r>
          </w:p>
        </w:tc>
        <w:tc>
          <w:tcPr>
            <w:tcW w:w="169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700</w:t>
            </w:r>
            <w:r>
              <w:rPr>
                <w:rFonts w:hint="eastAsia" w:ascii="宋体" w:hAnsi="宋体" w:cs="宋体"/>
                <w:kern w:val="0"/>
                <w:sz w:val="24"/>
                <w:szCs w:val="24"/>
              </w:rPr>
              <w:t>㎡</w:t>
            </w:r>
          </w:p>
        </w:tc>
      </w:tr>
      <w:tr>
        <w:tblPrEx>
          <w:tblCellMar>
            <w:top w:w="0" w:type="dxa"/>
            <w:left w:w="108" w:type="dxa"/>
            <w:bottom w:w="0" w:type="dxa"/>
            <w:right w:w="108" w:type="dxa"/>
          </w:tblCellMar>
        </w:tblPrEx>
        <w:trPr>
          <w:trHeight w:val="559" w:hRule="atLeast"/>
        </w:trPr>
        <w:tc>
          <w:tcPr>
            <w:tcW w:w="130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9</w:t>
            </w:r>
          </w:p>
        </w:tc>
        <w:tc>
          <w:tcPr>
            <w:tcW w:w="301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石船路</w:t>
            </w:r>
          </w:p>
        </w:tc>
        <w:tc>
          <w:tcPr>
            <w:tcW w:w="187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kern w:val="0"/>
                <w:sz w:val="24"/>
                <w:szCs w:val="24"/>
                <w:lang w:val="en-US" w:eastAsia="zh-CN"/>
              </w:rPr>
            </w:pPr>
            <w:r>
              <w:rPr>
                <w:rFonts w:hint="eastAsia" w:ascii="宋体" w:hAnsi="宋体" w:cs="宋体"/>
                <w:kern w:val="0"/>
                <w:sz w:val="24"/>
                <w:szCs w:val="24"/>
              </w:rPr>
              <w:t>大叶女贞</w:t>
            </w:r>
            <w:r>
              <w:rPr>
                <w:rFonts w:hint="eastAsia" w:ascii="宋体" w:hAnsi="宋体" w:cs="宋体"/>
                <w:kern w:val="0"/>
                <w:sz w:val="24"/>
                <w:szCs w:val="24"/>
                <w:lang w:eastAsia="zh-CN"/>
              </w:rPr>
              <w:t>，</w:t>
            </w:r>
            <w:r>
              <w:rPr>
                <w:rFonts w:hint="eastAsia" w:ascii="宋体" w:hAnsi="宋体" w:cs="宋体"/>
                <w:kern w:val="0"/>
                <w:sz w:val="24"/>
                <w:szCs w:val="24"/>
                <w:lang w:val="en-US" w:eastAsia="zh-CN"/>
              </w:rPr>
              <w:t>移植樱花</w:t>
            </w:r>
          </w:p>
        </w:tc>
        <w:tc>
          <w:tcPr>
            <w:tcW w:w="169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kern w:val="0"/>
                <w:sz w:val="24"/>
                <w:szCs w:val="24"/>
                <w:lang w:val="en-US" w:eastAsia="zh-CN"/>
              </w:rPr>
            </w:pPr>
            <w:r>
              <w:rPr>
                <w:rFonts w:hint="eastAsia" w:ascii="宋体" w:hAnsi="宋体" w:cs="宋体"/>
                <w:kern w:val="0"/>
                <w:sz w:val="24"/>
                <w:szCs w:val="24"/>
              </w:rPr>
              <w:t>60棵</w:t>
            </w:r>
            <w:r>
              <w:rPr>
                <w:rFonts w:hint="eastAsia" w:ascii="宋体" w:hAnsi="宋体" w:cs="宋体"/>
                <w:kern w:val="0"/>
                <w:sz w:val="24"/>
                <w:szCs w:val="24"/>
                <w:lang w:eastAsia="zh-CN"/>
              </w:rPr>
              <w:t>，</w:t>
            </w:r>
            <w:r>
              <w:rPr>
                <w:rFonts w:hint="eastAsia" w:ascii="宋体" w:hAnsi="宋体" w:cs="宋体"/>
                <w:kern w:val="0"/>
                <w:sz w:val="24"/>
                <w:szCs w:val="24"/>
                <w:lang w:val="en-US" w:eastAsia="zh-CN"/>
              </w:rPr>
              <w:t>170棵</w:t>
            </w:r>
          </w:p>
        </w:tc>
      </w:tr>
      <w:tr>
        <w:tblPrEx>
          <w:tblCellMar>
            <w:top w:w="0" w:type="dxa"/>
            <w:left w:w="108" w:type="dxa"/>
            <w:bottom w:w="0" w:type="dxa"/>
            <w:right w:w="108" w:type="dxa"/>
          </w:tblCellMar>
        </w:tblPrEx>
        <w:trPr>
          <w:trHeight w:val="1098" w:hRule="atLeast"/>
        </w:trPr>
        <w:tc>
          <w:tcPr>
            <w:tcW w:w="130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10</w:t>
            </w:r>
          </w:p>
        </w:tc>
        <w:tc>
          <w:tcPr>
            <w:tcW w:w="301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kern w:val="0"/>
                <w:sz w:val="24"/>
                <w:szCs w:val="24"/>
                <w:lang w:val="en-US" w:eastAsia="zh-CN"/>
              </w:rPr>
            </w:pPr>
            <w:r>
              <w:rPr>
                <w:rFonts w:hint="eastAsia" w:ascii="宋体" w:hAnsi="宋体" w:cs="宋体"/>
                <w:kern w:val="0"/>
                <w:sz w:val="24"/>
                <w:szCs w:val="24"/>
              </w:rPr>
              <w:t>映山红大道、将军大道、红军</w:t>
            </w:r>
            <w:r>
              <w:rPr>
                <w:rFonts w:hint="eastAsia" w:ascii="宋体" w:hAnsi="宋体" w:cs="宋体"/>
                <w:kern w:val="0"/>
                <w:sz w:val="24"/>
                <w:szCs w:val="24"/>
                <w:lang w:eastAsia="zh-CN"/>
              </w:rPr>
              <w:t>大</w:t>
            </w:r>
            <w:r>
              <w:rPr>
                <w:rFonts w:hint="eastAsia" w:ascii="宋体" w:hAnsi="宋体" w:cs="宋体"/>
                <w:kern w:val="0"/>
                <w:sz w:val="24"/>
                <w:szCs w:val="24"/>
              </w:rPr>
              <w:t>道、金叶路、梅山湖路、江天路、莲花山路</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桂花公园</w:t>
            </w:r>
          </w:p>
        </w:tc>
        <w:tc>
          <w:tcPr>
            <w:tcW w:w="187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麦冬</w:t>
            </w:r>
          </w:p>
        </w:tc>
        <w:tc>
          <w:tcPr>
            <w:tcW w:w="169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约2</w:t>
            </w:r>
            <w:r>
              <w:rPr>
                <w:rFonts w:hint="eastAsia" w:ascii="宋体" w:hAnsi="宋体" w:cs="宋体"/>
                <w:kern w:val="0"/>
                <w:sz w:val="24"/>
                <w:szCs w:val="24"/>
                <w:lang w:val="en-US" w:eastAsia="zh-CN"/>
              </w:rPr>
              <w:t>2</w:t>
            </w:r>
            <w:r>
              <w:rPr>
                <w:rFonts w:hint="eastAsia" w:ascii="宋体" w:hAnsi="宋体" w:cs="宋体"/>
                <w:kern w:val="0"/>
                <w:sz w:val="24"/>
                <w:szCs w:val="24"/>
              </w:rPr>
              <w:t>00㎡</w:t>
            </w:r>
          </w:p>
        </w:tc>
      </w:tr>
    </w:tbl>
    <w:p>
      <w:pPr>
        <w:ind w:firstLine="640" w:firstLineChars="200"/>
        <w:rPr>
          <w:rFonts w:hint="eastAsia" w:ascii="黑体" w:hAnsi="黑体" w:eastAsia="黑体" w:cs="黑体"/>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四、</w:t>
      </w:r>
      <w:bookmarkStart w:id="0" w:name="_GoBack"/>
      <w:bookmarkEnd w:id="0"/>
      <w:r>
        <w:rPr>
          <w:rFonts w:hint="eastAsia" w:ascii="黑体" w:hAnsi="黑体" w:eastAsia="黑体" w:cs="黑体"/>
          <w:sz w:val="32"/>
          <w:szCs w:val="32"/>
        </w:rPr>
        <w:t>加强监管</w:t>
      </w:r>
    </w:p>
    <w:p>
      <w:pPr>
        <w:pStyle w:val="2"/>
        <w:ind w:leftChars="0" w:firstLine="640"/>
        <w:rPr>
          <w:rFonts w:hint="default" w:ascii="Times New Roman" w:hAnsi="Times New Roman" w:eastAsia="仿宋_GB2312"/>
          <w:sz w:val="32"/>
          <w:szCs w:val="32"/>
        </w:rPr>
      </w:pPr>
      <w:r>
        <w:rPr>
          <w:rFonts w:ascii="Times New Roman" w:hAnsi="Times New Roman" w:eastAsia="仿宋_GB2312"/>
          <w:sz w:val="32"/>
          <w:szCs w:val="32"/>
        </w:rPr>
        <w:t>根据金寨县目前</w:t>
      </w:r>
      <w:r>
        <w:rPr>
          <w:rFonts w:hint="eastAsia" w:ascii="Times New Roman" w:hAnsi="Times New Roman" w:eastAsia="仿宋_GB2312"/>
          <w:sz w:val="32"/>
          <w:szCs w:val="32"/>
          <w:lang w:eastAsia="zh-CN"/>
        </w:rPr>
        <w:t>的</w:t>
      </w:r>
      <w:r>
        <w:rPr>
          <w:rFonts w:ascii="Times New Roman" w:hAnsi="Times New Roman" w:eastAsia="仿宋_GB2312"/>
          <w:sz w:val="32"/>
          <w:szCs w:val="32"/>
        </w:rPr>
        <w:t>绿化情况及一些历史遗留问题，梳理后总结以下几点：</w:t>
      </w:r>
    </w:p>
    <w:p>
      <w:pPr>
        <w:pStyle w:val="2"/>
        <w:ind w:leftChars="0" w:firstLine="640"/>
        <w:rPr>
          <w:rFonts w:hint="default" w:ascii="Times New Roman" w:hAnsi="Times New Roman" w:eastAsia="仿宋_GB2312"/>
          <w:sz w:val="32"/>
          <w:szCs w:val="32"/>
        </w:rPr>
      </w:pPr>
      <w:r>
        <w:rPr>
          <w:rFonts w:ascii="Times New Roman" w:hAnsi="Times New Roman" w:eastAsia="仿宋_GB2312"/>
          <w:sz w:val="32"/>
          <w:szCs w:val="32"/>
        </w:rPr>
        <w:t>1、对养护单位进行严格监督，不达标的严格按</w:t>
      </w:r>
      <w:r>
        <w:rPr>
          <w:rFonts w:hint="eastAsia" w:ascii="Times New Roman" w:hAnsi="Times New Roman" w:eastAsia="仿宋_GB2312"/>
          <w:sz w:val="32"/>
          <w:szCs w:val="32"/>
          <w:lang w:val="en-US" w:eastAsia="zh-CN"/>
        </w:rPr>
        <w:t>合同内容</w:t>
      </w:r>
      <w:r>
        <w:rPr>
          <w:rFonts w:ascii="Times New Roman" w:hAnsi="Times New Roman" w:eastAsia="仿宋_GB2312"/>
          <w:sz w:val="32"/>
          <w:szCs w:val="32"/>
        </w:rPr>
        <w:t>要求整改。</w:t>
      </w:r>
    </w:p>
    <w:p>
      <w:pPr>
        <w:pStyle w:val="2"/>
        <w:ind w:leftChars="0" w:firstLine="640"/>
        <w:rPr>
          <w:rFonts w:hint="default" w:ascii="Times New Roman" w:hAnsi="Times New Roman" w:eastAsia="仿宋_GB2312"/>
          <w:sz w:val="32"/>
          <w:szCs w:val="32"/>
        </w:rPr>
      </w:pPr>
      <w:r>
        <w:rPr>
          <w:rFonts w:ascii="Times New Roman" w:hAnsi="Times New Roman" w:eastAsia="仿宋_GB2312"/>
          <w:sz w:val="32"/>
          <w:szCs w:val="32"/>
        </w:rPr>
        <w:t>2、对3P项目进行监督，提要求，参与考核打分，对绿化不达标的要求更换和补植补种。</w:t>
      </w:r>
    </w:p>
    <w:p>
      <w:pPr>
        <w:pStyle w:val="2"/>
        <w:ind w:leftChars="0" w:firstLine="640"/>
        <w:rPr>
          <w:rFonts w:hint="default" w:ascii="Times New Roman" w:hAnsi="Times New Roman" w:eastAsia="仿宋_GB2312"/>
          <w:sz w:val="32"/>
          <w:szCs w:val="32"/>
        </w:rPr>
      </w:pPr>
      <w:r>
        <w:rPr>
          <w:rFonts w:ascii="Times New Roman" w:hAnsi="Times New Roman" w:eastAsia="仿宋_GB2312"/>
          <w:sz w:val="32"/>
          <w:szCs w:val="32"/>
        </w:rPr>
        <w:t>3、新建项目存在监管不到位，苗木稀疏，绿化带堆</w:t>
      </w:r>
      <w:r>
        <w:rPr>
          <w:rFonts w:hint="eastAsia" w:ascii="Times New Roman" w:hAnsi="Times New Roman" w:eastAsia="仿宋_GB2312"/>
          <w:sz w:val="32"/>
          <w:szCs w:val="32"/>
          <w:lang w:val="en-US" w:eastAsia="zh-CN"/>
        </w:rPr>
        <w:t>土</w:t>
      </w:r>
      <w:r>
        <w:rPr>
          <w:rFonts w:ascii="Times New Roman" w:hAnsi="Times New Roman" w:eastAsia="仿宋_GB2312"/>
          <w:sz w:val="32"/>
          <w:szCs w:val="32"/>
        </w:rPr>
        <w:t>超过路侧石，</w:t>
      </w:r>
      <w:r>
        <w:rPr>
          <w:rFonts w:hint="eastAsia" w:ascii="Times New Roman" w:hAnsi="Times New Roman" w:eastAsia="仿宋_GB2312"/>
          <w:sz w:val="32"/>
          <w:szCs w:val="32"/>
          <w:lang w:val="en-US" w:eastAsia="zh-CN"/>
        </w:rPr>
        <w:t>绿化</w:t>
      </w:r>
      <w:r>
        <w:rPr>
          <w:rFonts w:ascii="Times New Roman" w:hAnsi="Times New Roman" w:eastAsia="仿宋_GB2312"/>
          <w:sz w:val="32"/>
          <w:szCs w:val="32"/>
        </w:rPr>
        <w:t>重栽轻养，导致后期移交出现</w:t>
      </w:r>
      <w:r>
        <w:rPr>
          <w:rFonts w:hint="eastAsia" w:ascii="Times New Roman" w:hAnsi="Times New Roman" w:eastAsia="仿宋_GB2312"/>
          <w:sz w:val="32"/>
          <w:szCs w:val="32"/>
          <w:lang w:val="en-US" w:eastAsia="zh-CN"/>
        </w:rPr>
        <w:t>许多</w:t>
      </w:r>
      <w:r>
        <w:rPr>
          <w:rFonts w:ascii="Times New Roman" w:hAnsi="Times New Roman" w:eastAsia="仿宋_GB2312"/>
          <w:sz w:val="32"/>
          <w:szCs w:val="32"/>
        </w:rPr>
        <w:t>问题等</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所以</w:t>
      </w:r>
      <w:r>
        <w:rPr>
          <w:rFonts w:ascii="Times New Roman" w:hAnsi="Times New Roman" w:eastAsia="仿宋_GB2312"/>
          <w:sz w:val="32"/>
          <w:szCs w:val="32"/>
        </w:rPr>
        <w:t>要求各主管单位一起开会讨论，通过会议来明确要求。</w:t>
      </w:r>
    </w:p>
    <w:p>
      <w:pPr>
        <w:pStyle w:val="2"/>
        <w:ind w:leftChars="0" w:firstLine="640"/>
        <w:rPr>
          <w:rFonts w:hint="default" w:ascii="Times New Roman" w:hAnsi="Times New Roman" w:eastAsia="仿宋_GB2312"/>
          <w:sz w:val="32"/>
          <w:szCs w:val="32"/>
        </w:rPr>
      </w:pPr>
    </w:p>
    <w:sectPr>
      <w:footerReference r:id="rId3" w:type="default"/>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7A9D4"/>
    <w:multiLevelType w:val="singleLevel"/>
    <w:tmpl w:val="A407A9D4"/>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4NDU5ZGE2ZDc0YzVmOTQxMDBjMDBiNGZhYjhmYTMifQ=="/>
  </w:docVars>
  <w:rsids>
    <w:rsidRoot w:val="63896F2C"/>
    <w:rsid w:val="004F00A1"/>
    <w:rsid w:val="005E3A66"/>
    <w:rsid w:val="00855375"/>
    <w:rsid w:val="00C97227"/>
    <w:rsid w:val="00FF612D"/>
    <w:rsid w:val="099026DC"/>
    <w:rsid w:val="0EE26D46"/>
    <w:rsid w:val="0EF830E2"/>
    <w:rsid w:val="10054798"/>
    <w:rsid w:val="124737B7"/>
    <w:rsid w:val="15F35653"/>
    <w:rsid w:val="1D4D6627"/>
    <w:rsid w:val="1DFB211B"/>
    <w:rsid w:val="20053EDA"/>
    <w:rsid w:val="2529549B"/>
    <w:rsid w:val="2B154C70"/>
    <w:rsid w:val="35595637"/>
    <w:rsid w:val="384B29B7"/>
    <w:rsid w:val="3E487F66"/>
    <w:rsid w:val="42370AFD"/>
    <w:rsid w:val="435A2A7B"/>
    <w:rsid w:val="4CF431C6"/>
    <w:rsid w:val="4D612D68"/>
    <w:rsid w:val="4E0B1657"/>
    <w:rsid w:val="51090130"/>
    <w:rsid w:val="55DE36FC"/>
    <w:rsid w:val="5A0507C0"/>
    <w:rsid w:val="5A226A11"/>
    <w:rsid w:val="5BBD3A7B"/>
    <w:rsid w:val="5F0F017D"/>
    <w:rsid w:val="61686BB3"/>
    <w:rsid w:val="63896F2C"/>
    <w:rsid w:val="63E47505"/>
    <w:rsid w:val="664308D4"/>
    <w:rsid w:val="6C7103E1"/>
    <w:rsid w:val="724E01C1"/>
    <w:rsid w:val="74ED3DAE"/>
    <w:rsid w:val="7DE467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left="0" w:firstLine="420" w:firstLineChars="200"/>
    </w:pPr>
    <w:rPr>
      <w:rFonts w:ascii="仿宋_GB2312" w:hAnsi="仿宋_GB2312" w:cs="仿宋_GB2312"/>
    </w:rPr>
  </w:style>
  <w:style w:type="paragraph" w:styleId="3">
    <w:name w:val="Body Text Indent"/>
    <w:basedOn w:val="1"/>
    <w:next w:val="4"/>
    <w:qFormat/>
    <w:uiPriority w:val="0"/>
    <w:pPr>
      <w:spacing w:after="120"/>
      <w:ind w:left="420" w:leftChars="200"/>
    </w:pPr>
    <w:rPr>
      <w:rFonts w:hint="eastAsia"/>
      <w:sz w:val="30"/>
      <w:szCs w:val="30"/>
    </w:rPr>
  </w:style>
  <w:style w:type="paragraph" w:styleId="4">
    <w:name w:val="Body Text Indent 2"/>
    <w:basedOn w:val="1"/>
    <w:next w:val="1"/>
    <w:unhideWhenUsed/>
    <w:qFormat/>
    <w:uiPriority w:val="99"/>
    <w:pPr>
      <w:spacing w:after="120" w:line="480" w:lineRule="auto"/>
      <w:ind w:left="420" w:leftChars="200"/>
    </w:pPr>
  </w:style>
  <w:style w:type="paragraph" w:styleId="5">
    <w:name w:val="Balloon Text"/>
    <w:basedOn w:val="1"/>
    <w:link w:val="10"/>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0">
    <w:name w:val="批注框文本 Char"/>
    <w:basedOn w:val="9"/>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1722</Words>
  <Characters>1796</Characters>
  <Lines>16</Lines>
  <Paragraphs>4</Paragraphs>
  <TotalTime>204</TotalTime>
  <ScaleCrop>false</ScaleCrop>
  <LinksUpToDate>false</LinksUpToDate>
  <CharactersWithSpaces>1807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2023-03-22T01:20:00Z</dcterms:created>
  <dc:creator>冰风</dc:creator>
  <cp:lastModifiedBy>虹</cp:lastModifiedBy>
  <cp:lastPrinted>2023-03-21T12:53:00Z</cp:lastPrinted>
  <dcterms:modified xsi:type="dcterms:W3CDTF">2023-04-06T01:17:40Z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505C5C523965452CBEC1FAEAE55361A4</vt:lpwstr>
  </property>
</Properties>
</file>