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default" w:ascii="Times New Roman" w:hAnsi="Times New Roman" w:eastAsia="方正小标宋简体" w:cs="Times New Roman"/>
          <w:color w:val="FF0000"/>
          <w:sz w:val="72"/>
          <w:szCs w:val="72"/>
        </w:rPr>
      </w:pPr>
      <w:bookmarkStart w:id="1" w:name="_GoBack"/>
      <w:bookmarkEnd w:id="1"/>
    </w:p>
    <w:p>
      <w:pPr>
        <w:spacing w:line="590" w:lineRule="exact"/>
        <w:jc w:val="center"/>
        <w:rPr>
          <w:rFonts w:hint="default" w:ascii="Times New Roman" w:hAnsi="Times New Roman" w:eastAsia="仿宋_GB2312" w:cs="Times New Roman"/>
          <w:color w:val="FF0000"/>
          <w:sz w:val="32"/>
          <w:szCs w:val="32"/>
        </w:rPr>
      </w:pPr>
    </w:p>
    <w:p>
      <w:pPr>
        <w:pStyle w:val="9"/>
        <w:spacing w:before="0" w:after="0" w:line="590" w:lineRule="exact"/>
        <w:rPr>
          <w:rFonts w:hint="default" w:ascii="Times New Roman" w:hAnsi="Times New Roman" w:eastAsia="方正小标宋_GBK" w:cs="Times New Roman"/>
          <w:b w:val="0"/>
          <w:kern w:val="0"/>
          <w:sz w:val="44"/>
          <w:szCs w:val="44"/>
        </w:rPr>
      </w:pPr>
      <w:r>
        <w:rPr>
          <w:rFonts w:hint="default" w:ascii="Times New Roman" w:hAnsi="Times New Roman" w:eastAsia="方正小标宋_GBK" w:cs="Times New Roman"/>
          <w:b w:val="0"/>
          <w:kern w:val="0"/>
          <w:sz w:val="44"/>
          <w:szCs w:val="44"/>
        </w:rPr>
        <w:t>关于进一步规范全省房屋建筑和市政基础设施工程招标投标活动的通知</w:t>
      </w:r>
    </w:p>
    <w:p>
      <w:pPr>
        <w:spacing w:line="590" w:lineRule="exact"/>
        <w:ind w:left="0" w:leftChars="0" w:firstLine="0" w:firstLineChars="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建市函〔2020〕1073号</w:t>
      </w:r>
    </w:p>
    <w:p>
      <w:pPr>
        <w:spacing w:line="590" w:lineRule="exact"/>
        <w:ind w:firstLine="646"/>
        <w:rPr>
          <w:rFonts w:hint="default" w:ascii="Times New Roman" w:hAnsi="Times New Roman" w:eastAsia="方正仿宋_GBK" w:cs="Times New Roman"/>
          <w:kern w:val="0"/>
          <w:sz w:val="32"/>
          <w:szCs w:val="32"/>
        </w:rPr>
      </w:pPr>
      <w:bookmarkStart w:id="0" w:name="OLE_LINK1"/>
    </w:p>
    <w:p>
      <w:pPr>
        <w:spacing w:line="590" w:lineRule="exact"/>
        <w:ind w:left="0" w:leftChars="0" w:firstLine="0" w:firstLineChars="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各市公共资源交易监督管理局、重点工程建设管理局、住房城乡建设局（城乡建设局），省直管县（市）公共资源交易监督管理局、重点工程建设局、住房城乡建设局：</w:t>
      </w:r>
    </w:p>
    <w:p>
      <w:pPr>
        <w:spacing w:line="590" w:lineRule="exact"/>
        <w:ind w:firstLine="6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切实提高房屋建筑和市政基础设施工程质量水平，进一步推动建筑业高质量发展，根据《中华人民共和国招标投标法》、住房城乡建设部《房屋建筑和市政基础设施工程施工招投标管理办法》等法律规章及《国务院办公厅转发住房城乡建设部关于完善质量保障体系提升建筑工程品质指导意见的通知》（国办函〔2019〕92号）、《住房城乡建设部关于进一步加强房屋建筑和市政基础设施工程招标投标监管的指导意见》（建市规〔2019〕11号）等文件精神，现就规范全省房屋建筑和市政基础设施工程招标投标活动有关事项通知如下：</w:t>
      </w:r>
    </w:p>
    <w:p>
      <w:pPr>
        <w:spacing w:line="590" w:lineRule="exact"/>
        <w:ind w:firstLine="645"/>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一、严格落实建设单位招标人责任</w:t>
      </w:r>
    </w:p>
    <w:p>
      <w:pPr>
        <w:spacing w:line="590" w:lineRule="exact"/>
        <w:ind w:firstLine="6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设单位作为工程建设活动的总牵头单位，承担着重要的工程质量管理职责，对保障工程质量具有主导作用。在招标活动中，建设单位应严格按照国家及省关于建设工程工程量清单计价有关规定编制工程量清单和招标控制价，并依据工期定额标准确定合理工期，确保工期与造价的适配，不得在招标文件中通过设置不合理条件或系数，干预或引导投标人缩短工期、以异常低价竞标。对除特大型或技术特别复杂以外的房屋建筑和市政基础设施工程，建设单位在编制招标文件中，不得以企业业绩和奖项作为资格、加分或中标条件。鼓励建设单位对特大型房屋建筑和市政基础设施工程采用联合体投标方式。</w:t>
      </w:r>
    </w:p>
    <w:p>
      <w:pPr>
        <w:spacing w:line="590" w:lineRule="exact"/>
        <w:ind w:firstLine="645"/>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二、完善合同文本 </w:t>
      </w:r>
    </w:p>
    <w:p>
      <w:pPr>
        <w:spacing w:line="590" w:lineRule="exact"/>
        <w:ind w:firstLine="6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房屋建筑和市政基础设施工程施工合同应充分体现公开、公平、公正和诚实守信原则，合理确定各方的权利和义务，明确因施工工期调整、征迁时序滞后等原因产生的费用调整金额或比例；因极端恶劣天气等不可抗力以及重污染天气、重大活动保障等原因停工的工期顺延条款；因人工、材料、工程设备价格变化需要调整合同价款的相关条款；参建单位创建品质示范工程的奖励金额或比例。</w:t>
      </w:r>
    </w:p>
    <w:p>
      <w:pPr>
        <w:spacing w:line="590" w:lineRule="exact"/>
        <w:ind w:firstLine="645"/>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三、严格规范评标行为</w:t>
      </w:r>
    </w:p>
    <w:p>
      <w:pPr>
        <w:spacing w:line="590" w:lineRule="exact"/>
        <w:ind w:firstLine="6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评标委员会应依据相关法律法规、政策文件、评标办法等，严格履行职责，客观公正评审，并对评审结果负责。建立异常低价评审制度。拟推荐的中标候选人的报价存在异常低价的，评标委员会应当在推荐前要求投标人在合理期限内作出澄清或者说明，并提供必要的证明材料。评标委员会要对通过评审的异常低价中标候选人合同履行能力及工程质量安全等风险进行全面评估，并作为评标结果的附件提交给招标人。投标人不能作出有效澄清、说明或评标委员会认定其存在履约及质量安全风险的，评标委员会应否决其投标。</w:t>
      </w:r>
    </w:p>
    <w:p>
      <w:pPr>
        <w:spacing w:line="590" w:lineRule="exact"/>
        <w:ind w:firstLine="6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结合我省实际，现阶段，暂定全省房屋建筑、轨道交通、市政基础设施等工程投标报价分别低于招标控制价的90%、88%、85%，作为异常低价。</w:t>
      </w:r>
    </w:p>
    <w:p>
      <w:pPr>
        <w:spacing w:line="590" w:lineRule="exact"/>
        <w:ind w:firstLine="645"/>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四、优化招标投标方式</w:t>
      </w:r>
    </w:p>
    <w:p>
      <w:pPr>
        <w:spacing w:line="590" w:lineRule="exact"/>
        <w:ind w:firstLine="6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市、省直管县（市）应选择一批房屋建筑和市政基础设施工程开展“评定分离”试点，由评标委员会对投标文件的技术、质量、安全、工期、报价的控制能力等因素以及投标人市场信用状况提供技术咨询建议，向招标人推荐合格的中标候选人。招标人按照科学民主决策原则，自主择优确定中标单位。</w:t>
      </w:r>
    </w:p>
    <w:p>
      <w:pPr>
        <w:spacing w:line="59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各市、省直管县（市）公共资源交易监督管理、重点工程建设管理、住房城乡建设等部门应根据职责，按照本通知要求于今年年底前制定相关配套措施，并及时发布。</w:t>
      </w:r>
    </w:p>
    <w:p>
      <w:pPr>
        <w:spacing w:line="59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本通知自2021年1月1日起执行。</w:t>
      </w:r>
    </w:p>
    <w:p>
      <w:pPr>
        <w:spacing w:line="590" w:lineRule="exact"/>
        <w:ind w:firstLine="4480" w:firstLineChars="1400"/>
        <w:rPr>
          <w:rFonts w:hint="default" w:ascii="Times New Roman" w:hAnsi="Times New Roman" w:eastAsia="方正仿宋_GBK" w:cs="Times New Roman"/>
          <w:kern w:val="0"/>
          <w:sz w:val="32"/>
          <w:szCs w:val="32"/>
        </w:rPr>
      </w:pPr>
    </w:p>
    <w:p>
      <w:pPr>
        <w:spacing w:line="590" w:lineRule="exact"/>
        <w:ind w:firstLine="4480" w:firstLineChars="1400"/>
        <w:rPr>
          <w:rFonts w:hint="default" w:ascii="Times New Roman" w:hAnsi="Times New Roman" w:eastAsia="方正仿宋_GBK" w:cs="Times New Roman"/>
          <w:kern w:val="0"/>
          <w:sz w:val="32"/>
          <w:szCs w:val="32"/>
        </w:rPr>
      </w:pPr>
    </w:p>
    <w:p>
      <w:pPr>
        <w:spacing w:line="590" w:lineRule="exact"/>
        <w:ind w:firstLine="4480" w:firstLineChars="1400"/>
        <w:rPr>
          <w:rFonts w:hint="default" w:ascii="Times New Roman" w:hAnsi="Times New Roman" w:eastAsia="方正仿宋_GBK" w:cs="Times New Roman"/>
          <w:kern w:val="0"/>
          <w:sz w:val="32"/>
          <w:szCs w:val="32"/>
        </w:rPr>
      </w:pPr>
    </w:p>
    <w:p>
      <w:pPr>
        <w:spacing w:line="590" w:lineRule="exact"/>
        <w:ind w:firstLine="4480" w:firstLineChars="14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安徽省住房和城乡建设厅</w:t>
      </w:r>
    </w:p>
    <w:p>
      <w:pPr>
        <w:spacing w:line="590" w:lineRule="exact"/>
        <w:ind w:firstLine="5200" w:firstLineChars="162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2020年12月3日</w:t>
      </w:r>
    </w:p>
    <w:p>
      <w:pPr>
        <w:spacing w:line="59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（此件公开发布）</w:t>
      </w:r>
    </w:p>
    <w:bookmarkEnd w:id="0"/>
    <w:p>
      <w:pPr>
        <w:spacing w:line="590" w:lineRule="exact"/>
        <w:rPr>
          <w:rFonts w:hint="default" w:ascii="Times New Roman" w:hAnsi="Times New Roman" w:eastAsia="方正小标宋简体" w:cs="Times New Roman"/>
          <w:sz w:val="28"/>
          <w:szCs w:val="28"/>
        </w:rPr>
      </w:pPr>
    </w:p>
    <w:p>
      <w:pPr>
        <w:spacing w:line="590" w:lineRule="exact"/>
        <w:rPr>
          <w:rFonts w:hint="default" w:ascii="Times New Roman" w:hAnsi="Times New Roman" w:eastAsia="方正仿宋_GBK" w:cs="Times New Roman"/>
          <w:color w:val="000000"/>
          <w:sz w:val="32"/>
          <w:szCs w:val="32"/>
        </w:rPr>
      </w:pPr>
    </w:p>
    <w:p>
      <w:pPr>
        <w:ind w:firstLine="0" w:firstLineChars="0"/>
        <w:rPr>
          <w:rFonts w:hint="default" w:ascii="Times New Roman" w:hAnsi="Times New Roman" w:eastAsia="仿宋_GB2312" w:cs="Times New Roman"/>
          <w:color w:val="333333"/>
          <w:szCs w:val="32"/>
          <w:shd w:val="clear" w:color="auto" w:fill="FFFFFF"/>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A4685A2C-2272-4491-BFDB-2FFAE77BC0B6}"/>
  </w:font>
  <w:font w:name="方正黑体_GBK">
    <w:panose1 w:val="03000509000000000000"/>
    <w:charset w:val="86"/>
    <w:family w:val="auto"/>
    <w:pitch w:val="default"/>
    <w:sig w:usb0="00000001" w:usb1="080E0000" w:usb2="00000000" w:usb3="00000000" w:csb0="00040000" w:csb1="00000000"/>
    <w:embedRegular r:id="rId2" w:fontKey="{A004D924-B245-422F-87D1-D0B0BBDD6EBC}"/>
  </w:font>
  <w:font w:name="Calibri Light">
    <w:panose1 w:val="020F0302020204030204"/>
    <w:charset w:val="00"/>
    <w:family w:val="swiss"/>
    <w:pitch w:val="default"/>
    <w:sig w:usb0="E4002EFF" w:usb1="C000247B" w:usb2="00000009" w:usb3="00000000" w:csb0="200001FF" w:csb1="00000000"/>
  </w:font>
  <w:font w:name="方正楷体_GBK">
    <w:altName w:val="Arial Unicode MS"/>
    <w:panose1 w:val="02000000000000000000"/>
    <w:charset w:val="86"/>
    <w:family w:val="script"/>
    <w:pitch w:val="default"/>
    <w:sig w:usb0="00000000" w:usb1="00000000" w:usb2="00000016"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FAAA1026-3443-4190-BFAD-5EE8EF2DC80B}"/>
  </w:font>
  <w:font w:name="方正小标宋简体">
    <w:panose1 w:val="03000509000000000000"/>
    <w:charset w:val="86"/>
    <w:family w:val="script"/>
    <w:pitch w:val="default"/>
    <w:sig w:usb0="00000001" w:usb1="080E0000" w:usb2="00000000" w:usb3="00000000" w:csb0="00040000" w:csb1="00000000"/>
    <w:embedRegular r:id="rId4" w:fontKey="{3293ED76-E917-4E0A-A1E8-BDDD69F0416B}"/>
  </w:font>
  <w:font w:name="仿宋_GB2312">
    <w:panose1 w:val="02010609030101010101"/>
    <w:charset w:val="86"/>
    <w:family w:val="modern"/>
    <w:pitch w:val="default"/>
    <w:sig w:usb0="00000001" w:usb1="080E0000" w:usb2="00000000" w:usb3="00000000" w:csb0="00040000" w:csb1="00000000"/>
    <w:embedRegular r:id="rId5" w:fontKey="{56D6D068-C0DE-4D68-BA97-AA9B1C5CA075}"/>
  </w:font>
  <w:font w:name="仿宋">
    <w:panose1 w:val="02010609060101010101"/>
    <w:charset w:val="86"/>
    <w:family w:val="modern"/>
    <w:pitch w:val="default"/>
    <w:sig w:usb0="800002BF" w:usb1="38CF7CFA" w:usb2="00000016" w:usb3="00000000" w:csb0="00040001" w:csb1="00000000"/>
    <w:embedRegular r:id="rId6" w:fontKey="{0E212775-845C-44B5-A4B9-51809BB394B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pBdr>
        <w:right w:val="none" w:color="auto" w:sz="0" w:space="0"/>
      </w:pBdr>
      <w:kinsoku/>
      <w:wordWrap/>
      <w:overflowPunct/>
      <w:topLinePunct w:val="0"/>
      <w:autoSpaceDE/>
      <w:autoSpaceDN/>
      <w:bidi w:val="0"/>
      <w:adjustRightInd/>
      <w:snapToGrid w:val="0"/>
      <w:spacing w:line="240" w:lineRule="auto"/>
      <w:ind w:left="0" w:leftChars="0" w:right="0" w:rightChars="0" w:firstLine="0" w:firstLineChars="0"/>
      <w:textAlignment w:val="auto"/>
      <w:rPr>
        <w:rFonts w:hint="default" w:ascii="宋体" w:hAnsi="宋体" w:eastAsia="宋体" w:cs="宋体"/>
        <w:b/>
        <w:bCs/>
        <w:color w:val="005192"/>
        <w:sz w:val="28"/>
        <w:szCs w:val="44"/>
        <w:lang w:val="en-US"/>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-169545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35pt;height:0.15pt;width:442.25pt;z-index:251660288;mso-width-relative:page;mso-height-relative:page;" filled="f" stroked="t" coordsize="21600,21600" o:gfxdata="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SP9NN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rPr>
      <w:t xml:space="preserve"> </w:t>
    </w:r>
    <w:r>
      <w:rPr>
        <w:rFonts w:hint="eastAsia" w:eastAsia="仿宋"/>
        <w:sz w:val="32"/>
        <w:szCs w:val="48"/>
        <w:lang w:val="en-US" w:eastAsia="zh-CN"/>
      </w:rPr>
      <w:t xml:space="preserve">                           </w:t>
    </w:r>
    <w:r>
      <w:rPr>
        <w:rFonts w:hint="eastAsia" w:ascii="宋体" w:hAnsi="宋体" w:eastAsia="宋体" w:cs="宋体"/>
        <w:b/>
        <w:bCs/>
        <w:color w:val="005192"/>
        <w:sz w:val="28"/>
        <w:szCs w:val="44"/>
      </w:rPr>
      <w:t>安徽省住房和城乡建设厅</w:t>
    </w:r>
    <w:r>
      <w:rPr>
        <w:rFonts w:hint="eastAsia" w:ascii="宋体" w:hAnsi="宋体" w:eastAsia="宋体" w:cs="宋体"/>
        <w:b/>
        <w:bCs/>
        <w:color w:val="005192"/>
        <w:sz w:val="28"/>
        <w:szCs w:val="44"/>
        <w:lang w:val="en-US" w:eastAsia="zh-CN"/>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p>
  <w:p>
    <w:pPr>
      <w:pStyle w:val="7"/>
      <w:ind w:left="0" w:leftChars="0"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安徽省住房和城乡建设厅行政规范性文件</w:t>
    </w: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426720</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3.6pt;height:0pt;width:442.55pt;z-index:251659264;mso-width-relative:page;mso-height-relative:page;" filled="f" stroked="t" coordsize="21600,21600" o:gfxdata="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YXHB0wAAAAc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5YzE4Y2RiNjRlZDc0MzczY2I5NWI5NWU3YjhlMDkifQ=="/>
  </w:docVars>
  <w:rsids>
    <w:rsidRoot w:val="00172A27"/>
    <w:rsid w:val="000C29B6"/>
    <w:rsid w:val="00172A27"/>
    <w:rsid w:val="00212BF2"/>
    <w:rsid w:val="00402F83"/>
    <w:rsid w:val="00532CB1"/>
    <w:rsid w:val="00606FF3"/>
    <w:rsid w:val="006C22D7"/>
    <w:rsid w:val="006D7FB6"/>
    <w:rsid w:val="007502AA"/>
    <w:rsid w:val="009201D5"/>
    <w:rsid w:val="00992BB2"/>
    <w:rsid w:val="00B745B9"/>
    <w:rsid w:val="00BA0E12"/>
    <w:rsid w:val="00BB59FD"/>
    <w:rsid w:val="00BB76AB"/>
    <w:rsid w:val="00E115E3"/>
    <w:rsid w:val="00E8342B"/>
    <w:rsid w:val="00EC5BA1"/>
    <w:rsid w:val="00EE7E14"/>
    <w:rsid w:val="00F25C9F"/>
    <w:rsid w:val="00F37E22"/>
    <w:rsid w:val="019E71BD"/>
    <w:rsid w:val="03BE7AB1"/>
    <w:rsid w:val="04B679C3"/>
    <w:rsid w:val="05CE14E6"/>
    <w:rsid w:val="07051715"/>
    <w:rsid w:val="07C531B9"/>
    <w:rsid w:val="080F63D8"/>
    <w:rsid w:val="081C7397"/>
    <w:rsid w:val="08225911"/>
    <w:rsid w:val="09341458"/>
    <w:rsid w:val="0B0912D7"/>
    <w:rsid w:val="0EA67BD0"/>
    <w:rsid w:val="14CF647D"/>
    <w:rsid w:val="152D2DCA"/>
    <w:rsid w:val="1CAF223E"/>
    <w:rsid w:val="1DEC284C"/>
    <w:rsid w:val="1E6523AC"/>
    <w:rsid w:val="217A66EA"/>
    <w:rsid w:val="22440422"/>
    <w:rsid w:val="23EA11EC"/>
    <w:rsid w:val="28E676D0"/>
    <w:rsid w:val="31A15F24"/>
    <w:rsid w:val="33AB3CF6"/>
    <w:rsid w:val="395347B5"/>
    <w:rsid w:val="39A232A0"/>
    <w:rsid w:val="39D907EC"/>
    <w:rsid w:val="39E745AA"/>
    <w:rsid w:val="3B5A6BBB"/>
    <w:rsid w:val="3CC50082"/>
    <w:rsid w:val="3EDA13A6"/>
    <w:rsid w:val="40650E7A"/>
    <w:rsid w:val="42F058B7"/>
    <w:rsid w:val="436109F6"/>
    <w:rsid w:val="43ED1C06"/>
    <w:rsid w:val="441A38D4"/>
    <w:rsid w:val="44C361A0"/>
    <w:rsid w:val="4BC77339"/>
    <w:rsid w:val="4C9236C5"/>
    <w:rsid w:val="5007161A"/>
    <w:rsid w:val="505C172E"/>
    <w:rsid w:val="51ED52D5"/>
    <w:rsid w:val="52F46F0B"/>
    <w:rsid w:val="5377138E"/>
    <w:rsid w:val="53D8014D"/>
    <w:rsid w:val="540D401E"/>
    <w:rsid w:val="55E064E0"/>
    <w:rsid w:val="563419B1"/>
    <w:rsid w:val="572C6D10"/>
    <w:rsid w:val="59EE36A9"/>
    <w:rsid w:val="5BA85CBB"/>
    <w:rsid w:val="5C7B1B70"/>
    <w:rsid w:val="5DC34279"/>
    <w:rsid w:val="608816D1"/>
    <w:rsid w:val="60EF4E7F"/>
    <w:rsid w:val="659C3AAC"/>
    <w:rsid w:val="665233C1"/>
    <w:rsid w:val="6AD9688B"/>
    <w:rsid w:val="6CF03552"/>
    <w:rsid w:val="6D0E3F22"/>
    <w:rsid w:val="6D5C4EAF"/>
    <w:rsid w:val="6F702D04"/>
    <w:rsid w:val="7BAF13D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0" w:lineRule="exact"/>
      <w:ind w:firstLine="200" w:firstLineChars="200"/>
      <w:jc w:val="both"/>
    </w:pPr>
    <w:rPr>
      <w:rFonts w:eastAsia="方正仿宋_GBK" w:asciiTheme="minorHAnsi" w:hAnsiTheme="minorHAnsi" w:cstheme="minorBidi"/>
      <w:kern w:val="2"/>
      <w:sz w:val="32"/>
      <w:szCs w:val="24"/>
      <w:lang w:val="en-US" w:eastAsia="zh-CN" w:bidi="ar-SA"/>
    </w:rPr>
  </w:style>
  <w:style w:type="paragraph" w:styleId="3">
    <w:name w:val="heading 1"/>
    <w:next w:val="1"/>
    <w:link w:val="18"/>
    <w:qFormat/>
    <w:uiPriority w:val="0"/>
    <w:pPr>
      <w:keepNext/>
      <w:keepLines/>
      <w:spacing w:line="590" w:lineRule="exact"/>
      <w:ind w:firstLine="200" w:firstLineChars="200"/>
      <w:jc w:val="both"/>
      <w:outlineLvl w:val="0"/>
    </w:pPr>
    <w:rPr>
      <w:rFonts w:eastAsia="方正黑体_GBK" w:asciiTheme="minorHAnsi" w:hAnsiTheme="minorHAnsi" w:cstheme="minorBidi"/>
      <w:bCs/>
      <w:kern w:val="44"/>
      <w:sz w:val="32"/>
      <w:szCs w:val="44"/>
      <w:lang w:val="en-US" w:eastAsia="zh-CN" w:bidi="ar-SA"/>
    </w:rPr>
  </w:style>
  <w:style w:type="paragraph" w:styleId="4">
    <w:name w:val="heading 2"/>
    <w:basedOn w:val="1"/>
    <w:next w:val="1"/>
    <w:link w:val="19"/>
    <w:unhideWhenUsed/>
    <w:qFormat/>
    <w:uiPriority w:val="0"/>
    <w:pPr>
      <w:keepNext/>
      <w:keepLines/>
      <w:outlineLvl w:val="1"/>
    </w:pPr>
    <w:rPr>
      <w:rFonts w:eastAsia="方正楷体_GBK" w:asciiTheme="majorHAnsi" w:hAnsiTheme="majorHAnsi" w:cstheme="majorBidi"/>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heme="minorHAnsi" w:hAnsiTheme="minorHAnsi" w:eastAsiaTheme="minorEastAsia" w:cstheme="minorBidi"/>
      <w:kern w:val="2"/>
      <w:sz w:val="18"/>
      <w:szCs w:val="24"/>
      <w:lang w:val="en-US" w:eastAsia="zh-CN" w:bidi="ar-SA"/>
    </w:rPr>
  </w:style>
  <w:style w:type="paragraph" w:styleId="5">
    <w:name w:val="annotation text"/>
    <w:basedOn w:val="1"/>
    <w:link w:val="16"/>
    <w:qFormat/>
    <w:uiPriority w:val="0"/>
    <w:pPr>
      <w:jc w:val="left"/>
    </w:pPr>
  </w:style>
  <w:style w:type="paragraph" w:styleId="6">
    <w:name w:val="Balloon Text"/>
    <w:basedOn w:val="1"/>
    <w:link w:val="15"/>
    <w:qFormat/>
    <w:uiPriority w:val="0"/>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Title"/>
    <w:basedOn w:val="1"/>
    <w:next w:val="1"/>
    <w:link w:val="17"/>
    <w:qFormat/>
    <w:uiPriority w:val="0"/>
    <w:pPr>
      <w:ind w:firstLine="0" w:firstLineChars="0"/>
      <w:jc w:val="center"/>
      <w:outlineLvl w:val="0"/>
    </w:pPr>
    <w:rPr>
      <w:rFonts w:eastAsia="方正小标宋_GBK" w:asciiTheme="majorHAnsi" w:hAnsiTheme="majorHAnsi" w:cstheme="majorBidi"/>
      <w:bCs/>
      <w:sz w:val="44"/>
      <w:szCs w:val="32"/>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6">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17">
    <w:name w:val="标题 字符"/>
    <w:basedOn w:val="11"/>
    <w:link w:val="9"/>
    <w:qFormat/>
    <w:uiPriority w:val="0"/>
    <w:rPr>
      <w:rFonts w:eastAsia="方正小标宋_GBK" w:asciiTheme="majorHAnsi" w:hAnsiTheme="majorHAnsi" w:cstheme="majorBidi"/>
      <w:bCs/>
      <w:kern w:val="2"/>
      <w:sz w:val="44"/>
      <w:szCs w:val="32"/>
    </w:rPr>
  </w:style>
  <w:style w:type="character" w:customStyle="1" w:styleId="18">
    <w:name w:val="标题 1 字符"/>
    <w:basedOn w:val="11"/>
    <w:link w:val="3"/>
    <w:qFormat/>
    <w:uiPriority w:val="0"/>
    <w:rPr>
      <w:rFonts w:eastAsia="方正黑体_GBK" w:asciiTheme="minorHAnsi" w:hAnsiTheme="minorHAnsi" w:cstheme="minorBidi"/>
      <w:bCs/>
      <w:kern w:val="44"/>
      <w:sz w:val="32"/>
      <w:szCs w:val="44"/>
    </w:rPr>
  </w:style>
  <w:style w:type="character" w:customStyle="1" w:styleId="19">
    <w:name w:val="标题 2 字符"/>
    <w:basedOn w:val="11"/>
    <w:link w:val="4"/>
    <w:qFormat/>
    <w:uiPriority w:val="0"/>
    <w:rPr>
      <w:rFonts w:eastAsia="方正楷体_GBK" w:asciiTheme="majorHAnsi" w:hAnsiTheme="majorHAnsi"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1365</Words>
  <Characters>1392</Characters>
  <Lines>331</Lines>
  <Paragraphs>93</Paragraphs>
  <TotalTime>14</TotalTime>
  <ScaleCrop>false</ScaleCrop>
  <LinksUpToDate>false</LinksUpToDate>
  <CharactersWithSpaces>1393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2022-11-21T07:58:00Z</dcterms:created>
  <dc:creator>t</dc:creator>
  <cp:lastModifiedBy>付禹</cp:lastModifiedBy>
  <cp:lastPrinted>2021-10-26T03:30:00Z</cp:lastPrinted>
  <dcterms:modified xsi:type="dcterms:W3CDTF">2023-06-08T01:53:05Z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13D96300251B48D2B20D500016B0E3E2_13</vt:lpwstr>
  </property>
</Properties>
</file>