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一、建设项目基本情况</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97"/>
        <w:gridCol w:w="3016"/>
        <w:gridCol w:w="1303"/>
        <w:gridCol w:w="35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40"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341" w:type="pct"/>
            <w:gridSpan w:val="3"/>
            <w:noWrap w:val="0"/>
            <w:vAlign w:val="center"/>
          </w:tcPr>
          <w:p>
            <w:pPr>
              <w:adjustRightInd w:val="0"/>
              <w:snapToGrid w:val="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安徽鎏昇生物科技有限公司年产1.5万吨生物有机肥项目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8" w:type="pct"/>
            <w:noWrap w:val="0"/>
            <w:tcMar>
              <w:top w:w="16" w:type="dxa"/>
              <w:left w:w="16" w:type="dxa"/>
              <w:right w:w="16" w:type="dxa"/>
            </w:tcMar>
            <w:vAlign w:val="center"/>
          </w:tcPr>
          <w:p>
            <w:pPr>
              <w:adjustRightInd w:val="0"/>
              <w:snapToGrid w:val="0"/>
              <w:jc w:val="center"/>
              <w:rPr>
                <w:rFonts w:hint="default" w:cs="Times New Roman"/>
                <w:color w:val="auto"/>
                <w:sz w:val="24"/>
                <w:szCs w:val="24"/>
                <w:lang w:eastAsia="zh-CN"/>
              </w:rPr>
            </w:pPr>
            <w:r>
              <w:rPr>
                <w:rFonts w:hint="default" w:cs="Times New Roman"/>
                <w:color w:val="auto"/>
                <w:sz w:val="24"/>
                <w:szCs w:val="24"/>
                <w:lang w:eastAsia="zh-CN"/>
              </w:rPr>
              <w:t>项目代码</w:t>
            </w:r>
          </w:p>
        </w:tc>
        <w:tc>
          <w:tcPr>
            <w:tcW w:w="4341" w:type="pct"/>
            <w:gridSpan w:val="3"/>
            <w:noWrap w:val="0"/>
            <w:vAlign w:val="center"/>
          </w:tcPr>
          <w:p>
            <w:pPr>
              <w:adjustRightInd w:val="0"/>
              <w:snapToGrid w:val="0"/>
              <w:jc w:val="center"/>
              <w:rPr>
                <w:rFonts w:hint="default" w:cs="Times New Roman"/>
                <w:color w:val="auto"/>
                <w:sz w:val="24"/>
                <w:szCs w:val="24"/>
                <w:lang w:val="en-US" w:eastAsia="zh-CN"/>
              </w:rPr>
            </w:pPr>
            <w:r>
              <w:rPr>
                <w:rFonts w:hint="eastAsia" w:cs="Times New Roman"/>
                <w:color w:val="auto"/>
                <w:sz w:val="24"/>
                <w:szCs w:val="24"/>
                <w:lang w:val="en-US" w:eastAsia="zh-CN"/>
              </w:rPr>
              <w:t>2304-341524-04-01-918734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8" w:type="pct"/>
            <w:noWrap w:val="0"/>
            <w:tcMar>
              <w:top w:w="16" w:type="dxa"/>
              <w:left w:w="16" w:type="dxa"/>
              <w:right w:w="16" w:type="dxa"/>
            </w:tcMar>
            <w:vAlign w:val="center"/>
          </w:tcPr>
          <w:p>
            <w:pPr>
              <w:adjustRightInd w:val="0"/>
              <w:snapToGrid w:val="0"/>
              <w:jc w:val="center"/>
              <w:rPr>
                <w:rFonts w:hint="default" w:cs="Times New Roman"/>
                <w:color w:val="auto"/>
                <w:sz w:val="24"/>
                <w:szCs w:val="24"/>
                <w:lang w:eastAsia="zh-CN"/>
              </w:rPr>
            </w:pPr>
            <w:r>
              <w:rPr>
                <w:rFonts w:hint="default" w:cs="Times New Roman"/>
                <w:color w:val="auto"/>
                <w:sz w:val="24"/>
                <w:szCs w:val="24"/>
                <w:lang w:eastAsia="zh-CN"/>
              </w:rPr>
              <w:t>建设单位联系人</w:t>
            </w:r>
          </w:p>
        </w:tc>
        <w:tc>
          <w:tcPr>
            <w:tcW w:w="1657" w:type="pct"/>
            <w:noWrap w:val="0"/>
            <w:vAlign w:val="center"/>
          </w:tcPr>
          <w:p>
            <w:pPr>
              <w:adjustRightInd w:val="0"/>
              <w:snapToGrid w:val="0"/>
              <w:jc w:val="center"/>
              <w:rPr>
                <w:rFonts w:hint="default" w:cs="Times New Roman"/>
                <w:color w:val="auto"/>
                <w:sz w:val="24"/>
                <w:szCs w:val="24"/>
                <w:lang w:val="en-US" w:eastAsia="zh-CN"/>
              </w:rPr>
            </w:pPr>
            <w:r>
              <w:rPr>
                <w:rFonts w:hint="eastAsia" w:cs="Times New Roman"/>
                <w:color w:val="auto"/>
                <w:sz w:val="24"/>
                <w:szCs w:val="24"/>
                <w:lang w:val="en-US" w:eastAsia="zh-CN"/>
              </w:rPr>
              <w:t>刘昇</w:t>
            </w:r>
          </w:p>
        </w:tc>
        <w:tc>
          <w:tcPr>
            <w:tcW w:w="716" w:type="pct"/>
            <w:noWrap w:val="0"/>
            <w:vAlign w:val="center"/>
          </w:tcPr>
          <w:p>
            <w:pPr>
              <w:adjustRightInd w:val="0"/>
              <w:snapToGrid w:val="0"/>
              <w:jc w:val="center"/>
              <w:rPr>
                <w:rFonts w:hint="default" w:cs="Times New Roman"/>
                <w:color w:val="auto"/>
                <w:sz w:val="24"/>
                <w:szCs w:val="24"/>
                <w:lang w:eastAsia="zh-CN"/>
              </w:rPr>
            </w:pPr>
            <w:r>
              <w:rPr>
                <w:rFonts w:hint="default" w:cs="Times New Roman"/>
                <w:color w:val="auto"/>
                <w:sz w:val="24"/>
                <w:szCs w:val="24"/>
                <w:lang w:eastAsia="zh-CN"/>
              </w:rPr>
              <w:t>联系方式</w:t>
            </w:r>
          </w:p>
        </w:tc>
        <w:tc>
          <w:tcPr>
            <w:tcW w:w="1967" w:type="pct"/>
            <w:noWrap w:val="0"/>
            <w:vAlign w:val="center"/>
          </w:tcPr>
          <w:p>
            <w:pPr>
              <w:adjustRightInd w:val="0"/>
              <w:snapToGrid w:val="0"/>
              <w:jc w:val="center"/>
              <w:rPr>
                <w:rFonts w:hint="eastAsia" w:cs="Times New Roman"/>
                <w:color w:val="auto"/>
                <w:sz w:val="24"/>
                <w:szCs w:val="24"/>
                <w:lang w:eastAsia="zh-CN"/>
              </w:rPr>
            </w:pPr>
            <w:r>
              <w:rPr>
                <w:rFonts w:hint="eastAsia" w:cs="Times New Roman"/>
                <w:color w:val="auto"/>
                <w:sz w:val="24"/>
                <w:szCs w:val="24"/>
                <w:lang w:eastAsia="zh-CN"/>
              </w:rPr>
              <w:t>13912101889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341" w:type="pct"/>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i w:val="0"/>
                <w:iCs w:val="0"/>
                <w:color w:val="auto"/>
                <w:sz w:val="24"/>
                <w:szCs w:val="24"/>
                <w:u w:val="none"/>
                <w:lang w:val="en-US" w:eastAsia="zh-CN"/>
              </w:rPr>
              <w:t>安徽省六安市金寨县燕子河镇麒麟河村凉亭岗组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4341" w:type="pct"/>
            <w:gridSpan w:val="3"/>
            <w:noWrap w:val="0"/>
            <w:vAlign w:val="center"/>
          </w:tcPr>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none"/>
              </w:rPr>
              <w:t>11</w:t>
            </w:r>
            <w:r>
              <w:rPr>
                <w:rFonts w:hint="eastAsia"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度</w:t>
            </w:r>
            <w:r>
              <w:rPr>
                <w:rFonts w:hint="eastAsia" w:cs="Times New Roman"/>
                <w:color w:val="auto"/>
                <w:sz w:val="24"/>
                <w:szCs w:val="24"/>
                <w:u w:val="none"/>
                <w:lang w:val="en-US" w:eastAsia="zh-CN"/>
              </w:rPr>
              <w:t>56</w:t>
            </w:r>
            <w:r>
              <w:rPr>
                <w:rFonts w:hint="default" w:ascii="Times New Roman" w:hAnsi="Times New Roman" w:eastAsia="宋体" w:cs="Times New Roman"/>
                <w:color w:val="auto"/>
                <w:sz w:val="24"/>
                <w:szCs w:val="24"/>
                <w:u w:val="none"/>
              </w:rPr>
              <w:t>分</w:t>
            </w:r>
            <w:r>
              <w:rPr>
                <w:rFonts w:hint="eastAsia" w:cs="Times New Roman"/>
                <w:color w:val="auto"/>
                <w:sz w:val="24"/>
                <w:szCs w:val="24"/>
                <w:u w:val="none"/>
                <w:lang w:val="en-US" w:eastAsia="zh-CN"/>
              </w:rPr>
              <w:t>36.630</w:t>
            </w:r>
            <w:r>
              <w:rPr>
                <w:rFonts w:hint="default" w:ascii="Times New Roman" w:hAnsi="Times New Roman" w:eastAsia="宋体" w:cs="Times New Roman"/>
                <w:color w:val="auto"/>
                <w:sz w:val="24"/>
                <w:szCs w:val="24"/>
                <w:u w:val="none"/>
              </w:rPr>
              <w:t>秒，3</w:t>
            </w:r>
            <w:r>
              <w:rPr>
                <w:rFonts w:hint="eastAsia"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度</w:t>
            </w:r>
            <w:r>
              <w:rPr>
                <w:rFonts w:hint="eastAsia" w:cs="Times New Roman"/>
                <w:color w:val="auto"/>
                <w:sz w:val="24"/>
                <w:szCs w:val="24"/>
                <w:u w:val="none"/>
                <w:lang w:val="en-US" w:eastAsia="zh-CN"/>
              </w:rPr>
              <w:t>16</w:t>
            </w:r>
            <w:r>
              <w:rPr>
                <w:rFonts w:hint="default" w:ascii="Times New Roman" w:hAnsi="Times New Roman" w:eastAsia="宋体" w:cs="Times New Roman"/>
                <w:color w:val="auto"/>
                <w:sz w:val="24"/>
                <w:szCs w:val="24"/>
                <w:u w:val="none"/>
              </w:rPr>
              <w:t>分</w:t>
            </w:r>
            <w:r>
              <w:rPr>
                <w:rFonts w:hint="eastAsia" w:cs="Times New Roman"/>
                <w:color w:val="auto"/>
                <w:sz w:val="24"/>
                <w:szCs w:val="24"/>
                <w:u w:val="none"/>
                <w:lang w:val="en-US" w:eastAsia="zh-CN"/>
              </w:rPr>
              <w:t>34.016</w:t>
            </w:r>
            <w:r>
              <w:rPr>
                <w:rFonts w:hint="default" w:ascii="Times New Roman" w:hAnsi="Times New Roman" w:eastAsia="宋体" w:cs="Times New Roman"/>
                <w:color w:val="auto"/>
                <w:sz w:val="24"/>
                <w:szCs w:val="24"/>
                <w:u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65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C7723 固体废物治理；</w:t>
            </w:r>
            <w:r>
              <w:rPr>
                <w:rFonts w:hint="eastAsia" w:cs="Times New Roman"/>
                <w:color w:val="auto"/>
                <w:sz w:val="24"/>
                <w:szCs w:val="24"/>
                <w:lang w:eastAsia="zh-CN"/>
              </w:rPr>
              <w:t>C</w:t>
            </w:r>
            <w:r>
              <w:rPr>
                <w:rFonts w:hint="eastAsia" w:cs="Times New Roman"/>
                <w:color w:val="auto"/>
                <w:sz w:val="24"/>
                <w:szCs w:val="24"/>
                <w:lang w:val="en-US" w:eastAsia="zh-CN"/>
              </w:rPr>
              <w:t>2625</w:t>
            </w:r>
            <w:r>
              <w:rPr>
                <w:rFonts w:hint="eastAsia" w:cs="Times New Roman"/>
                <w:color w:val="auto"/>
                <w:sz w:val="24"/>
                <w:szCs w:val="24"/>
                <w:lang w:eastAsia="zh-CN"/>
              </w:rPr>
              <w:t>有机肥料及微生物肥料制造</w:t>
            </w:r>
          </w:p>
        </w:tc>
        <w:tc>
          <w:tcPr>
            <w:tcW w:w="716" w:type="pct"/>
            <w:noWrap w:val="0"/>
            <w:vAlign w:val="center"/>
          </w:tcPr>
          <w:p>
            <w:pPr>
              <w:adjustRightInd w:val="0"/>
              <w:snapToGrid w:val="0"/>
              <w:jc w:val="center"/>
              <w:rPr>
                <w:rFonts w:hint="default" w:ascii="Times New Roman" w:hAnsi="Times New Roman" w:eastAsia="宋体" w:cs="Times New Roman"/>
                <w:color w:val="auto"/>
                <w:sz w:val="24"/>
                <w:szCs w:val="24"/>
              </w:rPr>
            </w:pPr>
            <w:bookmarkStart w:id="0" w:name="_Hlk49843745"/>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0"/>
          </w:p>
        </w:tc>
        <w:tc>
          <w:tcPr>
            <w:tcW w:w="196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四十七、生态保护和环境治理业、一般工业固体废物（含污水处理污泥）、建筑施工废弃物处置及综合利用103</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其他；二十三</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化学原料和化学制品制造业</w:t>
            </w:r>
            <w:r>
              <w:rPr>
                <w:rFonts w:hint="default" w:ascii="Times New Roman" w:hAnsi="Times New Roman" w:eastAsia="宋体" w:cs="Times New Roman"/>
                <w:color w:val="auto"/>
                <w:sz w:val="24"/>
                <w:szCs w:val="24"/>
                <w:lang w:eastAsia="zh-CN"/>
              </w:rPr>
              <w:t xml:space="preserve"> </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肥料制造 262</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657" w:type="pct"/>
            <w:noWrap w:val="0"/>
            <w:vAlign w:val="center"/>
          </w:tcPr>
          <w:p>
            <w:pPr>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新</w:t>
            </w:r>
            <w:r>
              <w:rPr>
                <w:rFonts w:hint="default" w:ascii="Times New Roman" w:hAnsi="Times New Roman" w:eastAsia="宋体" w:cs="Times New Roman"/>
                <w:color w:val="auto"/>
                <w:sz w:val="24"/>
                <w:szCs w:val="24"/>
              </w:rPr>
              <w:t>建</w:t>
            </w:r>
          </w:p>
          <w:p>
            <w:pPr>
              <w:jc w:val="both"/>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改建</w:t>
            </w:r>
          </w:p>
          <w:p>
            <w:pPr>
              <w:jc w:val="both"/>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扩建</w:t>
            </w:r>
          </w:p>
          <w:p>
            <w:pPr>
              <w:jc w:val="both"/>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技术改造</w:t>
            </w:r>
          </w:p>
        </w:tc>
        <w:tc>
          <w:tcPr>
            <w:tcW w:w="716"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967" w:type="pct"/>
            <w:noWrap w:val="0"/>
            <w:vAlign w:val="center"/>
          </w:tcPr>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首次申报项目             </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w:t>
            </w:r>
          </w:p>
        </w:tc>
        <w:tc>
          <w:tcPr>
            <w:tcW w:w="165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金寨县发展改革委</w:t>
            </w:r>
          </w:p>
        </w:tc>
        <w:tc>
          <w:tcPr>
            <w:tcW w:w="716"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项目审批（核准/备案）文号</w:t>
            </w:r>
          </w:p>
        </w:tc>
        <w:tc>
          <w:tcPr>
            <w:tcW w:w="196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金发改审批备[2023]60号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65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1000</w:t>
            </w:r>
          </w:p>
        </w:tc>
        <w:tc>
          <w:tcPr>
            <w:tcW w:w="71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96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65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2.5</w:t>
            </w:r>
          </w:p>
        </w:tc>
        <w:tc>
          <w:tcPr>
            <w:tcW w:w="71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96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8"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657" w:type="pct"/>
            <w:noWrap w:val="0"/>
            <w:vAlign w:val="center"/>
          </w:tcPr>
          <w:p>
            <w:pPr>
              <w:adjustRightInd w:val="0"/>
              <w:snapToGrid w:val="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否</w:t>
            </w:r>
          </w:p>
          <w:p>
            <w:pPr>
              <w:adjustRightInd w:val="0"/>
              <w:snapToGrid w:val="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是：</w:t>
            </w:r>
          </w:p>
        </w:tc>
        <w:tc>
          <w:tcPr>
            <w:tcW w:w="716"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967"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10.2465亩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58"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4341" w:type="pct"/>
            <w:gridSpan w:val="3"/>
            <w:noWrap w:val="0"/>
            <w:vAlign w:val="center"/>
          </w:tcPr>
          <w:p>
            <w:pPr>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58"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4"/>
                <w:szCs w:val="24"/>
              </w:rPr>
              <w:t>规划情况</w:t>
            </w:r>
          </w:p>
        </w:tc>
        <w:tc>
          <w:tcPr>
            <w:tcW w:w="4341" w:type="pct"/>
            <w:gridSpan w:val="3"/>
            <w:noWrap w:val="0"/>
            <w:vAlign w:val="center"/>
          </w:tcPr>
          <w:p>
            <w:pPr>
              <w:adjustRightInd w:val="0"/>
              <w:snapToGrid w:val="0"/>
              <w:jc w:val="center"/>
              <w:rPr>
                <w:rFonts w:hint="default" w:ascii="Times New Roman" w:hAnsi="Times New Roman" w:cs="Times New Roman"/>
                <w:color w:val="auto"/>
                <w:lang w:val="en-US" w:eastAsia="zh-CN"/>
              </w:rPr>
            </w:pPr>
            <w:r>
              <w:rPr>
                <w:rFonts w:hint="eastAsia"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658"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规划环境影响评价情况</w:t>
            </w:r>
          </w:p>
        </w:tc>
        <w:tc>
          <w:tcPr>
            <w:tcW w:w="4341" w:type="pct"/>
            <w:gridSpan w:val="3"/>
            <w:noWrap w:val="0"/>
            <w:vAlign w:val="center"/>
          </w:tcPr>
          <w:p>
            <w:pPr>
              <w:adjustRightInd w:val="0"/>
              <w:snapToGrid w:val="0"/>
              <w:jc w:val="center"/>
              <w:rPr>
                <w:rFonts w:hint="eastAsia" w:cs="Times New Roman"/>
                <w:color w:val="auto"/>
                <w:sz w:val="24"/>
                <w:szCs w:val="24"/>
                <w:lang w:val="en-US" w:eastAsia="zh-CN"/>
              </w:rPr>
            </w:pPr>
            <w:r>
              <w:rPr>
                <w:rFonts w:hint="eastAsia"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4341" w:type="pct"/>
            <w:gridSpan w:val="3"/>
            <w:noWrap w:val="0"/>
            <w:vAlign w:val="center"/>
          </w:tcPr>
          <w:p>
            <w:pPr>
              <w:adjustRightInd w:val="0"/>
              <w:snapToGrid w:val="0"/>
              <w:jc w:val="center"/>
              <w:rPr>
                <w:rFonts w:hint="default" w:cs="Times New Roman"/>
                <w:color w:val="auto"/>
                <w:sz w:val="24"/>
                <w:szCs w:val="24"/>
                <w:lang w:val="en-US" w:eastAsia="zh-CN"/>
              </w:rPr>
            </w:pPr>
            <w:r>
              <w:rPr>
                <w:rFonts w:hint="eastAsia"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58" w:type="pct"/>
            <w:noWrap w:val="0"/>
            <w:vAlign w:val="center"/>
          </w:tcPr>
          <w:p>
            <w:pPr>
              <w:autoSpaceDE w:val="0"/>
              <w:autoSpaceDN w:val="0"/>
              <w:adjustRightInd w:val="0"/>
              <w:snapToGrid w:val="0"/>
              <w:jc w:val="center"/>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其他符合性分析</w:t>
            </w:r>
          </w:p>
        </w:tc>
        <w:tc>
          <w:tcPr>
            <w:tcW w:w="4341" w:type="pct"/>
            <w:gridSpan w:val="3"/>
            <w:noWrap w:val="0"/>
            <w:vAlign w:val="center"/>
          </w:tcPr>
          <w:p>
            <w:pPr>
              <w:pStyle w:val="3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2"/>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en-US" w:eastAsia="zh-CN" w:bidi="ar-SA"/>
              </w:rPr>
              <w:t>、“三线一单”</w:t>
            </w:r>
            <w:r>
              <w:rPr>
                <w:rFonts w:hint="eastAsia" w:ascii="Times New Roman" w:hAnsi="Times New Roman" w:eastAsia="宋体" w:cs="Times New Roman"/>
                <w:b/>
                <w:bCs/>
                <w:color w:val="auto"/>
                <w:kern w:val="2"/>
                <w:sz w:val="24"/>
                <w:szCs w:val="24"/>
                <w:lang w:val="en-US" w:eastAsia="zh-CN" w:bidi="ar-SA"/>
              </w:rPr>
              <w:t>符合性</w:t>
            </w:r>
            <w:r>
              <w:rPr>
                <w:rFonts w:hint="default" w:ascii="Times New Roman" w:hAnsi="Times New Roman" w:eastAsia="宋体" w:cs="Times New Roman"/>
                <w:b/>
                <w:bCs/>
                <w:color w:val="auto"/>
                <w:kern w:val="2"/>
                <w:sz w:val="24"/>
                <w:szCs w:val="24"/>
                <w:lang w:val="en-US" w:eastAsia="zh-CN" w:bidi="ar-SA"/>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安徽省“三线一单”生态环境分区管控管理办法（暂行）》（皖环发[2022]5号）、《长江经济带战略环境影响评价安徽省六安市“三线一单”技术文本》和《六安市“三线一单”生态环境准入清单》，本项目“三线一单”符合性分析如下</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（1）与生态保护红线符合性分析</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default" w:ascii="Times New Roman" w:hAnsi="Times New Roman" w:cs="Times New Roman"/>
                <w:b/>
                <w:color w:val="auto"/>
                <w:kern w:val="2"/>
                <w:sz w:val="24"/>
                <w:szCs w:val="21"/>
                <w:lang w:val="en-US" w:eastAsia="zh-CN"/>
              </w:rPr>
            </w:pPr>
            <w:r>
              <w:rPr>
                <w:rFonts w:hint="eastAsia" w:ascii="Times New Roman" w:hAnsi="Times New Roman" w:eastAsia="宋体" w:cs="Times New Roman"/>
                <w:color w:val="auto"/>
                <w:sz w:val="24"/>
                <w:szCs w:val="24"/>
                <w:lang w:val="en-US" w:eastAsia="zh-CN"/>
              </w:rPr>
              <w:t>本项目位于金寨县燕子河镇麒麟河村凉亭岗组</w:t>
            </w:r>
            <w:r>
              <w:rPr>
                <w:rFonts w:hint="default" w:ascii="Times New Roman" w:hAnsi="Times New Roman" w:eastAsia="宋体" w:cs="Times New Roman"/>
                <w:color w:val="auto"/>
                <w:sz w:val="24"/>
                <w:szCs w:val="24"/>
                <w:lang w:val="en-US" w:eastAsia="zh-CN"/>
              </w:rPr>
              <w:t>，经对照《长江经济带战略环境影响评价安徽省六安市“三线一单”技术文本》，项目不位于“生态保护红线”所列范围内，评价范围内不涉及生态保护红线、自然保护区、饮用水源保护区等生态保护目标。项目的建设符合生态保护红线要求。</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b/>
                <w:bCs w:val="0"/>
                <w:color w:val="auto"/>
                <w:sz w:val="21"/>
                <w:szCs w:val="21"/>
                <w:lang w:eastAsia="zh-CN"/>
              </w:rPr>
            </w:pPr>
            <w:r>
              <w:rPr>
                <w:rFonts w:hint="default" w:ascii="Times New Roman" w:hAnsi="Times New Roman" w:cs="Times New Roman"/>
                <w:b/>
                <w:color w:val="auto"/>
                <w:kern w:val="2"/>
                <w:sz w:val="24"/>
                <w:szCs w:val="21"/>
              </w:rPr>
              <w:t>表1.</w:t>
            </w:r>
            <w:r>
              <w:rPr>
                <w:rFonts w:hint="eastAsia" w:ascii="Times New Roman" w:hAnsi="Times New Roman" w:cs="Times New Roman"/>
                <w:b/>
                <w:color w:val="auto"/>
                <w:kern w:val="2"/>
                <w:sz w:val="24"/>
                <w:szCs w:val="21"/>
                <w:lang w:val="en-US" w:eastAsia="zh-CN"/>
              </w:rPr>
              <w:t>1</w:t>
            </w:r>
            <w:r>
              <w:rPr>
                <w:rFonts w:hint="default" w:ascii="Times New Roman" w:hAnsi="Times New Roman" w:cs="Times New Roman"/>
                <w:b/>
                <w:color w:val="auto"/>
                <w:kern w:val="2"/>
                <w:sz w:val="24"/>
                <w:szCs w:val="21"/>
              </w:rPr>
              <w:t xml:space="preserve"> </w:t>
            </w:r>
            <w:r>
              <w:rPr>
                <w:rFonts w:hint="eastAsia" w:ascii="Times New Roman" w:hAnsi="Times New Roman" w:cs="Times New Roman"/>
                <w:b/>
                <w:color w:val="auto"/>
                <w:kern w:val="2"/>
                <w:sz w:val="24"/>
                <w:szCs w:val="21"/>
                <w:lang w:val="en-US" w:eastAsia="zh-CN"/>
              </w:rPr>
              <w:t xml:space="preserve"> </w:t>
            </w:r>
            <w:commentRangeStart w:id="0"/>
            <w:r>
              <w:rPr>
                <w:rFonts w:hint="default" w:ascii="Times New Roman" w:hAnsi="Times New Roman" w:cs="Times New Roman"/>
                <w:b/>
                <w:color w:val="auto"/>
                <w:kern w:val="2"/>
                <w:sz w:val="24"/>
                <w:szCs w:val="21"/>
              </w:rPr>
              <w:t>六安市“三线一单”生态分区管控要求</w:t>
            </w:r>
            <w:commentRangeEnd w:id="0"/>
            <w:r>
              <w:commentReference w:id="0"/>
            </w:r>
          </w:p>
          <w:tbl>
            <w:tblPr>
              <w:tblStyle w:val="25"/>
              <w:tblW w:w="76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4"/>
              <w:gridCol w:w="4424"/>
              <w:gridCol w:w="1990"/>
              <w:gridCol w:w="7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94"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color w:val="auto"/>
                    </w:rPr>
                  </w:pPr>
                  <w:r>
                    <w:rPr>
                      <w:color w:val="auto"/>
                      <w:lang w:val="en-US" w:eastAsia="zh-CN"/>
                    </w:rPr>
                    <w:t>序号</w:t>
                  </w:r>
                </w:p>
              </w:tc>
              <w:tc>
                <w:tcPr>
                  <w:tcW w:w="4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center"/>
                    <w:rPr>
                      <w:rFonts w:hint="default"/>
                      <w:color w:val="auto"/>
                    </w:rPr>
                  </w:pPr>
                  <w:r>
                    <w:rPr>
                      <w:color w:val="auto"/>
                      <w:lang w:val="en-US" w:eastAsia="zh-CN"/>
                    </w:rPr>
                    <w:t>相关要求</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center"/>
                    <w:rPr>
                      <w:rFonts w:hint="default"/>
                      <w:color w:val="auto"/>
                    </w:rPr>
                  </w:pPr>
                  <w:r>
                    <w:rPr>
                      <w:color w:val="auto"/>
                      <w:lang w:val="en-US" w:eastAsia="zh-CN"/>
                    </w:rPr>
                    <w:t>本项目情况</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center"/>
                    <w:rPr>
                      <w:rFonts w:hint="default"/>
                      <w:color w:val="auto"/>
                    </w:rPr>
                  </w:pPr>
                  <w:r>
                    <w:rPr>
                      <w:color w:val="auto"/>
                      <w:lang w:val="en-US" w:eastAsia="zh-CN"/>
                    </w:rPr>
                    <w:t>相符性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center"/>
                    <w:rPr>
                      <w:color w:val="auto"/>
                    </w:rPr>
                  </w:pPr>
                  <w:r>
                    <w:rPr>
                      <w:color w:val="auto"/>
                      <w:lang w:val="en-US" w:eastAsia="zh-CN"/>
                    </w:rPr>
                    <w:t>1</w:t>
                  </w:r>
                </w:p>
              </w:tc>
              <w:tc>
                <w:tcPr>
                  <w:tcW w:w="4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left"/>
                    <w:textAlignment w:val="center"/>
                    <w:rPr>
                      <w:color w:val="auto"/>
                      <w:lang w:val="en-US" w:eastAsia="zh-CN"/>
                    </w:rPr>
                  </w:pPr>
                  <w:r>
                    <w:rPr>
                      <w:color w:val="auto"/>
                      <w:lang w:val="en-US" w:eastAsia="zh-CN"/>
                    </w:rPr>
                    <w:t>生态保护红线管控要求：</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left"/>
                    <w:textAlignment w:val="center"/>
                    <w:rPr>
                      <w:color w:val="auto"/>
                      <w:lang w:val="en-US" w:eastAsia="zh-CN"/>
                    </w:rPr>
                  </w:pPr>
                  <w:r>
                    <w:rPr>
                      <w:color w:val="auto"/>
                      <w:lang w:val="en-US" w:eastAsia="zh-CN"/>
                    </w:rPr>
                    <w:t>依据中办、国办《关于划定并严守生态保护红线的若干意见》</w:t>
                  </w:r>
                  <w:r>
                    <w:rPr>
                      <w:rFonts w:hint="eastAsia"/>
                      <w:color w:val="auto"/>
                      <w:lang w:val="en-US" w:eastAsia="zh-CN"/>
                    </w:rPr>
                    <w:t>，</w:t>
                  </w:r>
                  <w:r>
                    <w:rPr>
                      <w:color w:val="auto"/>
                      <w:lang w:val="en-US" w:eastAsia="zh-CN"/>
                    </w:rPr>
                    <w:t>生态保护红线原则上按禁止开发区域的要求进行管理。严禁不符合主体功能定位的各类开发活动，严禁任意改变用途，确保生态保护红线的生态功能不降低、面积不减少、性质不改变。</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left"/>
                    <w:textAlignment w:val="center"/>
                    <w:rPr>
                      <w:color w:val="auto"/>
                      <w:lang w:val="en-US" w:eastAsia="zh-CN"/>
                    </w:rPr>
                  </w:pPr>
                  <w:r>
                    <w:rPr>
                      <w:color w:val="auto"/>
                      <w:lang w:val="en-US" w:eastAsia="zh-CN"/>
                    </w:rPr>
                    <w:t>依据中办、国办《关于在国土空间规划中统筹划定落实三条控制线的指导意见》,生态保护红线内，自然保护地核心保护区原则上禁止人为活动，其他区域严格禁止开发性、生产性建设活动，在符合现行法律法规前提下，</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left"/>
                    <w:textAlignment w:val="center"/>
                    <w:rPr>
                      <w:color w:val="auto"/>
                      <w:lang w:val="en-US" w:eastAsia="zh-CN"/>
                    </w:rPr>
                  </w:pPr>
                  <w:r>
                    <w:rPr>
                      <w:color w:val="auto"/>
                      <w:lang w:val="en-US" w:eastAsia="zh-CN"/>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left"/>
                    <w:textAlignment w:val="center"/>
                    <w:rPr>
                      <w:rFonts w:hint="default"/>
                      <w:color w:val="auto"/>
                    </w:rPr>
                  </w:pPr>
                  <w:r>
                    <w:rPr>
                      <w:color w:val="auto"/>
                      <w:lang w:val="en-US" w:eastAsia="zh-CN"/>
                    </w:rPr>
                    <w:t>对生态保护红线内的国家公园、自然保护区、风景名胜区、湿地公园、饮用水水源保护区、生态公益林等各类保护地的管理，按照法律、法规和规章等要求执行。</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both"/>
                    <w:textAlignment w:val="center"/>
                    <w:rPr>
                      <w:rFonts w:hint="default"/>
                      <w:color w:val="auto"/>
                    </w:rPr>
                  </w:pPr>
                  <w:r>
                    <w:rPr>
                      <w:color w:val="auto"/>
                      <w:lang w:val="en-US" w:eastAsia="zh-CN"/>
                    </w:rPr>
                    <w:t>本项目不位于生态保护红线所列范围内，评价范围内不涉及生态保护红线、自然保护区、饮用水源保护区等生态保护目标。</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center"/>
                    <w:rPr>
                      <w:rFonts w:hint="default"/>
                      <w:color w:val="auto"/>
                    </w:rPr>
                  </w:pPr>
                  <w:r>
                    <w:rPr>
                      <w:color w:val="auto"/>
                      <w:lang w:val="en-US" w:eastAsia="zh-CN"/>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center"/>
                    <w:rPr>
                      <w:rFonts w:hint="default"/>
                    </w:rPr>
                  </w:pPr>
                  <w:r>
                    <w:rPr>
                      <w:rFonts w:hint="default"/>
                      <w:lang w:val="en-US" w:eastAsia="zh-CN"/>
                    </w:rPr>
                    <w:t>2</w:t>
                  </w:r>
                </w:p>
              </w:tc>
              <w:tc>
                <w:tcPr>
                  <w:tcW w:w="4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left"/>
                    <w:textAlignment w:val="center"/>
                    <w:rPr>
                      <w:lang w:val="en-US" w:eastAsia="zh-CN"/>
                    </w:rPr>
                  </w:pPr>
                  <w:r>
                    <w:rPr>
                      <w:lang w:val="en-US" w:eastAsia="zh-CN"/>
                    </w:rPr>
                    <w:t>一般生态空间管控要求：</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left"/>
                    <w:textAlignment w:val="center"/>
                    <w:rPr>
                      <w:rFonts w:hint="default"/>
                    </w:rPr>
                  </w:pPr>
                  <w:r>
                    <w:rPr>
                      <w:lang w:val="en-US" w:eastAsia="zh-CN"/>
                    </w:rPr>
                    <w:t>对一般生态空间内的国家公园、自然保护区、风景名胜区、湿地公园、饮用水水源保护区、生态公益林等各类保护地的管理，按照法律、法规和规章等要求执行。</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both"/>
                    <w:textAlignment w:val="center"/>
                    <w:rPr>
                      <w:rFonts w:hint="default"/>
                    </w:rPr>
                  </w:pPr>
                  <w:r>
                    <w:rPr>
                      <w:lang w:val="en-US" w:eastAsia="zh-CN"/>
                    </w:rPr>
                    <w:t>本项目区域及周边无国家公园、自然保护区、风景名胜区、湿地公园、饮用水水源保护区、生态公益林等各类保护地。</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center"/>
                    <w:rPr>
                      <w:rFonts w:hint="default"/>
                    </w:rPr>
                  </w:pPr>
                  <w:r>
                    <w:rPr>
                      <w:lang w:val="en-US" w:eastAsia="zh-CN"/>
                    </w:rPr>
                    <w:t>符合</w:t>
                  </w:r>
                </w:p>
              </w:tc>
            </w:tr>
          </w:tbl>
          <w:p>
            <w:pPr>
              <w:pStyle w:val="7"/>
              <w:numPr>
                <w:ilvl w:val="2"/>
                <w:numId w:val="0"/>
              </w:numPr>
              <w:bidi w:val="0"/>
              <w:ind w:leftChars="1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（2）环境质量底线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rPr>
            </w:pPr>
            <w:r>
              <w:rPr>
                <w:rFonts w:hint="default"/>
                <w:color w:val="auto"/>
                <w:sz w:val="24"/>
                <w:szCs w:val="24"/>
                <w:lang w:val="en-US" w:eastAsia="zh-CN"/>
              </w:rPr>
              <w:t>项目评价区域内大气环境质量现状满足《环境空气质量标准》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color w:val="auto"/>
                <w:sz w:val="24"/>
                <w:szCs w:val="24"/>
                <w:lang w:val="en-US" w:eastAsia="zh-CN"/>
              </w:rPr>
            </w:pPr>
            <w:r>
              <w:rPr>
                <w:rFonts w:hint="default"/>
                <w:color w:val="auto"/>
                <w:sz w:val="24"/>
                <w:szCs w:val="24"/>
                <w:lang w:val="en-US" w:eastAsia="zh-CN"/>
              </w:rPr>
              <w:t>(GB3095-2012)中二级标准，项目不涉及六安市大气环境管控分区中优先保护区、重点管控区</w:t>
            </w:r>
            <w:r>
              <w:rPr>
                <w:rFonts w:hint="eastAsia"/>
                <w:color w:val="auto"/>
                <w:sz w:val="24"/>
                <w:szCs w:val="24"/>
                <w:lang w:val="en-US" w:eastAsia="zh-CN"/>
              </w:rPr>
              <w:t>，</w:t>
            </w:r>
            <w:r>
              <w:rPr>
                <w:rFonts w:hint="default"/>
                <w:color w:val="auto"/>
                <w:sz w:val="24"/>
                <w:szCs w:val="24"/>
                <w:lang w:val="en-US" w:eastAsia="zh-CN"/>
              </w:rPr>
              <w:t>属于一般管控区。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地表水环境现状满足《地表水环境质量标准》（GB3838-2002）中II类标准要求，项目不涉及六安市水环境管控分区中优先保护区、重点管控区，属于一般管控区。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声环境满足《声环境质量标准》（GB3096-2008）</w:t>
            </w:r>
            <w:r>
              <w:rPr>
                <w:rFonts w:hint="eastAsia"/>
                <w:color w:val="auto"/>
                <w:sz w:val="24"/>
                <w:szCs w:val="24"/>
                <w:lang w:val="en-US" w:eastAsia="zh-CN"/>
              </w:rPr>
              <w:t>2</w:t>
            </w:r>
            <w:r>
              <w:rPr>
                <w:rFonts w:hint="default"/>
                <w:color w:val="auto"/>
                <w:sz w:val="24"/>
                <w:szCs w:val="24"/>
                <w:lang w:val="en-US" w:eastAsia="zh-CN"/>
              </w:rPr>
              <w:t>类区标准，无环境分区管控要求。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color w:val="auto"/>
                <w:sz w:val="24"/>
                <w:szCs w:val="24"/>
                <w:lang w:val="en-US" w:eastAsia="zh-CN"/>
              </w:rPr>
              <w:t>本环评按照《建设项目环境影响报告表编制技术指南》（污染影响类），定性分析了建设项目对大气、地表水的环境影响，预测了厂界噪声等，强化了污染防治措施，提出了废水和废气污染物排放控制要求。在采取环评所提出的各项污染防治措施后，项目营运期环境影响较小</w:t>
            </w:r>
            <w:r>
              <w:rPr>
                <w:rFonts w:hint="eastAsia"/>
                <w:color w:val="auto"/>
                <w:sz w:val="24"/>
                <w:szCs w:val="24"/>
                <w:lang w:val="en-US" w:eastAsia="zh-CN"/>
              </w:rPr>
              <w:t>，</w:t>
            </w:r>
            <w:r>
              <w:rPr>
                <w:rFonts w:hint="default"/>
                <w:color w:val="auto"/>
                <w:sz w:val="24"/>
                <w:szCs w:val="24"/>
                <w:lang w:val="en-US" w:eastAsia="zh-CN"/>
              </w:rPr>
              <w:t>不会突破环境质量底线</w:t>
            </w:r>
            <w:r>
              <w:rPr>
                <w:rFonts w:hint="eastAsia" w:ascii="Times New Roman" w:hAnsi="Times New Roman" w:eastAsia="宋体" w:cs="Times New Roman"/>
                <w:color w:val="auto"/>
                <w:sz w:val="24"/>
                <w:szCs w:val="24"/>
                <w:lang w:val="en-US" w:eastAsia="zh-CN"/>
              </w:rPr>
              <w:t>。</w:t>
            </w:r>
          </w:p>
          <w:p>
            <w:pPr>
              <w:pStyle w:val="7"/>
              <w:numPr>
                <w:ilvl w:val="2"/>
                <w:numId w:val="0"/>
              </w:numPr>
              <w:bidi w:val="0"/>
              <w:ind w:leftChars="10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煤炭资源利用上线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本项目用电采用市政管网，不涉及煤炭的使用。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t>水资源利用上线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场地冲洗废水和</w:t>
            </w:r>
            <w:r>
              <w:rPr>
                <w:rFonts w:hint="default" w:ascii="Times New Roman" w:hAnsi="Times New Roman" w:eastAsia="宋体" w:cs="Times New Roman"/>
                <w:color w:val="auto"/>
                <w:sz w:val="24"/>
                <w:szCs w:val="24"/>
                <w:lang w:val="en-US" w:eastAsia="zh-CN"/>
              </w:rPr>
              <w:t>生活废水经地埋式污水处理设施处理后用于厂区洒水抑尘及绿化，不外排</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③</w:t>
            </w:r>
            <w:r>
              <w:rPr>
                <w:rFonts w:hint="eastAsia" w:ascii="Times New Roman" w:hAnsi="Times New Roman" w:eastAsia="宋体" w:cs="Times New Roman"/>
                <w:color w:val="auto"/>
                <w:sz w:val="24"/>
                <w:szCs w:val="24"/>
                <w:lang w:val="en-US" w:eastAsia="zh-CN"/>
              </w:rPr>
              <w:t>土地资源利用上线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项目情况：本项目选址于</w:t>
            </w:r>
            <w:r>
              <w:rPr>
                <w:rFonts w:hint="eastAsia" w:cs="Times New Roman"/>
                <w:i w:val="0"/>
                <w:iCs w:val="0"/>
                <w:color w:val="auto"/>
                <w:sz w:val="24"/>
                <w:szCs w:val="24"/>
                <w:u w:val="none"/>
                <w:lang w:val="en-US" w:eastAsia="zh-CN"/>
              </w:rPr>
              <w:t>安徽六安市金寨县燕子河镇麒麟河村凉亭岗组</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根据企业提供资料，本</w:t>
            </w:r>
            <w:r>
              <w:rPr>
                <w:rFonts w:hint="eastAsia" w:ascii="Times New Roman" w:hAnsi="Times New Roman" w:eastAsia="宋体" w:cs="Times New Roman"/>
                <w:color w:val="auto"/>
                <w:sz w:val="24"/>
                <w:szCs w:val="24"/>
                <w:lang w:val="en-US" w:eastAsia="zh-CN"/>
              </w:rPr>
              <w:t>项目用地</w:t>
            </w:r>
            <w:commentRangeStart w:id="1"/>
            <w:r>
              <w:rPr>
                <w:rFonts w:hint="eastAsia" w:ascii="Times New Roman" w:hAnsi="Times New Roman" w:eastAsia="宋体" w:cs="Times New Roman"/>
                <w:color w:val="auto"/>
                <w:sz w:val="24"/>
                <w:szCs w:val="24"/>
                <w:lang w:val="en-US" w:eastAsia="zh-CN"/>
              </w:rPr>
              <w:t>为</w:t>
            </w:r>
            <w:commentRangeEnd w:id="1"/>
            <w:r>
              <w:rPr>
                <w:color w:val="auto"/>
              </w:rPr>
              <w:commentReference w:id="1"/>
            </w:r>
            <w:r>
              <w:rPr>
                <w:rFonts w:hint="eastAsia" w:cs="Times New Roman"/>
                <w:color w:val="auto"/>
                <w:sz w:val="24"/>
                <w:szCs w:val="24"/>
                <w:lang w:val="en-US" w:eastAsia="zh-CN"/>
              </w:rPr>
              <w:t>建设用地</w:t>
            </w:r>
            <w:r>
              <w:rPr>
                <w:rFonts w:hint="eastAsia" w:ascii="Times New Roman" w:hAnsi="Times New Roman" w:cs="Times New Roman"/>
                <w:color w:val="auto"/>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（4）生态环境准入清单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rPr>
            </w:pPr>
            <w:r>
              <w:rPr>
                <w:rFonts w:hint="default" w:ascii="Times New Roman" w:hAnsi="Times New Roman" w:cs="Times New Roman"/>
                <w:color w:val="auto"/>
                <w:sz w:val="24"/>
                <w:szCs w:val="24"/>
                <w:lang w:val="en-US" w:eastAsia="zh-CN"/>
              </w:rPr>
              <w:t>本项目行业类别属于</w:t>
            </w:r>
            <w:r>
              <w:rPr>
                <w:rFonts w:hint="eastAsia" w:ascii="Times New Roman" w:hAnsi="Times New Roman" w:cs="Times New Roman"/>
                <w:color w:val="auto"/>
                <w:sz w:val="24"/>
                <w:szCs w:val="24"/>
                <w:lang w:val="en-US" w:eastAsia="zh-CN"/>
              </w:rPr>
              <w:t>C2625有机肥料及微生物肥料制造，</w:t>
            </w:r>
            <w:r>
              <w:rPr>
                <w:rFonts w:hint="default" w:ascii="Times New Roman" w:hAnsi="Times New Roman" w:cs="Times New Roman"/>
                <w:color w:val="auto"/>
                <w:sz w:val="24"/>
                <w:szCs w:val="24"/>
                <w:lang w:val="en-US" w:eastAsia="zh-CN"/>
              </w:rPr>
              <w:t>位于</w:t>
            </w:r>
            <w:r>
              <w:rPr>
                <w:rFonts w:hint="eastAsia" w:ascii="Times New Roman" w:hAnsi="Times New Roman" w:cs="Times New Roman"/>
                <w:color w:val="auto"/>
                <w:sz w:val="24"/>
                <w:szCs w:val="24"/>
                <w:lang w:val="en-US" w:eastAsia="zh-CN"/>
              </w:rPr>
              <w:t>安徽六安市金寨县燕子河镇麒麟河村凉亭岗组</w:t>
            </w:r>
            <w:r>
              <w:rPr>
                <w:rFonts w:hint="default" w:ascii="Times New Roman" w:hAnsi="Times New Roman" w:cs="Times New Roman"/>
                <w:color w:val="auto"/>
                <w:sz w:val="24"/>
                <w:szCs w:val="24"/>
                <w:lang w:val="en-US" w:eastAsia="zh-CN"/>
              </w:rPr>
              <w:t>，经对照《安徽省国家重点生态功能区产业准入负面清单》、《安徽省第二批国家重点生态功能区产业准入负面清单》、《金寨县重点生态功能区产业准入负面清单》、《安徽省长江经济带发展负面清单实施细则（试行）》、《六安市“三线一单”生态环境准入清单》</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项目不属于负面清单中所列项目，符合环境准入负面清单要求</w:t>
            </w:r>
            <w:r>
              <w:rPr>
                <w:rFonts w:hint="eastAsia"/>
                <w:color w:val="auto"/>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center"/>
              <w:textAlignment w:val="auto"/>
              <w:rPr>
                <w:rFonts w:hint="default"/>
                <w:lang w:val="en-US" w:eastAsia="zh-CN"/>
              </w:rPr>
            </w:pPr>
            <w:r>
              <w:rPr>
                <w:rFonts w:hint="default" w:ascii="Times New Roman" w:hAnsi="Times New Roman" w:cs="Times New Roman"/>
                <w:b/>
                <w:color w:val="auto"/>
                <w:kern w:val="2"/>
                <w:sz w:val="24"/>
                <w:szCs w:val="21"/>
              </w:rPr>
              <w:t>表1.</w:t>
            </w:r>
            <w:r>
              <w:rPr>
                <w:rFonts w:hint="eastAsia" w:ascii="Times New Roman" w:hAnsi="Times New Roman" w:cs="Times New Roman"/>
                <w:b/>
                <w:color w:val="auto"/>
                <w:kern w:val="2"/>
                <w:sz w:val="24"/>
                <w:szCs w:val="21"/>
                <w:lang w:val="en-US" w:eastAsia="zh-CN"/>
              </w:rPr>
              <w:t>2</w:t>
            </w:r>
            <w:r>
              <w:rPr>
                <w:rFonts w:hint="default" w:ascii="Times New Roman" w:hAnsi="Times New Roman" w:cs="Times New Roman"/>
                <w:b/>
                <w:color w:val="auto"/>
                <w:kern w:val="2"/>
                <w:sz w:val="24"/>
                <w:szCs w:val="21"/>
              </w:rPr>
              <w:t xml:space="preserve"> </w:t>
            </w:r>
            <w:r>
              <w:rPr>
                <w:rFonts w:hint="eastAsia" w:ascii="Times New Roman" w:hAnsi="Times New Roman" w:cs="Times New Roman"/>
                <w:b/>
                <w:color w:val="auto"/>
                <w:kern w:val="2"/>
                <w:sz w:val="24"/>
                <w:szCs w:val="21"/>
                <w:lang w:val="en-US" w:eastAsia="zh-CN"/>
              </w:rPr>
              <w:t xml:space="preserve"> </w:t>
            </w:r>
            <w:r>
              <w:rPr>
                <w:rFonts w:hint="default" w:ascii="Times New Roman" w:hAnsi="Times New Roman" w:cs="Times New Roman"/>
                <w:b/>
                <w:color w:val="auto"/>
                <w:kern w:val="2"/>
                <w:sz w:val="24"/>
                <w:szCs w:val="21"/>
              </w:rPr>
              <w:t>项目与环境准入负面清单相符性分析</w:t>
            </w:r>
          </w:p>
          <w:tbl>
            <w:tblPr>
              <w:tblStyle w:val="2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4"/>
              <w:gridCol w:w="1735"/>
              <w:gridCol w:w="3072"/>
              <w:gridCol w:w="1701"/>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政策名称</w:t>
                  </w:r>
                </w:p>
              </w:tc>
              <w:tc>
                <w:tcPr>
                  <w:tcW w:w="1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相关要求</w:t>
                  </w:r>
                </w:p>
              </w:tc>
              <w:tc>
                <w:tcPr>
                  <w:tcW w:w="11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本项目情况</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相符</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5"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《安徽省国家重点生态功能区产业准入负面清单》、《安徽省第二批国家重点生态功</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能区产业准入负面清单》、《金寨县重点生态功能区产业准入负面清单》</w:t>
                  </w:r>
                </w:p>
              </w:tc>
              <w:tc>
                <w:tcPr>
                  <w:tcW w:w="1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金寨县重点生态功能区产业准入负面清单”列入清单禁止类产业有；《指导目录》中的淘汰类和《清单草案》中的禁止准入类，以及不具备区域资源禀赋条件、不符合所处重点生态功能区开发管制原则的限制类、允许类、鼓励类产业。列入清单限制类产有：《指导目录》中的限制类和《清单草案》中的限制准入类(已列入清单禁止类的产业除外),以及与所处重点生态功能区发展方向和开发管制原则不相符合的允许类、鼓励类产业。</w:t>
                  </w:r>
                </w:p>
              </w:tc>
              <w:tc>
                <w:tcPr>
                  <w:tcW w:w="11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本项目属于</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C2625有机肥料及微生物肥料制造，经对照，不属于负面清单中禁止类、限制类产业。</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《安徽省长江经济带发展负面清单实施细则(试行)》</w:t>
                  </w:r>
                </w:p>
              </w:tc>
              <w:tc>
                <w:tcPr>
                  <w:tcW w:w="1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第十一条禁止新建、扩建不符合国家石化、现代煤化工等产业布局规划的项目。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第十二条禁止新建、扩建法律法规和相关政策明令禁止的落后产能项目。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第十三条禁止新建、扩建不符合国家产能置换要求的钢铁、水泥、电解铝、平板玻璃等严重产能过剩行业的项</w:t>
                  </w:r>
                  <w:r>
                    <w:rPr>
                      <w:rFonts w:hint="eastAsia" w:ascii="Times New Roman" w:hAnsi="Times New Roman" w:cs="Times New Roman"/>
                      <w:color w:val="auto"/>
                      <w:lang w:val="en-US" w:eastAsia="zh-CN"/>
                    </w:rPr>
                    <w:t>目。</w:t>
                  </w:r>
                </w:p>
              </w:tc>
              <w:tc>
                <w:tcPr>
                  <w:tcW w:w="11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本项目属于</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C2625有机肥料及微生物肥料制造，经对照，不属于《细则》中禁止建设的行业项目。</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3"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《六安市"三线一单"生态环境准入清单》</w:t>
                  </w:r>
                </w:p>
              </w:tc>
              <w:tc>
                <w:tcPr>
                  <w:tcW w:w="1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鼓励入园项目：国家《产业结构调整指导目录》鼓励类产业项目。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限制发展项目：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(1)与主导产业和优先进入行业相配套，但资源消耗高，对环境影响较大的项目；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(2)国家产业政策、产业结构调整目录、《安徽省国家重点生态功能区产业准入负面清单》</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《外商投资产业指导目录》、《市场准入负面清单》中限制类项目；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(3)与开发区主导产业密切相关或产业链条上必要的污染项目以及重型机械制造等三类工业项目；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(4)与规划主导产业和允许、鼓励进入行业不相符合、低污染、低能耗、低耗水、对周边企业影响小、环境影响不大的项目。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禁止发展项目：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国家《产业结构调整指导目录》 中淘汰类项目；《外商投资产业指导目录》禁止外商投资产业、《市场准 入负面清单》中明令禁止的项目；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《安徽省国家重点生态功能区产 业准入负面清单》规定的项目；</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（3）禁止新建高风险、高污染、落后产能项目。</w:t>
                  </w:r>
                </w:p>
              </w:tc>
              <w:tc>
                <w:tcPr>
                  <w:tcW w:w="11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本项目属于</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C2625有机肥料及微生物肥料制造，经对照，不属于“清单”中鼓励入园、限制</w:t>
                  </w:r>
                </w:p>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发展、禁止发展项目</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Lines="0" w:after="0" w:afterLines="0" w:line="240" w:lineRule="auto"/>
                    <w:jc w:val="center"/>
                    <w:textAlignment w:val="top"/>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本项目符合国家和地方的产业政策要求，同时不属于《六安市“三线一单”生态环境准入清单》和</w:t>
            </w:r>
            <w:r>
              <w:rPr>
                <w:rFonts w:hint="default" w:ascii="Times New Roman" w:hAnsi="Times New Roman" w:cs="Times New Roman"/>
                <w:color w:val="auto"/>
                <w:sz w:val="24"/>
                <w:szCs w:val="24"/>
                <w:lang w:val="en-US" w:eastAsia="zh-CN"/>
              </w:rPr>
              <w:t>《安徽省国家重点生态功能区产业准入负面清单》、《安徽省第二批国家重点生态功能区产业准入负面清单》、《金寨县重点生态功能区产业准入负面清单》、《安徽省长江经济带发展负面清单实施细则（试行）》、《六安市“三线一单”生态环境准入清单》</w:t>
            </w:r>
            <w:r>
              <w:rPr>
                <w:rFonts w:hint="eastAsia" w:eastAsia="宋体" w:cs="Times New Roman"/>
                <w:b w:val="0"/>
                <w:bCs/>
                <w:color w:val="000000"/>
                <w:kern w:val="2"/>
                <w:sz w:val="24"/>
                <w:szCs w:val="24"/>
                <w:highlight w:val="none"/>
                <w:lang w:val="en-US" w:eastAsia="zh-CN" w:bidi="ar-SA"/>
              </w:rPr>
              <w:t>中</w:t>
            </w:r>
            <w:r>
              <w:rPr>
                <w:sz w:val="24"/>
                <w:szCs w:val="24"/>
              </w:rPr>
              <w:t>的限制和禁止类发展项目</w:t>
            </w:r>
            <w:r>
              <w:rPr>
                <w:rFonts w:hint="eastAsia"/>
                <w:sz w:val="24"/>
                <w:szCs w:val="24"/>
                <w:lang w:eastAsia="zh-CN"/>
              </w:rPr>
              <w:t>，</w:t>
            </w:r>
            <w:r>
              <w:rPr>
                <w:rFonts w:hint="eastAsia"/>
                <w:sz w:val="24"/>
                <w:szCs w:val="24"/>
                <w:lang w:val="en-US" w:eastAsia="zh-CN"/>
              </w:rPr>
              <w:t>可视为允许类项目。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cs="Times New Roman"/>
                <w:b/>
                <w:color w:val="auto"/>
                <w:kern w:val="0"/>
                <w:sz w:val="24"/>
                <w:lang w:val="en-US" w:eastAsia="zh-CN"/>
              </w:rPr>
            </w:pPr>
            <w:r>
              <w:rPr>
                <w:rFonts w:hint="eastAsia"/>
                <w:sz w:val="24"/>
                <w:szCs w:val="24"/>
                <w:lang w:eastAsia="zh-CN"/>
              </w:rPr>
              <w:t>综上</w:t>
            </w:r>
            <w:r>
              <w:rPr>
                <w:sz w:val="24"/>
                <w:szCs w:val="24"/>
              </w:rPr>
              <w:t>，本项目符合</w:t>
            </w:r>
            <w:r>
              <w:rPr>
                <w:rFonts w:hint="eastAsia"/>
                <w:color w:val="auto"/>
                <w:sz w:val="24"/>
                <w:szCs w:val="24"/>
              </w:rPr>
              <w:t>“</w:t>
            </w:r>
            <w:r>
              <w:rPr>
                <w:color w:val="auto"/>
                <w:sz w:val="24"/>
                <w:szCs w:val="24"/>
              </w:rPr>
              <w:t>三线一单</w:t>
            </w:r>
            <w:r>
              <w:rPr>
                <w:rFonts w:hint="eastAsia"/>
                <w:color w:val="auto"/>
                <w:sz w:val="24"/>
                <w:szCs w:val="24"/>
              </w:rPr>
              <w:t>”</w:t>
            </w:r>
            <w:r>
              <w:rPr>
                <w:color w:val="auto"/>
                <w:sz w:val="24"/>
                <w:szCs w:val="24"/>
              </w:rPr>
              <w:t>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color w:val="auto"/>
                <w:kern w:val="0"/>
                <w:sz w:val="24"/>
                <w:lang w:val="en-US" w:eastAsia="zh-CN"/>
              </w:rPr>
              <w:t>2</w:t>
            </w:r>
            <w:r>
              <w:rPr>
                <w:rFonts w:hint="default" w:ascii="Times New Roman" w:hAnsi="Times New Roman" w:cs="Times New Roman"/>
                <w:b/>
                <w:bCs/>
                <w:color w:val="auto"/>
                <w:sz w:val="24"/>
                <w:szCs w:val="24"/>
                <w:lang w:val="en-US" w:eastAsia="zh-CN"/>
              </w:rPr>
              <w:t>、产业政策符合性分析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对照《国民经济行业分类》（GB/T4754-2017）、《产业结构调整指导目录（2019年版）》及《安徽省工业产业结构调整指导目录》，本项目属于</w:t>
            </w:r>
            <w:r>
              <w:rPr>
                <w:rFonts w:hint="eastAsia" w:ascii="Times New Roman" w:hAnsi="Times New Roman" w:cs="Times New Roman"/>
                <w:color w:val="auto"/>
                <w:sz w:val="24"/>
                <w:szCs w:val="24"/>
                <w:lang w:val="en-US" w:eastAsia="zh-CN"/>
              </w:rPr>
              <w:t>C2625有机肥料及微生物肥料制造</w:t>
            </w:r>
            <w:r>
              <w:rPr>
                <w:rFonts w:hint="default" w:ascii="Times New Roman" w:hAnsi="Times New Roman" w:eastAsia="宋体" w:cs="Times New Roman"/>
                <w:color w:val="auto"/>
                <w:sz w:val="24"/>
                <w:szCs w:val="24"/>
              </w:rPr>
              <w:t>，不属于其中限制类或淘汰类项目。因此，本项目的建设符合国家的产业政策及安徽省工业产业结构调整指导目录要求。项目</w:t>
            </w:r>
            <w:r>
              <w:rPr>
                <w:rFonts w:hint="eastAsia" w:cs="Times New Roman"/>
                <w:color w:val="auto"/>
                <w:sz w:val="24"/>
                <w:szCs w:val="24"/>
                <w:lang w:val="en-US" w:eastAsia="zh-CN"/>
              </w:rPr>
              <w:t>产品为有机肥料，不在环境保护综合名录（2021年版）“高污染、高环境风险”产品名录中</w:t>
            </w:r>
            <w:r>
              <w:rPr>
                <w:rFonts w:hint="default" w:ascii="Times New Roman" w:hAnsi="Times New Roman" w:eastAsia="宋体" w:cs="Times New Roman"/>
                <w:color w:val="auto"/>
                <w:sz w:val="24"/>
                <w:szCs w:val="24"/>
              </w:rPr>
              <w:t>，本项目不属于《禁止用地项目目录（2012 年本）》、《限制用地项目目录（2012 年本）》禁止项目。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因此，本项目符合国家和地方产业政策</w:t>
            </w:r>
            <w:r>
              <w:rPr>
                <w:rFonts w:hint="default" w:ascii="Times New Roman" w:hAnsi="Times New Roman" w:cs="Times New Roman"/>
                <w:color w:val="auto"/>
                <w:sz w:val="24"/>
                <w:szCs w:val="24"/>
                <w:lang w:eastAsia="zh-CN"/>
              </w:rPr>
              <w:t>。</w:t>
            </w:r>
          </w:p>
          <w:p>
            <w:pPr>
              <w:keepNext w:val="0"/>
              <w:keepLines w:val="0"/>
              <w:pageBreakBefore w:val="0"/>
              <w:widowControl w:val="0"/>
              <w:suppressLineNumbers w:val="0"/>
              <w:tabs>
                <w:tab w:val="left" w:pos="290"/>
              </w:tabs>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、选址符合性分析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0"/>
                <w:highlight w:val="none"/>
              </w:rPr>
              <w:t>本项目厂址选</w:t>
            </w:r>
            <w:r>
              <w:rPr>
                <w:rFonts w:hint="default" w:ascii="Times New Roman" w:hAnsi="Times New Roman" w:eastAsia="宋体" w:cs="Times New Roman"/>
                <w:color w:val="auto"/>
                <w:sz w:val="24"/>
                <w:szCs w:val="24"/>
              </w:rPr>
              <w:t>择在</w:t>
            </w:r>
            <w:r>
              <w:rPr>
                <w:rFonts w:hint="eastAsia" w:cs="Times New Roman"/>
                <w:i w:val="0"/>
                <w:iCs w:val="0"/>
                <w:color w:val="auto"/>
                <w:sz w:val="24"/>
                <w:szCs w:val="24"/>
                <w:u w:val="none"/>
                <w:lang w:val="en-US" w:eastAsia="zh-CN"/>
              </w:rPr>
              <w:t>安徽省六安市金寨县燕子河镇麒麟河村凉亭岗组</w:t>
            </w:r>
            <w:r>
              <w:rPr>
                <w:rFonts w:hint="default" w:ascii="Times New Roman" w:hAnsi="Times New Roman" w:eastAsia="宋体" w:cs="Times New Roman"/>
                <w:color w:val="auto"/>
                <w:sz w:val="24"/>
                <w:szCs w:val="24"/>
              </w:rPr>
              <w:t>，建设地点不位于饮用水源保护区范围内，本项目未被列入国土资源部、原国家经贸委发布的《限制用地项目目录（2012年本）》和《禁止用地项目目录（2012年本）》，并由</w:t>
            </w:r>
            <w:r>
              <w:rPr>
                <w:rFonts w:hint="eastAsia" w:cs="Times New Roman"/>
                <w:color w:val="auto"/>
                <w:sz w:val="24"/>
                <w:szCs w:val="24"/>
                <w:lang w:val="en-US" w:eastAsia="zh-CN"/>
              </w:rPr>
              <w:t>金寨</w:t>
            </w:r>
            <w:r>
              <w:rPr>
                <w:rFonts w:hint="eastAsia" w:cs="Times New Roman"/>
                <w:color w:val="auto"/>
                <w:sz w:val="24"/>
                <w:szCs w:val="24"/>
                <w:lang w:eastAsia="zh-CN"/>
              </w:rPr>
              <w:t>县发展改革委</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项目代码</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2304-341524-04-01-918734</w:t>
            </w:r>
            <w:r>
              <w:rPr>
                <w:rFonts w:hint="default" w:ascii="Times New Roman" w:hAnsi="Times New Roman" w:eastAsia="宋体" w:cs="Times New Roman"/>
                <w:color w:val="auto"/>
                <w:sz w:val="24"/>
                <w:szCs w:val="24"/>
              </w:rPr>
              <w:t>）予以备案。因此项目用地符合当地用地规划。</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本项目主要从事</w:t>
            </w:r>
            <w:r>
              <w:rPr>
                <w:rFonts w:hint="eastAsia" w:cs="Times New Roman"/>
                <w:color w:val="auto"/>
                <w:sz w:val="24"/>
                <w:szCs w:val="24"/>
                <w:lang w:val="en-US" w:eastAsia="zh-CN"/>
              </w:rPr>
              <w:t>有机肥料</w:t>
            </w:r>
            <w:r>
              <w:rPr>
                <w:rFonts w:hint="eastAsia" w:cs="Times New Roman"/>
                <w:color w:val="auto"/>
                <w:sz w:val="24"/>
                <w:szCs w:val="24"/>
                <w:lang w:eastAsia="zh-CN"/>
              </w:rPr>
              <w:t>制造</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位于</w:t>
            </w:r>
            <w:r>
              <w:rPr>
                <w:rFonts w:hint="eastAsia" w:cs="Times New Roman"/>
                <w:i w:val="0"/>
                <w:iCs w:val="0"/>
                <w:color w:val="auto"/>
                <w:sz w:val="24"/>
                <w:szCs w:val="24"/>
                <w:u w:val="none"/>
                <w:lang w:val="en-US" w:eastAsia="zh-CN"/>
              </w:rPr>
              <w:t>金寨县燕子河镇麒麟河村凉亭岗组</w:t>
            </w:r>
            <w:r>
              <w:rPr>
                <w:rFonts w:hint="default" w:ascii="Times New Roman" w:hAnsi="Times New Roman" w:eastAsia="宋体" w:cs="Times New Roman"/>
                <w:color w:val="auto"/>
                <w:sz w:val="24"/>
                <w:szCs w:val="24"/>
                <w:lang w:val="en-US" w:eastAsia="zh-CN"/>
              </w:rPr>
              <w:t>，项目厂区</w:t>
            </w:r>
            <w:r>
              <w:rPr>
                <w:rFonts w:hint="eastAsia" w:cs="Times New Roman"/>
                <w:color w:val="auto"/>
                <w:sz w:val="24"/>
                <w:szCs w:val="24"/>
                <w:lang w:val="en-US" w:eastAsia="zh-CN"/>
              </w:rPr>
              <w:t>北侧为池塘，其余面为林地，</w:t>
            </w:r>
            <w:r>
              <w:rPr>
                <w:rFonts w:hint="eastAsia" w:ascii="Times New Roman" w:hAnsi="Times New Roman" w:eastAsia="宋体" w:cs="Times New Roman"/>
                <w:color w:val="auto"/>
                <w:sz w:val="24"/>
                <w:szCs w:val="24"/>
                <w:lang w:val="en-US" w:eastAsia="zh-CN"/>
              </w:rPr>
              <w:t>项目用地为</w:t>
            </w:r>
            <w:r>
              <w:rPr>
                <w:rFonts w:hint="eastAsia" w:cs="Times New Roman"/>
                <w:color w:val="auto"/>
                <w:sz w:val="24"/>
                <w:szCs w:val="24"/>
                <w:lang w:val="en-US" w:eastAsia="zh-CN"/>
              </w:rPr>
              <w:t>建设用地</w:t>
            </w:r>
            <w:r>
              <w:rPr>
                <w:rFonts w:hint="default" w:ascii="Times New Roman" w:hAnsi="Times New Roman" w:eastAsia="宋体" w:cs="Times New Roman"/>
                <w:color w:val="auto"/>
                <w:sz w:val="24"/>
                <w:szCs w:val="24"/>
              </w:rPr>
              <w:t>，且项目所在区域周围无文物保护区、风景名胜区等环境敏感目标，不存在明显的制约因素。项目排放的废水、废气、固废、噪声均能得到有效的处理处置，对周边的环境影响较小，因此项目选址合理</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firstLine="482" w:firstLineChars="200"/>
              <w:textAlignment w:val="auto"/>
              <w:rPr>
                <w:rFonts w:hint="eastAsia" w:cs="Times New Roman"/>
                <w:bCs/>
                <w:color w:val="auto"/>
                <w:sz w:val="24"/>
                <w:szCs w:val="24"/>
                <w:lang w:val="en-US" w:eastAsia="zh-CN"/>
              </w:rPr>
            </w:pP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、与</w:t>
            </w:r>
            <w:r>
              <w:rPr>
                <w:rFonts w:hint="eastAsia" w:cs="Times New Roman"/>
                <w:b/>
                <w:bCs/>
                <w:color w:val="auto"/>
                <w:sz w:val="24"/>
                <w:szCs w:val="24"/>
                <w:highlight w:val="none"/>
                <w:lang w:val="en-US" w:eastAsia="zh-CN"/>
              </w:rPr>
              <w:t>安徽省生态环境厅 安徽省发展和改革委员会 关于印发</w:t>
            </w:r>
            <w:r>
              <w:rPr>
                <w:rFonts w:hint="eastAsia"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安徽省“十四五”生态环境保护规划</w:t>
            </w:r>
            <w:r>
              <w:rPr>
                <w:rFonts w:hint="eastAsia"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的通知 皖环发【2022】8号文</w:t>
            </w:r>
            <w:r>
              <w:rPr>
                <w:rFonts w:hint="eastAsia" w:ascii="Times New Roman" w:hAnsi="Times New Roman" w:eastAsia="宋体" w:cs="Times New Roman"/>
                <w:b/>
                <w:bCs/>
                <w:color w:val="auto"/>
                <w:sz w:val="24"/>
                <w:szCs w:val="24"/>
                <w:highlight w:val="none"/>
                <w:lang w:val="en-US" w:eastAsia="zh-CN"/>
              </w:rPr>
              <w:t>相符性</w:t>
            </w:r>
          </w:p>
          <w:tbl>
            <w:tblPr>
              <w:tblStyle w:val="26"/>
              <w:tblW w:w="7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968"/>
              <w:gridCol w:w="3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04" w:type="dxa"/>
                  <w:noWrap w:val="0"/>
                  <w:vAlign w:val="center"/>
                </w:tcPr>
                <w:p>
                  <w:pPr>
                    <w:jc w:val="center"/>
                    <w:rPr>
                      <w:rFonts w:hint="eastAsia" w:ascii="Times New Roman" w:hAnsi="Times New Roman" w:eastAsia="宋体" w:cs="Times New Roman"/>
                      <w:b/>
                      <w:bCs/>
                      <w:color w:val="auto"/>
                      <w:szCs w:val="22"/>
                      <w:highlight w:val="none"/>
                      <w:vertAlign w:val="baseline"/>
                      <w:lang w:val="en-US" w:eastAsia="zh-CN"/>
                    </w:rPr>
                  </w:pPr>
                  <w:r>
                    <w:rPr>
                      <w:rFonts w:hint="eastAsia" w:ascii="Times New Roman" w:hAnsi="Times New Roman" w:eastAsia="宋体" w:cs="Times New Roman"/>
                      <w:b/>
                      <w:bCs/>
                      <w:color w:val="auto"/>
                      <w:szCs w:val="22"/>
                      <w:highlight w:val="none"/>
                      <w:vertAlign w:val="baseline"/>
                      <w:lang w:val="en-US" w:eastAsia="zh-CN"/>
                    </w:rPr>
                    <w:t>序号</w:t>
                  </w:r>
                </w:p>
              </w:tc>
              <w:tc>
                <w:tcPr>
                  <w:tcW w:w="3968" w:type="dxa"/>
                  <w:noWrap w:val="0"/>
                  <w:vAlign w:val="center"/>
                </w:tcPr>
                <w:p>
                  <w:pPr>
                    <w:jc w:val="center"/>
                    <w:rPr>
                      <w:rFonts w:hint="eastAsia" w:ascii="Times New Roman" w:hAnsi="Times New Roman" w:eastAsia="宋体" w:cs="Times New Roman"/>
                      <w:b/>
                      <w:bCs/>
                      <w:color w:val="auto"/>
                      <w:szCs w:val="22"/>
                      <w:highlight w:val="none"/>
                      <w:vertAlign w:val="baseline"/>
                      <w:lang w:val="en-US" w:eastAsia="zh-CN"/>
                    </w:rPr>
                  </w:pPr>
                  <w:r>
                    <w:rPr>
                      <w:rFonts w:hint="eastAsia" w:ascii="Times New Roman" w:hAnsi="Times New Roman" w:eastAsia="宋体" w:cs="Times New Roman"/>
                      <w:b/>
                      <w:bCs/>
                      <w:color w:val="auto"/>
                      <w:szCs w:val="22"/>
                      <w:highlight w:val="none"/>
                      <w:vertAlign w:val="baseline"/>
                      <w:lang w:val="en-US" w:eastAsia="zh-CN"/>
                    </w:rPr>
                    <w:t>文件内容</w:t>
                  </w:r>
                </w:p>
              </w:tc>
              <w:tc>
                <w:tcPr>
                  <w:tcW w:w="3025" w:type="dxa"/>
                  <w:noWrap w:val="0"/>
                  <w:vAlign w:val="center"/>
                </w:tcPr>
                <w:p>
                  <w:pPr>
                    <w:jc w:val="center"/>
                    <w:rPr>
                      <w:rFonts w:hint="default" w:ascii="Times New Roman" w:hAnsi="Times New Roman" w:eastAsia="宋体" w:cs="Times New Roman"/>
                      <w:b/>
                      <w:bCs/>
                      <w:color w:val="auto"/>
                      <w:szCs w:val="22"/>
                      <w:highlight w:val="none"/>
                      <w:vertAlign w:val="baseline"/>
                      <w:lang w:val="en-US" w:eastAsia="zh-CN"/>
                    </w:rPr>
                  </w:pPr>
                  <w:r>
                    <w:rPr>
                      <w:rFonts w:hint="eastAsia" w:ascii="Times New Roman" w:hAnsi="Times New Roman" w:eastAsia="宋体" w:cs="Times New Roman"/>
                      <w:b/>
                      <w:bCs/>
                      <w:color w:val="auto"/>
                      <w:szCs w:val="22"/>
                      <w:highlight w:val="none"/>
                      <w:vertAlign w:val="baseline"/>
                      <w:lang w:val="en-US" w:eastAsia="zh-CN"/>
                    </w:rPr>
                    <w:t>与本项目相符性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04" w:type="dxa"/>
                  <w:noWrap w:val="0"/>
                  <w:vAlign w:val="center"/>
                </w:tcPr>
                <w:p>
                  <w:pPr>
                    <w:jc w:val="center"/>
                    <w:rPr>
                      <w:rFonts w:hint="eastAsia" w:ascii="Times New Roman" w:hAnsi="Times New Roman" w:eastAsia="宋体" w:cs="Times New Roman"/>
                      <w:color w:val="auto"/>
                      <w:szCs w:val="22"/>
                      <w:highlight w:val="none"/>
                      <w:vertAlign w:val="baseline"/>
                      <w:lang w:val="en-US" w:eastAsia="zh-CN"/>
                    </w:rPr>
                  </w:pPr>
                  <w:r>
                    <w:rPr>
                      <w:rFonts w:hint="eastAsia" w:ascii="Times New Roman" w:hAnsi="Times New Roman" w:eastAsia="宋体" w:cs="Times New Roman"/>
                      <w:color w:val="auto"/>
                      <w:szCs w:val="22"/>
                      <w:highlight w:val="none"/>
                      <w:vertAlign w:val="baseline"/>
                      <w:lang w:val="en-US" w:eastAsia="zh-CN"/>
                    </w:rPr>
                    <w:t>1</w:t>
                  </w:r>
                </w:p>
              </w:tc>
              <w:tc>
                <w:tcPr>
                  <w:tcW w:w="3968"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强化能源消费总量和强度双控制度，严格控制能耗强度，有效控制能源消费增量，坚决遏制“两高”项目盲目发展</w:t>
                  </w:r>
                </w:p>
              </w:tc>
              <w:tc>
                <w:tcPr>
                  <w:tcW w:w="3025"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本项目</w:t>
                  </w:r>
                  <w:r>
                    <w:rPr>
                      <w:rFonts w:hint="default" w:ascii="Times New Roman" w:hAnsi="Times New Roman" w:eastAsia="宋体" w:cs="Times New Roman"/>
                      <w:bCs/>
                      <w:color w:val="auto"/>
                      <w:sz w:val="21"/>
                      <w:szCs w:val="21"/>
                      <w:lang w:val="en-US" w:eastAsia="zh-CN"/>
                    </w:rPr>
                    <w:t>属于</w:t>
                  </w:r>
                  <w:r>
                    <w:rPr>
                      <w:rFonts w:hint="eastAsia" w:cs="Times New Roman"/>
                      <w:bCs/>
                      <w:color w:val="auto"/>
                      <w:sz w:val="21"/>
                      <w:szCs w:val="21"/>
                      <w:lang w:val="en-US" w:eastAsia="zh-CN"/>
                    </w:rPr>
                    <w:t>C2625有机肥料及微生物肥料制造</w:t>
                  </w:r>
                  <w:r>
                    <w:rPr>
                      <w:rFonts w:hint="eastAsia" w:ascii="Times New Roman" w:hAnsi="Times New Roman" w:eastAsia="宋体" w:cs="Times New Roman"/>
                      <w:bCs/>
                      <w:color w:val="auto"/>
                      <w:sz w:val="21"/>
                      <w:szCs w:val="21"/>
                      <w:lang w:val="en-US" w:eastAsia="zh-CN"/>
                    </w:rPr>
                    <w:t>，不属于“两高”行业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704" w:type="dxa"/>
                  <w:noWrap w:val="0"/>
                  <w:vAlign w:val="center"/>
                </w:tcPr>
                <w:p>
                  <w:pPr>
                    <w:jc w:val="center"/>
                    <w:rPr>
                      <w:rFonts w:hint="default" w:ascii="Times New Roman" w:hAnsi="Times New Roman" w:eastAsia="宋体" w:cs="Times New Roman"/>
                      <w:color w:val="auto"/>
                      <w:szCs w:val="22"/>
                      <w:highlight w:val="none"/>
                      <w:vertAlign w:val="baseline"/>
                      <w:lang w:val="en-US" w:eastAsia="zh-CN"/>
                    </w:rPr>
                  </w:pPr>
                  <w:r>
                    <w:rPr>
                      <w:rFonts w:hint="eastAsia" w:ascii="Times New Roman" w:hAnsi="Times New Roman" w:eastAsia="宋体" w:cs="Times New Roman"/>
                      <w:color w:val="auto"/>
                      <w:szCs w:val="22"/>
                      <w:highlight w:val="none"/>
                      <w:vertAlign w:val="baseline"/>
                      <w:lang w:val="en-US" w:eastAsia="zh-CN"/>
                    </w:rPr>
                    <w:t>2</w:t>
                  </w:r>
                </w:p>
              </w:tc>
              <w:tc>
                <w:tcPr>
                  <w:tcW w:w="3968"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持续深化水污染治理。继续以重点排污企业和开 发区为重点，推进污水处理设施分类管控。以补足城镇污水收集和处理设施短板为重点，持续实施污水处理提质增效行 动，加大生活污水处理设施、配套管网建设和改造力度，推进污泥无害化资源化处理处置</w:t>
                  </w:r>
                </w:p>
              </w:tc>
              <w:tc>
                <w:tcPr>
                  <w:tcW w:w="3025"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w:t>
                  </w:r>
                  <w:r>
                    <w:rPr>
                      <w:rFonts w:hint="eastAsia" w:cs="Times New Roman"/>
                      <w:bCs/>
                      <w:color w:val="auto"/>
                      <w:szCs w:val="21"/>
                      <w:lang w:val="en-US" w:eastAsia="zh-CN"/>
                    </w:rPr>
                    <w:t>场地冲洗废水和</w:t>
                  </w:r>
                  <w:r>
                    <w:rPr>
                      <w:rFonts w:hint="eastAsia" w:ascii="Times New Roman" w:hAnsi="Times New Roman" w:eastAsia="宋体" w:cs="Times New Roman"/>
                      <w:bCs/>
                      <w:color w:val="auto"/>
                      <w:sz w:val="21"/>
                      <w:szCs w:val="21"/>
                      <w:lang w:val="en-US" w:eastAsia="zh-CN"/>
                    </w:rPr>
                    <w:t>生活废水经地埋式污水处理设施处理后用于厂区洒水抑尘及绿化</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noWrap w:val="0"/>
                  <w:vAlign w:val="center"/>
                </w:tcPr>
                <w:p>
                  <w:pPr>
                    <w:jc w:val="center"/>
                    <w:rPr>
                      <w:rFonts w:hint="default" w:ascii="Times New Roman" w:hAnsi="Times New Roman" w:eastAsia="宋体" w:cs="Times New Roman"/>
                      <w:color w:val="auto"/>
                      <w:szCs w:val="22"/>
                      <w:highlight w:val="none"/>
                      <w:vertAlign w:val="baseline"/>
                      <w:lang w:val="en-US" w:eastAsia="zh-CN"/>
                    </w:rPr>
                  </w:pPr>
                  <w:r>
                    <w:rPr>
                      <w:rFonts w:hint="eastAsia" w:ascii="Times New Roman" w:hAnsi="Times New Roman" w:eastAsia="宋体" w:cs="Times New Roman"/>
                      <w:color w:val="auto"/>
                      <w:szCs w:val="22"/>
                      <w:highlight w:val="none"/>
                      <w:vertAlign w:val="baseline"/>
                      <w:lang w:val="en-US" w:eastAsia="zh-CN"/>
                    </w:rPr>
                    <w:t>3</w:t>
                  </w:r>
                </w:p>
              </w:tc>
              <w:tc>
                <w:tcPr>
                  <w:tcW w:w="396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0" w:firstLineChars="200"/>
                    <w:jc w:val="center"/>
                    <w:textAlignment w:val="auto"/>
                    <w:rPr>
                      <w:rFonts w:hint="default" w:ascii="Times New Roman" w:hAnsi="Times New Roman" w:eastAsia="宋体" w:cs="Times New Roman"/>
                      <w:color w:val="auto"/>
                      <w:kern w:val="2"/>
                      <w:sz w:val="21"/>
                      <w:szCs w:val="22"/>
                      <w:highlight w:val="none"/>
                      <w:vertAlign w:val="baseline"/>
                      <w:lang w:val="en-US" w:eastAsia="zh-CN" w:bidi="ar-SA"/>
                    </w:rPr>
                  </w:pPr>
                  <w:r>
                    <w:rPr>
                      <w:rFonts w:hint="eastAsia" w:ascii="Times New Roman" w:hAnsi="Times New Roman" w:eastAsia="宋体" w:cs="Times New Roman"/>
                      <w:color w:val="auto"/>
                      <w:kern w:val="2"/>
                      <w:sz w:val="21"/>
                      <w:szCs w:val="22"/>
                      <w:highlight w:val="none"/>
                      <w:vertAlign w:val="baseline"/>
                      <w:lang w:val="en-US" w:eastAsia="zh-CN" w:bidi="ar-SA"/>
                    </w:rPr>
                    <w:t>强化危险废物环境监管。着力加强危险废物环境 监管能力建设，提升人员监管能力和水平，加快省内危险废 物鉴别机构建设。完善危险废物重点监管单位清单，持续推 行危险废物规范化环境管理。提升信息化监管能力和水平， 探索利用互联网、大数据、人工智能等技术，对危险废物实 施全过程信息化监管。按照“省域内能力总体匹配”的原则， 科学统筹危险废物处置能力建设，推动将危险废物集中处置 设施纳入当地公共基础设施统筹建设，促进危险废物利用处 置产业高质量发展。落实危险废物分级分类管理，深入排查 危险废物环境风险隐患，持续开展危险废物专项整治，严厉 打击涉危险废物违法犯罪行为。</w:t>
                  </w:r>
                </w:p>
              </w:tc>
              <w:tc>
                <w:tcPr>
                  <w:tcW w:w="3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right="0"/>
                    <w:jc w:val="center"/>
                    <w:textAlignment w:val="auto"/>
                    <w:rPr>
                      <w:rFonts w:hint="default" w:ascii="Times New Roman" w:hAnsi="Times New Roman" w:eastAsia="宋体" w:cs="Times New Roman"/>
                      <w:color w:val="FF0000"/>
                      <w:kern w:val="2"/>
                      <w:sz w:val="21"/>
                      <w:szCs w:val="22"/>
                      <w:highlight w:val="none"/>
                      <w:vertAlign w:val="baseline"/>
                      <w:lang w:val="en-US" w:eastAsia="zh-CN" w:bidi="ar-SA"/>
                    </w:rPr>
                  </w:pPr>
                  <w:r>
                    <w:rPr>
                      <w:rFonts w:hint="default" w:ascii="Times New Roman" w:hAnsi="Times New Roman" w:eastAsia="宋体" w:cs="Times New Roman"/>
                      <w:b w:val="0"/>
                      <w:bCs/>
                      <w:color w:val="auto"/>
                      <w:kern w:val="0"/>
                      <w:szCs w:val="21"/>
                      <w:highlight w:val="none"/>
                    </w:rPr>
                    <w:t>生活垃圾进行妥善分类收集，交由环卫部门统一处理；</w:t>
                  </w:r>
                  <w:r>
                    <w:rPr>
                      <w:rFonts w:hint="eastAsia" w:ascii="Times New Roman" w:hAnsi="Times New Roman" w:eastAsia="宋体" w:cs="Times New Roman"/>
                      <w:b w:val="0"/>
                      <w:bCs/>
                      <w:color w:val="auto"/>
                      <w:kern w:val="0"/>
                      <w:szCs w:val="21"/>
                      <w:highlight w:val="none"/>
                      <w:lang w:val="en-US" w:eastAsia="zh-CN"/>
                    </w:rPr>
                    <w:t>废包装袋</w:t>
                  </w:r>
                  <w:r>
                    <w:rPr>
                      <w:rFonts w:hint="default" w:ascii="Times New Roman" w:hAnsi="Times New Roman" w:eastAsia="宋体" w:cs="Times New Roman"/>
                      <w:b w:val="0"/>
                      <w:bCs/>
                      <w:color w:val="auto"/>
                      <w:kern w:val="0"/>
                      <w:szCs w:val="21"/>
                      <w:highlight w:val="none"/>
                    </w:rPr>
                    <w:t>收集后外售给资源回收公司回收再利用；</w:t>
                  </w:r>
                  <w:r>
                    <w:rPr>
                      <w:rFonts w:hint="eastAsia" w:ascii="Times New Roman" w:hAnsi="Times New Roman" w:eastAsia="宋体" w:cs="Times New Roman"/>
                      <w:b w:val="0"/>
                      <w:bCs/>
                      <w:color w:val="auto"/>
                      <w:kern w:val="0"/>
                      <w:szCs w:val="21"/>
                      <w:highlight w:val="none"/>
                      <w:lang w:val="en-US" w:eastAsia="zh-CN"/>
                    </w:rPr>
                    <w:t>布袋除尘器收尘收集后回用于生产</w:t>
                  </w:r>
                </w:p>
              </w:tc>
            </w:tr>
          </w:tbl>
          <w:p>
            <w:pPr>
              <w:adjustRightInd w:val="0"/>
              <w:snapToGrid w:val="0"/>
              <w:jc w:val="left"/>
              <w:rPr>
                <w:rFonts w:hint="default" w:ascii="Times New Roman" w:hAnsi="Times New Roman" w:eastAsia="宋体" w:cs="Times New Roman"/>
                <w:color w:val="FF0000"/>
                <w:sz w:val="24"/>
                <w:szCs w:val="24"/>
              </w:rPr>
            </w:pPr>
          </w:p>
        </w:tc>
      </w:tr>
    </w:tbl>
    <w:p>
      <w:pPr>
        <w:spacing w:line="360" w:lineRule="auto"/>
        <w:outlineLvl w:val="0"/>
        <w:rPr>
          <w:rFonts w:hint="default" w:ascii="Times New Roman" w:hAnsi="Times New Roman" w:eastAsia="黑体" w:cs="Times New Roman"/>
          <w:color w:val="FF0000"/>
          <w:sz w:val="30"/>
        </w:rPr>
        <w:sectPr>
          <w:headerReference r:id="rId5" w:type="default"/>
          <w:footerReference r:id="rId6" w:type="default"/>
          <w:pgSz w:w="11906" w:h="16838"/>
          <w:pgMar w:top="1417" w:right="1417" w:bottom="1417" w:left="1417" w:header="851" w:footer="1077" w:gutter="0"/>
          <w:pgNumType w:fmt="decimal"/>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FF0000"/>
          <w:sz w:val="30"/>
          <w:szCs w:val="30"/>
        </w:rPr>
      </w:pPr>
      <w:r>
        <w:rPr>
          <w:rFonts w:hint="default" w:ascii="Times New Roman" w:hAnsi="Times New Roman" w:eastAsia="宋体" w:cs="Times New Roman"/>
          <w:b/>
          <w:bCs/>
          <w:snapToGrid w:val="0"/>
          <w:color w:val="auto"/>
          <w:sz w:val="30"/>
          <w:szCs w:val="30"/>
        </w:rPr>
        <w:t>二、建设项目工程分析</w:t>
      </w:r>
    </w:p>
    <w:tbl>
      <w:tblPr>
        <w:tblStyle w:val="2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6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0" w:hRule="atLeast"/>
          <w:jc w:val="center"/>
        </w:trPr>
        <w:tc>
          <w:tcPr>
            <w:tcW w:w="327" w:type="pct"/>
            <w:noWrap w:val="0"/>
            <w:vAlign w:val="center"/>
          </w:tcPr>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b/>
                <w:bCs/>
                <w:color w:val="auto"/>
              </w:rPr>
              <w:t>建设内容</w:t>
            </w:r>
          </w:p>
        </w:tc>
        <w:tc>
          <w:tcPr>
            <w:tcW w:w="46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sz w:val="28"/>
                <w:szCs w:val="28"/>
                <w:shd w:val="clear" w:color="auto" w:fill="auto"/>
                <w:lang w:val="en-US" w:eastAsia="zh-CN"/>
              </w:rPr>
            </w:pPr>
            <w:r>
              <w:rPr>
                <w:rFonts w:hint="default" w:ascii="Times New Roman" w:hAnsi="Times New Roman" w:cs="Times New Roman"/>
                <w:b/>
                <w:bCs/>
                <w:color w:val="auto"/>
                <w:sz w:val="28"/>
                <w:szCs w:val="28"/>
                <w:shd w:val="clear" w:color="auto" w:fill="auto"/>
                <w:lang w:val="en-US" w:eastAsia="zh-CN"/>
              </w:rPr>
              <w:t>一、项目建设情况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jc w:val="both"/>
              <w:textAlignment w:val="auto"/>
              <w:rPr>
                <w:rFonts w:hint="eastAsia" w:cs="Times New Roman"/>
                <w:b/>
                <w:color w:val="auto"/>
                <w:kern w:val="2"/>
                <w:sz w:val="24"/>
                <w:szCs w:val="32"/>
                <w:lang w:val="en-US" w:eastAsia="zh-CN"/>
              </w:rPr>
            </w:pPr>
            <w:r>
              <w:rPr>
                <w:rFonts w:hint="eastAsia" w:cs="Times New Roman"/>
                <w:b/>
                <w:color w:val="auto"/>
                <w:kern w:val="2"/>
                <w:sz w:val="24"/>
                <w:szCs w:val="32"/>
                <w:lang w:val="en-US" w:eastAsia="zh-CN"/>
              </w:rPr>
              <w:t>1、项目由来</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cs="Times New Roman"/>
                <w:color w:val="auto"/>
                <w:sz w:val="24"/>
                <w:szCs w:val="24"/>
                <w:lang w:eastAsia="zh-CN"/>
              </w:rPr>
              <w:t>安徽鎏昇生物科技有限公司年产1.5万吨生物有机肥项目</w:t>
            </w:r>
            <w:r>
              <w:rPr>
                <w:rFonts w:hint="eastAsia" w:ascii="Times New Roman" w:hAnsi="Times New Roman" w:eastAsia="宋体" w:cs="Times New Roman"/>
                <w:b w:val="0"/>
                <w:bCs/>
                <w:color w:val="auto"/>
                <w:sz w:val="24"/>
                <w:highlight w:val="none"/>
                <w:lang w:val="en-US" w:eastAsia="zh-CN"/>
              </w:rPr>
              <w:t>位于</w:t>
            </w:r>
            <w:r>
              <w:rPr>
                <w:rFonts w:hint="eastAsia" w:cs="Times New Roman"/>
                <w:color w:val="auto"/>
                <w:sz w:val="24"/>
                <w:szCs w:val="24"/>
                <w:lang w:eastAsia="zh-CN"/>
              </w:rPr>
              <w:t>安徽鎏昇生物科技有限公司年产1.5万吨生物有机肥项目</w:t>
            </w:r>
            <w:r>
              <w:rPr>
                <w:rFonts w:hint="eastAsia" w:ascii="Times New Roman" w:hAnsi="Times New Roman" w:eastAsia="宋体" w:cs="Times New Roman"/>
                <w:b w:val="0"/>
                <w:bCs/>
                <w:color w:val="auto"/>
                <w:sz w:val="24"/>
                <w:highlight w:val="none"/>
                <w:lang w:val="en-US" w:eastAsia="zh-CN"/>
              </w:rPr>
              <w:t>，系新建项目，</w:t>
            </w:r>
            <w:r>
              <w:rPr>
                <w:rFonts w:hint="eastAsia" w:cs="Times New Roman"/>
                <w:color w:val="auto"/>
                <w:sz w:val="24"/>
                <w:szCs w:val="24"/>
                <w:lang w:eastAsia="zh-CN"/>
              </w:rPr>
              <w:t>占地</w:t>
            </w:r>
            <w:r>
              <w:rPr>
                <w:rFonts w:hint="eastAsia" w:cs="Times New Roman"/>
                <w:color w:val="auto"/>
                <w:sz w:val="24"/>
                <w:szCs w:val="24"/>
                <w:lang w:val="en-US" w:eastAsia="zh-CN"/>
              </w:rPr>
              <w:t>面积</w:t>
            </w:r>
            <w:r>
              <w:rPr>
                <w:rFonts w:hint="eastAsia" w:cs="Times New Roman"/>
                <w:color w:val="auto"/>
                <w:sz w:val="24"/>
                <w:szCs w:val="24"/>
                <w:lang w:eastAsia="zh-CN"/>
              </w:rPr>
              <w:t>10.2465亩，拟建成</w:t>
            </w:r>
            <w:r>
              <w:rPr>
                <w:rFonts w:hint="eastAsia" w:cs="Times New Roman"/>
                <w:color w:val="auto"/>
                <w:sz w:val="24"/>
                <w:szCs w:val="24"/>
                <w:lang w:val="en-US" w:eastAsia="zh-CN"/>
              </w:rPr>
              <w:t>3</w:t>
            </w:r>
            <w:r>
              <w:rPr>
                <w:rFonts w:hint="eastAsia" w:cs="Times New Roman"/>
                <w:color w:val="auto"/>
                <w:sz w:val="24"/>
                <w:szCs w:val="24"/>
                <w:lang w:eastAsia="zh-CN"/>
              </w:rPr>
              <w:t>000平方米发酵厂房，1</w:t>
            </w:r>
            <w:r>
              <w:rPr>
                <w:rFonts w:hint="eastAsia" w:cs="Times New Roman"/>
                <w:color w:val="auto"/>
                <w:sz w:val="24"/>
                <w:szCs w:val="24"/>
                <w:lang w:val="en-US" w:eastAsia="zh-CN"/>
              </w:rPr>
              <w:t>0</w:t>
            </w:r>
            <w:r>
              <w:rPr>
                <w:rFonts w:hint="eastAsia" w:cs="Times New Roman"/>
                <w:color w:val="auto"/>
                <w:sz w:val="24"/>
                <w:szCs w:val="24"/>
                <w:lang w:eastAsia="zh-CN"/>
              </w:rPr>
              <w:t>00平方米生产车间，1</w:t>
            </w:r>
            <w:r>
              <w:rPr>
                <w:rFonts w:hint="eastAsia" w:cs="Times New Roman"/>
                <w:color w:val="auto"/>
                <w:sz w:val="24"/>
                <w:szCs w:val="24"/>
                <w:lang w:val="en-US" w:eastAsia="zh-CN"/>
              </w:rPr>
              <w:t>5</w:t>
            </w:r>
            <w:r>
              <w:rPr>
                <w:rFonts w:hint="eastAsia" w:cs="Times New Roman"/>
                <w:color w:val="auto"/>
                <w:sz w:val="24"/>
                <w:szCs w:val="24"/>
                <w:lang w:eastAsia="zh-CN"/>
              </w:rPr>
              <w:t>00平方米仓储，400平方米办公生活用房。该项目主要投入设备：装载机3台，翻抛机1台，粉碎机1台，筛分机1台（套），装包机1台，运输车辆3辆，除臭系统设备1套以及其他辅助设备。该项目充分利用金寨县现有资源，将蘑菇棒（渣）、酒糟、菜籽饼、油泥（榨油沉积物）混合，通过翻抛机翻抛均匀，加入生物催化发酵剂，制成有机肥基肥</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项目经</w:t>
            </w:r>
            <w:r>
              <w:rPr>
                <w:rFonts w:hint="eastAsia" w:cs="Times New Roman"/>
                <w:b w:val="0"/>
                <w:bCs/>
                <w:color w:val="auto"/>
                <w:sz w:val="24"/>
                <w:highlight w:val="none"/>
                <w:lang w:val="en-US" w:eastAsia="zh-CN"/>
              </w:rPr>
              <w:t>金寨县</w:t>
            </w:r>
            <w:r>
              <w:rPr>
                <w:rFonts w:hint="default" w:ascii="Times New Roman" w:hAnsi="Times New Roman" w:eastAsia="宋体" w:cs="Times New Roman"/>
                <w:b w:val="0"/>
                <w:bCs/>
                <w:color w:val="auto"/>
                <w:sz w:val="24"/>
                <w:highlight w:val="none"/>
                <w:lang w:val="en-US" w:eastAsia="zh-CN"/>
              </w:rPr>
              <w:t>发展和改革委员会备案（项目代码：</w:t>
            </w:r>
            <w:r>
              <w:rPr>
                <w:rFonts w:hint="eastAsia" w:cs="Times New Roman"/>
                <w:color w:val="auto"/>
                <w:sz w:val="24"/>
                <w:szCs w:val="24"/>
                <w:lang w:val="en-US" w:eastAsia="zh-CN"/>
              </w:rPr>
              <w:t>2304-341524-04-01-918734</w:t>
            </w:r>
            <w:r>
              <w:rPr>
                <w:rFonts w:hint="default" w:ascii="Times New Roman" w:hAnsi="Times New Roman" w:eastAsia="宋体" w:cs="Times New Roman"/>
                <w:b w:val="0"/>
                <w:bCs/>
                <w:color w:val="auto"/>
                <w:sz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lang w:val="en-US" w:eastAsia="zh-CN"/>
              </w:rPr>
            </w:pPr>
            <w:r>
              <w:rPr>
                <w:rFonts w:hint="default" w:ascii="Times New Roman" w:hAnsi="Times New Roman" w:eastAsia="宋体" w:cs="Times New Roman"/>
                <w:color w:val="auto"/>
                <w:sz w:val="24"/>
                <w:szCs w:val="24"/>
                <w:highlight w:val="none"/>
              </w:rPr>
              <w:t>根据《建设项目环境影响评价分类管理名录》（</w:t>
            </w:r>
            <w:r>
              <w:rPr>
                <w:rFonts w:hint="default" w:ascii="Times New Roman" w:hAnsi="Times New Roman" w:eastAsia="宋体" w:cs="Times New Roman"/>
                <w:color w:val="auto"/>
                <w:sz w:val="24"/>
                <w:szCs w:val="24"/>
                <w:highlight w:val="none"/>
                <w:lang w:val="en-US" w:eastAsia="zh-CN"/>
              </w:rPr>
              <w:t>2021版</w:t>
            </w:r>
            <w:r>
              <w:rPr>
                <w:rFonts w:hint="default" w:ascii="Times New Roman" w:hAnsi="Times New Roman" w:eastAsia="宋体" w:cs="Times New Roman"/>
                <w:color w:val="auto"/>
                <w:sz w:val="24"/>
                <w:szCs w:val="24"/>
                <w:highlight w:val="none"/>
              </w:rPr>
              <w:t>），本项目属于</w:t>
            </w:r>
            <w:r>
              <w:rPr>
                <w:rFonts w:hint="eastAsia" w:ascii="Times New Roman" w:hAnsi="Times New Roman" w:eastAsia="宋体" w:cs="Times New Roman"/>
                <w:color w:val="auto"/>
                <w:sz w:val="24"/>
                <w:szCs w:val="24"/>
                <w:highlight w:val="none"/>
                <w:lang w:eastAsia="zh-CN"/>
              </w:rPr>
              <w:t>“</w:t>
            </w:r>
            <w:bookmarkStart w:id="10" w:name="_GoBack"/>
            <w:bookmarkEnd w:id="10"/>
            <w:r>
              <w:rPr>
                <w:rFonts w:hint="eastAsia" w:cs="Times New Roman"/>
                <w:color w:val="auto"/>
                <w:sz w:val="24"/>
                <w:szCs w:val="24"/>
                <w:lang w:val="en-US" w:eastAsia="zh-CN"/>
              </w:rPr>
              <w:t>四十七、生态保护和环境治理业、一般工业固体废物（含污水处理污泥）、建筑施工废弃物处置及综合利用103</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其他；二十三</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化学原料和化学制品制造业</w:t>
            </w:r>
            <w:r>
              <w:rPr>
                <w:rFonts w:hint="default" w:ascii="Times New Roman" w:hAnsi="Times New Roman" w:eastAsia="宋体" w:cs="Times New Roman"/>
                <w:color w:val="auto"/>
                <w:sz w:val="24"/>
                <w:szCs w:val="24"/>
                <w:lang w:eastAsia="zh-CN"/>
              </w:rPr>
              <w:t xml:space="preserve"> </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肥料制造 262</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，故本项目的环评形式为编制环境影响报告表。为此</w:t>
            </w:r>
            <w:r>
              <w:rPr>
                <w:rFonts w:hint="eastAsia" w:cs="Times New Roman"/>
                <w:color w:val="auto"/>
                <w:sz w:val="24"/>
                <w:szCs w:val="24"/>
                <w:lang w:eastAsia="zh-CN"/>
              </w:rPr>
              <w:t>安徽鎏昇生物科技有限公司</w:t>
            </w:r>
            <w:r>
              <w:rPr>
                <w:rFonts w:hint="default" w:ascii="Times New Roman" w:hAnsi="Times New Roman" w:eastAsia="宋体" w:cs="Times New Roman"/>
                <w:color w:val="auto"/>
                <w:sz w:val="24"/>
                <w:szCs w:val="24"/>
                <w:highlight w:val="none"/>
              </w:rPr>
              <w:t>特委托</w:t>
            </w:r>
            <w:r>
              <w:rPr>
                <w:rFonts w:hint="eastAsia" w:cs="Times New Roman"/>
                <w:color w:val="auto"/>
                <w:sz w:val="24"/>
                <w:szCs w:val="24"/>
                <w:highlight w:val="none"/>
                <w:lang w:eastAsia="zh-CN"/>
              </w:rPr>
              <w:t>安徽蜀安环保科技有限公司</w:t>
            </w:r>
            <w:r>
              <w:rPr>
                <w:rFonts w:hint="default" w:ascii="Times New Roman" w:hAnsi="Times New Roman" w:eastAsia="宋体" w:cs="Times New Roman"/>
                <w:color w:val="auto"/>
                <w:sz w:val="24"/>
                <w:szCs w:val="24"/>
                <w:highlight w:val="none"/>
              </w:rPr>
              <w:t>承担该项目的环境影响评价工作。接受委托后，我单位组织有关技术人员进行现场勘察、收集资料，编制了该项目的环境影响评价报告表</w:t>
            </w:r>
            <w:r>
              <w:rPr>
                <w:rFonts w:hint="default" w:ascii="Times New Roman" w:hAnsi="Times New Roman" w:cs="Times New Roman"/>
                <w:color w:val="auto"/>
                <w:kern w:val="2"/>
                <w:sz w:val="24"/>
                <w:szCs w:val="32"/>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jc w:val="both"/>
              <w:textAlignment w:val="auto"/>
              <w:rPr>
                <w:rFonts w:hint="default" w:ascii="Times New Roman" w:hAnsi="Times New Roman" w:cs="Times New Roman"/>
                <w:b/>
                <w:color w:val="auto"/>
                <w:kern w:val="2"/>
                <w:sz w:val="24"/>
                <w:szCs w:val="32"/>
              </w:rPr>
            </w:pPr>
            <w:r>
              <w:rPr>
                <w:rFonts w:hint="eastAsia" w:cs="Times New Roman"/>
                <w:b/>
                <w:color w:val="auto"/>
                <w:kern w:val="2"/>
                <w:sz w:val="24"/>
                <w:szCs w:val="32"/>
                <w:lang w:val="en-US" w:eastAsia="zh-CN"/>
              </w:rPr>
              <w:t>2</w:t>
            </w:r>
            <w:r>
              <w:rPr>
                <w:rFonts w:hint="default" w:ascii="Times New Roman" w:hAnsi="Times New Roman" w:cs="Times New Roman"/>
                <w:b/>
                <w:color w:val="auto"/>
                <w:kern w:val="2"/>
                <w:sz w:val="24"/>
                <w:szCs w:val="32"/>
              </w:rPr>
              <w:t>、项目名称、地点、建设单位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建设单位：</w:t>
            </w:r>
            <w:r>
              <w:rPr>
                <w:rFonts w:hint="eastAsia" w:cs="Times New Roman"/>
                <w:color w:val="auto"/>
                <w:kern w:val="2"/>
                <w:sz w:val="24"/>
                <w:szCs w:val="32"/>
                <w:lang w:val="en-US" w:eastAsia="zh-CN"/>
              </w:rPr>
              <w:t>安徽鎏昇生物科技有限公司</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项目名称：</w:t>
            </w:r>
            <w:r>
              <w:rPr>
                <w:rFonts w:hint="eastAsia" w:cs="Times New Roman"/>
                <w:color w:val="auto"/>
                <w:sz w:val="24"/>
                <w:szCs w:val="24"/>
                <w:lang w:eastAsia="zh-CN"/>
              </w:rPr>
              <w:t>年产1.5万吨生物有机肥项目</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建设地点：</w:t>
            </w:r>
            <w:r>
              <w:rPr>
                <w:rFonts w:hint="eastAsia" w:cs="Times New Roman"/>
                <w:i w:val="0"/>
                <w:iCs w:val="0"/>
                <w:color w:val="auto"/>
                <w:sz w:val="24"/>
                <w:szCs w:val="24"/>
                <w:u w:val="none"/>
                <w:lang w:val="en-US" w:eastAsia="zh-CN"/>
              </w:rPr>
              <w:t>金寨县燕子河镇麒麟河村凉亭岗组</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lang w:val="en-US" w:eastAsia="zh-CN"/>
              </w:rPr>
            </w:pPr>
            <w:r>
              <w:rPr>
                <w:rFonts w:hint="default" w:ascii="Times New Roman" w:hAnsi="Times New Roman" w:cs="Times New Roman"/>
                <w:color w:val="auto"/>
                <w:kern w:val="2"/>
                <w:sz w:val="24"/>
                <w:szCs w:val="32"/>
                <w:lang w:val="en-US" w:eastAsia="zh-CN"/>
              </w:rPr>
              <w:t>建设规模：</w:t>
            </w:r>
            <w:r>
              <w:rPr>
                <w:rFonts w:hint="eastAsia" w:cs="Times New Roman"/>
                <w:color w:val="auto"/>
                <w:sz w:val="24"/>
                <w:szCs w:val="24"/>
                <w:lang w:eastAsia="zh-CN"/>
              </w:rPr>
              <w:t>占地</w:t>
            </w:r>
            <w:r>
              <w:rPr>
                <w:rFonts w:hint="eastAsia" w:cs="Times New Roman"/>
                <w:color w:val="auto"/>
                <w:sz w:val="24"/>
                <w:szCs w:val="24"/>
                <w:lang w:val="en-US" w:eastAsia="zh-CN"/>
              </w:rPr>
              <w:t>面积</w:t>
            </w:r>
            <w:r>
              <w:rPr>
                <w:rFonts w:hint="eastAsia" w:cs="Times New Roman"/>
                <w:color w:val="auto"/>
                <w:sz w:val="24"/>
                <w:szCs w:val="24"/>
                <w:lang w:eastAsia="zh-CN"/>
              </w:rPr>
              <w:t>10.2465亩，拟建成</w:t>
            </w:r>
            <w:r>
              <w:rPr>
                <w:rFonts w:hint="eastAsia" w:cs="Times New Roman"/>
                <w:color w:val="auto"/>
                <w:sz w:val="24"/>
                <w:szCs w:val="24"/>
                <w:lang w:val="en-US" w:eastAsia="zh-CN"/>
              </w:rPr>
              <w:t>3</w:t>
            </w:r>
            <w:r>
              <w:rPr>
                <w:rFonts w:hint="eastAsia" w:cs="Times New Roman"/>
                <w:color w:val="auto"/>
                <w:sz w:val="24"/>
                <w:szCs w:val="24"/>
                <w:lang w:eastAsia="zh-CN"/>
              </w:rPr>
              <w:t>000平方米发酵厂房，1</w:t>
            </w:r>
            <w:r>
              <w:rPr>
                <w:rFonts w:hint="eastAsia" w:cs="Times New Roman"/>
                <w:color w:val="auto"/>
                <w:sz w:val="24"/>
                <w:szCs w:val="24"/>
                <w:lang w:val="en-US" w:eastAsia="zh-CN"/>
              </w:rPr>
              <w:t>0</w:t>
            </w:r>
            <w:r>
              <w:rPr>
                <w:rFonts w:hint="eastAsia" w:cs="Times New Roman"/>
                <w:color w:val="auto"/>
                <w:sz w:val="24"/>
                <w:szCs w:val="24"/>
                <w:lang w:eastAsia="zh-CN"/>
              </w:rPr>
              <w:t>00平方米生产车间，1</w:t>
            </w:r>
            <w:r>
              <w:rPr>
                <w:rFonts w:hint="eastAsia" w:cs="Times New Roman"/>
                <w:color w:val="auto"/>
                <w:sz w:val="24"/>
                <w:szCs w:val="24"/>
                <w:lang w:val="en-US" w:eastAsia="zh-CN"/>
              </w:rPr>
              <w:t>5</w:t>
            </w:r>
            <w:r>
              <w:rPr>
                <w:rFonts w:hint="eastAsia" w:cs="Times New Roman"/>
                <w:color w:val="auto"/>
                <w:sz w:val="24"/>
                <w:szCs w:val="24"/>
                <w:lang w:eastAsia="zh-CN"/>
              </w:rPr>
              <w:t>00平方米仓储，400平方米办公生活用房。该项目主要投入设备：装载机3台，翻抛机1台，粉碎机1台，筛分机1台（套），装包机1台，运输车辆3辆，除臭系统设备1套以及其他辅助设备</w:t>
            </w:r>
            <w:r>
              <w:rPr>
                <w:rFonts w:hint="eastAsia" w:cs="Times New Roman"/>
                <w:color w:val="auto"/>
                <w:sz w:val="24"/>
                <w:szCs w:val="24"/>
                <w:lang w:val="en-US" w:eastAsia="zh-CN"/>
              </w:rPr>
              <w:t>等</w:t>
            </w:r>
            <w:r>
              <w:rPr>
                <w:rFonts w:hint="eastAsia" w:cs="Times New Roman"/>
                <w:b w:val="0"/>
                <w:bCs/>
                <w:color w:val="auto"/>
                <w:sz w:val="24"/>
                <w:highlight w:val="none"/>
                <w:lang w:val="en-US" w:eastAsia="zh-CN"/>
              </w:rPr>
              <w:t>。</w:t>
            </w:r>
            <w:r>
              <w:rPr>
                <w:rFonts w:hint="eastAsia" w:ascii="Times New Roman" w:hAnsi="Times New Roman" w:eastAsia="宋体" w:cs="Times New Roman"/>
                <w:color w:val="auto"/>
                <w:kern w:val="2"/>
                <w:sz w:val="24"/>
                <w:szCs w:val="32"/>
                <w:lang w:val="en-US" w:eastAsia="zh-CN"/>
              </w:rPr>
              <w:t>计划总投资</w:t>
            </w:r>
            <w:r>
              <w:rPr>
                <w:rFonts w:hint="eastAsia" w:cs="Times New Roman"/>
                <w:color w:val="auto"/>
                <w:kern w:val="2"/>
                <w:sz w:val="24"/>
                <w:szCs w:val="32"/>
                <w:lang w:val="en-US" w:eastAsia="zh-CN"/>
              </w:rPr>
              <w:t>1000</w:t>
            </w:r>
            <w:r>
              <w:rPr>
                <w:rFonts w:hint="eastAsia" w:ascii="Times New Roman" w:hAnsi="Times New Roman" w:eastAsia="宋体" w:cs="Times New Roman"/>
                <w:color w:val="auto"/>
                <w:kern w:val="2"/>
                <w:sz w:val="24"/>
                <w:szCs w:val="32"/>
                <w:lang w:val="en-US" w:eastAsia="zh-CN"/>
              </w:rPr>
              <w:t>万元</w:t>
            </w:r>
            <w:r>
              <w:rPr>
                <w:rFonts w:hint="default" w:ascii="Times New Roman" w:hAnsi="Times New Roman" w:eastAsia="宋体" w:cs="Times New Roman"/>
                <w:color w:val="auto"/>
                <w:kern w:val="2"/>
                <w:sz w:val="24"/>
                <w:szCs w:val="32"/>
                <w:lang w:val="en-US" w:eastAsia="zh-CN"/>
              </w:rPr>
              <w:t>，形成</w:t>
            </w:r>
            <w:r>
              <w:rPr>
                <w:rFonts w:hint="eastAsia" w:cs="Times New Roman"/>
                <w:color w:val="auto"/>
                <w:sz w:val="24"/>
                <w:szCs w:val="24"/>
                <w:lang w:eastAsia="zh-CN"/>
              </w:rPr>
              <w:t>年产1.5万吨生物有机肥</w:t>
            </w:r>
            <w:r>
              <w:rPr>
                <w:rFonts w:hint="eastAsia" w:ascii="Times New Roman" w:hAnsi="Times New Roman" w:eastAsia="宋体" w:cs="Times New Roman"/>
                <w:color w:val="auto"/>
                <w:kern w:val="2"/>
                <w:sz w:val="24"/>
                <w:szCs w:val="32"/>
                <w:lang w:val="en-US" w:eastAsia="zh-CN"/>
              </w:rPr>
              <w:t>的</w:t>
            </w:r>
            <w:r>
              <w:rPr>
                <w:rFonts w:hint="default" w:ascii="Times New Roman" w:hAnsi="Times New Roman" w:eastAsia="宋体" w:cs="Times New Roman"/>
                <w:color w:val="auto"/>
                <w:kern w:val="2"/>
                <w:sz w:val="24"/>
                <w:szCs w:val="32"/>
                <w:lang w:val="en-US" w:eastAsia="zh-CN"/>
              </w:rPr>
              <w:t>产能。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建设性质：</w:t>
            </w:r>
            <w:r>
              <w:rPr>
                <w:rFonts w:hint="eastAsia" w:cs="Times New Roman"/>
                <w:color w:val="auto"/>
                <w:kern w:val="2"/>
                <w:sz w:val="24"/>
                <w:szCs w:val="32"/>
                <w:lang w:val="en-US" w:eastAsia="zh-CN"/>
              </w:rPr>
              <w:t>新</w:t>
            </w:r>
            <w:r>
              <w:rPr>
                <w:rFonts w:hint="default" w:ascii="Times New Roman" w:hAnsi="Times New Roman" w:cs="Times New Roman"/>
                <w:color w:val="auto"/>
                <w:kern w:val="2"/>
                <w:sz w:val="24"/>
                <w:szCs w:val="32"/>
                <w:lang w:val="en-US" w:eastAsia="zh-CN"/>
              </w:rPr>
              <w:t>建</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32"/>
              </w:rPr>
            </w:pPr>
            <w:r>
              <w:rPr>
                <w:rFonts w:hint="default" w:ascii="Times New Roman" w:hAnsi="Times New Roman" w:cs="Times New Roman"/>
                <w:color w:val="auto"/>
                <w:kern w:val="2"/>
                <w:sz w:val="24"/>
                <w:szCs w:val="32"/>
              </w:rPr>
              <w:t>占地面积：</w:t>
            </w:r>
            <w:r>
              <w:rPr>
                <w:rFonts w:hint="eastAsia" w:cs="Times New Roman"/>
                <w:color w:val="auto"/>
                <w:sz w:val="24"/>
                <w:szCs w:val="24"/>
                <w:lang w:val="en-US" w:eastAsia="zh-CN"/>
              </w:rPr>
              <w:t>10.2亩</w:t>
            </w:r>
            <w:r>
              <w:rPr>
                <w:rFonts w:hint="default" w:ascii="Times New Roman" w:hAnsi="Times New Roman" w:cs="Times New Roman"/>
                <w:color w:val="auto"/>
                <w:kern w:val="2"/>
                <w:sz w:val="24"/>
                <w:szCs w:val="3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color w:val="auto"/>
                <w:kern w:val="2"/>
                <w:sz w:val="24"/>
                <w:szCs w:val="21"/>
              </w:rPr>
            </w:pPr>
            <w:r>
              <w:rPr>
                <w:rFonts w:hint="default" w:ascii="Times New Roman" w:hAnsi="Times New Roman" w:cs="Times New Roman"/>
                <w:color w:val="auto"/>
                <w:kern w:val="2"/>
                <w:sz w:val="24"/>
                <w:szCs w:val="32"/>
              </w:rPr>
              <w:t>总投资：</w:t>
            </w:r>
            <w:r>
              <w:rPr>
                <w:rFonts w:hint="eastAsia" w:cs="Times New Roman"/>
                <w:color w:val="auto"/>
                <w:kern w:val="2"/>
                <w:sz w:val="24"/>
                <w:szCs w:val="32"/>
                <w:lang w:val="en-US" w:eastAsia="zh-CN"/>
              </w:rPr>
              <w:t>1000</w:t>
            </w:r>
            <w:r>
              <w:rPr>
                <w:rFonts w:hint="default" w:ascii="Times New Roman" w:hAnsi="Times New Roman" w:cs="Times New Roman"/>
                <w:color w:val="auto"/>
                <w:kern w:val="2"/>
                <w:sz w:val="24"/>
                <w:szCs w:val="32"/>
              </w:rPr>
              <w:t>万元</w:t>
            </w:r>
            <w:r>
              <w:rPr>
                <w:rFonts w:hint="default" w:ascii="Times New Roman" w:hAnsi="Times New Roman" w:cs="Times New Roman"/>
                <w:color w:val="auto"/>
                <w:kern w:val="2"/>
                <w:sz w:val="24"/>
                <w:szCs w:val="32"/>
                <w:lang w:eastAsia="zh-CN"/>
              </w:rPr>
              <w:t>，</w:t>
            </w:r>
            <w:r>
              <w:rPr>
                <w:rFonts w:hint="default" w:ascii="Times New Roman" w:hAnsi="Times New Roman" w:cs="Times New Roman"/>
                <w:color w:val="auto"/>
                <w:kern w:val="2"/>
                <w:sz w:val="24"/>
                <w:szCs w:val="32"/>
                <w:lang w:val="en-US" w:eastAsia="zh-CN"/>
              </w:rPr>
              <w:t>其中环保投资</w:t>
            </w:r>
            <w:r>
              <w:rPr>
                <w:rFonts w:hint="eastAsia" w:cs="Times New Roman"/>
                <w:color w:val="auto"/>
                <w:kern w:val="2"/>
                <w:sz w:val="24"/>
                <w:szCs w:val="32"/>
                <w:lang w:val="en-US" w:eastAsia="zh-CN"/>
              </w:rPr>
              <w:t>25</w:t>
            </w:r>
            <w:r>
              <w:rPr>
                <w:rFonts w:hint="default" w:ascii="Times New Roman" w:hAnsi="Times New Roman" w:cs="Times New Roman"/>
                <w:color w:val="auto"/>
                <w:kern w:val="2"/>
                <w:sz w:val="24"/>
                <w:szCs w:val="32"/>
                <w:lang w:val="en-US" w:eastAsia="zh-CN"/>
              </w:rPr>
              <w:t>万元；</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kern w:val="2"/>
                <w:sz w:val="21"/>
                <w:szCs w:val="18"/>
              </w:rPr>
            </w:pPr>
            <w:r>
              <w:rPr>
                <w:rFonts w:hint="default" w:ascii="Times New Roman" w:hAnsi="Times New Roman" w:cs="Times New Roman"/>
                <w:b/>
                <w:color w:val="auto"/>
                <w:kern w:val="2"/>
                <w:sz w:val="24"/>
                <w:szCs w:val="21"/>
              </w:rPr>
              <w:t>表</w:t>
            </w:r>
            <w:r>
              <w:rPr>
                <w:rFonts w:hint="default" w:ascii="Times New Roman" w:hAnsi="Times New Roman" w:cs="Times New Roman"/>
                <w:b/>
                <w:color w:val="auto"/>
                <w:kern w:val="2"/>
                <w:sz w:val="24"/>
                <w:szCs w:val="21"/>
                <w:lang w:val="en-US" w:eastAsia="zh-CN"/>
              </w:rPr>
              <w:t>2-</w:t>
            </w:r>
            <w:r>
              <w:rPr>
                <w:rFonts w:hint="default" w:ascii="Times New Roman" w:hAnsi="Times New Roman" w:cs="Times New Roman"/>
                <w:b/>
                <w:color w:val="auto"/>
                <w:kern w:val="2"/>
                <w:sz w:val="24"/>
                <w:szCs w:val="21"/>
              </w:rPr>
              <w:t>1  建设项目组成一览表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258"/>
              <w:gridCol w:w="6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2"/>
                      <w:sz w:val="21"/>
                    </w:rPr>
                  </w:pPr>
                  <w:bookmarkStart w:id="1" w:name="OLE_LINK103"/>
                  <w:bookmarkStart w:id="2" w:name="OLE_LINK105"/>
                  <w:bookmarkStart w:id="3" w:name="OLE_LINK104"/>
                  <w:r>
                    <w:rPr>
                      <w:rFonts w:hint="default" w:ascii="Times New Roman" w:hAnsi="Times New Roman" w:cs="Times New Roman"/>
                      <w:b/>
                      <w:color w:val="auto"/>
                      <w:kern w:val="2"/>
                      <w:sz w:val="21"/>
                    </w:rPr>
                    <w:t>类别</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建设名称</w:t>
                  </w:r>
                </w:p>
              </w:tc>
              <w:tc>
                <w:tcPr>
                  <w:tcW w:w="38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lang w:val="en-US" w:eastAsia="zh-CN"/>
                    </w:rPr>
                    <w:t>拟建</w:t>
                  </w:r>
                  <w:r>
                    <w:rPr>
                      <w:rFonts w:hint="default" w:ascii="Times New Roman" w:hAnsi="Times New Roman" w:cs="Times New Roman"/>
                      <w:b/>
                      <w:color w:val="auto"/>
                      <w:kern w:val="2"/>
                      <w:sz w:val="21"/>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主体工程</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eastAsia" w:cs="Times New Roman"/>
                      <w:color w:val="auto"/>
                      <w:kern w:val="2"/>
                      <w:sz w:val="21"/>
                      <w:lang w:val="en-US" w:eastAsia="zh-CN"/>
                    </w:rPr>
                    <w:t>1</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生产车间</w:t>
                  </w:r>
                </w:p>
              </w:tc>
              <w:tc>
                <w:tcPr>
                  <w:tcW w:w="38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default" w:ascii="Times New Roman" w:hAnsi="Times New Roman" w:cs="Times New Roman"/>
                      <w:color w:val="auto"/>
                      <w:kern w:val="2"/>
                      <w:sz w:val="21"/>
                      <w:lang w:val="en-US" w:eastAsia="zh-CN"/>
                    </w:rPr>
                    <w:t>1F</w:t>
                  </w:r>
                  <w:r>
                    <w:rPr>
                      <w:rFonts w:hint="eastAsia" w:cs="Times New Roman"/>
                      <w:b w:val="0"/>
                      <w:color w:val="auto"/>
                      <w:szCs w:val="21"/>
                      <w:highlight w:val="none"/>
                      <w:lang w:val="en-US" w:eastAsia="zh-CN"/>
                    </w:rPr>
                    <w:t>钢结构</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位于厂区西北侧，</w:t>
                  </w:r>
                  <w:r>
                    <w:rPr>
                      <w:rFonts w:hint="default" w:ascii="Times New Roman" w:hAnsi="Times New Roman" w:cs="Times New Roman"/>
                      <w:color w:val="auto"/>
                      <w:kern w:val="2"/>
                      <w:sz w:val="21"/>
                      <w:lang w:val="en-US" w:eastAsia="zh-CN"/>
                    </w:rPr>
                    <w:t>建筑面积约为</w:t>
                  </w:r>
                  <w:r>
                    <w:rPr>
                      <w:rFonts w:hint="eastAsia" w:cs="Times New Roman"/>
                      <w:color w:val="auto"/>
                      <w:kern w:val="2"/>
                      <w:sz w:val="21"/>
                      <w:lang w:val="en-US" w:eastAsia="zh-CN"/>
                    </w:rPr>
                    <w:t>1000</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，设置</w:t>
                  </w:r>
                  <w:r>
                    <w:rPr>
                      <w:rFonts w:hint="eastAsia" w:cs="Times New Roman"/>
                      <w:color w:val="auto"/>
                      <w:kern w:val="2"/>
                      <w:sz w:val="21"/>
                      <w:vertAlign w:val="baseline"/>
                      <w:lang w:val="en-US" w:eastAsia="zh-CN"/>
                    </w:rPr>
                    <w:t>筛分工作区、造粒工作区、包装区和成品区，主要用来对发酵后的原料进行筛分、造粒和成品储存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2</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发酵车间</w:t>
                  </w:r>
                </w:p>
              </w:tc>
              <w:tc>
                <w:tcPr>
                  <w:tcW w:w="38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lang w:val="en-US"/>
                    </w:rPr>
                  </w:pPr>
                  <w:r>
                    <w:rPr>
                      <w:rFonts w:hint="default" w:ascii="Times New Roman" w:hAnsi="Times New Roman" w:cs="Times New Roman"/>
                      <w:color w:val="auto"/>
                      <w:kern w:val="2"/>
                      <w:sz w:val="21"/>
                      <w:lang w:val="en-US" w:eastAsia="zh-CN"/>
                    </w:rPr>
                    <w:t>1F</w:t>
                  </w:r>
                  <w:r>
                    <w:rPr>
                      <w:rFonts w:hint="eastAsia" w:cs="Times New Roman"/>
                      <w:b w:val="0"/>
                      <w:color w:val="auto"/>
                      <w:szCs w:val="21"/>
                      <w:highlight w:val="none"/>
                      <w:lang w:val="en-US" w:eastAsia="zh-CN"/>
                    </w:rPr>
                    <w:t>钢结构</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位于厂区西南侧，</w:t>
                  </w:r>
                  <w:r>
                    <w:rPr>
                      <w:rFonts w:hint="default" w:ascii="Times New Roman" w:hAnsi="Times New Roman" w:cs="Times New Roman"/>
                      <w:color w:val="auto"/>
                      <w:kern w:val="2"/>
                      <w:sz w:val="21"/>
                      <w:lang w:val="en-US" w:eastAsia="zh-CN"/>
                    </w:rPr>
                    <w:t>建筑面积约为</w:t>
                  </w:r>
                  <w:r>
                    <w:rPr>
                      <w:rFonts w:hint="eastAsia" w:cs="Times New Roman"/>
                      <w:color w:val="auto"/>
                      <w:kern w:val="2"/>
                      <w:sz w:val="21"/>
                      <w:lang w:val="en-US" w:eastAsia="zh-CN"/>
                    </w:rPr>
                    <w:t>3000</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w:t>
                  </w:r>
                  <w:r>
                    <w:rPr>
                      <w:rFonts w:hint="eastAsia" w:cs="Times New Roman"/>
                      <w:color w:val="auto"/>
                      <w:kern w:val="2"/>
                      <w:sz w:val="21"/>
                      <w:vertAlign w:val="baseline"/>
                      <w:lang w:val="en-US" w:eastAsia="zh-CN"/>
                    </w:rPr>
                    <w:t>内设1000</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eastAsia" w:cs="Times New Roman"/>
                      <w:color w:val="auto"/>
                      <w:kern w:val="2"/>
                      <w:sz w:val="21"/>
                      <w:vertAlign w:val="baseline"/>
                      <w:lang w:val="en-US" w:eastAsia="zh-CN"/>
                    </w:rPr>
                    <w:t>密闭发酵房和2000</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eastAsia" w:cs="Times New Roman"/>
                      <w:color w:val="auto"/>
                      <w:kern w:val="2"/>
                      <w:sz w:val="21"/>
                      <w:lang w:val="en-US" w:eastAsia="zh-CN"/>
                    </w:rPr>
                    <w:t>原料仓库</w:t>
                  </w:r>
                  <w:r>
                    <w:rPr>
                      <w:rFonts w:hint="eastAsia" w:cs="Times New Roman"/>
                      <w:color w:val="auto"/>
                      <w:kern w:val="2"/>
                      <w:sz w:val="21"/>
                      <w:vertAlign w:val="baseline"/>
                      <w:lang w:val="en-US" w:eastAsia="zh-CN"/>
                    </w:rPr>
                    <w:t>，主要用来对原料的储存和发酵</w:t>
                  </w:r>
                  <w:r>
                    <w:rPr>
                      <w:rFonts w:hint="eastAsia" w:cs="Times New Roman"/>
                      <w:color w:val="auto"/>
                      <w:kern w:val="2"/>
                      <w:sz w:val="21"/>
                      <w:lang w:val="en-US" w:eastAsia="zh-CN"/>
                    </w:rPr>
                    <w:t>，地面采取重点防腐防渗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9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储运工程</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成品区</w:t>
                  </w:r>
                </w:p>
              </w:tc>
              <w:tc>
                <w:tcPr>
                  <w:tcW w:w="38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lang w:val="en-US" w:eastAsia="zh-CN"/>
                    </w:rPr>
                  </w:pPr>
                  <w:r>
                    <w:rPr>
                      <w:rFonts w:hint="eastAsia" w:cs="Times New Roman"/>
                      <w:color w:val="auto"/>
                      <w:kern w:val="2"/>
                      <w:sz w:val="21"/>
                      <w:lang w:val="en-US" w:eastAsia="zh-CN"/>
                    </w:rPr>
                    <w:t>位于1</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生产车间西侧</w:t>
                  </w:r>
                  <w:r>
                    <w:rPr>
                      <w:rFonts w:hint="default" w:ascii="Times New Roman" w:hAnsi="Times New Roman" w:cs="Times New Roman"/>
                      <w:color w:val="auto"/>
                      <w:kern w:val="2"/>
                      <w:sz w:val="21"/>
                      <w:lang w:val="en-US" w:eastAsia="zh-CN"/>
                    </w:rPr>
                    <w:t>，建筑面积约为</w:t>
                  </w:r>
                  <w:r>
                    <w:rPr>
                      <w:rFonts w:hint="eastAsia" w:cs="Times New Roman"/>
                      <w:color w:val="auto"/>
                      <w:kern w:val="2"/>
                      <w:sz w:val="21"/>
                      <w:lang w:val="en-US" w:eastAsia="zh-CN"/>
                    </w:rPr>
                    <w:t>1500</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w:t>
                  </w:r>
                  <w:r>
                    <w:rPr>
                      <w:rFonts w:hint="eastAsia" w:cs="Times New Roman"/>
                      <w:color w:val="auto"/>
                      <w:kern w:val="2"/>
                      <w:sz w:val="21"/>
                      <w:lang w:val="en-US" w:eastAsia="zh-CN"/>
                    </w:rPr>
                    <w:t>用于存储有机肥成品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5" w:type="pct"/>
                  <w:vMerge w:val="continue"/>
                  <w:noWrap w:val="0"/>
                  <w:vAlign w:val="center"/>
                </w:tcPr>
                <w:p>
                  <w:pPr>
                    <w:keepNext w:val="0"/>
                    <w:keepLines w:val="0"/>
                    <w:suppressLineNumbers w:val="0"/>
                    <w:spacing w:before="0" w:beforeAutospacing="0" w:after="0" w:afterAutospacing="0"/>
                    <w:ind w:left="0" w:right="0"/>
                    <w:jc w:val="center"/>
                    <w:rPr>
                      <w:color w:val="auto"/>
                    </w:rPr>
                  </w:pPr>
                </w:p>
              </w:tc>
              <w:tc>
                <w:tcPr>
                  <w:tcW w:w="744" w:type="pct"/>
                  <w:noWrap w:val="0"/>
                  <w:vAlign w:val="center"/>
                </w:tcPr>
                <w:p>
                  <w:pPr>
                    <w:keepNext w:val="0"/>
                    <w:keepLines w:val="0"/>
                    <w:suppressLineNumbers w:val="0"/>
                    <w:spacing w:before="0" w:beforeAutospacing="0" w:after="0" w:afterAutospacing="0"/>
                    <w:ind w:left="0" w:right="0"/>
                    <w:jc w:val="center"/>
                    <w:rPr>
                      <w:rFonts w:hint="default" w:cs="Times New Roman"/>
                      <w:color w:val="auto"/>
                      <w:kern w:val="2"/>
                      <w:sz w:val="21"/>
                      <w:lang w:val="en-US" w:eastAsia="zh-CN"/>
                    </w:rPr>
                  </w:pPr>
                  <w:r>
                    <w:rPr>
                      <w:rFonts w:hint="eastAsia" w:cs="Times New Roman"/>
                      <w:color w:val="auto"/>
                      <w:kern w:val="2"/>
                      <w:sz w:val="21"/>
                      <w:lang w:val="en-US" w:eastAsia="zh-CN"/>
                    </w:rPr>
                    <w:t>原料仓库</w:t>
                  </w:r>
                </w:p>
              </w:tc>
              <w:tc>
                <w:tcPr>
                  <w:tcW w:w="3860" w:type="pct"/>
                  <w:noWrap w:val="0"/>
                  <w:vAlign w:val="center"/>
                </w:tcPr>
                <w:p>
                  <w:pPr>
                    <w:keepNext w:val="0"/>
                    <w:keepLines w:val="0"/>
                    <w:suppressLineNumbers w:val="0"/>
                    <w:spacing w:before="0" w:beforeAutospacing="0" w:after="0" w:afterAutospacing="0"/>
                    <w:ind w:left="0" w:right="0"/>
                    <w:jc w:val="center"/>
                    <w:rPr>
                      <w:rFonts w:hint="default" w:cs="Times New Roman"/>
                      <w:color w:val="auto"/>
                      <w:kern w:val="2"/>
                      <w:sz w:val="21"/>
                      <w:lang w:val="en-US" w:eastAsia="zh-CN"/>
                    </w:rPr>
                  </w:pPr>
                  <w:r>
                    <w:rPr>
                      <w:rFonts w:hint="eastAsia" w:cs="Times New Roman"/>
                      <w:color w:val="auto"/>
                      <w:kern w:val="2"/>
                      <w:sz w:val="21"/>
                      <w:lang w:val="en-US" w:eastAsia="zh-CN"/>
                    </w:rPr>
                    <w:t>位于2</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发酵车间西侧</w:t>
                  </w:r>
                  <w:r>
                    <w:rPr>
                      <w:rFonts w:hint="default" w:ascii="Times New Roman" w:hAnsi="Times New Roman" w:cs="Times New Roman"/>
                      <w:color w:val="auto"/>
                      <w:kern w:val="2"/>
                      <w:sz w:val="21"/>
                      <w:lang w:val="en-US" w:eastAsia="zh-CN"/>
                    </w:rPr>
                    <w:t>，建筑面积约为</w:t>
                  </w:r>
                  <w:r>
                    <w:rPr>
                      <w:rFonts w:hint="eastAsia" w:cs="Times New Roman"/>
                      <w:color w:val="auto"/>
                      <w:kern w:val="2"/>
                      <w:sz w:val="21"/>
                      <w:lang w:val="en-US" w:eastAsia="zh-CN"/>
                    </w:rPr>
                    <w:t>2000</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vertAlign w:val="baseline"/>
                      <w:lang w:val="en-US" w:eastAsia="zh-CN"/>
                    </w:rPr>
                    <w:t>，</w:t>
                  </w:r>
                  <w:r>
                    <w:rPr>
                      <w:rFonts w:hint="eastAsia" w:cs="Times New Roman"/>
                      <w:color w:val="auto"/>
                      <w:kern w:val="2"/>
                      <w:sz w:val="21"/>
                      <w:lang w:val="en-US" w:eastAsia="zh-CN"/>
                    </w:rPr>
                    <w:t>用于储存发酵各原材料，地面采取重点防腐防渗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辅助工程</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eastAsia" w:cs="Times New Roman"/>
                      <w:color w:val="auto"/>
                      <w:kern w:val="2"/>
                      <w:sz w:val="21"/>
                      <w:lang w:val="en-US" w:eastAsia="zh-CN"/>
                    </w:rPr>
                    <w:t>办公区</w:t>
                  </w:r>
                </w:p>
              </w:tc>
              <w:tc>
                <w:tcPr>
                  <w:tcW w:w="38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eastAsia" w:cs="Times New Roman"/>
                      <w:color w:val="auto"/>
                      <w:kern w:val="2"/>
                      <w:sz w:val="21"/>
                      <w:lang w:val="en-US" w:eastAsia="zh-CN"/>
                    </w:rPr>
                    <w:t>1</w:t>
                  </w:r>
                  <w:r>
                    <w:rPr>
                      <w:rFonts w:hint="default" w:ascii="Times New Roman" w:hAnsi="Times New Roman" w:cs="Times New Roman"/>
                      <w:color w:val="auto"/>
                      <w:kern w:val="2"/>
                      <w:sz w:val="21"/>
                      <w:lang w:val="en-US" w:eastAsia="zh-CN"/>
                    </w:rPr>
                    <w:t>F</w:t>
                  </w:r>
                  <w:r>
                    <w:rPr>
                      <w:rFonts w:hint="eastAsia" w:cs="Times New Roman"/>
                      <w:b w:val="0"/>
                      <w:color w:val="auto"/>
                      <w:szCs w:val="21"/>
                      <w:highlight w:val="none"/>
                      <w:lang w:val="en-US" w:eastAsia="zh-CN"/>
                    </w:rPr>
                    <w:t>砖混结构，占地面积为</w:t>
                  </w:r>
                  <w:r>
                    <w:rPr>
                      <w:rFonts w:hint="eastAsia" w:cs="Times New Roman"/>
                      <w:color w:val="auto"/>
                      <w:kern w:val="2"/>
                      <w:sz w:val="21"/>
                      <w:lang w:val="en-US" w:eastAsia="zh-CN"/>
                    </w:rPr>
                    <w:t>400</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2</w:t>
                  </w:r>
                  <w:r>
                    <w:rPr>
                      <w:rFonts w:hint="default" w:ascii="Times New Roman" w:hAnsi="Times New Roman" w:cs="Times New Roman"/>
                      <w:color w:val="auto"/>
                      <w:kern w:val="2"/>
                      <w:sz w:val="21"/>
                      <w:lang w:val="en-US" w:eastAsia="zh-CN"/>
                    </w:rPr>
                    <w:t>，</w:t>
                  </w:r>
                  <w:r>
                    <w:rPr>
                      <w:rFonts w:hint="eastAsia" w:cs="Times New Roman"/>
                      <w:color w:val="auto"/>
                      <w:kern w:val="2"/>
                      <w:sz w:val="21"/>
                      <w:lang w:val="en-US" w:eastAsia="zh-CN"/>
                    </w:rPr>
                    <w:t>位于厂区西北侧，用于人员办公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9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公用工程</w:t>
                  </w: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给水</w:t>
                  </w:r>
                </w:p>
              </w:tc>
              <w:tc>
                <w:tcPr>
                  <w:tcW w:w="3860" w:type="pct"/>
                  <w:noWrap w:val="0"/>
                  <w:vAlign w:val="center"/>
                </w:tcPr>
                <w:p>
                  <w:pPr>
                    <w:keepNext w:val="0"/>
                    <w:keepLines w:val="0"/>
                    <w:suppressLineNumbers w:val="0"/>
                    <w:spacing w:before="0" w:beforeAutospacing="0" w:after="0" w:afterAutospacing="0"/>
                    <w:ind w:left="0" w:right="0"/>
                    <w:jc w:val="center"/>
                    <w:rPr>
                      <w:rFonts w:hint="default" w:cs="Times New Roman"/>
                      <w:b w:val="0"/>
                      <w:color w:val="auto"/>
                      <w:szCs w:val="21"/>
                      <w:highlight w:val="none"/>
                      <w:lang w:val="en-US" w:eastAsia="zh-CN"/>
                    </w:rPr>
                  </w:pPr>
                  <w:r>
                    <w:rPr>
                      <w:rFonts w:hint="default" w:cs="Times New Roman"/>
                      <w:b w:val="0"/>
                      <w:color w:val="auto"/>
                      <w:szCs w:val="21"/>
                      <w:highlight w:val="none"/>
                      <w:lang w:val="en-US" w:eastAsia="zh-CN"/>
                    </w:rPr>
                    <w:t>市政供水，用水量为</w:t>
                  </w:r>
                  <w:r>
                    <w:rPr>
                      <w:rFonts w:hint="eastAsia" w:cs="Times New Roman"/>
                      <w:b w:val="0"/>
                      <w:color w:val="auto"/>
                      <w:szCs w:val="21"/>
                      <w:highlight w:val="none"/>
                      <w:lang w:val="en-US" w:eastAsia="zh-CN"/>
                    </w:rPr>
                    <w:t>270t</w:t>
                  </w:r>
                  <w:r>
                    <w:rPr>
                      <w:rFonts w:hint="default" w:cs="Times New Roman"/>
                      <w:b w:val="0"/>
                      <w:color w:val="auto"/>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kern w:val="2"/>
                      <w:sz w:val="21"/>
                    </w:rPr>
                  </w:pP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排水</w:t>
                  </w:r>
                </w:p>
              </w:tc>
              <w:tc>
                <w:tcPr>
                  <w:tcW w:w="3860" w:type="pct"/>
                  <w:noWrap w:val="0"/>
                  <w:vAlign w:val="center"/>
                </w:tcPr>
                <w:p>
                  <w:pPr>
                    <w:keepNext w:val="0"/>
                    <w:keepLines w:val="0"/>
                    <w:suppressLineNumbers w:val="0"/>
                    <w:spacing w:before="0" w:beforeAutospacing="0" w:after="0" w:afterAutospacing="0"/>
                    <w:ind w:left="0" w:right="0"/>
                    <w:jc w:val="center"/>
                    <w:rPr>
                      <w:rFonts w:hint="default" w:cs="Times New Roman"/>
                      <w:b w:val="0"/>
                      <w:color w:val="auto"/>
                      <w:szCs w:val="21"/>
                      <w:highlight w:val="none"/>
                      <w:lang w:val="en-US" w:eastAsia="zh-CN"/>
                    </w:rPr>
                  </w:pPr>
                  <w:r>
                    <w:rPr>
                      <w:rFonts w:hint="eastAsia" w:ascii="Times New Roman" w:hAnsi="Times New Roman" w:eastAsia="宋体" w:cs="Times New Roman"/>
                      <w:b w:val="0"/>
                      <w:color w:val="auto"/>
                      <w:szCs w:val="21"/>
                      <w:highlight w:val="none"/>
                      <w:lang w:val="en-US" w:eastAsia="zh-CN"/>
                    </w:rPr>
                    <w:t>生活废水经地埋式污水处理设施处理后用于厂区洒水抑尘及绿化</w:t>
                  </w:r>
                  <w:r>
                    <w:rPr>
                      <w:rFonts w:hint="eastAsia" w:cs="Times New Roman"/>
                      <w:b w:val="0"/>
                      <w:color w:val="auto"/>
                      <w:szCs w:val="21"/>
                      <w:highlight w:val="none"/>
                      <w:lang w:val="en-US" w:eastAsia="zh-CN"/>
                    </w:rPr>
                    <w:t>，</w:t>
                  </w:r>
                  <w:r>
                    <w:rPr>
                      <w:rFonts w:hint="eastAsia" w:ascii="Times New Roman" w:hAnsi="Times New Roman" w:eastAsia="宋体" w:cs="Times New Roman"/>
                      <w:b w:val="0"/>
                      <w:color w:val="auto"/>
                      <w:szCs w:val="21"/>
                      <w:highlight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kern w:val="2"/>
                      <w:sz w:val="21"/>
                    </w:rPr>
                  </w:pP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供电</w:t>
                  </w:r>
                </w:p>
              </w:tc>
              <w:tc>
                <w:tcPr>
                  <w:tcW w:w="3860" w:type="pct"/>
                  <w:noWrap w:val="0"/>
                  <w:vAlign w:val="center"/>
                </w:tcPr>
                <w:p>
                  <w:pPr>
                    <w:keepNext w:val="0"/>
                    <w:keepLines w:val="0"/>
                    <w:suppressLineNumbers w:val="0"/>
                    <w:spacing w:before="0" w:beforeAutospacing="0" w:after="0" w:afterAutospacing="0"/>
                    <w:ind w:left="0" w:right="0"/>
                    <w:jc w:val="center"/>
                    <w:rPr>
                      <w:rFonts w:hint="default" w:cs="Times New Roman"/>
                      <w:b w:val="0"/>
                      <w:color w:val="auto"/>
                      <w:szCs w:val="21"/>
                      <w:highlight w:val="none"/>
                      <w:lang w:val="en-US" w:eastAsia="zh-CN"/>
                    </w:rPr>
                  </w:pPr>
                  <w:r>
                    <w:rPr>
                      <w:rFonts w:hint="eastAsia" w:cs="Times New Roman"/>
                      <w:b w:val="0"/>
                      <w:color w:val="auto"/>
                      <w:szCs w:val="21"/>
                      <w:highlight w:val="none"/>
                      <w:lang w:val="en-US" w:eastAsia="zh-CN"/>
                    </w:rPr>
                    <w:t>市供电电网供</w:t>
                  </w:r>
                  <w:r>
                    <w:rPr>
                      <w:rFonts w:hint="default" w:cs="Times New Roman"/>
                      <w:b w:val="0"/>
                      <w:color w:val="auto"/>
                      <w:szCs w:val="21"/>
                      <w:highlight w:val="none"/>
                      <w:lang w:val="en-US" w:eastAsia="zh-CN"/>
                    </w:rPr>
                    <w:t>电</w:t>
                  </w:r>
                  <w:r>
                    <w:rPr>
                      <w:rFonts w:hint="eastAsia" w:cs="Times New Roman"/>
                      <w:b w:val="0"/>
                      <w:color w:val="auto"/>
                      <w:szCs w:val="21"/>
                      <w:highlight w:val="none"/>
                      <w:lang w:val="en-US" w:eastAsia="zh-CN"/>
                    </w:rPr>
                    <w:t>，年用电量15万kW</w:t>
                  </w:r>
                  <w:r>
                    <w:rPr>
                      <w:rFonts w:hint="default" w:cs="Times New Roman"/>
                      <w:b w:val="0"/>
                      <w:color w:val="auto"/>
                      <w:szCs w:val="21"/>
                      <w:highlight w:val="none"/>
                      <w:lang w:val="en-US" w:eastAsia="zh-CN"/>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环保工程</w:t>
                  </w:r>
                </w:p>
              </w:tc>
              <w:tc>
                <w:tcPr>
                  <w:tcW w:w="74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废气</w:t>
                  </w:r>
                </w:p>
              </w:tc>
              <w:tc>
                <w:tcPr>
                  <w:tcW w:w="3860" w:type="pct"/>
                  <w:noWrap w:val="0"/>
                  <w:vAlign w:val="center"/>
                </w:tcPr>
                <w:p>
                  <w:pPr>
                    <w:jc w:val="center"/>
                    <w:rPr>
                      <w:rFonts w:hint="eastAsia" w:eastAsia="宋体" w:cs="Times New Roman"/>
                      <w:b w:val="0"/>
                      <w:color w:val="FF0000"/>
                      <w:szCs w:val="21"/>
                      <w:highlight w:val="none"/>
                      <w:lang w:val="en-US" w:eastAsia="zh-CN"/>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破碎、粉碎、搅拌、筛分、造粒过程</w:t>
                  </w:r>
                  <w:r>
                    <w:rPr>
                      <w:rFonts w:hint="default" w:ascii="Times New Roman" w:hAnsi="Times New Roman" w:cs="Times New Roman"/>
                      <w:color w:val="auto"/>
                      <w:sz w:val="21"/>
                      <w:szCs w:val="21"/>
                      <w:lang w:val="en-US" w:eastAsia="zh-CN"/>
                    </w:rPr>
                    <w:t>产生的</w:t>
                  </w:r>
                  <w:r>
                    <w:rPr>
                      <w:rFonts w:hint="eastAsia" w:cs="Times New Roman"/>
                      <w:color w:val="auto"/>
                      <w:sz w:val="21"/>
                      <w:szCs w:val="21"/>
                      <w:lang w:val="en-US" w:eastAsia="zh-CN"/>
                    </w:rPr>
                    <w:t>粉尘</w:t>
                  </w:r>
                  <w:r>
                    <w:rPr>
                      <w:rFonts w:hint="default" w:ascii="Times New Roman" w:hAnsi="Times New Roman" w:cs="Times New Roman"/>
                      <w:color w:val="auto"/>
                      <w:sz w:val="21"/>
                      <w:szCs w:val="21"/>
                    </w:rPr>
                    <w:t>经</w:t>
                  </w:r>
                  <w:r>
                    <w:rPr>
                      <w:rFonts w:hint="eastAsia" w:cs="Times New Roman"/>
                      <w:color w:val="auto"/>
                      <w:sz w:val="21"/>
                      <w:szCs w:val="21"/>
                      <w:lang w:val="en-US" w:eastAsia="zh-CN"/>
                    </w:rPr>
                    <w:t>集气罩收集后，通过TA001布袋除尘器处理后，由一根15m高的</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74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3860" w:type="pct"/>
                  <w:noWrap w:val="0"/>
                  <w:vAlign w:val="center"/>
                </w:tcPr>
                <w:p>
                  <w:pPr>
                    <w:jc w:val="center"/>
                    <w:rPr>
                      <w:rFonts w:hint="eastAsia" w:ascii="Times New Roman" w:hAnsi="Times New Roman" w:eastAsia="宋体" w:cs="Times New Roman"/>
                      <w:color w:val="FF0000"/>
                      <w:sz w:val="21"/>
                      <w:szCs w:val="21"/>
                      <w:lang w:val="en-US" w:eastAsia="zh-CN"/>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混料、发酵工序</w:t>
                  </w:r>
                  <w:r>
                    <w:rPr>
                      <w:rFonts w:hint="default" w:ascii="Times New Roman" w:hAnsi="Times New Roman" w:cs="Times New Roman"/>
                      <w:color w:val="auto"/>
                      <w:sz w:val="21"/>
                      <w:szCs w:val="21"/>
                      <w:lang w:val="en-US" w:eastAsia="zh-CN"/>
                    </w:rPr>
                    <w:t>产生的</w:t>
                  </w:r>
                  <w:r>
                    <w:rPr>
                      <w:rFonts w:hint="eastAsia" w:cs="Times New Roman"/>
                      <w:color w:val="auto"/>
                      <w:sz w:val="21"/>
                      <w:szCs w:val="21"/>
                      <w:lang w:val="en-US" w:eastAsia="zh-CN"/>
                    </w:rPr>
                    <w:t>恶臭废气</w:t>
                  </w:r>
                  <w:r>
                    <w:rPr>
                      <w:rFonts w:hint="default" w:ascii="Times New Roman" w:hAnsi="Times New Roman" w:cs="Times New Roman"/>
                      <w:color w:val="auto"/>
                      <w:sz w:val="21"/>
                      <w:szCs w:val="21"/>
                    </w:rPr>
                    <w:t>经</w:t>
                  </w:r>
                  <w:r>
                    <w:rPr>
                      <w:rFonts w:hint="eastAsia" w:cs="Times New Roman"/>
                      <w:color w:val="auto"/>
                      <w:sz w:val="21"/>
                      <w:szCs w:val="21"/>
                      <w:lang w:val="en-US" w:eastAsia="zh-CN"/>
                    </w:rPr>
                    <w:t>负压收集后，通过TA002生物塔处理后，由一根15m高的</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2</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38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eastAsia" w:cs="Times New Roman"/>
                      <w:bCs/>
                      <w:color w:val="auto"/>
                      <w:szCs w:val="21"/>
                      <w:lang w:val="en-US" w:eastAsia="zh-CN"/>
                    </w:rPr>
                    <w:t>场地冲洗废水和</w:t>
                  </w:r>
                  <w:r>
                    <w:rPr>
                      <w:rFonts w:hint="eastAsia" w:ascii="Times New Roman" w:hAnsi="Times New Roman" w:eastAsia="宋体" w:cs="Times New Roman"/>
                      <w:b w:val="0"/>
                      <w:color w:val="auto"/>
                      <w:szCs w:val="21"/>
                      <w:highlight w:val="none"/>
                      <w:lang w:val="en-US" w:eastAsia="zh-CN"/>
                    </w:rPr>
                    <w:t>生活废水经地埋式污水处理设施处理后用于厂区洒水抑尘及绿化</w:t>
                  </w:r>
                  <w:r>
                    <w:rPr>
                      <w:rFonts w:hint="eastAsia" w:cs="Times New Roman"/>
                      <w:b w:val="0"/>
                      <w:color w:val="auto"/>
                      <w:szCs w:val="21"/>
                      <w:highlight w:val="none"/>
                      <w:lang w:val="en-US" w:eastAsia="zh-CN"/>
                    </w:rPr>
                    <w:t>，</w:t>
                  </w:r>
                  <w:r>
                    <w:rPr>
                      <w:rFonts w:hint="eastAsia" w:ascii="Times New Roman" w:hAnsi="Times New Roman" w:eastAsia="宋体" w:cs="Times New Roman"/>
                      <w:b w:val="0"/>
                      <w:color w:val="auto"/>
                      <w:szCs w:val="21"/>
                      <w:highlight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噪声</w:t>
                  </w:r>
                </w:p>
              </w:tc>
              <w:tc>
                <w:tcPr>
                  <w:tcW w:w="386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eastAsia" w:ascii="Times New Roman" w:hAnsi="Times New Roman" w:cs="Times New Roman"/>
                      <w:color w:val="auto"/>
                      <w:kern w:val="0"/>
                      <w:sz w:val="21"/>
                      <w:szCs w:val="21"/>
                      <w:lang w:val="en-US" w:eastAsia="zh-CN"/>
                    </w:rPr>
                  </w:pPr>
                  <w:r>
                    <w:rPr>
                      <w:rFonts w:hint="default" w:ascii="Times New Roman" w:hAnsi="Times New Roman" w:cs="Times New Roman"/>
                      <w:b w:val="0"/>
                      <w:bCs/>
                      <w:color w:val="auto"/>
                      <w:kern w:val="0"/>
                      <w:szCs w:val="21"/>
                      <w:highlight w:val="none"/>
                    </w:rPr>
                    <w:t>采取优选低噪声设备、车间内布置、隔声、</w:t>
                  </w:r>
                  <w:r>
                    <w:rPr>
                      <w:rFonts w:hint="eastAsia" w:cs="Times New Roman"/>
                      <w:b w:val="0"/>
                      <w:bCs/>
                      <w:color w:val="auto"/>
                      <w:kern w:val="0"/>
                      <w:szCs w:val="21"/>
                      <w:highlight w:val="none"/>
                      <w:lang w:val="en-US" w:eastAsia="zh-CN"/>
                    </w:rPr>
                    <w:t>消声、</w:t>
                  </w:r>
                  <w:r>
                    <w:rPr>
                      <w:rFonts w:hint="default" w:ascii="Times New Roman" w:hAnsi="Times New Roman" w:cs="Times New Roman"/>
                      <w:b w:val="0"/>
                      <w:bCs/>
                      <w:color w:val="auto"/>
                      <w:kern w:val="0"/>
                      <w:szCs w:val="21"/>
                      <w:highlight w:val="none"/>
                    </w:rPr>
                    <w:t>减振等措施</w:t>
                  </w:r>
                  <w:r>
                    <w:rPr>
                      <w:rFonts w:hint="eastAsia" w:cs="Times New Roman"/>
                      <w:b w:val="0"/>
                      <w:bCs/>
                      <w:color w:val="auto"/>
                      <w:kern w:val="0"/>
                      <w:szCs w:val="21"/>
                      <w:highlight w:val="none"/>
                      <w:lang w:eastAsia="zh-CN"/>
                    </w:rPr>
                    <w:t>，</w:t>
                  </w:r>
                  <w:r>
                    <w:rPr>
                      <w:rFonts w:hint="eastAsia" w:cs="Times New Roman"/>
                      <w:b w:val="0"/>
                      <w:bCs/>
                      <w:color w:val="auto"/>
                      <w:kern w:val="0"/>
                      <w:szCs w:val="21"/>
                      <w:highlight w:val="none"/>
                      <w:lang w:val="en-US" w:eastAsia="zh-CN"/>
                    </w:rPr>
                    <w:t>确保噪声达标排放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rPr>
                  </w:pPr>
                </w:p>
              </w:tc>
              <w:tc>
                <w:tcPr>
                  <w:tcW w:w="744"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固废</w:t>
                  </w:r>
                </w:p>
              </w:tc>
              <w:tc>
                <w:tcPr>
                  <w:tcW w:w="386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rPr>
                    <w:t>生活垃圾进行妥善分类收集，交由环卫部门统一处理；</w:t>
                  </w:r>
                  <w:r>
                    <w:rPr>
                      <w:rFonts w:hint="eastAsia" w:ascii="Times New Roman" w:hAnsi="Times New Roman" w:eastAsia="宋体" w:cs="Times New Roman"/>
                      <w:b w:val="0"/>
                      <w:bCs/>
                      <w:color w:val="auto"/>
                      <w:kern w:val="0"/>
                      <w:szCs w:val="21"/>
                      <w:highlight w:val="none"/>
                      <w:lang w:val="en-US" w:eastAsia="zh-CN"/>
                    </w:rPr>
                    <w:t>废包装袋</w:t>
                  </w:r>
                  <w:r>
                    <w:rPr>
                      <w:rFonts w:hint="default" w:ascii="Times New Roman" w:hAnsi="Times New Roman" w:eastAsia="宋体" w:cs="Times New Roman"/>
                      <w:b w:val="0"/>
                      <w:bCs/>
                      <w:color w:val="auto"/>
                      <w:kern w:val="0"/>
                      <w:szCs w:val="21"/>
                      <w:highlight w:val="none"/>
                    </w:rPr>
                    <w:t>收集后外售给资源回收公司回收再利用；</w:t>
                  </w:r>
                  <w:r>
                    <w:rPr>
                      <w:rFonts w:hint="eastAsia" w:ascii="Times New Roman" w:hAnsi="Times New Roman" w:eastAsia="宋体" w:cs="Times New Roman"/>
                      <w:b w:val="0"/>
                      <w:bCs/>
                      <w:color w:val="auto"/>
                      <w:kern w:val="0"/>
                      <w:szCs w:val="21"/>
                      <w:highlight w:val="none"/>
                      <w:lang w:val="en-US" w:eastAsia="zh-CN"/>
                    </w:rPr>
                    <w:t>布袋除尘器收尘收集后回用于生产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FF0000"/>
                      <w:kern w:val="2"/>
                      <w:sz w:val="21"/>
                    </w:rPr>
                  </w:pPr>
                </w:p>
              </w:tc>
              <w:tc>
                <w:tcPr>
                  <w:tcW w:w="74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rPr>
                  </w:pPr>
                  <w:r>
                    <w:rPr>
                      <w:rFonts w:hint="default" w:ascii="Times New Roman" w:hAnsi="Times New Roman" w:cs="Times New Roman"/>
                      <w:color w:val="auto"/>
                      <w:kern w:val="2"/>
                      <w:sz w:val="21"/>
                      <w:lang w:val="en-US" w:eastAsia="zh-CN"/>
                    </w:rPr>
                    <w:t>环境风险</w:t>
                  </w:r>
                </w:p>
              </w:tc>
              <w:tc>
                <w:tcPr>
                  <w:tcW w:w="386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2"/>
                      <w:sz w:val="21"/>
                      <w:lang w:val="en-US" w:eastAsia="zh-CN"/>
                    </w:rPr>
                    <w:t>发酵车间（发酵房和原料仓库）</w:t>
                  </w:r>
                  <w:r>
                    <w:rPr>
                      <w:rFonts w:hint="default" w:ascii="Times New Roman" w:hAnsi="Times New Roman" w:cs="Times New Roman"/>
                      <w:color w:val="auto"/>
                      <w:kern w:val="0"/>
                      <w:sz w:val="21"/>
                      <w:szCs w:val="21"/>
                      <w:lang w:val="en-US" w:eastAsia="zh-CN"/>
                    </w:rPr>
                    <w:t>采取重点防腐防渗措施</w:t>
                  </w:r>
                  <w:r>
                    <w:rPr>
                      <w:rFonts w:hint="eastAsia" w:cs="Times New Roman"/>
                      <w:color w:val="auto"/>
                      <w:kern w:val="0"/>
                      <w:sz w:val="21"/>
                      <w:szCs w:val="21"/>
                      <w:lang w:val="en-US" w:eastAsia="zh-CN"/>
                    </w:rPr>
                    <w:t>，</w:t>
                  </w:r>
                  <w:r>
                    <w:rPr>
                      <w:rFonts w:hint="eastAsia" w:cs="Times New Roman"/>
                      <w:b w:val="0"/>
                      <w:bCs w:val="0"/>
                      <w:color w:val="000000"/>
                      <w:sz w:val="21"/>
                      <w:szCs w:val="21"/>
                      <w:vertAlign w:val="baseline"/>
                      <w:lang w:val="en-US" w:eastAsia="zh-CN"/>
                    </w:rPr>
                    <w:t>基础必须防渗，防渗层为至少1m厚黏土层（渗透系数≤10</w:t>
                  </w:r>
                  <w:r>
                    <w:rPr>
                      <w:rFonts w:hint="eastAsia" w:cs="Times New Roman"/>
                      <w:b w:val="0"/>
                      <w:bCs w:val="0"/>
                      <w:color w:val="000000"/>
                      <w:sz w:val="21"/>
                      <w:szCs w:val="21"/>
                      <w:vertAlign w:val="superscript"/>
                      <w:lang w:val="en-US" w:eastAsia="zh-CN"/>
                    </w:rPr>
                    <w:t>-7</w:t>
                  </w:r>
                  <w:r>
                    <w:rPr>
                      <w:rFonts w:hint="eastAsia" w:cs="Times New Roman"/>
                      <w:b w:val="0"/>
                      <w:bCs w:val="0"/>
                      <w:color w:val="000000"/>
                      <w:sz w:val="21"/>
                      <w:szCs w:val="21"/>
                      <w:vertAlign w:val="baseline"/>
                      <w:lang w:val="en-US" w:eastAsia="zh-CN"/>
                    </w:rPr>
                    <w:t>cm/s），或2mm厚高密度聚乙烯，或至少2mm厚的其他人工材料，渗透系数≤10</w:t>
                  </w:r>
                  <w:r>
                    <w:rPr>
                      <w:rFonts w:hint="eastAsia" w:cs="Times New Roman"/>
                      <w:b w:val="0"/>
                      <w:bCs w:val="0"/>
                      <w:color w:val="000000"/>
                      <w:sz w:val="21"/>
                      <w:szCs w:val="21"/>
                      <w:vertAlign w:val="superscript"/>
                      <w:lang w:val="en-US" w:eastAsia="zh-CN"/>
                    </w:rPr>
                    <w:t>-7</w:t>
                  </w:r>
                  <w:r>
                    <w:rPr>
                      <w:rFonts w:hint="eastAsia" w:cs="Times New Roman"/>
                      <w:b w:val="0"/>
                      <w:bCs w:val="0"/>
                      <w:color w:val="000000"/>
                      <w:sz w:val="21"/>
                      <w:szCs w:val="21"/>
                      <w:vertAlign w:val="baseline"/>
                      <w:lang w:val="en-US" w:eastAsia="zh-CN"/>
                    </w:rPr>
                    <w:t>cm/s，或参照GB18597执行</w:t>
                  </w:r>
                </w:p>
              </w:tc>
            </w:tr>
            <w:bookmarkEnd w:id="1"/>
            <w:bookmarkEnd w:id="2"/>
            <w:bookmarkEnd w:id="3"/>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default" w:ascii="Times New Roman" w:hAnsi="Times New Roman" w:cs="Times New Roman"/>
                <w:b/>
                <w:color w:val="auto"/>
                <w:kern w:val="2"/>
                <w:sz w:val="24"/>
                <w:szCs w:val="32"/>
              </w:rPr>
            </w:pPr>
            <w:r>
              <w:rPr>
                <w:rFonts w:hint="eastAsia" w:cs="Times New Roman"/>
                <w:b/>
                <w:color w:val="auto"/>
                <w:kern w:val="2"/>
                <w:sz w:val="24"/>
                <w:szCs w:val="32"/>
                <w:lang w:val="en-US" w:eastAsia="zh-CN"/>
              </w:rPr>
              <w:t>3</w:t>
            </w:r>
            <w:r>
              <w:rPr>
                <w:rFonts w:hint="default" w:ascii="Times New Roman" w:hAnsi="Times New Roman" w:cs="Times New Roman"/>
                <w:b/>
                <w:color w:val="auto"/>
                <w:kern w:val="2"/>
                <w:sz w:val="24"/>
                <w:szCs w:val="32"/>
              </w:rPr>
              <w:t>、项目规模及产品方案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color w:val="auto"/>
                <w:kern w:val="2"/>
                <w:sz w:val="24"/>
                <w:szCs w:val="21"/>
                <w:lang w:val="en-US" w:eastAsia="zh-CN"/>
              </w:rPr>
            </w:pPr>
            <w:r>
              <w:rPr>
                <w:rFonts w:hint="default" w:ascii="Times New Roman" w:hAnsi="Times New Roman" w:cs="Times New Roman"/>
                <w:color w:val="auto"/>
                <w:kern w:val="2"/>
                <w:sz w:val="24"/>
                <w:szCs w:val="32"/>
              </w:rPr>
              <w:t>项目主要产品为</w:t>
            </w:r>
            <w:r>
              <w:rPr>
                <w:rFonts w:hint="eastAsia" w:cs="Times New Roman"/>
                <w:color w:val="auto"/>
                <w:sz w:val="24"/>
                <w:szCs w:val="24"/>
                <w:lang w:val="en-US" w:eastAsia="zh-CN"/>
              </w:rPr>
              <w:t>有机肥料</w:t>
            </w:r>
            <w:r>
              <w:rPr>
                <w:rFonts w:hint="default" w:ascii="Times New Roman" w:hAnsi="Times New Roman" w:cs="Times New Roman"/>
                <w:color w:val="auto"/>
                <w:kern w:val="2"/>
                <w:sz w:val="24"/>
                <w:szCs w:val="32"/>
              </w:rPr>
              <w:t>，产品方案及规模详见</w:t>
            </w:r>
            <w:r>
              <w:rPr>
                <w:rFonts w:hint="default" w:ascii="Times New Roman" w:hAnsi="Times New Roman" w:cs="Times New Roman"/>
                <w:color w:val="auto"/>
                <w:kern w:val="2"/>
                <w:sz w:val="24"/>
                <w:szCs w:val="32"/>
                <w:lang w:val="en-US" w:eastAsia="zh-CN"/>
              </w:rPr>
              <w:t>下</w:t>
            </w:r>
            <w:r>
              <w:rPr>
                <w:rFonts w:hint="default" w:ascii="Times New Roman" w:hAnsi="Times New Roman" w:cs="Times New Roman"/>
                <w:color w:val="auto"/>
                <w:kern w:val="2"/>
                <w:sz w:val="24"/>
                <w:szCs w:val="32"/>
              </w:rPr>
              <w:t>表。</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kern w:val="2"/>
                <w:sz w:val="24"/>
                <w:szCs w:val="21"/>
                <w:lang w:val="en-US" w:eastAsia="zh-CN"/>
              </w:rPr>
            </w:pPr>
            <w:r>
              <w:rPr>
                <w:rFonts w:hint="default" w:ascii="Times New Roman" w:hAnsi="Times New Roman" w:cs="Times New Roman"/>
                <w:b/>
                <w:color w:val="auto"/>
                <w:kern w:val="2"/>
                <w:sz w:val="24"/>
                <w:szCs w:val="21"/>
                <w:lang w:val="en-US" w:eastAsia="zh-CN"/>
              </w:rPr>
              <w:t>表2-</w:t>
            </w:r>
            <w:r>
              <w:rPr>
                <w:rFonts w:hint="eastAsia" w:cs="Times New Roman"/>
                <w:b/>
                <w:color w:val="auto"/>
                <w:kern w:val="2"/>
                <w:sz w:val="24"/>
                <w:szCs w:val="21"/>
                <w:lang w:val="en-US" w:eastAsia="zh-CN"/>
              </w:rPr>
              <w:t>2建设项目产品方案及规模</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3992"/>
              <w:gridCol w:w="3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序号</w:t>
                  </w:r>
                </w:p>
              </w:tc>
              <w:tc>
                <w:tcPr>
                  <w:tcW w:w="23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产品名称</w:t>
                  </w:r>
                </w:p>
              </w:tc>
              <w:tc>
                <w:tcPr>
                  <w:tcW w:w="19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年设计产能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19" w:type="pct"/>
                  <w:vAlign w:val="center"/>
                </w:tcPr>
                <w:p>
                  <w:pPr>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1</w:t>
                  </w:r>
                </w:p>
              </w:tc>
              <w:tc>
                <w:tcPr>
                  <w:tcW w:w="23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有机肥料</w:t>
                  </w:r>
                </w:p>
              </w:tc>
              <w:tc>
                <w:tcPr>
                  <w:tcW w:w="19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15000t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本项目有机肥料执行《有机肥料》(NY525-2012)中标准，指标情况见下表：</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kern w:val="2"/>
                <w:sz w:val="24"/>
                <w:szCs w:val="21"/>
                <w:lang w:val="en-US" w:eastAsia="zh-CN"/>
              </w:rPr>
            </w:pPr>
            <w:r>
              <w:rPr>
                <w:rFonts w:hint="default" w:ascii="Times New Roman" w:hAnsi="Times New Roman" w:cs="Times New Roman"/>
                <w:b/>
                <w:color w:val="auto"/>
                <w:kern w:val="2"/>
                <w:sz w:val="24"/>
                <w:szCs w:val="21"/>
                <w:lang w:val="en-US" w:eastAsia="zh-CN"/>
              </w:rPr>
              <w:t>表2-</w:t>
            </w:r>
            <w:r>
              <w:rPr>
                <w:rFonts w:hint="eastAsia" w:cs="Times New Roman"/>
                <w:b/>
                <w:color w:val="auto"/>
                <w:kern w:val="2"/>
                <w:sz w:val="24"/>
                <w:szCs w:val="21"/>
                <w:lang w:val="en-US" w:eastAsia="zh-CN"/>
              </w:rPr>
              <w:t>3有机肥技术指标</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0"/>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项目</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shd w:val="clear"/>
                      <w:lang w:val="en-US" w:eastAsia="zh-CN" w:bidi="ar-SA"/>
                    </w:rPr>
                  </w:pPr>
                  <w:r>
                    <w:rPr>
                      <w:rFonts w:hint="eastAsia" w:cs="Times New Roman"/>
                      <w:color w:val="auto"/>
                      <w:kern w:val="0"/>
                      <w:sz w:val="21"/>
                      <w:szCs w:val="21"/>
                      <w:lang w:val="en-US" w:eastAsia="zh-CN"/>
                    </w:rPr>
                    <w:t>有机质的质量分数 (以烘干基计)，%</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总养分(氮+五氧化二磷+氧化钾) 的质量分数(以烘干基计) ，%</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水分(鲜样)的质量分数，%</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酸碱度，PH</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总砷(As)(以烘干基计 mg/kg)</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总汞(Hg)(以烘干基计 mg/kg)</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总铅(Pb)(以烘干基计 mg/kg)</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总镉(Cd)(以烘干基计 mg/kg)</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总铬(Cr) (以烘干基计 mg/kg)</w:t>
                  </w:r>
                </w:p>
              </w:tc>
              <w:tc>
                <w:tcPr>
                  <w:tcW w:w="10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0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none"/>
                      <w:shd w:val="clear"/>
                      <w:lang w:val="en-US" w:eastAsia="zh-CN" w:bidi="ar-SA"/>
                    </w:rPr>
                  </w:pPr>
                  <w:r>
                    <w:rPr>
                      <w:rFonts w:hint="eastAsia" w:cs="Times New Roman"/>
                      <w:color w:val="auto"/>
                      <w:kern w:val="2"/>
                      <w:sz w:val="21"/>
                      <w:szCs w:val="21"/>
                      <w:u w:val="none"/>
                      <w:shd w:val="clear"/>
                      <w:lang w:val="en-US" w:eastAsia="zh-CN" w:bidi="ar-SA"/>
                    </w:rPr>
                    <w:t>蛔虫卵死亡率≥95%，粪大肠杆菌群数[个/g (mL) ] ≤100</w:t>
                  </w:r>
                </w:p>
              </w:tc>
            </w:tr>
          </w:tbl>
          <w:p>
            <w:pPr>
              <w:keepNext w:val="0"/>
              <w:keepLines w:val="0"/>
              <w:suppressLineNumbers w:val="0"/>
              <w:spacing w:before="0" w:beforeAutospacing="0" w:after="0" w:afterAutospacing="0" w:line="360" w:lineRule="auto"/>
              <w:ind w:right="0" w:firstLine="482" w:firstLineChars="200"/>
              <w:rPr>
                <w:rFonts w:hint="default" w:ascii="Times New Roman" w:hAnsi="Times New Roman" w:cs="Times New Roman"/>
                <w:b/>
                <w:bCs w:val="0"/>
                <w:color w:val="auto"/>
                <w:kern w:val="2"/>
                <w:sz w:val="24"/>
                <w:szCs w:val="32"/>
              </w:rPr>
            </w:pPr>
            <w:r>
              <w:rPr>
                <w:rFonts w:hint="eastAsia" w:cs="Times New Roman"/>
                <w:b/>
                <w:bCs w:val="0"/>
                <w:color w:val="auto"/>
                <w:kern w:val="2"/>
                <w:sz w:val="24"/>
                <w:szCs w:val="32"/>
                <w:lang w:val="en-US" w:eastAsia="zh-CN"/>
              </w:rPr>
              <w:t>4</w:t>
            </w:r>
            <w:r>
              <w:rPr>
                <w:rFonts w:hint="default" w:ascii="Times New Roman" w:hAnsi="Times New Roman" w:cs="Times New Roman"/>
                <w:b/>
                <w:bCs w:val="0"/>
                <w:color w:val="auto"/>
                <w:kern w:val="2"/>
                <w:sz w:val="24"/>
                <w:szCs w:val="32"/>
              </w:rPr>
              <w:t>、主要生产设备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kern w:val="2"/>
                <w:sz w:val="24"/>
                <w:szCs w:val="32"/>
              </w:rPr>
            </w:pPr>
            <w:r>
              <w:rPr>
                <w:rFonts w:hint="default" w:ascii="Times New Roman" w:hAnsi="Times New Roman" w:cs="Times New Roman"/>
                <w:b w:val="0"/>
                <w:bCs/>
                <w:color w:val="auto"/>
                <w:kern w:val="2"/>
                <w:sz w:val="24"/>
                <w:szCs w:val="32"/>
              </w:rPr>
              <w:t>项目主要设备见</w:t>
            </w:r>
            <w:r>
              <w:rPr>
                <w:rFonts w:hint="default" w:ascii="Times New Roman" w:hAnsi="Times New Roman" w:cs="Times New Roman"/>
                <w:b w:val="0"/>
                <w:bCs/>
                <w:color w:val="auto"/>
                <w:kern w:val="2"/>
                <w:sz w:val="24"/>
                <w:szCs w:val="32"/>
                <w:lang w:val="en-US" w:eastAsia="zh-CN"/>
              </w:rPr>
              <w:t>下</w:t>
            </w:r>
            <w:r>
              <w:rPr>
                <w:rFonts w:hint="default" w:ascii="Times New Roman" w:hAnsi="Times New Roman" w:cs="Times New Roman"/>
                <w:b w:val="0"/>
                <w:bCs/>
                <w:color w:val="auto"/>
                <w:kern w:val="2"/>
                <w:sz w:val="24"/>
                <w:szCs w:val="32"/>
              </w:rPr>
              <w:t>表。</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kern w:val="2"/>
                <w:sz w:val="24"/>
                <w:szCs w:val="21"/>
                <w:lang w:val="en-US" w:eastAsia="zh-CN"/>
              </w:rPr>
            </w:pPr>
            <w:r>
              <w:rPr>
                <w:rFonts w:hint="default" w:ascii="Times New Roman" w:hAnsi="Times New Roman" w:cs="Times New Roman"/>
                <w:b/>
                <w:color w:val="auto"/>
                <w:kern w:val="2"/>
                <w:sz w:val="24"/>
                <w:szCs w:val="21"/>
                <w:lang w:val="en-US" w:eastAsia="zh-CN"/>
              </w:rPr>
              <w:t>表2-</w:t>
            </w:r>
            <w:r>
              <w:rPr>
                <w:rFonts w:hint="eastAsia" w:cs="Times New Roman"/>
                <w:b/>
                <w:color w:val="auto"/>
                <w:kern w:val="2"/>
                <w:sz w:val="24"/>
                <w:szCs w:val="21"/>
                <w:lang w:val="en-US" w:eastAsia="zh-CN"/>
              </w:rPr>
              <w:t>4</w:t>
            </w:r>
            <w:r>
              <w:rPr>
                <w:rFonts w:hint="default" w:ascii="Times New Roman" w:hAnsi="Times New Roman" w:cs="Times New Roman"/>
                <w:b/>
                <w:color w:val="auto"/>
                <w:kern w:val="2"/>
                <w:sz w:val="24"/>
                <w:szCs w:val="21"/>
                <w:lang w:val="en-US" w:eastAsia="zh-CN"/>
              </w:rPr>
              <w:t xml:space="preserve">  项目主要设备一览表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648"/>
              <w:gridCol w:w="1274"/>
              <w:gridCol w:w="1313"/>
              <w:gridCol w:w="2306"/>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设备名称</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规格型号</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数量（台/套）</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位置</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翻抛机</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FDJ4200</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发酵车间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发酵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夹草机</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KH8</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发酵车间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发酵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粉碎机</w:t>
                  </w:r>
                </w:p>
              </w:tc>
              <w:tc>
                <w:tcPr>
                  <w:tcW w:w="753"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LQFS12</w:t>
                  </w:r>
                </w:p>
              </w:tc>
              <w:tc>
                <w:tcPr>
                  <w:tcW w:w="776"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粉碎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破碎机</w:t>
                  </w:r>
                </w:p>
              </w:tc>
              <w:tc>
                <w:tcPr>
                  <w:tcW w:w="753"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LQPS13</w:t>
                  </w:r>
                </w:p>
              </w:tc>
              <w:tc>
                <w:tcPr>
                  <w:tcW w:w="776"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粗细筛</w:t>
                  </w:r>
                </w:p>
              </w:tc>
              <w:tc>
                <w:tcPr>
                  <w:tcW w:w="753"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LQSF14</w:t>
                  </w:r>
                </w:p>
              </w:tc>
              <w:tc>
                <w:tcPr>
                  <w:tcW w:w="776"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筛分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6</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搅拌机</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MIX55-2</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混合搅拌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造粒机</w:t>
                  </w:r>
                </w:p>
              </w:tc>
              <w:tc>
                <w:tcPr>
                  <w:tcW w:w="753"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BDGZ-</w:t>
                  </w:r>
                  <w:r>
                    <w:rPr>
                      <w:rFonts w:hint="eastAsia" w:ascii="Times New Roman" w:hAnsi="Times New Roman" w:eastAsia="宋体" w:cs="Times New Roman"/>
                      <w:b w:val="0"/>
                      <w:bCs w:val="0"/>
                      <w:color w:val="auto"/>
                      <w:sz w:val="21"/>
                      <w:szCs w:val="21"/>
                      <w:lang w:val="en-US" w:eastAsia="zh-CN"/>
                    </w:rPr>
                    <w:t>5</w:t>
                  </w:r>
                </w:p>
              </w:tc>
              <w:tc>
                <w:tcPr>
                  <w:tcW w:w="776"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造粒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8</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包装机</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DBJ2-12</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给料机</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造粒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eastAsia" w:cs="Times New Roman"/>
                      <w:b w:val="0"/>
                      <w:bCs w:val="0"/>
                      <w:color w:val="auto"/>
                      <w:sz w:val="21"/>
                      <w:szCs w:val="21"/>
                      <w:lang w:val="en-US" w:eastAsia="zh-CN"/>
                    </w:rPr>
                    <w:t>1</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铲车</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L933H</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2</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eastAsia" w:cs="Times New Roman"/>
                      <w:b w:val="0"/>
                      <w:bCs w:val="0"/>
                      <w:color w:val="auto"/>
                      <w:sz w:val="21"/>
                      <w:szCs w:val="21"/>
                      <w:lang w:val="en-US" w:eastAsia="zh-CN"/>
                    </w:rPr>
                    <w:t>2</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生物塔</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LQ-FQ3</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2</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13</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布袋除尘器</w:t>
                  </w:r>
                </w:p>
              </w:tc>
              <w:tc>
                <w:tcPr>
                  <w:tcW w:w="7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HTLQ-B6</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w:t>
                  </w:r>
                </w:p>
              </w:tc>
              <w:tc>
                <w:tcPr>
                  <w:tcW w:w="1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7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废气处理</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default" w:ascii="Times New Roman" w:hAnsi="Times New Roman" w:cs="Times New Roman"/>
                <w:b/>
                <w:color w:val="auto"/>
                <w:kern w:val="2"/>
                <w:sz w:val="24"/>
                <w:szCs w:val="32"/>
              </w:rPr>
            </w:pPr>
            <w:r>
              <w:rPr>
                <w:rFonts w:hint="eastAsia" w:cs="Times New Roman"/>
                <w:b/>
                <w:color w:val="auto"/>
                <w:kern w:val="2"/>
                <w:sz w:val="24"/>
                <w:szCs w:val="32"/>
                <w:lang w:val="en-US" w:eastAsia="zh-CN"/>
              </w:rPr>
              <w:t>5</w:t>
            </w:r>
            <w:r>
              <w:rPr>
                <w:rFonts w:hint="default" w:ascii="Times New Roman" w:hAnsi="Times New Roman" w:cs="Times New Roman"/>
                <w:b/>
                <w:color w:val="auto"/>
                <w:kern w:val="2"/>
                <w:sz w:val="24"/>
                <w:szCs w:val="32"/>
              </w:rPr>
              <w:t>、主要原辅材料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color w:val="auto"/>
                <w:kern w:val="2"/>
                <w:sz w:val="24"/>
                <w:szCs w:val="24"/>
              </w:rPr>
            </w:pPr>
            <w:r>
              <w:rPr>
                <w:rFonts w:hint="eastAsia" w:cs="Times New Roman"/>
                <w:color w:val="auto"/>
                <w:kern w:val="2"/>
                <w:sz w:val="24"/>
                <w:szCs w:val="32"/>
                <w:lang w:val="en-US" w:eastAsia="zh-CN"/>
              </w:rPr>
              <w:t>5</w:t>
            </w:r>
            <w:r>
              <w:rPr>
                <w:rFonts w:hint="default" w:ascii="Times New Roman" w:hAnsi="Times New Roman" w:cs="Times New Roman"/>
                <w:color w:val="auto"/>
                <w:kern w:val="2"/>
                <w:sz w:val="24"/>
                <w:szCs w:val="32"/>
                <w:lang w:val="en-US" w:eastAsia="zh-CN"/>
              </w:rPr>
              <w:t>.1</w:t>
            </w:r>
            <w:r>
              <w:rPr>
                <w:rFonts w:hint="default" w:ascii="Times New Roman" w:hAnsi="Times New Roman" w:cs="Times New Roman"/>
                <w:color w:val="auto"/>
                <w:kern w:val="2"/>
                <w:sz w:val="24"/>
                <w:szCs w:val="32"/>
              </w:rPr>
              <w:t>本项目主要原辅材料消耗情况见</w:t>
            </w:r>
            <w:r>
              <w:rPr>
                <w:rFonts w:hint="default" w:ascii="Times New Roman" w:hAnsi="Times New Roman" w:cs="Times New Roman"/>
                <w:color w:val="auto"/>
                <w:kern w:val="2"/>
                <w:sz w:val="24"/>
                <w:szCs w:val="32"/>
                <w:lang w:val="en-US" w:eastAsia="zh-CN"/>
              </w:rPr>
              <w:t>下</w:t>
            </w:r>
            <w:r>
              <w:rPr>
                <w:rFonts w:hint="default" w:ascii="Times New Roman" w:hAnsi="Times New Roman" w:cs="Times New Roman"/>
                <w:color w:val="auto"/>
                <w:kern w:val="2"/>
                <w:sz w:val="24"/>
                <w:szCs w:val="32"/>
              </w:rPr>
              <w:t>表。</w:t>
            </w:r>
            <w:r>
              <w:rPr>
                <w:rFonts w:hint="default" w:ascii="Times New Roman" w:hAnsi="Times New Roman" w:cs="Times New Roman"/>
                <w:b/>
                <w:color w:val="auto"/>
                <w:kern w:val="2"/>
                <w:sz w:val="24"/>
                <w:szCs w:val="24"/>
              </w:rPr>
              <w:t xml:space="preserve"> </w:t>
            </w:r>
          </w:p>
          <w:p>
            <w:pPr>
              <w:keepNext w:val="0"/>
              <w:keepLines w:val="0"/>
              <w:pageBreakBefore w:val="0"/>
              <w:widowControl w:val="0"/>
              <w:suppressLineNumbers w:val="0"/>
              <w:tabs>
                <w:tab w:val="left" w:pos="3255"/>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w:t>
            </w:r>
            <w:r>
              <w:rPr>
                <w:rFonts w:hint="default" w:ascii="Times New Roman" w:hAnsi="Times New Roman" w:cs="Times New Roman"/>
                <w:b/>
                <w:color w:val="auto"/>
                <w:kern w:val="2"/>
                <w:sz w:val="24"/>
                <w:szCs w:val="24"/>
                <w:lang w:val="en-US" w:eastAsia="zh-CN"/>
              </w:rPr>
              <w:t>2-</w:t>
            </w:r>
            <w:r>
              <w:rPr>
                <w:rFonts w:hint="eastAsia" w:cs="Times New Roman"/>
                <w:b/>
                <w:color w:val="auto"/>
                <w:kern w:val="2"/>
                <w:sz w:val="24"/>
                <w:szCs w:val="24"/>
                <w:lang w:val="en-US" w:eastAsia="zh-CN"/>
              </w:rPr>
              <w:t>5</w:t>
            </w:r>
            <w:r>
              <w:rPr>
                <w:rFonts w:hint="default" w:ascii="Times New Roman" w:hAnsi="Times New Roman" w:cs="Times New Roman"/>
                <w:b/>
                <w:color w:val="auto"/>
                <w:kern w:val="2"/>
                <w:sz w:val="24"/>
                <w:szCs w:val="24"/>
              </w:rPr>
              <w:t xml:space="preserve">  本</w:t>
            </w:r>
            <w:commentRangeStart w:id="2"/>
            <w:r>
              <w:rPr>
                <w:rFonts w:hint="default" w:ascii="Times New Roman" w:hAnsi="Times New Roman" w:cs="Times New Roman"/>
                <w:b/>
                <w:color w:val="auto"/>
                <w:kern w:val="2"/>
                <w:sz w:val="24"/>
                <w:szCs w:val="24"/>
              </w:rPr>
              <w:t>项目原辅材料</w:t>
            </w:r>
            <w:commentRangeEnd w:id="2"/>
            <w:r>
              <w:commentReference w:id="2"/>
            </w:r>
            <w:r>
              <w:rPr>
                <w:rFonts w:hint="default" w:ascii="Times New Roman" w:hAnsi="Times New Roman" w:cs="Times New Roman"/>
                <w:b/>
                <w:color w:val="auto"/>
                <w:kern w:val="2"/>
                <w:sz w:val="24"/>
                <w:szCs w:val="24"/>
              </w:rPr>
              <w:t>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298"/>
              <w:gridCol w:w="835"/>
              <w:gridCol w:w="1407"/>
              <w:gridCol w:w="799"/>
              <w:gridCol w:w="862"/>
              <w:gridCol w:w="1323"/>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1298"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835"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年耗量</w:t>
                  </w:r>
                </w:p>
              </w:tc>
              <w:tc>
                <w:tcPr>
                  <w:tcW w:w="1407"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规格</w:t>
                  </w:r>
                </w:p>
              </w:tc>
              <w:tc>
                <w:tcPr>
                  <w:tcW w:w="799"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性状</w:t>
                  </w:r>
                </w:p>
              </w:tc>
              <w:tc>
                <w:tcPr>
                  <w:tcW w:w="862"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包装</w:t>
                  </w:r>
                  <w:r>
                    <w:rPr>
                      <w:rFonts w:hint="default" w:ascii="Times New Roman" w:hAnsi="Times New Roman" w:eastAsia="宋体" w:cs="Times New Roman"/>
                      <w:color w:val="auto"/>
                      <w:kern w:val="0"/>
                      <w:sz w:val="21"/>
                      <w:szCs w:val="21"/>
                      <w:lang w:val="en-US" w:eastAsia="zh-CN"/>
                    </w:rPr>
                    <w:t>方式</w:t>
                  </w:r>
                </w:p>
              </w:tc>
              <w:tc>
                <w:tcPr>
                  <w:tcW w:w="1323"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存储位置</w:t>
                  </w:r>
                </w:p>
              </w:tc>
              <w:tc>
                <w:tcPr>
                  <w:tcW w:w="1391"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2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硫酸铵母液</w:t>
                  </w:r>
                </w:p>
              </w:tc>
              <w:tc>
                <w:tcPr>
                  <w:tcW w:w="8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4000</w:t>
                  </w:r>
                  <w:r>
                    <w:rPr>
                      <w:rFonts w:hint="eastAsia" w:ascii="Times New Roman" w:hAnsi="Times New Roman" w:eastAsia="宋体" w:cs="Times New Roman"/>
                      <w:color w:val="auto"/>
                      <w:sz w:val="21"/>
                      <w:szCs w:val="21"/>
                      <w:lang w:val="en-US" w:eastAsia="zh-CN"/>
                    </w:rPr>
                    <w:t>t</w:t>
                  </w:r>
                </w:p>
              </w:tc>
              <w:tc>
                <w:tcPr>
                  <w:tcW w:w="1407"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含水率80%</w:t>
                  </w:r>
                </w:p>
              </w:tc>
              <w:tc>
                <w:tcPr>
                  <w:tcW w:w="799"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液态</w:t>
                  </w:r>
                </w:p>
              </w:tc>
              <w:tc>
                <w:tcPr>
                  <w:tcW w:w="862"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散</w:t>
                  </w:r>
                  <w:r>
                    <w:rPr>
                      <w:rFonts w:hint="eastAsia" w:ascii="Times New Roman" w:hAnsi="Times New Roman" w:cs="Times New Roman"/>
                      <w:color w:val="auto"/>
                      <w:kern w:val="0"/>
                      <w:sz w:val="21"/>
                      <w:szCs w:val="21"/>
                      <w:lang w:val="en-US" w:eastAsia="zh-CN"/>
                    </w:rPr>
                    <w:t>装</w:t>
                  </w:r>
                </w:p>
              </w:tc>
              <w:tc>
                <w:tcPr>
                  <w:tcW w:w="1323"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b w:val="0"/>
                      <w:bCs w:val="0"/>
                      <w:color w:val="auto"/>
                      <w:sz w:val="21"/>
                      <w:szCs w:val="21"/>
                      <w:lang w:val="en-US" w:eastAsia="zh-CN"/>
                    </w:rPr>
                    <w:t>发酵车间</w:t>
                  </w:r>
                </w:p>
              </w:tc>
              <w:tc>
                <w:tcPr>
                  <w:tcW w:w="1391"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2</w:t>
                  </w:r>
                </w:p>
              </w:tc>
              <w:tc>
                <w:tcPr>
                  <w:tcW w:w="12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酒糟</w:t>
                  </w:r>
                </w:p>
              </w:tc>
              <w:tc>
                <w:tcPr>
                  <w:tcW w:w="8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3500</w:t>
                  </w:r>
                  <w:r>
                    <w:rPr>
                      <w:rFonts w:hint="eastAsia" w:ascii="Times New Roman" w:hAnsi="Times New Roman" w:eastAsia="宋体" w:cs="Times New Roman"/>
                      <w:color w:val="auto"/>
                      <w:sz w:val="21"/>
                      <w:szCs w:val="21"/>
                      <w:lang w:val="en-US" w:eastAsia="zh-CN"/>
                    </w:rPr>
                    <w:t>t</w:t>
                  </w:r>
                </w:p>
              </w:tc>
              <w:tc>
                <w:tcPr>
                  <w:tcW w:w="1407"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含水率80%</w:t>
                  </w:r>
                </w:p>
              </w:tc>
              <w:tc>
                <w:tcPr>
                  <w:tcW w:w="799"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固态</w:t>
                  </w:r>
                </w:p>
              </w:tc>
              <w:tc>
                <w:tcPr>
                  <w:tcW w:w="862"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散装</w:t>
                  </w:r>
                </w:p>
              </w:tc>
              <w:tc>
                <w:tcPr>
                  <w:tcW w:w="1323"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cs="Times New Roman"/>
                      <w:b w:val="0"/>
                      <w:bCs w:val="0"/>
                      <w:color w:val="auto"/>
                      <w:sz w:val="21"/>
                      <w:szCs w:val="21"/>
                      <w:lang w:val="en-US" w:eastAsia="zh-CN"/>
                    </w:rPr>
                    <w:t>发酵车间</w:t>
                  </w:r>
                </w:p>
              </w:tc>
              <w:tc>
                <w:tcPr>
                  <w:tcW w:w="1391"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3</w:t>
                  </w:r>
                </w:p>
              </w:tc>
              <w:tc>
                <w:tcPr>
                  <w:tcW w:w="12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秸秆</w:t>
                  </w:r>
                </w:p>
              </w:tc>
              <w:tc>
                <w:tcPr>
                  <w:tcW w:w="8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5500</w:t>
                  </w:r>
                  <w:r>
                    <w:rPr>
                      <w:rFonts w:hint="eastAsia" w:ascii="Times New Roman" w:hAnsi="Times New Roman" w:eastAsia="宋体" w:cs="Times New Roman"/>
                      <w:color w:val="auto"/>
                      <w:sz w:val="21"/>
                      <w:szCs w:val="21"/>
                      <w:lang w:val="en-US" w:eastAsia="zh-CN"/>
                    </w:rPr>
                    <w:t>t</w:t>
                  </w:r>
                </w:p>
              </w:tc>
              <w:tc>
                <w:tcPr>
                  <w:tcW w:w="1407"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color w:val="auto"/>
                      <w:lang w:val="en-US" w:eastAsia="zh-CN"/>
                    </w:rPr>
                  </w:pPr>
                  <w:r>
                    <w:rPr>
                      <w:rFonts w:hint="eastAsia" w:cs="Times New Roman"/>
                      <w:color w:val="auto"/>
                      <w:kern w:val="0"/>
                      <w:sz w:val="21"/>
                      <w:szCs w:val="21"/>
                      <w:lang w:val="en-US" w:eastAsia="zh-CN"/>
                    </w:rPr>
                    <w:t>含水率10%</w:t>
                  </w:r>
                </w:p>
              </w:tc>
              <w:tc>
                <w:tcPr>
                  <w:tcW w:w="799"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固态</w:t>
                  </w:r>
                </w:p>
              </w:tc>
              <w:tc>
                <w:tcPr>
                  <w:tcW w:w="862"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散装</w:t>
                  </w:r>
                </w:p>
              </w:tc>
              <w:tc>
                <w:tcPr>
                  <w:tcW w:w="1323"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2"/>
                      <w:sz w:val="21"/>
                      <w:lang w:val="en-US" w:eastAsia="zh-CN"/>
                    </w:rPr>
                    <w:t>秸秆仓库</w:t>
                  </w:r>
                </w:p>
              </w:tc>
              <w:tc>
                <w:tcPr>
                  <w:tcW w:w="1391"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cs="Times New Roman"/>
                      <w:color w:val="auto"/>
                      <w:kern w:val="2"/>
                      <w:sz w:val="21"/>
                      <w:lang w:val="en-US" w:eastAsia="zh-CN"/>
                    </w:rPr>
                  </w:pPr>
                  <w:r>
                    <w:rPr>
                      <w:rFonts w:hint="eastAsia" w:cs="Times New Roman"/>
                      <w:b w:val="0"/>
                      <w:bCs w:val="0"/>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4</w:t>
                  </w:r>
                </w:p>
              </w:tc>
              <w:tc>
                <w:tcPr>
                  <w:tcW w:w="12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污泥</w:t>
                  </w:r>
                </w:p>
              </w:tc>
              <w:tc>
                <w:tcPr>
                  <w:tcW w:w="8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3500</w:t>
                  </w:r>
                  <w:r>
                    <w:rPr>
                      <w:rFonts w:hint="eastAsia" w:ascii="Times New Roman" w:hAnsi="Times New Roman" w:eastAsia="宋体" w:cs="Times New Roman"/>
                      <w:color w:val="auto"/>
                      <w:sz w:val="21"/>
                      <w:szCs w:val="21"/>
                      <w:lang w:val="en-US" w:eastAsia="zh-CN"/>
                    </w:rPr>
                    <w:t>t</w:t>
                  </w:r>
                </w:p>
              </w:tc>
              <w:tc>
                <w:tcPr>
                  <w:tcW w:w="1407"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0"/>
                      <w:sz w:val="21"/>
                      <w:szCs w:val="21"/>
                      <w:lang w:val="en-US" w:eastAsia="zh-CN"/>
                    </w:rPr>
                    <w:t>含水率60%-80%</w:t>
                  </w:r>
                </w:p>
              </w:tc>
              <w:tc>
                <w:tcPr>
                  <w:tcW w:w="799"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固态</w:t>
                  </w:r>
                </w:p>
              </w:tc>
              <w:tc>
                <w:tcPr>
                  <w:tcW w:w="862"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0"/>
                      <w:sz w:val="21"/>
                      <w:szCs w:val="21"/>
                      <w:lang w:val="en-US" w:eastAsia="zh-CN"/>
                    </w:rPr>
                    <w:t>散装</w:t>
                  </w:r>
                </w:p>
              </w:tc>
              <w:tc>
                <w:tcPr>
                  <w:tcW w:w="1323"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cs="Times New Roman"/>
                      <w:b w:val="0"/>
                      <w:bCs w:val="0"/>
                      <w:color w:val="auto"/>
                      <w:sz w:val="21"/>
                      <w:szCs w:val="21"/>
                      <w:lang w:val="en-US" w:eastAsia="zh-CN"/>
                    </w:rPr>
                    <w:t>发酵车间</w:t>
                  </w:r>
                </w:p>
              </w:tc>
              <w:tc>
                <w:tcPr>
                  <w:tcW w:w="1391"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1298"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蘑菇渣</w:t>
                  </w:r>
                </w:p>
              </w:tc>
              <w:tc>
                <w:tcPr>
                  <w:tcW w:w="835"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1500</w:t>
                  </w:r>
                  <w:r>
                    <w:rPr>
                      <w:rFonts w:hint="eastAsia" w:ascii="Times New Roman" w:hAnsi="Times New Roman" w:eastAsia="宋体" w:cs="Times New Roman"/>
                      <w:color w:val="auto"/>
                      <w:sz w:val="21"/>
                      <w:szCs w:val="21"/>
                      <w:lang w:val="en-US" w:eastAsia="zh-CN"/>
                    </w:rPr>
                    <w:t>t</w:t>
                  </w:r>
                </w:p>
              </w:tc>
              <w:tc>
                <w:tcPr>
                  <w:tcW w:w="1407"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799"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固态</w:t>
                  </w:r>
                </w:p>
              </w:tc>
              <w:tc>
                <w:tcPr>
                  <w:tcW w:w="862"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袋</w:t>
                  </w:r>
                  <w:r>
                    <w:rPr>
                      <w:rFonts w:hint="eastAsia" w:ascii="Times New Roman" w:hAnsi="Times New Roman" w:cs="Times New Roman"/>
                      <w:color w:val="auto"/>
                      <w:kern w:val="0"/>
                      <w:sz w:val="21"/>
                      <w:szCs w:val="21"/>
                      <w:lang w:val="en-US" w:eastAsia="zh-CN"/>
                    </w:rPr>
                    <w:t>装</w:t>
                  </w:r>
                </w:p>
              </w:tc>
              <w:tc>
                <w:tcPr>
                  <w:tcW w:w="1323"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ascii="Times New Roman" w:hAnsi="Times New Roman" w:cs="Times New Roman"/>
                      <w:b w:val="0"/>
                      <w:bCs w:val="0"/>
                      <w:color w:val="auto"/>
                      <w:sz w:val="21"/>
                      <w:szCs w:val="21"/>
                      <w:lang w:val="en-US" w:eastAsia="zh-CN"/>
                    </w:rPr>
                    <w:t>发酵车间</w:t>
                  </w:r>
                </w:p>
              </w:tc>
              <w:tc>
                <w:tcPr>
                  <w:tcW w:w="1391"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6</w:t>
                  </w:r>
                </w:p>
              </w:tc>
              <w:tc>
                <w:tcPr>
                  <w:tcW w:w="1298"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草木灰</w:t>
                  </w:r>
                </w:p>
              </w:tc>
              <w:tc>
                <w:tcPr>
                  <w:tcW w:w="835"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500</w:t>
                  </w:r>
                  <w:r>
                    <w:rPr>
                      <w:rFonts w:hint="eastAsia" w:ascii="Times New Roman" w:hAnsi="Times New Roman" w:eastAsia="宋体" w:cs="Times New Roman"/>
                      <w:color w:val="auto"/>
                      <w:sz w:val="21"/>
                      <w:szCs w:val="21"/>
                      <w:lang w:val="en-US" w:eastAsia="zh-CN"/>
                    </w:rPr>
                    <w:t>t</w:t>
                  </w:r>
                </w:p>
              </w:tc>
              <w:tc>
                <w:tcPr>
                  <w:tcW w:w="1407"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799"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固态</w:t>
                  </w:r>
                </w:p>
              </w:tc>
              <w:tc>
                <w:tcPr>
                  <w:tcW w:w="862"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袋</w:t>
                  </w:r>
                  <w:r>
                    <w:rPr>
                      <w:rFonts w:hint="eastAsia" w:ascii="Times New Roman" w:hAnsi="Times New Roman" w:cs="Times New Roman"/>
                      <w:color w:val="auto"/>
                      <w:kern w:val="0"/>
                      <w:sz w:val="21"/>
                      <w:szCs w:val="21"/>
                      <w:lang w:val="en-US" w:eastAsia="zh-CN"/>
                    </w:rPr>
                    <w:t>装</w:t>
                  </w:r>
                </w:p>
              </w:tc>
              <w:tc>
                <w:tcPr>
                  <w:tcW w:w="1323"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ascii="Times New Roman" w:hAnsi="Times New Roman" w:cs="Times New Roman"/>
                      <w:b w:val="0"/>
                      <w:bCs w:val="0"/>
                      <w:color w:val="auto"/>
                      <w:sz w:val="21"/>
                      <w:szCs w:val="21"/>
                      <w:lang w:val="en-US" w:eastAsia="zh-CN"/>
                    </w:rPr>
                    <w:t>发酵车间</w:t>
                  </w:r>
                </w:p>
              </w:tc>
              <w:tc>
                <w:tcPr>
                  <w:tcW w:w="1391"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7</w:t>
                  </w:r>
                </w:p>
              </w:tc>
              <w:tc>
                <w:tcPr>
                  <w:tcW w:w="1298"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菌种</w:t>
                  </w:r>
                </w:p>
              </w:tc>
              <w:tc>
                <w:tcPr>
                  <w:tcW w:w="835"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30</w:t>
                  </w:r>
                  <w:r>
                    <w:rPr>
                      <w:rFonts w:hint="eastAsia" w:ascii="Times New Roman" w:hAnsi="Times New Roman" w:eastAsia="宋体" w:cs="Times New Roman"/>
                      <w:color w:val="auto"/>
                      <w:sz w:val="21"/>
                      <w:szCs w:val="21"/>
                      <w:lang w:val="en-US" w:eastAsia="zh-CN"/>
                    </w:rPr>
                    <w:t>t</w:t>
                  </w:r>
                </w:p>
              </w:tc>
              <w:tc>
                <w:tcPr>
                  <w:tcW w:w="1407"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799"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固态</w:t>
                  </w:r>
                </w:p>
              </w:tc>
              <w:tc>
                <w:tcPr>
                  <w:tcW w:w="862"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袋</w:t>
                  </w:r>
                  <w:r>
                    <w:rPr>
                      <w:rFonts w:hint="eastAsia" w:ascii="Times New Roman" w:hAnsi="Times New Roman" w:cs="Times New Roman"/>
                      <w:color w:val="auto"/>
                      <w:kern w:val="0"/>
                      <w:sz w:val="21"/>
                      <w:szCs w:val="21"/>
                      <w:lang w:val="en-US" w:eastAsia="zh-CN"/>
                    </w:rPr>
                    <w:t>装</w:t>
                  </w:r>
                </w:p>
              </w:tc>
              <w:tc>
                <w:tcPr>
                  <w:tcW w:w="1323"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ascii="Times New Roman" w:hAnsi="Times New Roman" w:cs="Times New Roman"/>
                      <w:b w:val="0"/>
                      <w:bCs w:val="0"/>
                      <w:color w:val="auto"/>
                      <w:sz w:val="21"/>
                      <w:szCs w:val="21"/>
                      <w:lang w:val="en-US" w:eastAsia="zh-CN"/>
                    </w:rPr>
                    <w:t>发酵车间</w:t>
                  </w:r>
                </w:p>
              </w:tc>
              <w:tc>
                <w:tcPr>
                  <w:tcW w:w="1391" w:type="dxa"/>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外购</w:t>
                  </w:r>
                </w:p>
              </w:tc>
            </w:tr>
          </w:tbl>
          <w:p>
            <w:pPr>
              <w:pStyle w:val="22"/>
              <w:keepNext w:val="0"/>
              <w:keepLines w:val="0"/>
              <w:pageBreakBefore w:val="0"/>
              <w:widowControl/>
              <w:suppressLineNumbers w:val="0"/>
              <w:kinsoku/>
              <w:wordWrap/>
              <w:overflowPunct/>
              <w:topLinePunct w:val="0"/>
              <w:autoSpaceDE w:val="0"/>
              <w:autoSpaceDN w:val="0"/>
              <w:bidi w:val="0"/>
              <w:adjustRightInd/>
              <w:snapToGrid/>
              <w:spacing w:before="0" w:beforeLines="0" w:beforeAutospacing="0" w:after="0" w:afterLines="0" w:afterAutospacing="0"/>
              <w:ind w:left="0" w:right="0" w:firstLine="480" w:firstLineChars="200"/>
              <w:jc w:val="left"/>
              <w:textAlignment w:val="auto"/>
              <w:rPr>
                <w:rFonts w:hint="default"/>
                <w:b w:val="0"/>
                <w:bCs w:val="0"/>
                <w:sz w:val="24"/>
                <w:szCs w:val="24"/>
                <w:vertAlign w:val="baseline"/>
                <w:lang w:val="en-US" w:eastAsia="zh-CN"/>
              </w:rPr>
            </w:pPr>
            <w:r>
              <w:rPr>
                <w:rFonts w:hint="eastAsia" w:ascii="Times New Roman" w:hAnsi="Times New Roman" w:eastAsia="宋体" w:cs="Times New Roman"/>
                <w:color w:val="auto"/>
                <w:kern w:val="2"/>
                <w:sz w:val="24"/>
                <w:szCs w:val="32"/>
                <w:lang w:val="en-US" w:eastAsia="zh-CN" w:bidi="ar-SA"/>
              </w:rPr>
              <w:t>项目主要原辅材料理化性质见表2-4</w:t>
            </w:r>
            <w:r>
              <w:rPr>
                <w:rFonts w:hint="eastAsia"/>
                <w:b w:val="0"/>
                <w:bCs w:val="0"/>
                <w:sz w:val="24"/>
                <w:szCs w:val="24"/>
                <w:lang w:val="en-US" w:eastAsia="zh-CN"/>
              </w:rPr>
              <w:t>：</w:t>
            </w:r>
          </w:p>
          <w:p>
            <w:pPr>
              <w:pStyle w:val="12"/>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2-</w:t>
            </w: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主要原辅材料理化性质一览表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原辅料名称</w:t>
                  </w:r>
                </w:p>
              </w:tc>
              <w:tc>
                <w:tcPr>
                  <w:tcW w:w="7302"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硫酸铵母液</w:t>
                  </w:r>
                </w:p>
              </w:tc>
              <w:tc>
                <w:tcPr>
                  <w:tcW w:w="7302"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本项目使用的是含水率 80%的硫酸铵母液，质量执行《中华人民</w:t>
                  </w:r>
                </w:p>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共和国国家标准 硫酸铵》(GB535- 1995)中一等品的相关要求，无可见杂质，氮含量</w:t>
                  </w:r>
                  <w:r>
                    <w:rPr>
                      <w:rFonts w:hint="eastAsia" w:cs="Times New Roman"/>
                      <w:color w:val="auto"/>
                      <w:kern w:val="2"/>
                      <w:sz w:val="21"/>
                      <w:szCs w:val="21"/>
                      <w:u w:val="none"/>
                      <w:shd w:val="clear"/>
                      <w:lang w:val="en-US" w:eastAsia="zh-CN" w:bidi="ar-SA"/>
                    </w:rPr>
                    <w:t>≥21%，水分≤0.3%，游离酸含量(H</w:t>
                  </w:r>
                  <w:r>
                    <w:rPr>
                      <w:rFonts w:hint="eastAsia" w:cs="Times New Roman"/>
                      <w:color w:val="auto"/>
                      <w:kern w:val="2"/>
                      <w:sz w:val="21"/>
                      <w:szCs w:val="21"/>
                      <w:u w:val="none"/>
                      <w:shd w:val="clear"/>
                      <w:vertAlign w:val="subscript"/>
                      <w:lang w:val="en-US" w:eastAsia="zh-CN" w:bidi="ar-SA"/>
                    </w:rPr>
                    <w:t>2</w:t>
                  </w:r>
                  <w:r>
                    <w:rPr>
                      <w:rFonts w:hint="eastAsia" w:cs="Times New Roman"/>
                      <w:color w:val="auto"/>
                      <w:kern w:val="2"/>
                      <w:sz w:val="21"/>
                      <w:szCs w:val="21"/>
                      <w:u w:val="none"/>
                      <w:shd w:val="clear"/>
                      <w:lang w:val="en-US" w:eastAsia="zh-CN" w:bidi="ar-SA"/>
                    </w:rPr>
                    <w:t>SO</w:t>
                  </w:r>
                  <w:r>
                    <w:rPr>
                      <w:rFonts w:hint="eastAsia" w:cs="Times New Roman"/>
                      <w:color w:val="auto"/>
                      <w:kern w:val="2"/>
                      <w:sz w:val="21"/>
                      <w:szCs w:val="21"/>
                      <w:u w:val="none"/>
                      <w:shd w:val="clear"/>
                      <w:vertAlign w:val="subscript"/>
                      <w:lang w:val="en-US" w:eastAsia="zh-CN" w:bidi="ar-SA"/>
                    </w:rPr>
                    <w:t>4</w:t>
                  </w:r>
                  <w:r>
                    <w:rPr>
                      <w:rFonts w:hint="eastAsia" w:cs="Times New Roman"/>
                      <w:color w:val="auto"/>
                      <w:kern w:val="2"/>
                      <w:sz w:val="21"/>
                      <w:szCs w:val="21"/>
                      <w:u w:val="none"/>
                      <w:shd w:val="clear"/>
                      <w:lang w:val="en-US" w:eastAsia="zh-CN" w:bidi="ar-S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菌种</w:t>
                  </w:r>
                </w:p>
              </w:tc>
              <w:tc>
                <w:tcPr>
                  <w:tcW w:w="7302" w:type="dxa"/>
                  <w:vAlign w:val="center"/>
                </w:tcPr>
                <w:p>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由大量芽孢杆菌、霉菌、酵母菌、放线菌等友谊菌株复合而成， 是对粗蛋白、脂肪、纤维素、木质纤维素分解良好的中、高温好氧菌剂。能使发酵物快速升温，高效杀灭有害病菌、虫卵和杂草种子等， 快速分散发酵物中氮、磷、钾等大分子养分， 转化为有利于作物吸收的小分子速效养分， 并形成大量的腐殖质和微量元素。其为纯微生物活孢子制剂， 产品内含有固氮、解磷、解钾功能的微生物菌种。固氮菌可产生大量固氮酶，把氮分子变为能被植物吸收的氮原子供作物利用， 同时， 具有除异臭改善环境的能力， 硫化氢、氨气去除率不低于 60%，发酵后肥料具有降低土壤容重、提高土壤活性、强根状根、遏制土传病害、提高作物产量和品质等功效。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2" w:firstLineChars="200"/>
              <w:jc w:val="both"/>
              <w:textAlignment w:val="auto"/>
              <w:rPr>
                <w:rFonts w:hint="default" w:ascii="Times New Roman" w:hAnsi="Times New Roman" w:cs="Times New Roman"/>
                <w:b/>
                <w:color w:val="auto"/>
                <w:kern w:val="2"/>
                <w:sz w:val="24"/>
                <w:szCs w:val="32"/>
                <w:lang w:val="en-US" w:eastAsia="zh-CN"/>
              </w:rPr>
            </w:pPr>
            <w:r>
              <w:rPr>
                <w:rFonts w:hint="eastAsia" w:cs="Times New Roman"/>
                <w:b/>
                <w:color w:val="auto"/>
                <w:kern w:val="2"/>
                <w:sz w:val="24"/>
                <w:szCs w:val="32"/>
                <w:lang w:val="en-US" w:eastAsia="zh-CN"/>
              </w:rPr>
              <w:t>6</w:t>
            </w:r>
            <w:r>
              <w:rPr>
                <w:rFonts w:hint="default" w:ascii="Times New Roman" w:hAnsi="Times New Roman" w:cs="Times New Roman"/>
                <w:b/>
                <w:color w:val="auto"/>
                <w:kern w:val="2"/>
                <w:sz w:val="24"/>
                <w:szCs w:val="32"/>
                <w:lang w:val="en-US" w:eastAsia="zh-CN"/>
              </w:rPr>
              <w:t>、公用工程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color w:val="auto"/>
                <w:kern w:val="2"/>
                <w:sz w:val="24"/>
                <w:szCs w:val="32"/>
                <w:lang w:val="en-US" w:eastAsia="zh-CN"/>
              </w:rPr>
            </w:pPr>
            <w:r>
              <w:rPr>
                <w:rFonts w:hint="default" w:ascii="Times New Roman" w:hAnsi="Times New Roman" w:cs="Times New Roman"/>
                <w:b w:val="0"/>
                <w:bCs/>
                <w:color w:val="auto"/>
                <w:kern w:val="2"/>
                <w:sz w:val="24"/>
                <w:szCs w:val="32"/>
                <w:lang w:val="en-US" w:eastAsia="zh-CN"/>
              </w:rPr>
              <w:t>（1）用水</w:t>
            </w:r>
          </w:p>
          <w:p>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①生活用水</w:t>
            </w:r>
          </w:p>
          <w:p>
            <w:pPr>
              <w:adjustRightInd w:val="0"/>
              <w:snapToGrid w:val="0"/>
              <w:spacing w:line="360" w:lineRule="auto"/>
              <w:ind w:firstLine="480" w:firstLineChars="200"/>
              <w:rPr>
                <w:rFonts w:hint="eastAsia" w:cs="Times New Roman"/>
                <w:color w:val="auto"/>
                <w:sz w:val="24"/>
                <w:szCs w:val="24"/>
                <w:lang w:val="en-US" w:eastAsia="zh-CN"/>
              </w:rPr>
            </w:pPr>
            <w:r>
              <w:rPr>
                <w:rFonts w:hint="default" w:ascii="Times New Roman" w:hAnsi="Times New Roman" w:cs="Times New Roman"/>
                <w:color w:val="auto"/>
                <w:kern w:val="0"/>
                <w:sz w:val="24"/>
              </w:rPr>
              <w:t>本项目职工为</w:t>
            </w:r>
            <w:r>
              <w:rPr>
                <w:rFonts w:hint="eastAsia" w:cs="Times New Roman"/>
                <w:color w:val="auto"/>
                <w:kern w:val="0"/>
                <w:sz w:val="24"/>
                <w:lang w:val="en-US" w:eastAsia="zh-CN"/>
              </w:rPr>
              <w:t>10</w:t>
            </w:r>
            <w:r>
              <w:rPr>
                <w:rFonts w:hint="default" w:ascii="Times New Roman" w:hAnsi="Times New Roman" w:cs="Times New Roman"/>
                <w:color w:val="auto"/>
                <w:kern w:val="0"/>
                <w:sz w:val="24"/>
              </w:rPr>
              <w:t>人，员工人均生活用水量按</w:t>
            </w:r>
            <w:r>
              <w:rPr>
                <w:rFonts w:hint="eastAsia" w:cs="Times New Roman"/>
                <w:color w:val="auto"/>
                <w:kern w:val="0"/>
                <w:sz w:val="24"/>
                <w:lang w:val="en-US" w:eastAsia="zh-CN"/>
              </w:rPr>
              <w:t>6</w:t>
            </w:r>
            <w:r>
              <w:rPr>
                <w:rFonts w:hint="default" w:ascii="Times New Roman" w:hAnsi="Times New Roman" w:cs="Times New Roman"/>
                <w:color w:val="auto"/>
                <w:kern w:val="0"/>
                <w:sz w:val="24"/>
              </w:rPr>
              <w:t>0L/d定额计，</w:t>
            </w:r>
            <w:r>
              <w:rPr>
                <w:rFonts w:hint="eastAsia" w:cs="Times New Roman"/>
                <w:color w:val="auto"/>
                <w:kern w:val="0"/>
                <w:sz w:val="24"/>
                <w:lang w:val="en-US" w:eastAsia="zh-CN"/>
              </w:rPr>
              <w:t>年工作300天，</w:t>
            </w:r>
            <w:r>
              <w:rPr>
                <w:rFonts w:hint="default" w:ascii="Times New Roman" w:hAnsi="Times New Roman" w:cs="Times New Roman"/>
                <w:color w:val="auto"/>
                <w:kern w:val="0"/>
                <w:sz w:val="24"/>
              </w:rPr>
              <w:t>则用水量为</w:t>
            </w:r>
            <w:r>
              <w:rPr>
                <w:rFonts w:hint="eastAsia" w:cs="Times New Roman"/>
                <w:color w:val="auto"/>
                <w:kern w:val="0"/>
                <w:sz w:val="24"/>
                <w:lang w:val="en-US" w:eastAsia="zh-CN"/>
              </w:rPr>
              <w:t>180t/a</w:t>
            </w:r>
            <w:r>
              <w:rPr>
                <w:rFonts w:hint="default" w:ascii="Times New Roman" w:hAnsi="Times New Roman" w:cs="Times New Roman"/>
                <w:color w:val="auto"/>
                <w:kern w:val="0"/>
                <w:sz w:val="24"/>
              </w:rPr>
              <w:t>（</w:t>
            </w:r>
            <w:r>
              <w:rPr>
                <w:rFonts w:hint="eastAsia" w:cs="Times New Roman"/>
                <w:color w:val="auto"/>
                <w:kern w:val="0"/>
                <w:sz w:val="24"/>
                <w:lang w:val="en-US" w:eastAsia="zh-CN"/>
              </w:rPr>
              <w:t>0.6t</w:t>
            </w:r>
            <w:r>
              <w:rPr>
                <w:rFonts w:hint="default" w:ascii="Times New Roman" w:hAnsi="Times New Roman" w:cs="Times New Roman"/>
                <w:color w:val="auto"/>
                <w:kern w:val="0"/>
                <w:sz w:val="24"/>
              </w:rPr>
              <w:t>/</w:t>
            </w:r>
            <w:r>
              <w:rPr>
                <w:rFonts w:hint="eastAsia" w:cs="Times New Roman"/>
                <w:color w:val="auto"/>
                <w:kern w:val="0"/>
                <w:sz w:val="24"/>
                <w:lang w:val="en-US" w:eastAsia="zh-CN"/>
              </w:rPr>
              <w:t>d</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则</w:t>
            </w:r>
            <w:r>
              <w:rPr>
                <w:rFonts w:hint="default" w:ascii="Times New Roman" w:hAnsi="Times New Roman" w:cs="Times New Roman"/>
                <w:color w:val="auto"/>
                <w:kern w:val="0"/>
                <w:sz w:val="24"/>
              </w:rPr>
              <w:t>生活</w:t>
            </w:r>
            <w:r>
              <w:rPr>
                <w:rFonts w:hint="eastAsia" w:cs="Times New Roman"/>
                <w:color w:val="auto"/>
                <w:kern w:val="0"/>
                <w:sz w:val="24"/>
                <w:lang w:val="en-US" w:eastAsia="zh-CN"/>
              </w:rPr>
              <w:t>用水总用水量为180t/a</w:t>
            </w:r>
            <w:r>
              <w:rPr>
                <w:rFonts w:hint="default" w:ascii="Times New Roman" w:hAnsi="Times New Roman" w:cs="Times New Roman"/>
                <w:color w:val="auto"/>
                <w:kern w:val="0"/>
                <w:sz w:val="24"/>
              </w:rPr>
              <w:t>（</w:t>
            </w:r>
            <w:r>
              <w:rPr>
                <w:rFonts w:hint="eastAsia" w:cs="Times New Roman"/>
                <w:color w:val="auto"/>
                <w:kern w:val="0"/>
                <w:sz w:val="24"/>
                <w:lang w:val="en-US" w:eastAsia="zh-CN"/>
              </w:rPr>
              <w:t>0.6t</w:t>
            </w:r>
            <w:r>
              <w:rPr>
                <w:rFonts w:hint="default" w:ascii="Times New Roman" w:hAnsi="Times New Roman" w:cs="Times New Roman"/>
                <w:color w:val="auto"/>
                <w:kern w:val="0"/>
                <w:sz w:val="24"/>
              </w:rPr>
              <w:t>/</w:t>
            </w:r>
            <w:r>
              <w:rPr>
                <w:rFonts w:hint="eastAsia" w:cs="Times New Roman"/>
                <w:color w:val="auto"/>
                <w:kern w:val="0"/>
                <w:sz w:val="24"/>
                <w:lang w:val="en-US" w:eastAsia="zh-CN"/>
              </w:rPr>
              <w:t>d</w:t>
            </w:r>
            <w:r>
              <w:rPr>
                <w:rFonts w:hint="default" w:ascii="Times New Roman" w:hAnsi="Times New Roman" w:cs="Times New Roman"/>
                <w:color w:val="auto"/>
                <w:kern w:val="0"/>
                <w:sz w:val="24"/>
              </w:rPr>
              <w:t>），污水排放量按用水量的80%计，则本项目生活污水排放总量为</w:t>
            </w:r>
            <w:r>
              <w:rPr>
                <w:rFonts w:hint="eastAsia" w:cs="Times New Roman"/>
                <w:color w:val="auto"/>
                <w:kern w:val="0"/>
                <w:sz w:val="24"/>
                <w:lang w:val="en-US" w:eastAsia="zh-CN"/>
              </w:rPr>
              <w:t>144t/a</w:t>
            </w:r>
            <w:r>
              <w:rPr>
                <w:rFonts w:hint="default" w:ascii="Times New Roman" w:hAnsi="Times New Roman" w:cs="Times New Roman"/>
                <w:color w:val="auto"/>
                <w:kern w:val="0"/>
                <w:sz w:val="24"/>
              </w:rPr>
              <w:t>（</w:t>
            </w:r>
            <w:r>
              <w:rPr>
                <w:rFonts w:hint="eastAsia" w:cs="Times New Roman"/>
                <w:color w:val="auto"/>
                <w:kern w:val="0"/>
                <w:sz w:val="24"/>
                <w:lang w:val="en-US" w:eastAsia="zh-CN"/>
              </w:rPr>
              <w:t>0.48t</w:t>
            </w:r>
            <w:r>
              <w:rPr>
                <w:rFonts w:hint="default" w:ascii="Times New Roman" w:hAnsi="Times New Roman" w:cs="Times New Roman"/>
                <w:color w:val="auto"/>
                <w:kern w:val="0"/>
                <w:sz w:val="24"/>
              </w:rPr>
              <w:t>/</w:t>
            </w:r>
            <w:r>
              <w:rPr>
                <w:rFonts w:hint="eastAsia" w:cs="Times New Roman"/>
                <w:color w:val="auto"/>
                <w:kern w:val="0"/>
                <w:sz w:val="24"/>
                <w:lang w:val="en-US" w:eastAsia="zh-CN"/>
              </w:rPr>
              <w:t>d</w:t>
            </w:r>
            <w:r>
              <w:rPr>
                <w:rFonts w:hint="default" w:ascii="Times New Roman" w:hAnsi="Times New Roman" w:cs="Times New Roman"/>
                <w:color w:val="auto"/>
                <w:kern w:val="0"/>
                <w:sz w:val="24"/>
              </w:rPr>
              <w:t>）。</w:t>
            </w:r>
            <w:r>
              <w:rPr>
                <w:rFonts w:hint="eastAsia" w:cs="Times New Roman"/>
                <w:color w:val="auto"/>
                <w:kern w:val="0"/>
                <w:sz w:val="24"/>
                <w:lang w:val="en-US" w:eastAsia="zh-CN"/>
              </w:rPr>
              <w:t>生活污水经</w:t>
            </w:r>
            <w:r>
              <w:rPr>
                <w:rFonts w:hint="eastAsia" w:ascii="Times New Roman" w:hAnsi="Times New Roman" w:cs="Times New Roman"/>
                <w:color w:val="auto"/>
                <w:sz w:val="24"/>
                <w:szCs w:val="24"/>
                <w:lang w:val="en-US" w:eastAsia="zh-CN"/>
              </w:rPr>
              <w:t>地埋式污水处理设施处理后用于厂区洒水抑尘及绿化</w:t>
            </w:r>
            <w:r>
              <w:rPr>
                <w:rFonts w:hint="eastAsia" w:cs="Times New Roman"/>
                <w:color w:val="auto"/>
                <w:sz w:val="24"/>
                <w:szCs w:val="24"/>
                <w:lang w:val="en-US" w:eastAsia="zh-CN"/>
              </w:rPr>
              <w:t>不外排。</w:t>
            </w:r>
          </w:p>
          <w:p>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cs="Times New Roman"/>
                <w:color w:val="auto"/>
                <w:kern w:val="2"/>
                <w:sz w:val="24"/>
                <w:szCs w:val="22"/>
                <w:highlight w:val="none"/>
                <w:lang w:val="en-US" w:eastAsia="zh-CN" w:bidi="ar-SA"/>
              </w:rPr>
              <w:t>②</w:t>
            </w:r>
            <w:r>
              <w:rPr>
                <w:rFonts w:hint="default" w:ascii="Times New Roman" w:hAnsi="Times New Roman" w:eastAsia="宋体" w:cs="Times New Roman"/>
                <w:color w:val="auto"/>
                <w:kern w:val="2"/>
                <w:sz w:val="24"/>
                <w:szCs w:val="22"/>
                <w:highlight w:val="none"/>
                <w:lang w:val="en-US" w:eastAsia="zh-CN" w:bidi="ar-SA"/>
              </w:rPr>
              <w:t>场地冲洗用水</w:t>
            </w:r>
            <w:r>
              <w:rPr>
                <w:rFonts w:hint="eastAsia" w:ascii="Times New Roman" w:hAnsi="Times New Roman" w:eastAsia="宋体" w:cs="Times New Roman"/>
                <w:color w:val="auto"/>
                <w:kern w:val="2"/>
                <w:sz w:val="24"/>
                <w:szCs w:val="22"/>
                <w:highlight w:val="none"/>
                <w:lang w:val="en-US" w:eastAsia="zh-CN" w:bidi="ar-SA"/>
              </w:rPr>
              <w:t>：场地每日需冲洗一次，冲洗用水按</w:t>
            </w:r>
            <w:r>
              <w:rPr>
                <w:rFonts w:hint="default" w:ascii="Times New Roman" w:hAnsi="Times New Roman" w:eastAsia="宋体" w:cs="Times New Roman"/>
                <w:color w:val="auto"/>
                <w:kern w:val="2"/>
                <w:sz w:val="24"/>
                <w:szCs w:val="22"/>
                <w:highlight w:val="none"/>
                <w:lang w:val="en-US" w:eastAsia="zh-CN" w:bidi="ar-SA"/>
              </w:rPr>
              <w:t>0.3L/m</w:t>
            </w:r>
            <w:r>
              <w:rPr>
                <w:rFonts w:hint="default" w:ascii="Times New Roman" w:hAnsi="Times New Roman" w:eastAsia="宋体" w:cs="Times New Roman"/>
                <w:color w:val="auto"/>
                <w:kern w:val="2"/>
                <w:sz w:val="24"/>
                <w:szCs w:val="22"/>
                <w:highlight w:val="none"/>
                <w:vertAlign w:val="super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·次，</w:t>
            </w:r>
            <w:r>
              <w:rPr>
                <w:rFonts w:hint="eastAsia" w:ascii="Times New Roman" w:hAnsi="Times New Roman" w:eastAsia="宋体" w:cs="Times New Roman"/>
                <w:color w:val="auto"/>
                <w:kern w:val="2"/>
                <w:sz w:val="24"/>
                <w:szCs w:val="22"/>
                <w:highlight w:val="none"/>
                <w:lang w:val="en-US" w:eastAsia="zh-CN" w:bidi="ar-SA"/>
              </w:rPr>
              <w:t>需冲洗的场地面积约为1000</w:t>
            </w:r>
            <w:r>
              <w:rPr>
                <w:rFonts w:hint="default" w:ascii="Times New Roman" w:hAnsi="Times New Roman" w:eastAsia="宋体" w:cs="Times New Roman"/>
                <w:color w:val="auto"/>
                <w:kern w:val="2"/>
                <w:sz w:val="24"/>
                <w:szCs w:val="22"/>
                <w:highlight w:val="none"/>
                <w:lang w:val="en-US" w:eastAsia="zh-CN" w:bidi="ar-SA"/>
              </w:rPr>
              <w:t>m</w:t>
            </w:r>
            <w:r>
              <w:rPr>
                <w:rFonts w:hint="default" w:ascii="Times New Roman" w:hAnsi="Times New Roman" w:eastAsia="宋体" w:cs="Times New Roman"/>
                <w:color w:val="auto"/>
                <w:kern w:val="2"/>
                <w:sz w:val="24"/>
                <w:szCs w:val="22"/>
                <w:highlight w:val="none"/>
                <w:vertAlign w:val="superscript"/>
                <w:lang w:val="en-US" w:eastAsia="zh-CN" w:bidi="ar-SA"/>
              </w:rPr>
              <w:t>2</w:t>
            </w:r>
            <w:r>
              <w:rPr>
                <w:rFonts w:hint="eastAsia" w:ascii="Times New Roman" w:hAnsi="Times New Roman" w:eastAsia="宋体" w:cs="Times New Roman"/>
                <w:color w:val="auto"/>
                <w:kern w:val="2"/>
                <w:sz w:val="24"/>
                <w:szCs w:val="22"/>
                <w:highlight w:val="none"/>
                <w:lang w:val="en-US" w:eastAsia="zh-CN" w:bidi="ar-SA"/>
              </w:rPr>
              <w:t>，则用水量为0.3</w:t>
            </w:r>
            <w:r>
              <w:rPr>
                <w:rFonts w:hint="default" w:ascii="Times New Roman" w:hAnsi="Times New Roman" w:eastAsia="宋体" w:cs="Times New Roman"/>
                <w:color w:val="auto"/>
                <w:kern w:val="2"/>
                <w:sz w:val="24"/>
                <w:szCs w:val="22"/>
                <w:highlight w:val="none"/>
                <w:lang w:val="en-US" w:eastAsia="zh-CN" w:bidi="ar-SA"/>
              </w:rPr>
              <w:t>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w:t>
            </w:r>
            <w:r>
              <w:rPr>
                <w:rFonts w:hint="eastAsia" w:ascii="Times New Roman" w:hAnsi="Times New Roman" w:eastAsia="宋体" w:cs="Times New Roman"/>
                <w:color w:val="auto"/>
                <w:kern w:val="2"/>
                <w:sz w:val="24"/>
                <w:szCs w:val="22"/>
                <w:highlight w:val="none"/>
                <w:lang w:val="en-US" w:eastAsia="zh-CN" w:bidi="ar-SA"/>
              </w:rPr>
              <w:t>d（90</w:t>
            </w:r>
            <w:r>
              <w:rPr>
                <w:rFonts w:hint="default" w:ascii="Times New Roman" w:hAnsi="Times New Roman" w:eastAsia="宋体" w:cs="Times New Roman"/>
                <w:color w:val="auto"/>
                <w:kern w:val="2"/>
                <w:sz w:val="24"/>
                <w:szCs w:val="22"/>
                <w:highlight w:val="none"/>
                <w:lang w:val="en-US" w:eastAsia="zh-CN" w:bidi="ar-SA"/>
              </w:rPr>
              <w:t>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/a</w:t>
            </w:r>
            <w:r>
              <w:rPr>
                <w:rFonts w:hint="eastAsia" w:ascii="Times New Roman" w:hAnsi="Times New Roman" w:eastAsia="宋体" w:cs="Times New Roman"/>
                <w:color w:val="auto"/>
                <w:kern w:val="2"/>
                <w:sz w:val="24"/>
                <w:szCs w:val="22"/>
                <w:highlight w:val="none"/>
                <w:lang w:val="en-US" w:eastAsia="zh-CN" w:bidi="ar-SA"/>
              </w:rPr>
              <w:t>），排污系数以0</w:t>
            </w:r>
            <w:r>
              <w:rPr>
                <w:rFonts w:hint="default" w:ascii="Times New Roman" w:hAnsi="Times New Roman" w:eastAsia="宋体" w:cs="Times New Roman"/>
                <w:color w:val="auto"/>
                <w:kern w:val="2"/>
                <w:sz w:val="24"/>
                <w:szCs w:val="22"/>
                <w:highlight w:val="none"/>
                <w:lang w:val="en-US" w:eastAsia="zh-CN" w:bidi="ar-SA"/>
              </w:rPr>
              <w:t>.9</w:t>
            </w:r>
            <w:r>
              <w:rPr>
                <w:rFonts w:hint="eastAsia" w:ascii="Times New Roman" w:hAnsi="Times New Roman" w:eastAsia="宋体" w:cs="Times New Roman"/>
                <w:color w:val="auto"/>
                <w:kern w:val="2"/>
                <w:sz w:val="24"/>
                <w:szCs w:val="22"/>
                <w:highlight w:val="none"/>
                <w:lang w:val="en-US" w:eastAsia="zh-CN" w:bidi="ar-SA"/>
              </w:rPr>
              <w:t>计，产生的废水量为0.27</w:t>
            </w:r>
            <w:r>
              <w:rPr>
                <w:rFonts w:hint="default" w:ascii="Times New Roman" w:hAnsi="Times New Roman" w:eastAsia="宋体" w:cs="Times New Roman"/>
                <w:color w:val="auto"/>
                <w:kern w:val="2"/>
                <w:sz w:val="24"/>
                <w:szCs w:val="22"/>
                <w:highlight w:val="none"/>
                <w:lang w:val="en-US" w:eastAsia="zh-CN" w:bidi="ar-SA"/>
              </w:rPr>
              <w:t>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w:t>
            </w:r>
            <w:r>
              <w:rPr>
                <w:rFonts w:hint="eastAsia" w:ascii="Times New Roman" w:hAnsi="Times New Roman" w:eastAsia="宋体" w:cs="Times New Roman"/>
                <w:color w:val="auto"/>
                <w:kern w:val="2"/>
                <w:sz w:val="24"/>
                <w:szCs w:val="22"/>
                <w:highlight w:val="none"/>
                <w:lang w:val="en-US" w:eastAsia="zh-CN" w:bidi="ar-SA"/>
              </w:rPr>
              <w:t>d（81m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w:t>
            </w:r>
            <w:r>
              <w:rPr>
                <w:rFonts w:hint="eastAsia" w:ascii="Times New Roman" w:hAnsi="Times New Roman" w:eastAsia="宋体" w:cs="Times New Roman"/>
                <w:color w:val="auto"/>
                <w:kern w:val="2"/>
                <w:sz w:val="24"/>
                <w:szCs w:val="22"/>
                <w:highlight w:val="none"/>
                <w:lang w:val="en-US" w:eastAsia="zh-CN" w:bidi="ar-SA"/>
              </w:rPr>
              <w:t>a），</w:t>
            </w:r>
            <w:r>
              <w:rPr>
                <w:rFonts w:hint="default" w:ascii="Times New Roman" w:hAnsi="Times New Roman" w:eastAsia="宋体" w:cs="Times New Roman"/>
                <w:color w:val="auto"/>
                <w:kern w:val="2"/>
                <w:sz w:val="24"/>
                <w:szCs w:val="22"/>
                <w:highlight w:val="none"/>
                <w:lang w:val="en-US" w:eastAsia="zh-CN" w:bidi="ar-SA"/>
              </w:rPr>
              <w:t>场地</w:t>
            </w:r>
            <w:r>
              <w:rPr>
                <w:rFonts w:hint="eastAsia" w:ascii="Times New Roman" w:hAnsi="Times New Roman" w:eastAsia="宋体" w:cs="Times New Roman"/>
                <w:color w:val="auto"/>
                <w:kern w:val="2"/>
                <w:sz w:val="24"/>
                <w:szCs w:val="22"/>
                <w:highlight w:val="none"/>
                <w:lang w:val="en-US" w:eastAsia="zh-CN" w:bidi="ar-SA"/>
              </w:rPr>
              <w:t>冲洗废水</w:t>
            </w:r>
            <w:r>
              <w:rPr>
                <w:rFonts w:hint="eastAsia" w:ascii="Times New Roman" w:hAnsi="Times New Roman" w:cs="Times New Roman"/>
                <w:color w:val="auto"/>
                <w:sz w:val="24"/>
                <w:szCs w:val="24"/>
                <w:lang w:val="en-US" w:eastAsia="zh-CN"/>
              </w:rPr>
              <w:t>地埋式污水处理设施处理后用于厂区洒水抑尘及绿化</w:t>
            </w:r>
            <w:r>
              <w:rPr>
                <w:rFonts w:hint="eastAsia" w:cs="Times New Roman"/>
                <w:color w:val="auto"/>
                <w:sz w:val="24"/>
                <w:szCs w:val="24"/>
                <w:lang w:val="en-US" w:eastAsia="zh-CN"/>
              </w:rPr>
              <w:t>不外排</w:t>
            </w:r>
            <w:r>
              <w:rPr>
                <w:rFonts w:hint="eastAsia" w:cs="Times New Roman"/>
                <w:color w:val="auto"/>
                <w:kern w:val="0"/>
                <w:sz w:val="24"/>
                <w:lang w:eastAsia="zh-CN"/>
              </w:rPr>
              <w:t>。</w:t>
            </w:r>
          </w:p>
          <w:p>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right="0"/>
              <w:jc w:val="center"/>
              <w:textAlignment w:val="auto"/>
              <w:rPr>
                <w:rFonts w:hint="eastAsia"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w:t>
            </w:r>
            <w:r>
              <w:rPr>
                <w:rFonts w:hint="eastAsia" w:cs="Times New Roman"/>
                <w:b/>
                <w:bCs/>
                <w:color w:val="auto"/>
                <w:sz w:val="24"/>
                <w:szCs w:val="24"/>
                <w:lang w:val="en-US" w:eastAsia="zh-CN"/>
              </w:rPr>
              <w:t>2-7</w:t>
            </w:r>
            <w:r>
              <w:rPr>
                <w:rFonts w:hint="default" w:ascii="Times New Roman" w:hAnsi="Times New Roman" w:cs="Times New Roman"/>
                <w:b/>
                <w:bCs/>
                <w:color w:val="auto"/>
                <w:sz w:val="24"/>
                <w:szCs w:val="24"/>
                <w:lang w:val="en-US" w:eastAsia="zh-CN"/>
              </w:rPr>
              <w:t xml:space="preserve"> 项目用水</w:t>
            </w:r>
            <w:r>
              <w:rPr>
                <w:rFonts w:hint="eastAsia" w:cs="Times New Roman"/>
                <w:b/>
                <w:bCs/>
                <w:color w:val="auto"/>
                <w:sz w:val="24"/>
                <w:szCs w:val="24"/>
                <w:lang w:val="en-US" w:eastAsia="zh-CN"/>
              </w:rPr>
              <w:t>及排水</w:t>
            </w:r>
            <w:r>
              <w:rPr>
                <w:rFonts w:hint="default" w:ascii="Times New Roman" w:hAnsi="Times New Roman" w:cs="Times New Roman"/>
                <w:b/>
                <w:bCs/>
                <w:color w:val="auto"/>
                <w:sz w:val="24"/>
                <w:szCs w:val="24"/>
                <w:lang w:val="en-US" w:eastAsia="zh-CN"/>
              </w:rPr>
              <w:t>情况</w:t>
            </w:r>
            <w:r>
              <w:rPr>
                <w:rFonts w:hint="eastAsia" w:cs="Times New Roman"/>
                <w:b/>
                <w:bCs/>
                <w:color w:val="auto"/>
                <w:sz w:val="24"/>
                <w:szCs w:val="24"/>
                <w:lang w:val="en-US" w:eastAsia="zh-CN"/>
              </w:rPr>
              <w:t>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115"/>
              <w:gridCol w:w="1162"/>
              <w:gridCol w:w="1582"/>
              <w:gridCol w:w="2339"/>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34"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污染源</w:t>
                  </w:r>
                </w:p>
              </w:tc>
              <w:tc>
                <w:tcPr>
                  <w:tcW w:w="659"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tc>
              <w:tc>
                <w:tcPr>
                  <w:tcW w:w="687"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用水量</w:t>
                  </w:r>
                  <w:r>
                    <w:rPr>
                      <w:rFonts w:hint="default" w:ascii="Times New Roman" w:hAnsi="Times New Roman" w:cs="Times New Roman"/>
                      <w:b/>
                      <w:bCs/>
                      <w:color w:val="auto"/>
                      <w:sz w:val="21"/>
                      <w:szCs w:val="21"/>
                      <w:lang w:val="en-US" w:eastAsia="zh-CN"/>
                    </w:rPr>
                    <w:t>t/a</w:t>
                  </w:r>
                </w:p>
              </w:tc>
              <w:tc>
                <w:tcPr>
                  <w:tcW w:w="935"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eastAsia" w:cs="Times New Roman"/>
                      <w:b/>
                      <w:color w:val="auto"/>
                      <w:szCs w:val="21"/>
                      <w:lang w:val="en-US" w:eastAsia="zh-CN"/>
                    </w:rPr>
                    <w:t>废水</w:t>
                  </w:r>
                  <w:r>
                    <w:rPr>
                      <w:rFonts w:hint="default" w:ascii="Times New Roman" w:hAnsi="Times New Roman" w:cs="Times New Roman"/>
                      <w:b/>
                      <w:color w:val="auto"/>
                      <w:szCs w:val="21"/>
                    </w:rPr>
                    <w:t>产生量</w:t>
                  </w:r>
                  <w:r>
                    <w:rPr>
                      <w:rFonts w:hint="default" w:ascii="Times New Roman" w:hAnsi="Times New Roman" w:cs="Times New Roman"/>
                      <w:b/>
                      <w:bCs/>
                      <w:color w:val="auto"/>
                      <w:sz w:val="21"/>
                      <w:szCs w:val="21"/>
                      <w:lang w:val="en-US" w:eastAsia="zh-CN"/>
                    </w:rPr>
                    <w:t>t/a</w:t>
                  </w:r>
                </w:p>
              </w:tc>
              <w:tc>
                <w:tcPr>
                  <w:tcW w:w="1383"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处理措施</w:t>
                  </w:r>
                </w:p>
              </w:tc>
              <w:tc>
                <w:tcPr>
                  <w:tcW w:w="699"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排放量</w:t>
                  </w:r>
                  <w:r>
                    <w:rPr>
                      <w:rFonts w:hint="eastAsia" w:cs="Times New Roman"/>
                      <w:bCs/>
                      <w:color w:val="auto"/>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34"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cs="Times New Roman"/>
                      <w:bCs/>
                      <w:color w:val="auto"/>
                      <w:szCs w:val="21"/>
                      <w:lang w:val="en-US" w:eastAsia="zh-CN"/>
                    </w:rPr>
                  </w:pPr>
                  <w:r>
                    <w:rPr>
                      <w:rFonts w:hint="eastAsia" w:cs="Times New Roman"/>
                      <w:bCs/>
                      <w:color w:val="auto"/>
                      <w:szCs w:val="21"/>
                      <w:lang w:val="en-US" w:eastAsia="zh-CN"/>
                    </w:rPr>
                    <w:t>生活用水</w:t>
                  </w:r>
                </w:p>
              </w:tc>
              <w:tc>
                <w:tcPr>
                  <w:tcW w:w="659"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cs="Times New Roman"/>
                      <w:bCs/>
                      <w:color w:val="auto"/>
                      <w:szCs w:val="21"/>
                      <w:lang w:val="en-US" w:eastAsia="zh-CN"/>
                    </w:rPr>
                  </w:pPr>
                  <w:r>
                    <w:rPr>
                      <w:rFonts w:hint="eastAsia" w:cs="Times New Roman"/>
                      <w:bCs/>
                      <w:color w:val="auto"/>
                      <w:szCs w:val="21"/>
                      <w:lang w:val="en-US" w:eastAsia="zh-CN"/>
                    </w:rPr>
                    <w:t>生活污水</w:t>
                  </w:r>
                </w:p>
              </w:tc>
              <w:tc>
                <w:tcPr>
                  <w:tcW w:w="687"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cs="Times New Roman"/>
                      <w:bCs/>
                      <w:color w:val="auto"/>
                      <w:sz w:val="21"/>
                      <w:szCs w:val="21"/>
                      <w:lang w:val="en-US" w:eastAsia="zh-CN"/>
                    </w:rPr>
                  </w:pPr>
                  <w:r>
                    <w:rPr>
                      <w:rFonts w:hint="eastAsia" w:cs="Times New Roman"/>
                      <w:bCs/>
                      <w:color w:val="auto"/>
                      <w:szCs w:val="21"/>
                      <w:lang w:val="en-US" w:eastAsia="zh-CN"/>
                    </w:rPr>
                    <w:t>180</w:t>
                  </w:r>
                </w:p>
              </w:tc>
              <w:tc>
                <w:tcPr>
                  <w:tcW w:w="935"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144</w:t>
                  </w:r>
                </w:p>
              </w:tc>
              <w:tc>
                <w:tcPr>
                  <w:tcW w:w="1383"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生活污水经</w:t>
                  </w:r>
                  <w:r>
                    <w:rPr>
                      <w:rFonts w:hint="eastAsia" w:ascii="Times New Roman" w:hAnsi="Times New Roman" w:eastAsia="宋体" w:cs="Times New Roman"/>
                      <w:bCs/>
                      <w:color w:val="auto"/>
                      <w:szCs w:val="21"/>
                      <w:lang w:val="en-US" w:eastAsia="zh-CN"/>
                    </w:rPr>
                    <w:t>地埋式污水处理设施处理后用于厂区洒水抑尘及绿化</w:t>
                  </w:r>
                  <w:r>
                    <w:rPr>
                      <w:rFonts w:hint="eastAsia" w:cs="Times New Roman"/>
                      <w:bCs/>
                      <w:color w:val="auto"/>
                      <w:szCs w:val="21"/>
                      <w:lang w:val="en-US" w:eastAsia="zh-CN"/>
                    </w:rPr>
                    <w:t>，</w:t>
                  </w:r>
                  <w:r>
                    <w:rPr>
                      <w:rFonts w:hint="eastAsia" w:ascii="Times New Roman" w:hAnsi="Times New Roman" w:eastAsia="宋体" w:cs="Times New Roman"/>
                      <w:bCs/>
                      <w:color w:val="auto"/>
                      <w:szCs w:val="21"/>
                      <w:lang w:val="en-US" w:eastAsia="zh-CN"/>
                    </w:rPr>
                    <w:t>不外排</w:t>
                  </w:r>
                </w:p>
              </w:tc>
              <w:tc>
                <w:tcPr>
                  <w:tcW w:w="699"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cs="Times New Roman"/>
                      <w:bCs/>
                      <w:color w:val="auto"/>
                      <w:szCs w:val="21"/>
                      <w:lang w:val="en-US" w:eastAsia="zh-CN"/>
                    </w:rPr>
                  </w:pPr>
                  <w:r>
                    <w:rPr>
                      <w:rFonts w:hint="eastAsia" w:cs="Times New Roman"/>
                      <w:bCs/>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34"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cs="Times New Roman"/>
                      <w:bCs/>
                      <w:color w:val="auto"/>
                      <w:szCs w:val="21"/>
                      <w:lang w:val="en-US" w:eastAsia="zh-CN"/>
                    </w:rPr>
                  </w:pPr>
                  <w:r>
                    <w:rPr>
                      <w:rFonts w:hint="eastAsia" w:cs="Times New Roman"/>
                      <w:bCs/>
                      <w:color w:val="auto"/>
                      <w:szCs w:val="21"/>
                      <w:lang w:val="en-US" w:eastAsia="zh-CN"/>
                    </w:rPr>
                    <w:t>场地冲洗用水</w:t>
                  </w:r>
                </w:p>
              </w:tc>
              <w:tc>
                <w:tcPr>
                  <w:tcW w:w="659"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cs="Times New Roman"/>
                      <w:bCs/>
                      <w:color w:val="auto"/>
                      <w:szCs w:val="21"/>
                      <w:lang w:val="en-US" w:eastAsia="zh-CN"/>
                    </w:rPr>
                  </w:pPr>
                  <w:r>
                    <w:rPr>
                      <w:rFonts w:hint="eastAsia" w:cs="Times New Roman"/>
                      <w:bCs/>
                      <w:color w:val="auto"/>
                      <w:szCs w:val="21"/>
                      <w:lang w:val="en-US" w:eastAsia="zh-CN"/>
                    </w:rPr>
                    <w:t>场地冲洗废水</w:t>
                  </w:r>
                </w:p>
              </w:tc>
              <w:tc>
                <w:tcPr>
                  <w:tcW w:w="687"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cs="Times New Roman"/>
                      <w:bCs/>
                      <w:color w:val="auto"/>
                      <w:szCs w:val="21"/>
                      <w:lang w:val="en-US" w:eastAsia="zh-CN"/>
                    </w:rPr>
                  </w:pPr>
                  <w:r>
                    <w:rPr>
                      <w:rFonts w:hint="eastAsia" w:cs="Times New Roman"/>
                      <w:bCs/>
                      <w:color w:val="auto"/>
                      <w:szCs w:val="21"/>
                      <w:lang w:val="en-US" w:eastAsia="zh-CN"/>
                    </w:rPr>
                    <w:t>90</w:t>
                  </w:r>
                </w:p>
              </w:tc>
              <w:tc>
                <w:tcPr>
                  <w:tcW w:w="935"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81</w:t>
                  </w:r>
                </w:p>
              </w:tc>
              <w:tc>
                <w:tcPr>
                  <w:tcW w:w="1383"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场地冲洗废水</w:t>
                  </w:r>
                  <w:r>
                    <w:rPr>
                      <w:rFonts w:hint="default" w:ascii="Times New Roman" w:hAnsi="Times New Roman" w:eastAsia="宋体" w:cs="Times New Roman"/>
                      <w:bCs/>
                      <w:color w:val="auto"/>
                      <w:szCs w:val="21"/>
                      <w:lang w:val="en-US" w:eastAsia="zh-CN"/>
                    </w:rPr>
                    <w:t>经</w:t>
                  </w:r>
                  <w:r>
                    <w:rPr>
                      <w:rFonts w:hint="eastAsia" w:ascii="Times New Roman" w:hAnsi="Times New Roman" w:eastAsia="宋体" w:cs="Times New Roman"/>
                      <w:bCs/>
                      <w:color w:val="auto"/>
                      <w:szCs w:val="21"/>
                      <w:lang w:val="en-US" w:eastAsia="zh-CN"/>
                    </w:rPr>
                    <w:t>地埋式污水处理设施处理后用于厂区洒水抑尘及绿化</w:t>
                  </w:r>
                  <w:r>
                    <w:rPr>
                      <w:rFonts w:hint="eastAsia" w:cs="Times New Roman"/>
                      <w:bCs/>
                      <w:color w:val="auto"/>
                      <w:szCs w:val="21"/>
                      <w:lang w:val="en-US" w:eastAsia="zh-CN"/>
                    </w:rPr>
                    <w:t>，</w:t>
                  </w:r>
                  <w:r>
                    <w:rPr>
                      <w:rFonts w:hint="eastAsia" w:ascii="Times New Roman" w:hAnsi="Times New Roman" w:eastAsia="宋体" w:cs="Times New Roman"/>
                      <w:bCs/>
                      <w:color w:val="auto"/>
                      <w:szCs w:val="21"/>
                      <w:lang w:val="en-US" w:eastAsia="zh-CN"/>
                    </w:rPr>
                    <w:t>不外排</w:t>
                  </w:r>
                </w:p>
              </w:tc>
              <w:tc>
                <w:tcPr>
                  <w:tcW w:w="699" w:type="pct"/>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cs="Times New Roman"/>
                      <w:bCs/>
                      <w:color w:val="auto"/>
                      <w:szCs w:val="21"/>
                      <w:lang w:val="en-US" w:eastAsia="zh-CN"/>
                    </w:rPr>
                  </w:pPr>
                  <w:r>
                    <w:rPr>
                      <w:rFonts w:hint="eastAsia" w:cs="Times New Roman"/>
                      <w:bCs/>
                      <w:color w:val="auto"/>
                      <w:szCs w:val="21"/>
                      <w:lang w:val="en-US" w:eastAsia="zh-CN"/>
                    </w:rPr>
                    <w:t>0</w:t>
                  </w:r>
                </w:p>
              </w:tc>
            </w:tr>
          </w:tbl>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color w:val="FF0000"/>
                <w:kern w:val="0"/>
                <w:sz w:val="24"/>
                <w:szCs w:val="24"/>
              </w:rPr>
            </w:pPr>
            <w:r>
              <w:rPr>
                <w:rFonts w:hint="eastAsia" w:eastAsiaTheme="minorEastAsia"/>
                <w:lang w:eastAsia="zh-CN"/>
              </w:rPr>
              <w:drawing>
                <wp:inline distT="0" distB="0" distL="114300" distR="114300">
                  <wp:extent cx="4665345" cy="1765300"/>
                  <wp:effectExtent l="0" t="0" r="0" b="0"/>
                  <wp:docPr id="15" name="ECB019B1-382A-4266-B25C-5B523AA43C14-1" descr="C:/Users/肖振宏/AppData/Local/Temp/wps.GIteG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1" descr="C:/Users/肖振宏/AppData/Local/Temp/wps.GIteGJwps"/>
                          <pic:cNvPicPr>
                            <a:picLocks noChangeAspect="1"/>
                          </pic:cNvPicPr>
                        </pic:nvPicPr>
                        <pic:blipFill>
                          <a:blip r:embed="rId9"/>
                          <a:stretch>
                            <a:fillRect/>
                          </a:stretch>
                        </pic:blipFill>
                        <pic:spPr>
                          <a:xfrm>
                            <a:off x="0" y="0"/>
                            <a:ext cx="4665345" cy="17653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图2-1 项目给排水平衡图</w:t>
            </w:r>
            <w:r>
              <w:rPr>
                <w:rFonts w:hint="eastAsia" w:ascii="Times New Roman" w:hAnsi="Times New Roman" w:eastAsia="宋体" w:cs="Times New Roman"/>
                <w:b/>
                <w:color w:val="auto"/>
                <w:kern w:val="0"/>
                <w:sz w:val="24"/>
                <w:szCs w:val="24"/>
                <w:lang w:eastAsia="zh-CN"/>
              </w:rPr>
              <w:t>（</w:t>
            </w:r>
            <w:r>
              <w:rPr>
                <w:rFonts w:hint="eastAsia" w:ascii="Times New Roman" w:hAnsi="Times New Roman" w:eastAsia="宋体" w:cs="Times New Roman"/>
                <w:b/>
                <w:color w:val="auto"/>
                <w:kern w:val="0"/>
                <w:sz w:val="24"/>
                <w:szCs w:val="24"/>
                <w:lang w:val="en-US" w:eastAsia="zh-CN"/>
              </w:rPr>
              <w:t>t/d</w:t>
            </w:r>
            <w:r>
              <w:rPr>
                <w:rFonts w:hint="eastAsia" w:ascii="Times New Roman" w:hAnsi="Times New Roman" w:eastAsia="宋体" w:cs="Times New Roman"/>
                <w:b/>
                <w:color w:val="auto"/>
                <w:kern w:val="0"/>
                <w:sz w:val="24"/>
                <w:szCs w:val="24"/>
                <w:lang w:eastAsia="zh-CN"/>
              </w:rPr>
              <w:t>）</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r>
              <w:rPr>
                <w:rFonts w:hint="eastAsia" w:cs="Times New Roman"/>
                <w:color w:val="auto"/>
                <w:kern w:val="0"/>
                <w:sz w:val="24"/>
                <w:lang w:val="en-US" w:eastAsia="zh-CN"/>
              </w:rPr>
              <w:t>2</w:t>
            </w:r>
            <w:r>
              <w:rPr>
                <w:rFonts w:hint="default" w:ascii="Times New Roman" w:hAnsi="Times New Roman" w:cs="Times New Roman"/>
                <w:color w:val="auto"/>
                <w:kern w:val="0"/>
                <w:sz w:val="24"/>
              </w:rPr>
              <w:t>）供电</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市供电电网供</w:t>
            </w:r>
            <w:r>
              <w:rPr>
                <w:rFonts w:hint="default" w:ascii="Times New Roman" w:hAnsi="Times New Roman" w:cs="Times New Roman"/>
                <w:color w:val="auto"/>
                <w:kern w:val="0"/>
                <w:sz w:val="24"/>
              </w:rPr>
              <w:t>电</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年用电量</w:t>
            </w:r>
            <w:r>
              <w:rPr>
                <w:rFonts w:hint="eastAsia" w:cs="Times New Roman"/>
                <w:color w:val="auto"/>
                <w:kern w:val="0"/>
                <w:sz w:val="24"/>
                <w:lang w:val="en-US" w:eastAsia="zh-CN"/>
              </w:rPr>
              <w:t>15</w:t>
            </w:r>
            <w:r>
              <w:rPr>
                <w:rFonts w:hint="eastAsia" w:ascii="Times New Roman" w:hAnsi="Times New Roman" w:cs="Times New Roman"/>
                <w:color w:val="auto"/>
                <w:kern w:val="0"/>
                <w:sz w:val="24"/>
                <w:lang w:val="en-US" w:eastAsia="zh-CN"/>
              </w:rPr>
              <w:t>万</w:t>
            </w:r>
            <w:r>
              <w:rPr>
                <w:rFonts w:hint="eastAsia" w:cs="Times New Roman"/>
                <w:color w:val="auto"/>
                <w:kern w:val="0"/>
                <w:sz w:val="24"/>
                <w:lang w:val="en-US" w:eastAsia="zh-CN"/>
              </w:rPr>
              <w:t>kW</w:t>
            </w:r>
            <w:r>
              <w:rPr>
                <w:rFonts w:hint="default" w:ascii="Times New Roman" w:hAnsi="Times New Roman" w:cs="Times New Roman"/>
                <w:color w:val="auto"/>
                <w:kern w:val="0"/>
                <w:sz w:val="24"/>
              </w:rPr>
              <w:t>h/a，可以满足项目生产及生活需要。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color w:val="auto"/>
                <w:kern w:val="2"/>
                <w:sz w:val="24"/>
                <w:szCs w:val="32"/>
              </w:rPr>
            </w:pPr>
            <w:r>
              <w:rPr>
                <w:rFonts w:hint="eastAsia" w:cs="Times New Roman"/>
                <w:b/>
                <w:color w:val="auto"/>
                <w:kern w:val="2"/>
                <w:sz w:val="24"/>
                <w:szCs w:val="32"/>
                <w:lang w:val="en-US" w:eastAsia="zh-CN"/>
              </w:rPr>
              <w:t>7</w:t>
            </w:r>
            <w:r>
              <w:rPr>
                <w:rFonts w:hint="default" w:ascii="Times New Roman" w:hAnsi="Times New Roman" w:cs="Times New Roman"/>
                <w:b/>
                <w:color w:val="auto"/>
                <w:kern w:val="2"/>
                <w:sz w:val="24"/>
                <w:szCs w:val="32"/>
              </w:rPr>
              <w:t>、项目定员及工作制度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FF0000"/>
                <w:kern w:val="2"/>
                <w:sz w:val="24"/>
                <w:szCs w:val="32"/>
              </w:rPr>
            </w:pPr>
            <w:r>
              <w:rPr>
                <w:rFonts w:hint="default" w:ascii="Times New Roman" w:hAnsi="Times New Roman" w:cs="Times New Roman"/>
                <w:color w:val="auto"/>
                <w:kern w:val="2"/>
                <w:sz w:val="24"/>
                <w:szCs w:val="32"/>
              </w:rPr>
              <w:t>职工人数：本项目拟用员工共计</w:t>
            </w:r>
            <w:r>
              <w:rPr>
                <w:rFonts w:hint="eastAsia" w:cs="Times New Roman"/>
                <w:color w:val="auto"/>
                <w:kern w:val="2"/>
                <w:sz w:val="24"/>
                <w:szCs w:val="32"/>
                <w:lang w:val="en-US" w:eastAsia="zh-CN"/>
              </w:rPr>
              <w:t>10</w:t>
            </w:r>
            <w:r>
              <w:rPr>
                <w:rFonts w:hint="default" w:ascii="Times New Roman" w:hAnsi="Times New Roman" w:cs="Times New Roman"/>
                <w:color w:val="auto"/>
                <w:kern w:val="2"/>
                <w:sz w:val="24"/>
                <w:szCs w:val="32"/>
              </w:rPr>
              <w:t>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default" w:ascii="Times New Roman" w:hAnsi="Times New Roman" w:cs="Times New Roman"/>
                <w:color w:val="auto"/>
                <w:kern w:val="2"/>
                <w:sz w:val="24"/>
                <w:szCs w:val="32"/>
              </w:rPr>
              <w:t>工作制度：年工作300天，实行</w:t>
            </w:r>
            <w:r>
              <w:rPr>
                <w:rFonts w:hint="eastAsia" w:cs="Times New Roman"/>
                <w:color w:val="auto"/>
                <w:kern w:val="2"/>
                <w:sz w:val="24"/>
                <w:szCs w:val="32"/>
                <w:lang w:val="en-US" w:eastAsia="zh-CN"/>
              </w:rPr>
              <w:t>1</w:t>
            </w:r>
            <w:r>
              <w:rPr>
                <w:rFonts w:hint="default" w:ascii="Times New Roman" w:hAnsi="Times New Roman" w:cs="Times New Roman"/>
                <w:color w:val="auto"/>
                <w:kern w:val="2"/>
                <w:sz w:val="24"/>
                <w:szCs w:val="32"/>
              </w:rPr>
              <w:t>班制，每</w:t>
            </w:r>
            <w:r>
              <w:rPr>
                <w:rFonts w:hint="default" w:ascii="Times New Roman" w:hAnsi="Times New Roman" w:cs="Times New Roman"/>
                <w:color w:val="auto"/>
                <w:kern w:val="2"/>
                <w:sz w:val="24"/>
                <w:szCs w:val="32"/>
                <w:lang w:val="en-US" w:eastAsia="zh-CN"/>
              </w:rPr>
              <w:t>班</w:t>
            </w:r>
            <w:r>
              <w:rPr>
                <w:rFonts w:hint="default" w:ascii="Times New Roman" w:hAnsi="Times New Roman" w:cs="Times New Roman"/>
                <w:color w:val="auto"/>
                <w:kern w:val="2"/>
                <w:sz w:val="24"/>
                <w:szCs w:val="32"/>
              </w:rPr>
              <w:t>工作8h。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val="0"/>
                <w:color w:val="FF0000"/>
                <w:kern w:val="2"/>
                <w:sz w:val="24"/>
                <w:szCs w:val="32"/>
                <w:lang w:val="en-US" w:eastAsia="zh-CN"/>
              </w:rPr>
            </w:pPr>
            <w:r>
              <w:rPr>
                <w:rFonts w:hint="eastAsia" w:cs="Times New Roman"/>
                <w:b/>
                <w:bCs w:val="0"/>
                <w:color w:val="auto"/>
                <w:kern w:val="2"/>
                <w:sz w:val="24"/>
                <w:szCs w:val="32"/>
                <w:lang w:val="en-US" w:eastAsia="zh-CN"/>
              </w:rPr>
              <w:t>8</w:t>
            </w:r>
            <w:r>
              <w:rPr>
                <w:rFonts w:hint="default" w:ascii="Times New Roman" w:hAnsi="Times New Roman" w:cs="Times New Roman"/>
                <w:b/>
                <w:bCs w:val="0"/>
                <w:color w:val="auto"/>
                <w:kern w:val="2"/>
                <w:sz w:val="24"/>
                <w:szCs w:val="32"/>
                <w:lang w:val="en-US" w:eastAsia="zh-CN"/>
              </w:rPr>
              <w:t>、平面布局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
                <w:bCs w:val="0"/>
                <w:color w:val="FF0000"/>
                <w:szCs w:val="21"/>
                <w:lang w:val="en-US"/>
              </w:rPr>
            </w:pPr>
            <w:r>
              <w:rPr>
                <w:rFonts w:hint="default" w:ascii="Times New Roman" w:hAnsi="Times New Roman" w:cs="Times New Roman"/>
                <w:color w:val="auto"/>
                <w:kern w:val="2"/>
                <w:sz w:val="24"/>
                <w:szCs w:val="32"/>
                <w:lang w:val="en-US" w:eastAsia="zh-CN"/>
              </w:rPr>
              <w:t>项目建设</w:t>
            </w:r>
            <w:r>
              <w:rPr>
                <w:rFonts w:hint="eastAsia" w:ascii="Times New Roman" w:hAnsi="Times New Roman" w:cs="Times New Roman"/>
                <w:color w:val="auto"/>
                <w:kern w:val="2"/>
                <w:sz w:val="24"/>
                <w:szCs w:val="32"/>
                <w:lang w:val="en-US" w:eastAsia="zh-CN"/>
              </w:rPr>
              <w:t>1栋生产车间</w:t>
            </w:r>
            <w:r>
              <w:rPr>
                <w:rFonts w:hint="default" w:ascii="Times New Roman" w:hAnsi="Times New Roman" w:cs="Times New Roman"/>
                <w:color w:val="auto"/>
                <w:kern w:val="2"/>
                <w:sz w:val="24"/>
                <w:szCs w:val="32"/>
                <w:lang w:val="en-US" w:eastAsia="zh-CN"/>
              </w:rPr>
              <w:t>、1</w:t>
            </w:r>
            <w:r>
              <w:rPr>
                <w:rFonts w:hint="eastAsia" w:ascii="Times New Roman" w:hAnsi="Times New Roman" w:cs="Times New Roman"/>
                <w:color w:val="auto"/>
                <w:kern w:val="2"/>
                <w:sz w:val="24"/>
                <w:szCs w:val="32"/>
                <w:lang w:val="en-US" w:eastAsia="zh-CN"/>
              </w:rPr>
              <w:t>栋办公房和2栋发酵车间</w:t>
            </w:r>
            <w:r>
              <w:rPr>
                <w:rFonts w:hint="default" w:ascii="Times New Roman" w:hAnsi="Times New Roman" w:cs="Times New Roman"/>
                <w:color w:val="auto"/>
                <w:kern w:val="2"/>
                <w:sz w:val="24"/>
                <w:szCs w:val="32"/>
                <w:lang w:val="en-US" w:eastAsia="zh-CN"/>
              </w:rPr>
              <w:t>，</w:t>
            </w:r>
            <w:r>
              <w:rPr>
                <w:rFonts w:hint="eastAsia" w:ascii="Times New Roman" w:hAnsi="Times New Roman" w:cs="Times New Roman"/>
                <w:color w:val="auto"/>
                <w:kern w:val="2"/>
                <w:sz w:val="24"/>
                <w:szCs w:val="32"/>
                <w:lang w:val="en-US" w:eastAsia="zh-CN"/>
              </w:rPr>
              <w:t>办公房位于厂区西北侧；生产车间</w:t>
            </w:r>
            <w:r>
              <w:rPr>
                <w:rFonts w:hint="default" w:ascii="Times New Roman" w:hAnsi="Times New Roman" w:cs="Times New Roman"/>
                <w:color w:val="auto"/>
                <w:kern w:val="2"/>
                <w:sz w:val="24"/>
                <w:szCs w:val="32"/>
                <w:lang w:val="en-US" w:eastAsia="zh-CN"/>
              </w:rPr>
              <w:t>位于厂区</w:t>
            </w:r>
            <w:r>
              <w:rPr>
                <w:rFonts w:hint="eastAsia" w:ascii="Times New Roman" w:hAnsi="Times New Roman" w:cs="Times New Roman"/>
                <w:color w:val="auto"/>
                <w:kern w:val="2"/>
                <w:sz w:val="24"/>
                <w:szCs w:val="32"/>
                <w:lang w:val="en-US" w:eastAsia="zh-CN"/>
              </w:rPr>
              <w:t>西北侧</w:t>
            </w:r>
            <w:r>
              <w:rPr>
                <w:rFonts w:hint="default" w:ascii="Times New Roman" w:hAnsi="Times New Roman" w:cs="Times New Roman"/>
                <w:color w:val="auto"/>
                <w:kern w:val="2"/>
                <w:sz w:val="24"/>
                <w:szCs w:val="32"/>
                <w:lang w:val="en-US" w:eastAsia="zh-CN"/>
              </w:rPr>
              <w:t>，</w:t>
            </w:r>
            <w:r>
              <w:rPr>
                <w:rFonts w:hint="eastAsia" w:ascii="Times New Roman" w:hAnsi="Times New Roman" w:cs="Times New Roman"/>
                <w:color w:val="auto"/>
                <w:kern w:val="2"/>
                <w:sz w:val="24"/>
                <w:szCs w:val="32"/>
                <w:lang w:val="en-US" w:eastAsia="zh-CN"/>
              </w:rPr>
              <w:t>1#发酵车间位于厂区西南侧、2#发酵车间位于厂区东南侧。</w:t>
            </w:r>
            <w:r>
              <w:rPr>
                <w:rFonts w:hint="default" w:ascii="Times New Roman" w:hAnsi="Times New Roman" w:cs="Times New Roman"/>
                <w:color w:val="auto"/>
                <w:kern w:val="2"/>
                <w:sz w:val="24"/>
                <w:szCs w:val="32"/>
                <w:lang w:val="en-US" w:eastAsia="zh-CN"/>
              </w:rPr>
              <w:t>项目总体布局功能分区明确、布局合理，具体布局见附图</w:t>
            </w:r>
            <w:r>
              <w:rPr>
                <w:rFonts w:hint="eastAsia" w:ascii="Times New Roman" w:hAnsi="Times New Roman" w:cs="Times New Roman"/>
                <w:color w:val="auto"/>
                <w:kern w:val="2"/>
                <w:sz w:val="24"/>
                <w:szCs w:val="3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noWrap w:val="0"/>
            <w:vAlign w:val="center"/>
          </w:tcPr>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b/>
                <w:bCs/>
                <w:color w:val="auto"/>
                <w:sz w:val="24"/>
                <w:szCs w:val="24"/>
              </w:rPr>
              <w:t>工艺流程和产排污环节</w:t>
            </w:r>
          </w:p>
        </w:tc>
        <w:tc>
          <w:tcPr>
            <w:tcW w:w="4672"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运营期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bCs/>
                <w:color w:val="auto"/>
                <w:sz w:val="24"/>
                <w:szCs w:val="24"/>
                <w:lang w:val="en-US" w:eastAsia="zh-CN"/>
              </w:rPr>
              <w:t>项目</w:t>
            </w:r>
            <w:commentRangeStart w:id="3"/>
            <w:r>
              <w:rPr>
                <w:rFonts w:hint="eastAsia" w:cs="Times New Roman"/>
                <w:color w:val="auto"/>
                <w:sz w:val="24"/>
                <w:szCs w:val="24"/>
                <w:lang w:val="en-US" w:eastAsia="zh-CN"/>
              </w:rPr>
              <w:t>有机肥</w:t>
            </w:r>
            <w:r>
              <w:rPr>
                <w:rFonts w:hint="eastAsia"/>
                <w:bCs/>
                <w:color w:val="auto"/>
                <w:sz w:val="24"/>
                <w:szCs w:val="24"/>
                <w:lang w:val="en-US" w:eastAsia="zh-CN"/>
              </w:rPr>
              <w:t>生产工艺</w:t>
            </w:r>
            <w:commentRangeEnd w:id="3"/>
            <w:r>
              <w:commentReference w:id="3"/>
            </w:r>
            <w:r>
              <w:rPr>
                <w:rFonts w:hint="eastAsia"/>
                <w:bCs/>
                <w:color w:val="auto"/>
                <w:sz w:val="24"/>
                <w:szCs w:val="24"/>
                <w:lang w:val="en-US" w:eastAsia="zh-CN"/>
              </w:rPr>
              <w:t>如下：</w:t>
            </w:r>
          </w:p>
          <w:p>
            <w:pPr>
              <w:pStyle w:val="2"/>
              <w:numPr>
                <w:ilvl w:val="0"/>
                <w:numId w:val="0"/>
              </w:numPr>
              <w:jc w:val="center"/>
              <w:rPr>
                <w:rFonts w:hint="default"/>
                <w:color w:val="FF0000"/>
                <w:lang w:val="en-US" w:eastAsia="zh-CN"/>
              </w:rPr>
            </w:pPr>
            <w:r>
              <w:rPr>
                <w:rFonts w:hint="eastAsia" w:eastAsiaTheme="minorEastAsia"/>
                <w:lang w:eastAsia="zh-CN"/>
              </w:rPr>
              <w:drawing>
                <wp:inline distT="0" distB="0" distL="114300" distR="114300">
                  <wp:extent cx="4377055" cy="5376545"/>
                  <wp:effectExtent l="0" t="0" r="0" b="0"/>
                  <wp:docPr id="4" name="ECB019B1-382A-4266-B25C-5B523AA43C14-2" descr="C:/Users/肖振宏/AppData/Local/Temp/wps.mBdOa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C:/Users/肖振宏/AppData/Local/Temp/wps.mBdOabwps"/>
                          <pic:cNvPicPr>
                            <a:picLocks noChangeAspect="1"/>
                          </pic:cNvPicPr>
                        </pic:nvPicPr>
                        <pic:blipFill>
                          <a:blip r:embed="rId10"/>
                          <a:stretch>
                            <a:fillRect/>
                          </a:stretch>
                        </pic:blipFill>
                        <pic:spPr>
                          <a:xfrm>
                            <a:off x="0" y="0"/>
                            <a:ext cx="4377055" cy="5376545"/>
                          </a:xfrm>
                          <a:prstGeom prst="rect">
                            <a:avLst/>
                          </a:prstGeom>
                        </pic:spPr>
                      </pic:pic>
                    </a:graphicData>
                  </a:graphic>
                </wp:inline>
              </w:drawing>
            </w:r>
          </w:p>
          <w:p>
            <w:pPr>
              <w:pStyle w:val="3"/>
              <w:ind w:left="0" w:leftChars="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有机肥</w:t>
            </w:r>
            <w:r>
              <w:rPr>
                <w:rFonts w:hint="default" w:ascii="Times New Roman" w:hAnsi="Times New Roman" w:eastAsia="宋体" w:cs="Times New Roman"/>
                <w:b/>
                <w:bCs/>
                <w:color w:val="auto"/>
                <w:sz w:val="24"/>
                <w:szCs w:val="24"/>
                <w:lang w:val="en-US" w:eastAsia="zh-CN"/>
              </w:rPr>
              <w:t>生产工艺流程图</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破碎</w:t>
            </w:r>
            <w:r>
              <w:rPr>
                <w:rFonts w:hint="default" w:ascii="Times New Roman" w:hAnsi="Times New Roman" w:cs="Times New Roman"/>
                <w:b/>
                <w:bCs/>
                <w:color w:val="auto"/>
                <w:sz w:val="24"/>
                <w:szCs w:val="24"/>
                <w:lang w:val="en-US" w:eastAsia="zh-CN"/>
              </w:rPr>
              <w:t>：</w:t>
            </w:r>
            <w:r>
              <w:rPr>
                <w:rFonts w:hint="eastAsia" w:cs="Times New Roman"/>
                <w:b w:val="0"/>
                <w:bCs w:val="0"/>
                <w:color w:val="auto"/>
                <w:sz w:val="24"/>
                <w:szCs w:val="24"/>
                <w:lang w:val="en-US" w:eastAsia="zh-CN"/>
              </w:rPr>
              <w:t>将外购的秸秆经过破碎机进行破碎，此过程会产生G1粉尘</w:t>
            </w:r>
            <w:r>
              <w:rPr>
                <w:rFonts w:hint="eastAsia" w:eastAsia="宋体" w:cs="Times New Roman"/>
                <w:b w:val="0"/>
                <w:bCs w:val="0"/>
                <w:color w:val="auto"/>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混料、发酵</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将破碎后的秸秆和硫酸铵母液、酒糟、污泥、蘑菇渣、菌种、草木灰等按比例混合后静置在发酵车间内发酵，此过程会产生G2臭气。</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olor w:val="auto"/>
                <w:sz w:val="24"/>
                <w:lang w:val="en-US" w:eastAsia="zh-CN"/>
              </w:rPr>
            </w:pPr>
            <w:r>
              <w:rPr>
                <w:rFonts w:hint="eastAsia" w:cs="Times New Roman"/>
                <w:b/>
                <w:bCs/>
                <w:color w:val="auto"/>
                <w:sz w:val="24"/>
                <w:szCs w:val="24"/>
                <w:lang w:val="en-US" w:eastAsia="zh-CN"/>
              </w:rPr>
              <w:t>混合搅拌</w:t>
            </w:r>
            <w:r>
              <w:rPr>
                <w:rFonts w:hint="default" w:ascii="Times New Roman" w:hAnsi="Times New Roman" w:cs="Times New Roman"/>
                <w:b/>
                <w:bCs/>
                <w:color w:val="auto"/>
                <w:sz w:val="24"/>
                <w:szCs w:val="24"/>
                <w:lang w:val="en-US" w:eastAsia="zh-CN"/>
              </w:rPr>
              <w:t>：</w:t>
            </w:r>
            <w:r>
              <w:rPr>
                <w:rFonts w:hint="eastAsia" w:ascii="宋体" w:hAnsi="宋体"/>
                <w:color w:val="auto"/>
                <w:sz w:val="24"/>
                <w:lang w:val="en-US" w:eastAsia="zh-CN"/>
              </w:rPr>
              <w:t>将发酵完成后的原料通过皮带输送机送到搅拌机内进行搅拌均匀</w:t>
            </w:r>
            <w:r>
              <w:rPr>
                <w:rFonts w:hint="eastAsia" w:cs="Times New Roman"/>
                <w:b w:val="0"/>
                <w:bCs w:val="0"/>
                <w:color w:val="auto"/>
                <w:sz w:val="24"/>
                <w:szCs w:val="24"/>
                <w:lang w:val="en-US" w:eastAsia="zh-CN"/>
              </w:rPr>
              <w:t>，此过程会产生G1粉尘</w:t>
            </w:r>
            <w:r>
              <w:rPr>
                <w:rFonts w:hint="eastAsia" w:ascii="宋体" w:hAnsi="宋体"/>
                <w:color w:val="auto"/>
                <w:sz w:val="24"/>
                <w:lang w:val="en-US" w:eastAsia="zh-CN"/>
              </w:rPr>
              <w:t>。</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粉碎、筛分、造粒</w:t>
            </w:r>
            <w:r>
              <w:rPr>
                <w:rFonts w:hint="default" w:ascii="Times New Roman" w:hAnsi="Times New Roman" w:cs="Times New Roman"/>
                <w:b/>
                <w:bCs/>
                <w:color w:val="auto"/>
                <w:sz w:val="24"/>
                <w:szCs w:val="24"/>
                <w:lang w:val="en-US" w:eastAsia="zh-CN"/>
              </w:rPr>
              <w:t>：</w:t>
            </w:r>
            <w:r>
              <w:rPr>
                <w:rFonts w:hint="eastAsia" w:cs="Times New Roman"/>
                <w:b w:val="0"/>
                <w:bCs w:val="0"/>
                <w:color w:val="auto"/>
                <w:sz w:val="24"/>
                <w:szCs w:val="24"/>
                <w:lang w:val="en-US" w:eastAsia="zh-CN"/>
              </w:rPr>
              <w:t>搅拌完成的物料再经破碎、筛分等工序，最后送入造粒机进行造粒，粉碎、筛分、造粒程会产生G1粉尘。</w:t>
            </w:r>
          </w:p>
          <w:p>
            <w:pPr>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color w:val="auto"/>
                <w:sz w:val="24"/>
                <w:lang w:val="en-US" w:eastAsia="zh-CN"/>
              </w:rPr>
            </w:pPr>
            <w:r>
              <w:rPr>
                <w:rFonts w:hint="eastAsia" w:ascii="宋体" w:hAnsi="宋体"/>
                <w:b/>
                <w:bCs/>
                <w:color w:val="auto"/>
                <w:sz w:val="24"/>
                <w:lang w:val="en-US" w:eastAsia="zh-CN"/>
              </w:rPr>
              <w:t>包装：</w:t>
            </w:r>
            <w:r>
              <w:rPr>
                <w:rFonts w:hint="eastAsia" w:cs="Times New Roman"/>
                <w:b w:val="0"/>
                <w:bCs w:val="0"/>
                <w:color w:val="auto"/>
                <w:sz w:val="24"/>
                <w:szCs w:val="24"/>
                <w:lang w:val="en-US" w:eastAsia="zh-CN"/>
              </w:rPr>
              <w:t>将造粒制好的产品包装入库</w:t>
            </w:r>
            <w:r>
              <w:rPr>
                <w:rFonts w:hint="default" w:ascii="Times New Roman" w:hAnsi="Times New Roman" w:cs="Times New Roman"/>
                <w:color w:val="auto"/>
                <w:sz w:val="24"/>
                <w:lang w:val="en-US" w:eastAsia="zh-CN"/>
              </w:rPr>
              <w:t>。</w:t>
            </w:r>
          </w:p>
          <w:p>
            <w:pPr>
              <w:pStyle w:val="10"/>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370830" cy="6492240"/>
                  <wp:effectExtent l="0" t="0" r="0" b="0"/>
                  <wp:docPr id="5"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3" descr="wps"/>
                          <pic:cNvPicPr>
                            <a:picLocks noChangeAspect="1"/>
                          </pic:cNvPicPr>
                        </pic:nvPicPr>
                        <pic:blipFill>
                          <a:blip r:embed="rId11"/>
                          <a:stretch>
                            <a:fillRect/>
                          </a:stretch>
                        </pic:blipFill>
                        <pic:spPr>
                          <a:xfrm>
                            <a:off x="0" y="0"/>
                            <a:ext cx="5370830" cy="6492240"/>
                          </a:xfrm>
                          <a:prstGeom prst="rect">
                            <a:avLst/>
                          </a:prstGeom>
                        </pic:spPr>
                      </pic:pic>
                    </a:graphicData>
                  </a:graphic>
                </wp:inline>
              </w:drawing>
            </w:r>
          </w:p>
          <w:p>
            <w:pPr>
              <w:pStyle w:val="10"/>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表2-</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lang w:val="en-US" w:eastAsia="zh-CN"/>
              </w:rPr>
              <w:t>物</w:t>
            </w:r>
            <w:r>
              <w:rPr>
                <w:rFonts w:hint="eastAsia" w:ascii="Times New Roman" w:hAnsi="Times New Roman" w:eastAsia="宋体" w:cs="Times New Roman"/>
                <w:color w:val="auto"/>
                <w:sz w:val="24"/>
                <w:szCs w:val="24"/>
                <w:lang w:val="en-US" w:eastAsia="zh-CN"/>
              </w:rPr>
              <w:t>料平衡图</w:t>
            </w:r>
          </w:p>
          <w:p>
            <w:pPr>
              <w:pStyle w:val="10"/>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2-11</w:t>
            </w:r>
            <w:r>
              <w:rPr>
                <w:rFonts w:hint="default" w:ascii="Times New Roman" w:hAnsi="Times New Roman" w:eastAsia="宋体" w:cs="Times New Roman"/>
                <w:color w:val="auto"/>
                <w:sz w:val="24"/>
                <w:szCs w:val="24"/>
              </w:rPr>
              <w:t xml:space="preserve"> 物料平衡表</w:t>
            </w:r>
          </w:p>
          <w:tbl>
            <w:tblPr>
              <w:tblStyle w:val="10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436"/>
              <w:gridCol w:w="1875"/>
              <w:gridCol w:w="724"/>
              <w:gridCol w:w="2425"/>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71" w:type="pct"/>
                  <w:gridSpan w:val="3"/>
                  <w:vAlign w:val="center"/>
                </w:tcPr>
                <w:p>
                  <w:pPr>
                    <w:pStyle w:val="99"/>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投入</w:t>
                  </w:r>
                </w:p>
              </w:tc>
              <w:tc>
                <w:tcPr>
                  <w:tcW w:w="2628" w:type="pct"/>
                  <w:gridSpan w:val="3"/>
                  <w:vAlign w:val="center"/>
                </w:tcPr>
                <w:p>
                  <w:pPr>
                    <w:pStyle w:val="99"/>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13" w:type="pct"/>
                  <w:vAlign w:val="center"/>
                </w:tcPr>
                <w:p>
                  <w:pPr>
                    <w:pStyle w:val="9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49" w:type="pct"/>
                  <w:vAlign w:val="center"/>
                </w:tcPr>
                <w:p>
                  <w:pPr>
                    <w:pStyle w:val="9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108" w:type="pct"/>
                  <w:vAlign w:val="center"/>
                </w:tcPr>
                <w:p>
                  <w:pPr>
                    <w:pStyle w:val="9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数量(t/a)</w:t>
                  </w:r>
                </w:p>
              </w:tc>
              <w:tc>
                <w:tcPr>
                  <w:tcW w:w="428" w:type="pct"/>
                  <w:vAlign w:val="center"/>
                </w:tcPr>
                <w:p>
                  <w:pPr>
                    <w:pStyle w:val="9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34" w:type="pct"/>
                  <w:vAlign w:val="center"/>
                </w:tcPr>
                <w:p>
                  <w:pPr>
                    <w:pStyle w:val="9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766" w:type="pct"/>
                  <w:vAlign w:val="center"/>
                </w:tcPr>
                <w:p>
                  <w:pPr>
                    <w:pStyle w:val="9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13" w:type="pct"/>
                  <w:vAlign w:val="center"/>
                </w:tcPr>
                <w:p>
                  <w:pPr>
                    <w:pStyle w:val="9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84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硫酸铵母液</w:t>
                  </w:r>
                </w:p>
              </w:tc>
              <w:tc>
                <w:tcPr>
                  <w:tcW w:w="11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4000</w:t>
                  </w:r>
                </w:p>
              </w:tc>
              <w:tc>
                <w:tcPr>
                  <w:tcW w:w="428" w:type="pct"/>
                  <w:vAlign w:val="center"/>
                </w:tcPr>
                <w:p>
                  <w:pPr>
                    <w:pStyle w:val="9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34" w:type="pct"/>
                  <w:vAlign w:val="center"/>
                </w:tcPr>
                <w:p>
                  <w:pPr>
                    <w:jc w:val="center"/>
                    <w:rPr>
                      <w:rFonts w:hint="default" w:ascii="Times New Roman" w:hAnsi="Times New Roman" w:eastAsia="宋体" w:cs="Times New Roman"/>
                      <w:color w:val="auto"/>
                      <w:sz w:val="21"/>
                      <w:szCs w:val="21"/>
                    </w:rPr>
                  </w:pPr>
                  <w:r>
                    <w:rPr>
                      <w:rFonts w:hint="eastAsia" w:cs="Times New Roman"/>
                      <w:color w:val="auto"/>
                      <w:kern w:val="2"/>
                      <w:sz w:val="21"/>
                      <w:szCs w:val="21"/>
                      <w:u w:val="none"/>
                      <w:shd w:val="clear"/>
                      <w:lang w:val="en-US" w:eastAsia="zh-CN" w:bidi="ar-SA"/>
                    </w:rPr>
                    <w:t>有机肥料</w:t>
                  </w:r>
                </w:p>
              </w:tc>
              <w:tc>
                <w:tcPr>
                  <w:tcW w:w="766"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13" w:type="pct"/>
                  <w:vAlign w:val="center"/>
                </w:tcPr>
                <w:p>
                  <w:pPr>
                    <w:keepNext w:val="0"/>
                    <w:keepLines w:val="0"/>
                    <w:widowControl/>
                    <w:suppressLineNumbers w:val="0"/>
                    <w:jc w:val="center"/>
                    <w:textAlignment w:val="center"/>
                    <w:rPr>
                      <w:rFonts w:hint="eastAsia" w:eastAsia="宋体"/>
                      <w:lang w:val="en-US" w:eastAsia="zh-CN"/>
                    </w:rPr>
                  </w:pPr>
                  <w:r>
                    <w:rPr>
                      <w:rFonts w:hint="eastAsia"/>
                      <w:lang w:val="en-US" w:eastAsia="zh-CN"/>
                    </w:rPr>
                    <w:t>2</w:t>
                  </w:r>
                </w:p>
              </w:tc>
              <w:tc>
                <w:tcPr>
                  <w:tcW w:w="84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酒糟</w:t>
                  </w:r>
                </w:p>
              </w:tc>
              <w:tc>
                <w:tcPr>
                  <w:tcW w:w="11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3500</w:t>
                  </w:r>
                </w:p>
              </w:tc>
              <w:tc>
                <w:tcPr>
                  <w:tcW w:w="428" w:type="pct"/>
                  <w:vAlign w:val="center"/>
                </w:tcPr>
                <w:p>
                  <w:pPr>
                    <w:pStyle w:val="99"/>
                    <w:jc w:val="center"/>
                    <w:rPr>
                      <w:color w:val="auto"/>
                    </w:rPr>
                  </w:pPr>
                  <w:r>
                    <w:rPr>
                      <w:rFonts w:hint="eastAsia" w:ascii="Times New Roman" w:hAnsi="Times New Roman" w:eastAsia="宋体" w:cs="Times New Roman"/>
                      <w:color w:val="auto"/>
                      <w:sz w:val="21"/>
                      <w:szCs w:val="21"/>
                      <w:lang w:val="en-US" w:eastAsia="zh-CN"/>
                    </w:rPr>
                    <w:t>2</w:t>
                  </w:r>
                </w:p>
              </w:tc>
              <w:tc>
                <w:tcPr>
                  <w:tcW w:w="1434" w:type="pct"/>
                  <w:vAlign w:val="center"/>
                </w:tcPr>
                <w:p>
                  <w:pPr>
                    <w:pStyle w:val="99"/>
                    <w:jc w:val="center"/>
                    <w:rPr>
                      <w:rFonts w:hint="eastAsia"/>
                      <w:color w:val="auto"/>
                      <w:lang w:val="en-US" w:eastAsia="zh-CN"/>
                    </w:rPr>
                  </w:pPr>
                  <w:r>
                    <w:rPr>
                      <w:rFonts w:hint="eastAsia" w:ascii="Times New Roman" w:hAnsi="Times New Roman" w:eastAsia="宋体" w:cs="Times New Roman"/>
                      <w:color w:val="auto"/>
                      <w:sz w:val="21"/>
                      <w:szCs w:val="21"/>
                      <w:lang w:val="en-US" w:eastAsia="zh-CN"/>
                    </w:rPr>
                    <w:t>粉尘</w:t>
                  </w:r>
                </w:p>
              </w:tc>
              <w:tc>
                <w:tcPr>
                  <w:tcW w:w="766" w:type="pct"/>
                  <w:vAlign w:val="center"/>
                </w:tcPr>
                <w:p>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13" w:type="pct"/>
                  <w:vAlign w:val="center"/>
                </w:tcPr>
                <w:p>
                  <w:pPr>
                    <w:pStyle w:val="99"/>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84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秸秆</w:t>
                  </w:r>
                </w:p>
              </w:tc>
              <w:tc>
                <w:tcPr>
                  <w:tcW w:w="11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5500</w:t>
                  </w:r>
                </w:p>
              </w:tc>
              <w:tc>
                <w:tcPr>
                  <w:tcW w:w="428" w:type="pct"/>
                  <w:vAlign w:val="center"/>
                </w:tcPr>
                <w:p>
                  <w:pPr>
                    <w:pStyle w:val="99"/>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434" w:type="pct"/>
                  <w:vAlign w:val="center"/>
                </w:tcPr>
                <w:p>
                  <w:pPr>
                    <w:pStyle w:val="9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w:t>
                  </w:r>
                </w:p>
              </w:tc>
              <w:tc>
                <w:tcPr>
                  <w:tcW w:w="766"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13" w:type="pct"/>
                  <w:vAlign w:val="center"/>
                </w:tcPr>
                <w:p>
                  <w:pPr>
                    <w:pStyle w:val="99"/>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84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污泥</w:t>
                  </w:r>
                </w:p>
              </w:tc>
              <w:tc>
                <w:tcPr>
                  <w:tcW w:w="11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3500</w:t>
                  </w:r>
                </w:p>
              </w:tc>
              <w:tc>
                <w:tcPr>
                  <w:tcW w:w="428" w:type="pct"/>
                  <w:vAlign w:val="center"/>
                </w:tcPr>
                <w:p>
                  <w:pPr>
                    <w:pStyle w:val="9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4"/>
                      <w:lang w:val="en-US" w:eastAsia="zh-CN" w:bidi="ar-SA"/>
                    </w:rPr>
                    <w:t>4</w:t>
                  </w:r>
                </w:p>
              </w:tc>
              <w:tc>
                <w:tcPr>
                  <w:tcW w:w="1434" w:type="pct"/>
                  <w:vAlign w:val="center"/>
                </w:tcPr>
                <w:p>
                  <w:pPr>
                    <w:pStyle w:val="9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水分蒸发</w:t>
                  </w:r>
                </w:p>
              </w:tc>
              <w:tc>
                <w:tcPr>
                  <w:tcW w:w="766" w:type="pct"/>
                  <w:vAlign w:val="center"/>
                </w:tcPr>
                <w:p>
                  <w:pPr>
                    <w:pStyle w:val="99"/>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3484.55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13" w:type="pct"/>
                  <w:vAlign w:val="center"/>
                </w:tcPr>
                <w:p>
                  <w:pPr>
                    <w:pStyle w:val="9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849" w:type="pct"/>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蘑菇渣</w:t>
                  </w:r>
                </w:p>
              </w:tc>
              <w:tc>
                <w:tcPr>
                  <w:tcW w:w="1108" w:type="pct"/>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1500</w:t>
                  </w:r>
                </w:p>
              </w:tc>
              <w:tc>
                <w:tcPr>
                  <w:tcW w:w="1862" w:type="pct"/>
                  <w:gridSpan w:val="2"/>
                  <w:vMerge w:val="restart"/>
                  <w:vAlign w:val="center"/>
                </w:tcPr>
                <w:p>
                  <w:pPr>
                    <w:pStyle w:val="99"/>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合计</w:t>
                  </w:r>
                </w:p>
              </w:tc>
              <w:tc>
                <w:tcPr>
                  <w:tcW w:w="766" w:type="pct"/>
                  <w:vMerge w:val="restart"/>
                  <w:vAlign w:val="center"/>
                </w:tcPr>
                <w:p>
                  <w:pPr>
                    <w:pStyle w:val="99"/>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13" w:type="pct"/>
                  <w:vAlign w:val="center"/>
                </w:tcPr>
                <w:p>
                  <w:pPr>
                    <w:pStyle w:val="9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849" w:type="pct"/>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草木灰</w:t>
                  </w:r>
                </w:p>
              </w:tc>
              <w:tc>
                <w:tcPr>
                  <w:tcW w:w="1108" w:type="pct"/>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500</w:t>
                  </w:r>
                </w:p>
              </w:tc>
              <w:tc>
                <w:tcPr>
                  <w:tcW w:w="1862" w:type="pct"/>
                  <w:gridSpan w:val="2"/>
                  <w:vMerge w:val="continue"/>
                  <w:vAlign w:val="center"/>
                </w:tcPr>
                <w:p>
                  <w:pPr>
                    <w:pStyle w:val="99"/>
                    <w:jc w:val="center"/>
                    <w:rPr>
                      <w:rFonts w:hint="eastAsia" w:ascii="Times New Roman" w:hAnsi="Times New Roman" w:eastAsia="宋体" w:cs="Times New Roman"/>
                      <w:i w:val="0"/>
                      <w:iCs w:val="0"/>
                      <w:color w:val="auto"/>
                      <w:kern w:val="0"/>
                      <w:sz w:val="21"/>
                      <w:szCs w:val="21"/>
                      <w:u w:val="none"/>
                      <w:lang w:val="en-US" w:eastAsia="zh-CN" w:bidi="ar"/>
                    </w:rPr>
                  </w:pPr>
                </w:p>
              </w:tc>
              <w:tc>
                <w:tcPr>
                  <w:tcW w:w="766" w:type="pct"/>
                  <w:vMerge w:val="continue"/>
                  <w:vAlign w:val="center"/>
                </w:tcPr>
                <w:p>
                  <w:pPr>
                    <w:pStyle w:val="99"/>
                    <w:jc w:val="center"/>
                    <w:rPr>
                      <w:rFonts w:hint="eastAsia"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13" w:type="pct"/>
                  <w:vAlign w:val="center"/>
                </w:tcPr>
                <w:p>
                  <w:pPr>
                    <w:pStyle w:val="9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849" w:type="pct"/>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菌种</w:t>
                  </w:r>
                </w:p>
              </w:tc>
              <w:tc>
                <w:tcPr>
                  <w:tcW w:w="1108" w:type="pct"/>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30</w:t>
                  </w:r>
                </w:p>
              </w:tc>
              <w:tc>
                <w:tcPr>
                  <w:tcW w:w="1862" w:type="pct"/>
                  <w:gridSpan w:val="2"/>
                  <w:vMerge w:val="continue"/>
                  <w:vAlign w:val="center"/>
                </w:tcPr>
                <w:p>
                  <w:pPr>
                    <w:pStyle w:val="99"/>
                    <w:jc w:val="center"/>
                    <w:rPr>
                      <w:rFonts w:hint="eastAsia" w:ascii="Times New Roman" w:hAnsi="Times New Roman" w:eastAsia="宋体" w:cs="Times New Roman"/>
                      <w:i w:val="0"/>
                      <w:iCs w:val="0"/>
                      <w:color w:val="auto"/>
                      <w:kern w:val="0"/>
                      <w:sz w:val="21"/>
                      <w:szCs w:val="21"/>
                      <w:u w:val="none"/>
                      <w:lang w:val="en-US" w:eastAsia="zh-CN" w:bidi="ar"/>
                    </w:rPr>
                  </w:pPr>
                </w:p>
              </w:tc>
              <w:tc>
                <w:tcPr>
                  <w:tcW w:w="766" w:type="pct"/>
                  <w:vMerge w:val="continue"/>
                  <w:vAlign w:val="center"/>
                </w:tcPr>
                <w:p>
                  <w:pPr>
                    <w:pStyle w:val="99"/>
                    <w:jc w:val="center"/>
                    <w:rPr>
                      <w:rFonts w:hint="eastAsia"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62" w:type="pct"/>
                  <w:gridSpan w:val="2"/>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合计</w:t>
                  </w:r>
                </w:p>
              </w:tc>
              <w:tc>
                <w:tcPr>
                  <w:tcW w:w="1108" w:type="pct"/>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cs="Times New Roman"/>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18530</w:t>
                  </w:r>
                </w:p>
              </w:tc>
              <w:tc>
                <w:tcPr>
                  <w:tcW w:w="1862" w:type="pct"/>
                  <w:gridSpan w:val="2"/>
                  <w:vMerge w:val="continue"/>
                  <w:vAlign w:val="center"/>
                </w:tcPr>
                <w:p>
                  <w:pPr>
                    <w:pStyle w:val="99"/>
                    <w:jc w:val="center"/>
                    <w:rPr>
                      <w:rFonts w:hint="eastAsia" w:ascii="Times New Roman" w:hAnsi="Times New Roman" w:eastAsia="宋体" w:cs="Times New Roman"/>
                      <w:i w:val="0"/>
                      <w:iCs w:val="0"/>
                      <w:color w:val="auto"/>
                      <w:kern w:val="0"/>
                      <w:sz w:val="21"/>
                      <w:szCs w:val="21"/>
                      <w:u w:val="none"/>
                      <w:lang w:val="en-US" w:eastAsia="zh-CN" w:bidi="ar"/>
                    </w:rPr>
                  </w:pPr>
                </w:p>
              </w:tc>
              <w:tc>
                <w:tcPr>
                  <w:tcW w:w="766" w:type="pct"/>
                  <w:vMerge w:val="continue"/>
                  <w:vAlign w:val="center"/>
                </w:tcPr>
                <w:p>
                  <w:pPr>
                    <w:pStyle w:val="99"/>
                    <w:jc w:val="center"/>
                    <w:rPr>
                      <w:rFonts w:hint="eastAsia" w:ascii="Times New Roman" w:hAnsi="Times New Roman" w:eastAsia="宋体" w:cs="Times New Roman"/>
                      <w:i w:val="0"/>
                      <w:iCs w:val="0"/>
                      <w:color w:val="auto"/>
                      <w:kern w:val="0"/>
                      <w:sz w:val="21"/>
                      <w:szCs w:val="21"/>
                      <w:u w:val="none"/>
                      <w:lang w:val="en-US" w:eastAsia="zh-CN" w:bidi="ar"/>
                    </w:rPr>
                  </w:pPr>
                </w:p>
              </w:tc>
            </w:tr>
          </w:tbl>
          <w:p>
            <w:pPr>
              <w:pStyle w:val="10"/>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表2-</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 项目产污环节汇总表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383"/>
              <w:gridCol w:w="1583"/>
              <w:gridCol w:w="1652"/>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7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编号</w:t>
                  </w:r>
                </w:p>
              </w:tc>
              <w:tc>
                <w:tcPr>
                  <w:tcW w:w="81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污染物类型</w:t>
                  </w:r>
                </w:p>
              </w:tc>
              <w:tc>
                <w:tcPr>
                  <w:tcW w:w="93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产污环节</w:t>
                  </w:r>
                </w:p>
              </w:tc>
              <w:tc>
                <w:tcPr>
                  <w:tcW w:w="97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1895"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73" w:type="pct"/>
                  <w:vMerge w:val="restart"/>
                  <w:noWrap w:val="0"/>
                  <w:vAlign w:val="center"/>
                </w:tcPr>
                <w:p>
                  <w:pPr>
                    <w:pStyle w:val="80"/>
                    <w:numPr>
                      <w:ilvl w:val="0"/>
                      <w:numId w:val="0"/>
                    </w:numPr>
                    <w:spacing w:line="240" w:lineRule="auto"/>
                    <w:ind w:lef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818"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93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混料、发酵</w:t>
                  </w:r>
                </w:p>
              </w:tc>
              <w:tc>
                <w:tcPr>
                  <w:tcW w:w="977"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臭气</w:t>
                  </w:r>
                </w:p>
              </w:tc>
              <w:tc>
                <w:tcPr>
                  <w:tcW w:w="1895"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NH</w:t>
                  </w:r>
                  <w:r>
                    <w:rPr>
                      <w:rFonts w:hint="eastAsia" w:ascii="Times New Roman" w:hAnsi="Times New Roman" w:cs="Times New Roman"/>
                      <w:color w:val="auto"/>
                      <w:szCs w:val="21"/>
                      <w:vertAlign w:val="subscript"/>
                      <w:lang w:val="en-US" w:eastAsia="zh-CN"/>
                    </w:rPr>
                    <w:t>3</w:t>
                  </w:r>
                  <w:r>
                    <w:rPr>
                      <w:rFonts w:hint="eastAsia" w:ascii="Times New Roman" w:hAnsi="Times New Roman" w:cs="Times New Roman"/>
                      <w:color w:val="auto"/>
                      <w:szCs w:val="21"/>
                      <w:lang w:val="en-US" w:eastAsia="zh-CN"/>
                    </w:rPr>
                    <w:t>、H</w:t>
                  </w:r>
                  <w:r>
                    <w:rPr>
                      <w:rFonts w:hint="eastAsia" w:ascii="Times New Roman" w:hAnsi="Times New Roman" w:cs="Times New Roman"/>
                      <w:color w:val="auto"/>
                      <w:szCs w:val="21"/>
                      <w:vertAlign w:val="subscript"/>
                      <w:lang w:val="en-US" w:eastAsia="zh-CN"/>
                    </w:rPr>
                    <w:t>2</w:t>
                  </w:r>
                  <w:r>
                    <w:rPr>
                      <w:rFonts w:hint="eastAsia" w:ascii="Times New Roman" w:hAnsi="Times New Roman" w:cs="Times New Roman"/>
                      <w:color w:val="auto"/>
                      <w:szCs w:val="21"/>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3" w:type="pct"/>
                  <w:vMerge w:val="continue"/>
                  <w:noWrap w:val="0"/>
                  <w:vAlign w:val="center"/>
                </w:tcPr>
                <w:p>
                  <w:pPr>
                    <w:pStyle w:val="80"/>
                    <w:numPr>
                      <w:ilvl w:val="0"/>
                      <w:numId w:val="0"/>
                    </w:numPr>
                    <w:spacing w:line="240" w:lineRule="auto"/>
                    <w:ind w:leftChars="0"/>
                    <w:jc w:val="center"/>
                    <w:rPr>
                      <w:rFonts w:hint="default" w:ascii="Times New Roman" w:hAnsi="Times New Roman" w:eastAsia="宋体" w:cs="Times New Roman"/>
                      <w:color w:val="auto"/>
                      <w:sz w:val="21"/>
                      <w:szCs w:val="21"/>
                      <w:lang w:val="en-US" w:eastAsia="zh-CN"/>
                    </w:rPr>
                  </w:pPr>
                </w:p>
              </w:tc>
              <w:tc>
                <w:tcPr>
                  <w:tcW w:w="818" w:type="pct"/>
                  <w:vMerge w:val="continue"/>
                  <w:noWrap w:val="0"/>
                  <w:vAlign w:val="center"/>
                </w:tcPr>
                <w:p>
                  <w:pPr>
                    <w:jc w:val="center"/>
                    <w:rPr>
                      <w:rFonts w:hint="default" w:ascii="Times New Roman" w:hAnsi="Times New Roman" w:cs="Times New Roman"/>
                      <w:color w:val="auto"/>
                      <w:szCs w:val="21"/>
                    </w:rPr>
                  </w:pPr>
                </w:p>
              </w:tc>
              <w:tc>
                <w:tcPr>
                  <w:tcW w:w="93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破碎、粉碎、搅拌、筛分、造粒</w:t>
                  </w:r>
                </w:p>
              </w:tc>
              <w:tc>
                <w:tcPr>
                  <w:tcW w:w="977"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粉尘</w:t>
                  </w:r>
                </w:p>
              </w:tc>
              <w:tc>
                <w:tcPr>
                  <w:tcW w:w="1895" w:type="pc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73" w:type="pct"/>
                  <w:vMerge w:val="restart"/>
                  <w:noWrap w:val="0"/>
                  <w:vAlign w:val="center"/>
                </w:tcPr>
                <w:p>
                  <w:pPr>
                    <w:pStyle w:val="80"/>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2</w:t>
                  </w:r>
                </w:p>
              </w:tc>
              <w:tc>
                <w:tcPr>
                  <w:tcW w:w="818" w:type="pct"/>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废水</w:t>
                  </w:r>
                </w:p>
              </w:tc>
              <w:tc>
                <w:tcPr>
                  <w:tcW w:w="936" w:type="pc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办公生活</w:t>
                  </w:r>
                </w:p>
              </w:tc>
              <w:tc>
                <w:tcPr>
                  <w:tcW w:w="977" w:type="pc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生活污水</w:t>
                  </w:r>
                </w:p>
              </w:tc>
              <w:tc>
                <w:tcPr>
                  <w:tcW w:w="1895" w:type="pct"/>
                  <w:vMerge w:val="restart"/>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COD、BOD</w:t>
                  </w:r>
                  <w:r>
                    <w:rPr>
                      <w:rFonts w:hint="default" w:ascii="Times New Roman" w:hAnsi="Times New Roman" w:cs="Times New Roman"/>
                      <w:color w:val="auto"/>
                      <w:szCs w:val="21"/>
                      <w:vertAlign w:val="subscript"/>
                      <w:lang w:val="en-US" w:eastAsia="zh-CN"/>
                    </w:rPr>
                    <w:t>5</w:t>
                  </w:r>
                  <w:r>
                    <w:rPr>
                      <w:rFonts w:hint="default" w:ascii="Times New Roman" w:hAnsi="Times New Roman" w:cs="Times New Roman"/>
                      <w:color w:val="auto"/>
                      <w:szCs w:val="21"/>
                      <w:lang w:val="en-US" w:eastAsia="zh-CN"/>
                    </w:rPr>
                    <w:t>、SS、氨氮等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73" w:type="pct"/>
                  <w:vMerge w:val="continue"/>
                  <w:noWrap w:val="0"/>
                  <w:vAlign w:val="center"/>
                </w:tcPr>
                <w:p>
                  <w:pPr>
                    <w:jc w:val="center"/>
                  </w:pPr>
                </w:p>
              </w:tc>
              <w:tc>
                <w:tcPr>
                  <w:tcW w:w="818" w:type="pct"/>
                  <w:vMerge w:val="continue"/>
                  <w:noWrap w:val="0"/>
                  <w:vAlign w:val="center"/>
                </w:tcPr>
                <w:p>
                  <w:pPr>
                    <w:jc w:val="center"/>
                  </w:pPr>
                </w:p>
              </w:tc>
              <w:tc>
                <w:tcPr>
                  <w:tcW w:w="936" w:type="pct"/>
                  <w:noWrap w:val="0"/>
                  <w:vAlign w:val="center"/>
                </w:tcPr>
                <w:p>
                  <w:pPr>
                    <w:jc w:val="center"/>
                    <w:rPr>
                      <w:rFonts w:hint="default" w:ascii="Times New Roman" w:hAnsi="Times New Roman" w:cs="Times New Roman"/>
                      <w:color w:val="auto"/>
                      <w:szCs w:val="21"/>
                      <w:lang w:val="en-US" w:eastAsia="zh-CN"/>
                    </w:rPr>
                  </w:pPr>
                  <w:r>
                    <w:rPr>
                      <w:rFonts w:hint="eastAsia" w:cs="Times New Roman"/>
                      <w:bCs/>
                      <w:color w:val="auto"/>
                      <w:szCs w:val="21"/>
                      <w:lang w:val="en-US" w:eastAsia="zh-CN"/>
                    </w:rPr>
                    <w:t>场地冲洗用水</w:t>
                  </w:r>
                </w:p>
              </w:tc>
              <w:tc>
                <w:tcPr>
                  <w:tcW w:w="977" w:type="pct"/>
                  <w:noWrap w:val="0"/>
                  <w:vAlign w:val="center"/>
                </w:tcPr>
                <w:p>
                  <w:pPr>
                    <w:jc w:val="center"/>
                    <w:rPr>
                      <w:rFonts w:hint="default" w:ascii="Times New Roman" w:hAnsi="Times New Roman" w:cs="Times New Roman"/>
                      <w:color w:val="auto"/>
                      <w:szCs w:val="21"/>
                      <w:lang w:val="en-US" w:eastAsia="zh-CN"/>
                    </w:rPr>
                  </w:pPr>
                  <w:r>
                    <w:rPr>
                      <w:rFonts w:hint="eastAsia" w:cs="Times New Roman"/>
                      <w:bCs/>
                      <w:color w:val="auto"/>
                      <w:szCs w:val="21"/>
                      <w:lang w:val="en-US" w:eastAsia="zh-CN"/>
                    </w:rPr>
                    <w:t>场地冲洗废水</w:t>
                  </w:r>
                </w:p>
              </w:tc>
              <w:tc>
                <w:tcPr>
                  <w:tcW w:w="1895" w:type="pct"/>
                  <w:vMerge w:val="continue"/>
                  <w:noWrap w:val="0"/>
                  <w:vAlign w:val="center"/>
                </w:tcPr>
                <w:p>
                  <w:pPr>
                    <w:jc w:val="center"/>
                    <w:rPr>
                      <w:rFonts w:hint="default" w:ascii="Times New Roman" w:hAnsi="Times New Roman"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73" w:type="pct"/>
                  <w:noWrap w:val="0"/>
                  <w:vAlign w:val="center"/>
                </w:tcPr>
                <w:p>
                  <w:pPr>
                    <w:pStyle w:val="80"/>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3</w:t>
                  </w:r>
                </w:p>
              </w:tc>
              <w:tc>
                <w:tcPr>
                  <w:tcW w:w="818"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93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生产过程</w:t>
                  </w:r>
                </w:p>
              </w:tc>
              <w:tc>
                <w:tcPr>
                  <w:tcW w:w="97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机械噪声</w:t>
                  </w:r>
                </w:p>
              </w:tc>
              <w:tc>
                <w:tcPr>
                  <w:tcW w:w="1895" w:type="pct"/>
                  <w:noWrap w:val="0"/>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73" w:type="pct"/>
                  <w:vMerge w:val="restart"/>
                  <w:noWrap w:val="0"/>
                  <w:vAlign w:val="center"/>
                </w:tcPr>
                <w:p>
                  <w:pPr>
                    <w:pStyle w:val="80"/>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4</w:t>
                  </w:r>
                </w:p>
              </w:tc>
              <w:tc>
                <w:tcPr>
                  <w:tcW w:w="818" w:type="pct"/>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93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废气处理</w:t>
                  </w:r>
                </w:p>
              </w:tc>
              <w:tc>
                <w:tcPr>
                  <w:tcW w:w="97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布袋除尘器收尘</w:t>
                  </w:r>
                </w:p>
              </w:tc>
              <w:tc>
                <w:tcPr>
                  <w:tcW w:w="1895"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373" w:type="pct"/>
                  <w:vMerge w:val="continue"/>
                  <w:noWrap w:val="0"/>
                  <w:vAlign w:val="center"/>
                </w:tcPr>
                <w:p>
                  <w:pPr>
                    <w:jc w:val="center"/>
                    <w:rPr>
                      <w:color w:val="auto"/>
                    </w:rPr>
                  </w:pPr>
                </w:p>
              </w:tc>
              <w:tc>
                <w:tcPr>
                  <w:tcW w:w="818" w:type="pct"/>
                  <w:vMerge w:val="continue"/>
                  <w:noWrap w:val="0"/>
                  <w:vAlign w:val="center"/>
                </w:tcPr>
                <w:p>
                  <w:pPr>
                    <w:jc w:val="center"/>
                    <w:rPr>
                      <w:color w:val="auto"/>
                    </w:rPr>
                  </w:pPr>
                </w:p>
              </w:tc>
              <w:tc>
                <w:tcPr>
                  <w:tcW w:w="936"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员工生活</w:t>
                  </w:r>
                </w:p>
              </w:tc>
              <w:tc>
                <w:tcPr>
                  <w:tcW w:w="977"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生活垃圾</w:t>
                  </w:r>
                </w:p>
              </w:tc>
              <w:tc>
                <w:tcPr>
                  <w:tcW w:w="189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3" w:type="pct"/>
                  <w:vMerge w:val="continue"/>
                  <w:noWrap w:val="0"/>
                  <w:vAlign w:val="center"/>
                </w:tcPr>
                <w:p>
                  <w:pPr>
                    <w:jc w:val="center"/>
                    <w:rPr>
                      <w:color w:val="auto"/>
                    </w:rPr>
                  </w:pPr>
                </w:p>
              </w:tc>
              <w:tc>
                <w:tcPr>
                  <w:tcW w:w="818" w:type="pct"/>
                  <w:noWrap w:val="0"/>
                  <w:vAlign w:val="center"/>
                </w:tcPr>
                <w:p>
                  <w:pPr>
                    <w:jc w:val="center"/>
                    <w:rPr>
                      <w:color w:val="auto"/>
                    </w:rPr>
                  </w:pPr>
                </w:p>
              </w:tc>
              <w:tc>
                <w:tcPr>
                  <w:tcW w:w="936"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生产</w:t>
                  </w:r>
                </w:p>
              </w:tc>
              <w:tc>
                <w:tcPr>
                  <w:tcW w:w="977"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废包装袋</w:t>
                  </w:r>
                </w:p>
              </w:tc>
              <w:tc>
                <w:tcPr>
                  <w:tcW w:w="1895" w:type="pct"/>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right="0"/>
              <w:textAlignment w:val="auto"/>
              <w:rPr>
                <w:rFonts w:hint="default" w:ascii="Times New Roman" w:hAnsi="Times New Roman" w:cs="Times New Roman"/>
                <w:color w:val="FF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0" w:hRule="atLeast"/>
          <w:jc w:val="center"/>
        </w:trPr>
        <w:tc>
          <w:tcPr>
            <w:tcW w:w="3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与项目有关的原有环境污染问题</w:t>
            </w:r>
          </w:p>
        </w:tc>
        <w:tc>
          <w:tcPr>
            <w:tcW w:w="4672" w:type="pct"/>
            <w:noWrap w:val="0"/>
            <w:vAlign w:val="center"/>
          </w:tcPr>
          <w:p>
            <w:pPr>
              <w:pStyle w:val="7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color w:val="auto"/>
                <w:szCs w:val="21"/>
                <w:lang w:val="en-US" w:eastAsia="zh-CN"/>
              </w:rPr>
            </w:pPr>
            <w:r>
              <w:rPr>
                <w:rFonts w:hint="eastAsia" w:cs="Times New Roman"/>
                <w:bCs/>
                <w:color w:val="auto"/>
                <w:sz w:val="24"/>
                <w:lang w:val="en-US" w:eastAsia="zh-CN"/>
              </w:rPr>
              <w:t>本项目为新建项目，项目的为空地，无原有环境问题。</w:t>
            </w:r>
          </w:p>
        </w:tc>
      </w:tr>
    </w:tbl>
    <w:p>
      <w:pPr>
        <w:pStyle w:val="22"/>
        <w:jc w:val="center"/>
        <w:rPr>
          <w:rFonts w:hint="default" w:ascii="Times New Roman" w:hAnsi="Times New Roman" w:eastAsia="黑体" w:cs="Times New Roman"/>
          <w:snapToGrid w:val="0"/>
          <w:color w:val="FF0000"/>
          <w:sz w:val="36"/>
          <w:szCs w:val="36"/>
        </w:rPr>
        <w:sectPr>
          <w:pgSz w:w="11906" w:h="16838"/>
          <w:pgMar w:top="1417" w:right="1417" w:bottom="1417" w:left="1417" w:header="851" w:footer="851" w:gutter="0"/>
          <w:pgNumType w:fmt="decimal"/>
          <w:cols w:space="720" w:num="1"/>
          <w:docGrid w:linePitch="312" w:charSpace="0"/>
        </w:sectPr>
      </w:pPr>
    </w:p>
    <w:p>
      <w:pPr>
        <w:pStyle w:val="22"/>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FF0000"/>
          <w:sz w:val="30"/>
          <w:szCs w:val="30"/>
        </w:r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三、区域环境质量现状、环境保护目标及评价标准</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区域</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环境</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质量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FF0000"/>
                <w:kern w:val="0"/>
                <w:szCs w:val="21"/>
              </w:rPr>
            </w:pPr>
            <w:r>
              <w:rPr>
                <w:rFonts w:hint="default" w:ascii="Times New Roman" w:hAnsi="Times New Roman" w:cs="Times New Roman"/>
                <w:b/>
                <w:bCs/>
                <w:color w:val="auto"/>
                <w:kern w:val="0"/>
                <w:sz w:val="24"/>
                <w:szCs w:val="24"/>
              </w:rPr>
              <w:t>现状</w:t>
            </w:r>
          </w:p>
        </w:tc>
        <w:tc>
          <w:tcPr>
            <w:tcW w:w="475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2"/>
              <w:rPr>
                <w:rFonts w:hint="eastAsia"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val="en-US" w:eastAsia="zh-CN"/>
              </w:rPr>
              <w:t>一</w:t>
            </w:r>
            <w:r>
              <w:rPr>
                <w:rFonts w:hint="default" w:ascii="Times New Roman" w:hAnsi="Times New Roman" w:eastAsia="宋体" w:cs="Times New Roman"/>
                <w:b/>
                <w:color w:val="auto"/>
                <w:sz w:val="24"/>
                <w:szCs w:val="24"/>
              </w:rPr>
              <w:t>、</w:t>
            </w:r>
            <w:r>
              <w:rPr>
                <w:rFonts w:hint="eastAsia" w:cs="Times New Roman"/>
                <w:b/>
                <w:color w:val="auto"/>
                <w:sz w:val="24"/>
                <w:szCs w:val="24"/>
                <w:lang w:val="en-US" w:eastAsia="zh-CN"/>
              </w:rPr>
              <w:t>大气环境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4"/>
                <w:sz w:val="24"/>
                <w:highlight w:val="none"/>
                <w:lang w:val="en-US" w:eastAsia="zh-CN"/>
              </w:rPr>
            </w:pPr>
            <w:r>
              <w:rPr>
                <w:rFonts w:hint="default" w:ascii="Times New Roman" w:hAnsi="Times New Roman" w:eastAsia="宋体" w:cs="Times New Roman"/>
                <w:color w:val="auto"/>
                <w:kern w:val="24"/>
                <w:sz w:val="24"/>
                <w:highlight w:val="none"/>
              </w:rPr>
              <w:t>根据《</w:t>
            </w:r>
            <w:r>
              <w:rPr>
                <w:rFonts w:hint="default" w:ascii="Times New Roman" w:hAnsi="Times New Roman" w:eastAsia="宋体" w:cs="Times New Roman"/>
                <w:color w:val="auto"/>
                <w:kern w:val="24"/>
                <w:sz w:val="24"/>
                <w:highlight w:val="none"/>
                <w:lang w:val="en-US" w:eastAsia="zh-CN"/>
              </w:rPr>
              <w:t>建设项目环境影响报告表编制技术指南（污染影响类）（试行）</w:t>
            </w:r>
            <w:r>
              <w:rPr>
                <w:rFonts w:hint="default" w:ascii="Times New Roman" w:hAnsi="Times New Roman" w:eastAsia="宋体" w:cs="Times New Roman"/>
                <w:color w:val="auto"/>
                <w:kern w:val="24"/>
                <w:sz w:val="24"/>
                <w:highlight w:val="none"/>
              </w:rPr>
              <w:t>》，</w:t>
            </w:r>
            <w:r>
              <w:rPr>
                <w:rFonts w:hint="default" w:ascii="Times New Roman" w:hAnsi="Times New Roman" w:eastAsia="宋体" w:cs="Times New Roman"/>
                <w:color w:val="auto"/>
                <w:kern w:val="24"/>
                <w:sz w:val="24"/>
                <w:highlight w:val="none"/>
                <w:lang w:val="en-US" w:eastAsia="zh-CN"/>
              </w:rPr>
              <w:t>常规污染物引用与建设项目距离近的有效数据，</w:t>
            </w:r>
            <w:r>
              <w:rPr>
                <w:rFonts w:hint="eastAsia" w:ascii="Times New Roman" w:hAnsi="Times New Roman" w:eastAsia="宋体" w:cs="Times New Roman"/>
                <w:color w:val="auto"/>
                <w:kern w:val="24"/>
                <w:sz w:val="24"/>
                <w:highlight w:val="none"/>
                <w:lang w:val="en-US" w:eastAsia="zh-CN"/>
              </w:rPr>
              <w:t>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24"/>
                <w:sz w:val="24"/>
                <w:highlight w:val="none"/>
                <w:lang w:val="en-US" w:eastAsia="zh-CN"/>
              </w:rPr>
              <w:t>根据建设项目所在环境功能区及适用的国家、地方环境质量标</w:t>
            </w:r>
            <w:r>
              <w:rPr>
                <w:rFonts w:hint="eastAsia" w:ascii="Times New Roman" w:hAnsi="Times New Roman" w:eastAsia="宋体" w:cs="Times New Roman"/>
                <w:color w:val="auto"/>
                <w:kern w:val="24"/>
                <w:sz w:val="24"/>
                <w:highlight w:val="none"/>
                <w:lang w:val="en-US" w:eastAsia="zh-CN"/>
              </w:rPr>
              <w:t>准，以及地方环境质量管理要求评价大气环境质量现状达标情况。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kern w:val="24"/>
                <w:sz w:val="24"/>
                <w:highlight w:val="none"/>
                <w:lang w:val="en-US" w:eastAsia="zh-CN"/>
              </w:rPr>
              <w:t>常规污染物</w:t>
            </w:r>
            <w:r>
              <w:rPr>
                <w:rFonts w:hint="default" w:ascii="Times New Roman" w:hAnsi="Times New Roman" w:eastAsia="宋体" w:cs="Times New Roman"/>
                <w:color w:val="auto"/>
                <w:kern w:val="24"/>
                <w:sz w:val="24"/>
                <w:highlight w:val="none"/>
                <w:lang w:val="en-US" w:eastAsia="zh-CN"/>
              </w:rPr>
              <w:t>质量现状</w:t>
            </w:r>
          </w:p>
          <w:p>
            <w:pPr>
              <w:spacing w:line="360" w:lineRule="auto"/>
              <w:ind w:firstLine="480" w:firstLineChars="200"/>
              <w:rPr>
                <w:rFonts w:hint="eastAsia"/>
                <w:sz w:val="24"/>
                <w:szCs w:val="24"/>
              </w:rPr>
            </w:pPr>
            <w:r>
              <w:rPr>
                <w:rFonts w:hint="eastAsia"/>
                <w:color w:val="auto"/>
                <w:sz w:val="24"/>
                <w:szCs w:val="24"/>
              </w:rPr>
              <w:t>本次项目区域环境空气基本污染物评价采用金寨县生态环境局发布的《</w:t>
            </w:r>
            <w:r>
              <w:rPr>
                <w:color w:val="auto"/>
                <w:sz w:val="24"/>
                <w:szCs w:val="24"/>
              </w:rPr>
              <w:t>20</w:t>
            </w:r>
            <w:r>
              <w:rPr>
                <w:rFonts w:hint="eastAsia"/>
                <w:color w:val="auto"/>
                <w:sz w:val="24"/>
                <w:szCs w:val="24"/>
              </w:rPr>
              <w:t>2</w:t>
            </w:r>
            <w:r>
              <w:rPr>
                <w:rFonts w:hint="eastAsia"/>
                <w:color w:val="auto"/>
                <w:sz w:val="24"/>
                <w:szCs w:val="24"/>
                <w:lang w:val="en-US" w:eastAsia="zh-CN"/>
              </w:rPr>
              <w:t>2</w:t>
            </w:r>
            <w:r>
              <w:rPr>
                <w:rFonts w:hint="eastAsia"/>
                <w:color w:val="auto"/>
                <w:sz w:val="24"/>
                <w:szCs w:val="24"/>
              </w:rPr>
              <w:t>年金寨县环境质量公报</w:t>
            </w:r>
            <w:r>
              <w:rPr>
                <w:rFonts w:hint="eastAsia"/>
                <w:sz w:val="24"/>
                <w:szCs w:val="24"/>
              </w:rPr>
              <w:t>》中统计数据如下：</w:t>
            </w:r>
          </w:p>
          <w:p>
            <w:pPr>
              <w:tabs>
                <w:tab w:val="left" w:pos="840"/>
                <w:tab w:val="right" w:leader="dot" w:pos="8820"/>
              </w:tabs>
              <w:jc w:val="center"/>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表3.1  区域空气质量现在评价表</w:t>
            </w:r>
          </w:p>
          <w:tbl>
            <w:tblPr>
              <w:tblStyle w:val="25"/>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2"/>
              <w:gridCol w:w="2101"/>
              <w:gridCol w:w="1672"/>
              <w:gridCol w:w="1413"/>
              <w:gridCol w:w="1371"/>
              <w:gridCol w:w="10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559"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污染物</w:t>
                  </w:r>
                </w:p>
              </w:tc>
              <w:tc>
                <w:tcPr>
                  <w:tcW w:w="1221"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年评价指标</w:t>
                  </w:r>
                </w:p>
              </w:tc>
              <w:tc>
                <w:tcPr>
                  <w:tcW w:w="972"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现状浓度（</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bscript"/>
                    </w:rPr>
                    <w:t>3</w:t>
                  </w:r>
                  <w:r>
                    <w:rPr>
                      <w:rFonts w:hint="eastAsia" w:ascii="Times New Roman" w:hAnsi="Times New Roman" w:cs="Times New Roman"/>
                      <w:color w:val="auto"/>
                      <w:szCs w:val="21"/>
                    </w:rPr>
                    <w:t>）</w:t>
                  </w:r>
                </w:p>
              </w:tc>
              <w:tc>
                <w:tcPr>
                  <w:tcW w:w="821"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标准值（</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bscript"/>
                    </w:rPr>
                    <w:t>3</w:t>
                  </w:r>
                  <w:r>
                    <w:rPr>
                      <w:rFonts w:hint="eastAsia" w:ascii="Times New Roman" w:hAnsi="Times New Roman" w:cs="Times New Roman"/>
                      <w:color w:val="auto"/>
                      <w:szCs w:val="21"/>
                    </w:rPr>
                    <w:t>）</w:t>
                  </w:r>
                </w:p>
              </w:tc>
              <w:tc>
                <w:tcPr>
                  <w:tcW w:w="797"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占标率（</w:t>
                  </w:r>
                  <w:r>
                    <w:rPr>
                      <w:rFonts w:hint="default" w:ascii="Times New Roman" w:hAnsi="Times New Roman" w:cs="Times New Roman"/>
                      <w:color w:val="auto"/>
                      <w:szCs w:val="21"/>
                    </w:rPr>
                    <w:t>%</w:t>
                  </w:r>
                  <w:r>
                    <w:rPr>
                      <w:rFonts w:hint="eastAsia" w:ascii="Times New Roman" w:hAnsi="Times New Roman" w:cs="Times New Roman"/>
                      <w:color w:val="auto"/>
                      <w:szCs w:val="21"/>
                    </w:rPr>
                    <w:t>）</w:t>
                  </w:r>
                </w:p>
              </w:tc>
              <w:tc>
                <w:tcPr>
                  <w:tcW w:w="627"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559"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1221"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年平均质量浓度</w:t>
                  </w:r>
                </w:p>
              </w:tc>
              <w:tc>
                <w:tcPr>
                  <w:tcW w:w="972" w:type="pct"/>
                  <w:noWrap w:val="0"/>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5</w:t>
                  </w:r>
                </w:p>
              </w:tc>
              <w:tc>
                <w:tcPr>
                  <w:tcW w:w="82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797"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8.33</w:t>
                  </w:r>
                </w:p>
              </w:tc>
              <w:tc>
                <w:tcPr>
                  <w:tcW w:w="627"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559"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1221"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年平均质量浓度</w:t>
                  </w:r>
                </w:p>
              </w:tc>
              <w:tc>
                <w:tcPr>
                  <w:tcW w:w="972"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14</w:t>
                  </w:r>
                </w:p>
              </w:tc>
              <w:tc>
                <w:tcPr>
                  <w:tcW w:w="82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79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627"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559"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1221"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年平均质量浓度</w:t>
                  </w:r>
                </w:p>
              </w:tc>
              <w:tc>
                <w:tcPr>
                  <w:tcW w:w="972"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52</w:t>
                  </w:r>
                </w:p>
              </w:tc>
              <w:tc>
                <w:tcPr>
                  <w:tcW w:w="82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797"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74.3</w:t>
                  </w:r>
                </w:p>
              </w:tc>
              <w:tc>
                <w:tcPr>
                  <w:tcW w:w="627"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559"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1221"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年平均质量浓度</w:t>
                  </w:r>
                </w:p>
              </w:tc>
              <w:tc>
                <w:tcPr>
                  <w:tcW w:w="972"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w:t>
                  </w:r>
                </w:p>
              </w:tc>
              <w:tc>
                <w:tcPr>
                  <w:tcW w:w="82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797"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85.7</w:t>
                  </w:r>
                </w:p>
              </w:tc>
              <w:tc>
                <w:tcPr>
                  <w:tcW w:w="627"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559"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1221"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日平均浓度</w:t>
                  </w:r>
                </w:p>
              </w:tc>
              <w:tc>
                <w:tcPr>
                  <w:tcW w:w="972"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600</w:t>
                  </w:r>
                </w:p>
              </w:tc>
              <w:tc>
                <w:tcPr>
                  <w:tcW w:w="82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4000</w:t>
                  </w:r>
                </w:p>
              </w:tc>
              <w:tc>
                <w:tcPr>
                  <w:tcW w:w="797"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w:t>
                  </w:r>
                </w:p>
              </w:tc>
              <w:tc>
                <w:tcPr>
                  <w:tcW w:w="627"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559"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p>
              </w:tc>
              <w:tc>
                <w:tcPr>
                  <w:tcW w:w="1221"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日最大</w:t>
                  </w:r>
                  <w:r>
                    <w:rPr>
                      <w:rFonts w:hint="default" w:ascii="Times New Roman" w:hAnsi="Times New Roman" w:cs="Times New Roman"/>
                      <w:color w:val="auto"/>
                      <w:szCs w:val="21"/>
                    </w:rPr>
                    <w:t>8h</w:t>
                  </w:r>
                  <w:r>
                    <w:rPr>
                      <w:rFonts w:hint="eastAsia" w:ascii="Times New Roman" w:hAnsi="Times New Roman" w:cs="Times New Roman"/>
                      <w:color w:val="auto"/>
                      <w:szCs w:val="21"/>
                    </w:rPr>
                    <w:t>平均质量浓度</w:t>
                  </w:r>
                </w:p>
              </w:tc>
              <w:tc>
                <w:tcPr>
                  <w:tcW w:w="972"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98</w:t>
                  </w:r>
                </w:p>
              </w:tc>
              <w:tc>
                <w:tcPr>
                  <w:tcW w:w="82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797"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56.9</w:t>
                  </w:r>
                </w:p>
              </w:tc>
              <w:tc>
                <w:tcPr>
                  <w:tcW w:w="627" w:type="pc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bl>
          <w:p>
            <w:pPr>
              <w:adjustRightInd w:val="0"/>
              <w:snapToGrid w:val="0"/>
              <w:spacing w:line="360" w:lineRule="auto"/>
              <w:ind w:firstLine="480" w:firstLineChars="200"/>
              <w:rPr>
                <w:rFonts w:hint="default" w:ascii="Times New Roman" w:hAnsi="Times New Roman" w:eastAsia="宋体" w:cs="Times New Roman"/>
                <w:color w:val="auto"/>
                <w:kern w:val="24"/>
                <w:sz w:val="24"/>
                <w:highlight w:val="none"/>
                <w:lang w:val="en-US" w:eastAsia="zh-CN"/>
              </w:rPr>
            </w:pPr>
            <w:commentRangeStart w:id="4"/>
            <w:r>
              <w:rPr>
                <w:rFonts w:hint="default" w:ascii="Times New Roman" w:hAnsi="Times New Roman" w:eastAsia="宋体" w:cs="Times New Roman"/>
                <w:color w:val="auto"/>
                <w:kern w:val="24"/>
                <w:sz w:val="24"/>
                <w:highlight w:val="none"/>
                <w:lang w:val="en-US" w:eastAsia="zh-CN"/>
              </w:rPr>
              <w:t>2、特征因子质量现状</w:t>
            </w:r>
            <w:commentRangeEnd w:id="4"/>
            <w:r>
              <w:commentReference w:id="4"/>
            </w:r>
          </w:p>
          <w:p>
            <w:pPr>
              <w:adjustRightInd w:val="0"/>
              <w:snapToGrid w:val="0"/>
              <w:spacing w:line="360" w:lineRule="auto"/>
              <w:ind w:firstLine="468" w:firstLineChars="200"/>
              <w:rPr>
                <w:rFonts w:hint="default" w:ascii="Times New Roman" w:hAnsi="Times New Roman" w:eastAsia="宋体" w:cs="Times New Roman"/>
                <w:b/>
                <w:bCs/>
                <w:snapToGrid w:val="0"/>
                <w:color w:val="auto"/>
                <w:kern w:val="2"/>
                <w:sz w:val="24"/>
                <w:szCs w:val="24"/>
                <w:lang w:val="en-US" w:eastAsia="zh-CN" w:bidi="ar-SA"/>
              </w:rPr>
            </w:pPr>
            <w:r>
              <w:rPr>
                <w:color w:val="auto"/>
                <w:spacing w:val="-3"/>
                <w:sz w:val="24"/>
              </w:rPr>
              <w:t>根据本项目工艺，本项目排放的特征污染物</w:t>
            </w:r>
            <w:r>
              <w:rPr>
                <w:rFonts w:hint="eastAsia"/>
                <w:color w:val="auto"/>
                <w:spacing w:val="-3"/>
                <w:sz w:val="24"/>
                <w:lang w:val="en-US" w:eastAsia="zh-CN"/>
              </w:rPr>
              <w:t>为</w:t>
            </w:r>
            <w:r>
              <w:rPr>
                <w:color w:val="auto"/>
                <w:spacing w:val="-3"/>
                <w:sz w:val="24"/>
              </w:rPr>
              <w:t>TSP</w:t>
            </w:r>
            <w:r>
              <w:rPr>
                <w:rFonts w:hint="eastAsia"/>
                <w:color w:val="auto"/>
                <w:spacing w:val="-3"/>
                <w:sz w:val="24"/>
                <w:lang w:eastAsia="zh-CN"/>
              </w:rPr>
              <w:t>、</w:t>
            </w:r>
            <w:r>
              <w:rPr>
                <w:rFonts w:hint="eastAsia"/>
                <w:color w:val="auto"/>
                <w:spacing w:val="-3"/>
                <w:sz w:val="24"/>
                <w:lang w:val="en-US" w:eastAsia="zh-CN"/>
              </w:rPr>
              <w:t>NH</w:t>
            </w:r>
            <w:r>
              <w:rPr>
                <w:rFonts w:hint="eastAsia"/>
                <w:color w:val="auto"/>
                <w:spacing w:val="-3"/>
                <w:sz w:val="24"/>
                <w:vertAlign w:val="subscript"/>
                <w:lang w:val="en-US" w:eastAsia="zh-CN"/>
              </w:rPr>
              <w:t>3</w:t>
            </w:r>
            <w:r>
              <w:rPr>
                <w:rFonts w:hint="eastAsia"/>
                <w:color w:val="auto"/>
                <w:spacing w:val="-3"/>
                <w:sz w:val="24"/>
                <w:lang w:val="en-US" w:eastAsia="zh-CN"/>
              </w:rPr>
              <w:t>和H</w:t>
            </w:r>
            <w:r>
              <w:rPr>
                <w:rFonts w:hint="eastAsia"/>
                <w:color w:val="auto"/>
                <w:spacing w:val="-3"/>
                <w:sz w:val="24"/>
                <w:vertAlign w:val="subscript"/>
                <w:lang w:val="en-US" w:eastAsia="zh-CN"/>
              </w:rPr>
              <w:t>2</w:t>
            </w:r>
            <w:r>
              <w:rPr>
                <w:rFonts w:hint="eastAsia"/>
                <w:color w:val="auto"/>
                <w:spacing w:val="-3"/>
                <w:sz w:val="24"/>
                <w:lang w:val="en-US" w:eastAsia="zh-CN"/>
              </w:rPr>
              <w:t>S</w:t>
            </w:r>
            <w:r>
              <w:rPr>
                <w:rFonts w:hint="default"/>
                <w:color w:val="auto"/>
                <w:spacing w:val="-3"/>
                <w:sz w:val="24"/>
                <w:lang w:val="en-US" w:eastAsia="zh-CN"/>
              </w:rPr>
              <w:t>，</w:t>
            </w:r>
            <w:r>
              <w:rPr>
                <w:rFonts w:hint="eastAsia"/>
                <w:color w:val="auto"/>
                <w:spacing w:val="-3"/>
                <w:sz w:val="24"/>
                <w:lang w:val="en-US" w:eastAsia="zh-CN"/>
              </w:rPr>
              <w:t>本次评价TSP现状监测数据引用</w:t>
            </w:r>
            <w:r>
              <w:rPr>
                <w:rFonts w:hint="eastAsia"/>
                <w:color w:val="auto"/>
                <w:spacing w:val="-3"/>
                <w:sz w:val="24"/>
                <w:lang w:eastAsia="zh-CN"/>
              </w:rPr>
              <w:t>安徽文竹环境科技有限责任公司</w:t>
            </w:r>
            <w:r>
              <w:rPr>
                <w:color w:val="auto"/>
                <w:spacing w:val="-3"/>
                <w:sz w:val="24"/>
              </w:rPr>
              <w:t>出具的</w:t>
            </w:r>
            <w:r>
              <w:rPr>
                <w:rFonts w:hint="eastAsia"/>
                <w:color w:val="auto"/>
                <w:spacing w:val="-3"/>
                <w:sz w:val="24"/>
              </w:rPr>
              <w:t>安徽省鎏昇生物科技有限公司</w:t>
            </w:r>
            <w:r>
              <w:rPr>
                <w:color w:val="auto"/>
                <w:spacing w:val="-3"/>
                <w:sz w:val="24"/>
              </w:rPr>
              <w:t>环境质量监测报告中TSP监测数据，监测点位</w:t>
            </w:r>
            <w:r>
              <w:rPr>
                <w:rFonts w:hint="eastAsia"/>
                <w:color w:val="auto"/>
                <w:spacing w:val="-3"/>
                <w:sz w:val="24"/>
                <w:lang w:val="en-US" w:eastAsia="zh-CN"/>
              </w:rPr>
              <w:t>位于</w:t>
            </w:r>
            <w:r>
              <w:rPr>
                <w:color w:val="auto"/>
                <w:spacing w:val="-3"/>
                <w:sz w:val="24"/>
              </w:rPr>
              <w:t>本项目</w:t>
            </w:r>
            <w:r>
              <w:rPr>
                <w:rFonts w:hint="eastAsia"/>
                <w:color w:val="auto"/>
                <w:spacing w:val="-3"/>
                <w:sz w:val="24"/>
                <w:lang w:val="en-US" w:eastAsia="zh-CN"/>
              </w:rPr>
              <w:t>下风向200m</w:t>
            </w:r>
            <w:r>
              <w:rPr>
                <w:color w:val="auto"/>
                <w:spacing w:val="-3"/>
                <w:sz w:val="24"/>
              </w:rPr>
              <w:t>，监测时间为连续监测3天，监测时间为202</w:t>
            </w:r>
            <w:r>
              <w:rPr>
                <w:rFonts w:hint="eastAsia"/>
                <w:color w:val="auto"/>
                <w:spacing w:val="-3"/>
                <w:sz w:val="24"/>
                <w:lang w:val="en-US" w:eastAsia="zh-CN"/>
              </w:rPr>
              <w:t>3</w:t>
            </w:r>
            <w:r>
              <w:rPr>
                <w:color w:val="auto"/>
                <w:spacing w:val="-3"/>
                <w:sz w:val="24"/>
              </w:rPr>
              <w:t>年</w:t>
            </w:r>
            <w:r>
              <w:rPr>
                <w:rFonts w:hint="eastAsia"/>
                <w:color w:val="auto"/>
                <w:spacing w:val="-3"/>
                <w:sz w:val="24"/>
                <w:lang w:val="en-US" w:eastAsia="zh-CN"/>
              </w:rPr>
              <w:t>8</w:t>
            </w:r>
            <w:r>
              <w:rPr>
                <w:color w:val="auto"/>
                <w:spacing w:val="-3"/>
                <w:sz w:val="24"/>
              </w:rPr>
              <w:t>月</w:t>
            </w:r>
            <w:r>
              <w:rPr>
                <w:rFonts w:hint="eastAsia"/>
                <w:color w:val="auto"/>
                <w:spacing w:val="-3"/>
                <w:sz w:val="24"/>
                <w:lang w:val="en-US" w:eastAsia="zh-CN"/>
              </w:rPr>
              <w:t>14</w:t>
            </w:r>
            <w:r>
              <w:rPr>
                <w:color w:val="auto"/>
                <w:spacing w:val="-3"/>
                <w:sz w:val="24"/>
              </w:rPr>
              <w:t>日~</w:t>
            </w:r>
            <w:r>
              <w:rPr>
                <w:rFonts w:hint="eastAsia"/>
                <w:color w:val="auto"/>
                <w:spacing w:val="-3"/>
                <w:sz w:val="24"/>
                <w:lang w:val="en-US" w:eastAsia="zh-CN"/>
              </w:rPr>
              <w:t>8</w:t>
            </w:r>
            <w:r>
              <w:rPr>
                <w:color w:val="auto"/>
                <w:spacing w:val="-3"/>
                <w:sz w:val="24"/>
              </w:rPr>
              <w:t>月</w:t>
            </w:r>
            <w:r>
              <w:rPr>
                <w:rFonts w:hint="eastAsia"/>
                <w:color w:val="auto"/>
                <w:spacing w:val="-3"/>
                <w:sz w:val="24"/>
                <w:lang w:val="en-US" w:eastAsia="zh-CN"/>
              </w:rPr>
              <w:t>16</w:t>
            </w:r>
            <w:r>
              <w:rPr>
                <w:color w:val="auto"/>
                <w:spacing w:val="-3"/>
                <w:sz w:val="24"/>
              </w:rPr>
              <w:t>日</w:t>
            </w:r>
            <w:r>
              <w:rPr>
                <w:rFonts w:hint="eastAsia"/>
                <w:color w:val="auto"/>
                <w:spacing w:val="-3"/>
                <w:sz w:val="24"/>
                <w:lang w:eastAsia="zh-CN"/>
              </w:rPr>
              <w:t>；</w:t>
            </w:r>
            <w:r>
              <w:rPr>
                <w:rFonts w:hint="eastAsia"/>
                <w:color w:val="auto"/>
                <w:spacing w:val="-3"/>
                <w:sz w:val="24"/>
                <w:lang w:val="en-US" w:eastAsia="zh-CN"/>
              </w:rPr>
              <w:t>NH</w:t>
            </w:r>
            <w:r>
              <w:rPr>
                <w:rFonts w:hint="eastAsia"/>
                <w:color w:val="auto"/>
                <w:spacing w:val="-3"/>
                <w:sz w:val="24"/>
                <w:vertAlign w:val="subscript"/>
                <w:lang w:val="en-US" w:eastAsia="zh-CN"/>
              </w:rPr>
              <w:t>3</w:t>
            </w:r>
            <w:r>
              <w:rPr>
                <w:rFonts w:hint="eastAsia"/>
                <w:color w:val="auto"/>
                <w:spacing w:val="-3"/>
                <w:sz w:val="24"/>
                <w:lang w:val="en-US" w:eastAsia="zh-CN"/>
              </w:rPr>
              <w:t>和H</w:t>
            </w:r>
            <w:r>
              <w:rPr>
                <w:rFonts w:hint="eastAsia"/>
                <w:color w:val="auto"/>
                <w:spacing w:val="-3"/>
                <w:sz w:val="24"/>
                <w:vertAlign w:val="subscript"/>
                <w:lang w:val="en-US" w:eastAsia="zh-CN"/>
              </w:rPr>
              <w:t>2</w:t>
            </w:r>
            <w:r>
              <w:rPr>
                <w:rFonts w:hint="eastAsia"/>
                <w:color w:val="auto"/>
                <w:spacing w:val="-3"/>
                <w:sz w:val="24"/>
                <w:lang w:val="en-US" w:eastAsia="zh-CN"/>
              </w:rPr>
              <w:t>S现状监测数据引用</w:t>
            </w:r>
            <w:r>
              <w:rPr>
                <w:rFonts w:hint="eastAsia"/>
                <w:color w:val="auto"/>
                <w:spacing w:val="-3"/>
                <w:sz w:val="24"/>
                <w:lang w:eastAsia="zh-CN"/>
              </w:rPr>
              <w:t>安徽文竹环境科技有限责任公司</w:t>
            </w:r>
            <w:r>
              <w:rPr>
                <w:color w:val="auto"/>
                <w:spacing w:val="-3"/>
                <w:sz w:val="24"/>
              </w:rPr>
              <w:t>出具的</w:t>
            </w:r>
            <w:r>
              <w:rPr>
                <w:rFonts w:hint="eastAsia"/>
                <w:color w:val="auto"/>
                <w:spacing w:val="-3"/>
                <w:sz w:val="24"/>
              </w:rPr>
              <w:t>安徽省鎏昇生物科技有限公司</w:t>
            </w:r>
            <w:r>
              <w:rPr>
                <w:color w:val="auto"/>
                <w:spacing w:val="-3"/>
                <w:sz w:val="24"/>
              </w:rPr>
              <w:t>环境质量监测报告中</w:t>
            </w:r>
            <w:r>
              <w:rPr>
                <w:rFonts w:hint="eastAsia"/>
                <w:color w:val="auto"/>
                <w:spacing w:val="-3"/>
                <w:sz w:val="24"/>
                <w:lang w:val="en-US" w:eastAsia="zh-CN"/>
              </w:rPr>
              <w:t>NH</w:t>
            </w:r>
            <w:r>
              <w:rPr>
                <w:rFonts w:hint="eastAsia"/>
                <w:color w:val="auto"/>
                <w:spacing w:val="-3"/>
                <w:sz w:val="24"/>
                <w:vertAlign w:val="subscript"/>
                <w:lang w:val="en-US" w:eastAsia="zh-CN"/>
              </w:rPr>
              <w:t>3</w:t>
            </w:r>
            <w:r>
              <w:rPr>
                <w:rFonts w:hint="eastAsia"/>
                <w:color w:val="auto"/>
                <w:spacing w:val="-3"/>
                <w:sz w:val="24"/>
                <w:lang w:val="en-US" w:eastAsia="zh-CN"/>
              </w:rPr>
              <w:t>和H</w:t>
            </w:r>
            <w:r>
              <w:rPr>
                <w:rFonts w:hint="eastAsia"/>
                <w:color w:val="auto"/>
                <w:spacing w:val="-3"/>
                <w:sz w:val="24"/>
                <w:vertAlign w:val="subscript"/>
                <w:lang w:val="en-US" w:eastAsia="zh-CN"/>
              </w:rPr>
              <w:t>2</w:t>
            </w:r>
            <w:r>
              <w:rPr>
                <w:rFonts w:hint="eastAsia"/>
                <w:color w:val="auto"/>
                <w:spacing w:val="-3"/>
                <w:sz w:val="24"/>
                <w:lang w:val="en-US" w:eastAsia="zh-CN"/>
              </w:rPr>
              <w:t>S</w:t>
            </w:r>
            <w:r>
              <w:rPr>
                <w:color w:val="auto"/>
                <w:spacing w:val="-3"/>
                <w:sz w:val="24"/>
              </w:rPr>
              <w:t>监测数据，监测点位</w:t>
            </w:r>
            <w:r>
              <w:rPr>
                <w:rFonts w:hint="eastAsia"/>
                <w:color w:val="auto"/>
                <w:spacing w:val="-3"/>
                <w:sz w:val="24"/>
                <w:lang w:val="en-US" w:eastAsia="zh-CN"/>
              </w:rPr>
              <w:t>位于</w:t>
            </w:r>
            <w:r>
              <w:rPr>
                <w:color w:val="auto"/>
                <w:spacing w:val="-3"/>
                <w:sz w:val="24"/>
              </w:rPr>
              <w:t>本项目</w:t>
            </w:r>
            <w:r>
              <w:rPr>
                <w:rFonts w:hint="eastAsia"/>
                <w:color w:val="auto"/>
                <w:spacing w:val="-3"/>
                <w:sz w:val="24"/>
                <w:lang w:val="en-US" w:eastAsia="zh-CN"/>
              </w:rPr>
              <w:t>下风向200m</w:t>
            </w:r>
            <w:r>
              <w:rPr>
                <w:color w:val="auto"/>
                <w:spacing w:val="-3"/>
                <w:sz w:val="24"/>
              </w:rPr>
              <w:t>，监测时间为连续监测3天，监测时间为202</w:t>
            </w:r>
            <w:r>
              <w:rPr>
                <w:rFonts w:hint="eastAsia"/>
                <w:color w:val="auto"/>
                <w:spacing w:val="-3"/>
                <w:sz w:val="24"/>
                <w:lang w:val="en-US" w:eastAsia="zh-CN"/>
              </w:rPr>
              <w:t>3</w:t>
            </w:r>
            <w:r>
              <w:rPr>
                <w:color w:val="auto"/>
                <w:spacing w:val="-3"/>
                <w:sz w:val="24"/>
              </w:rPr>
              <w:t>年</w:t>
            </w:r>
            <w:r>
              <w:rPr>
                <w:rFonts w:hint="eastAsia"/>
                <w:color w:val="auto"/>
                <w:spacing w:val="-3"/>
                <w:sz w:val="24"/>
                <w:lang w:val="en-US" w:eastAsia="zh-CN"/>
              </w:rPr>
              <w:t>9</w:t>
            </w:r>
            <w:r>
              <w:rPr>
                <w:color w:val="auto"/>
                <w:spacing w:val="-3"/>
                <w:sz w:val="24"/>
              </w:rPr>
              <w:t>月</w:t>
            </w:r>
            <w:r>
              <w:rPr>
                <w:rFonts w:hint="eastAsia"/>
                <w:color w:val="auto"/>
                <w:spacing w:val="-3"/>
                <w:sz w:val="24"/>
                <w:lang w:val="en-US" w:eastAsia="zh-CN"/>
              </w:rPr>
              <w:t>16</w:t>
            </w:r>
            <w:r>
              <w:rPr>
                <w:color w:val="auto"/>
                <w:spacing w:val="-3"/>
                <w:sz w:val="24"/>
              </w:rPr>
              <w:t>日~</w:t>
            </w:r>
            <w:r>
              <w:rPr>
                <w:rFonts w:hint="eastAsia"/>
                <w:color w:val="auto"/>
                <w:spacing w:val="-3"/>
                <w:sz w:val="24"/>
                <w:lang w:val="en-US" w:eastAsia="zh-CN"/>
              </w:rPr>
              <w:t>9</w:t>
            </w:r>
            <w:r>
              <w:rPr>
                <w:color w:val="auto"/>
                <w:spacing w:val="-3"/>
                <w:sz w:val="24"/>
              </w:rPr>
              <w:t>月</w:t>
            </w:r>
            <w:r>
              <w:rPr>
                <w:rFonts w:hint="eastAsia"/>
                <w:color w:val="auto"/>
                <w:spacing w:val="-3"/>
                <w:sz w:val="24"/>
                <w:lang w:val="en-US" w:eastAsia="zh-CN"/>
              </w:rPr>
              <w:t>18</w:t>
            </w:r>
            <w:r>
              <w:rPr>
                <w:color w:val="auto"/>
                <w:spacing w:val="-3"/>
                <w:sz w:val="24"/>
              </w:rPr>
              <w:t>日具体监测及统计</w:t>
            </w:r>
            <w:r>
              <w:rPr>
                <w:color w:val="auto"/>
                <w:sz w:val="24"/>
              </w:rPr>
              <w:t>结果见下表</w:t>
            </w:r>
            <w:r>
              <w:rPr>
                <w:rFonts w:hint="default" w:ascii="Times New Roman" w:hAnsi="Times New Roman" w:eastAsia="宋体" w:cs="Times New Roman"/>
                <w:color w:val="auto"/>
                <w:kern w:val="24"/>
                <w:sz w:val="24"/>
                <w:highlight w:val="none"/>
                <w:lang w:val="en-US" w:eastAsia="zh-CN"/>
              </w:rPr>
              <w:t>：</w:t>
            </w:r>
          </w:p>
          <w:p>
            <w:pPr>
              <w:pStyle w:val="36"/>
              <w:bidi w:val="0"/>
              <w:rPr>
                <w:rFonts w:hint="eastAsia" w:ascii="Times New Roman" w:hAnsi="Times New Roman" w:eastAsia="宋体" w:cs="Times New Roman"/>
                <w:b/>
                <w:bCs/>
                <w:snapToGrid w:val="0"/>
                <w:color w:val="auto"/>
                <w:kern w:val="2"/>
                <w:sz w:val="24"/>
                <w:szCs w:val="24"/>
                <w:lang w:val="en-US" w:eastAsia="zh-CN" w:bidi="ar-SA"/>
              </w:rPr>
            </w:pPr>
            <w:r>
              <w:rPr>
                <w:rFonts w:hint="default" w:ascii="Times New Roman" w:hAnsi="Times New Roman" w:eastAsia="宋体" w:cs="Times New Roman"/>
                <w:b/>
                <w:bCs/>
                <w:snapToGrid w:val="0"/>
                <w:color w:val="auto"/>
                <w:kern w:val="2"/>
                <w:sz w:val="24"/>
                <w:szCs w:val="24"/>
                <w:lang w:val="en-US" w:eastAsia="zh-CN" w:bidi="ar-SA"/>
              </w:rPr>
              <w:t>表3-</w:t>
            </w:r>
            <w:r>
              <w:rPr>
                <w:rFonts w:hint="eastAsia" w:eastAsia="宋体" w:cs="Times New Roman"/>
                <w:b/>
                <w:bCs/>
                <w:snapToGrid w:val="0"/>
                <w:color w:val="auto"/>
                <w:kern w:val="2"/>
                <w:sz w:val="24"/>
                <w:szCs w:val="24"/>
                <w:lang w:val="en-US" w:eastAsia="zh-CN" w:bidi="ar-SA"/>
              </w:rPr>
              <w:t>2</w:t>
            </w:r>
            <w:r>
              <w:rPr>
                <w:rFonts w:hint="default" w:ascii="Times New Roman" w:hAnsi="Times New Roman" w:eastAsia="宋体" w:cs="Times New Roman"/>
                <w:b/>
                <w:bCs/>
                <w:snapToGrid w:val="0"/>
                <w:color w:val="auto"/>
                <w:kern w:val="2"/>
                <w:sz w:val="24"/>
                <w:szCs w:val="24"/>
                <w:lang w:val="en-US" w:eastAsia="zh-CN" w:bidi="ar-SA"/>
              </w:rPr>
              <w:t xml:space="preserve"> 大气环境质量现状监测结果</w:t>
            </w:r>
            <w:r>
              <w:rPr>
                <w:rFonts w:hint="eastAsia" w:ascii="Times New Roman" w:hAnsi="Times New Roman" w:eastAsia="宋体" w:cs="Times New Roman"/>
                <w:b/>
                <w:bCs/>
                <w:snapToGrid w:val="0"/>
                <w:color w:val="auto"/>
                <w:kern w:val="2"/>
                <w:sz w:val="24"/>
                <w:szCs w:val="24"/>
                <w:lang w:val="en-US" w:eastAsia="zh-CN" w:bidi="ar-SA"/>
              </w:rPr>
              <w:t>（μg/m</w:t>
            </w:r>
            <w:r>
              <w:rPr>
                <w:rFonts w:hint="eastAsia" w:ascii="Times New Roman" w:hAnsi="Times New Roman" w:eastAsia="宋体" w:cs="Times New Roman"/>
                <w:b/>
                <w:bCs/>
                <w:snapToGrid w:val="0"/>
                <w:color w:val="auto"/>
                <w:kern w:val="2"/>
                <w:sz w:val="24"/>
                <w:szCs w:val="24"/>
                <w:vertAlign w:val="superscript"/>
                <w:lang w:val="en-US" w:eastAsia="zh-CN" w:bidi="ar-SA"/>
              </w:rPr>
              <w:t>3</w:t>
            </w:r>
            <w:r>
              <w:rPr>
                <w:rFonts w:hint="eastAsia" w:ascii="Times New Roman" w:hAnsi="Times New Roman" w:eastAsia="宋体" w:cs="Times New Roman"/>
                <w:b/>
                <w:bCs/>
                <w:snapToGrid w:val="0"/>
                <w:color w:val="auto"/>
                <w:kern w:val="2"/>
                <w:sz w:val="24"/>
                <w:szCs w:val="24"/>
                <w:lang w:val="en-US" w:eastAsia="zh-CN" w:bidi="ar-SA"/>
              </w:rPr>
              <w:t xml:space="preserve">） </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43"/>
              <w:gridCol w:w="1672"/>
              <w:gridCol w:w="1309"/>
              <w:gridCol w:w="131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16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184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检测点位</w:t>
                  </w:r>
                </w:p>
              </w:tc>
              <w:tc>
                <w:tcPr>
                  <w:tcW w:w="167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采样时间</w:t>
                  </w:r>
                </w:p>
              </w:tc>
              <w:tc>
                <w:tcPr>
                  <w:tcW w:w="1309"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2023.8.14</w:t>
                  </w:r>
                </w:p>
              </w:tc>
              <w:tc>
                <w:tcPr>
                  <w:tcW w:w="1310"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2023.8.15</w:t>
                  </w:r>
                </w:p>
              </w:tc>
              <w:tc>
                <w:tcPr>
                  <w:tcW w:w="1310"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2023.8.16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162"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bookmarkStart w:id="4" w:name="OLE_LINK46"/>
                  <w:r>
                    <w:rPr>
                      <w:rFonts w:hint="eastAsia" w:ascii="Times New Roman" w:hAnsi="Times New Roman" w:cs="Times New Roman"/>
                      <w:color w:val="auto"/>
                      <w:sz w:val="21"/>
                      <w:szCs w:val="21"/>
                      <w:lang w:val="en-US" w:eastAsia="zh-CN"/>
                    </w:rPr>
                    <w:t>TSP</w:t>
                  </w:r>
                </w:p>
              </w:tc>
              <w:tc>
                <w:tcPr>
                  <w:tcW w:w="1843"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下风向200m</w:t>
                  </w:r>
                </w:p>
              </w:tc>
              <w:tc>
                <w:tcPr>
                  <w:tcW w:w="1672"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日均值</w:t>
                  </w:r>
                </w:p>
              </w:tc>
              <w:tc>
                <w:tcPr>
                  <w:tcW w:w="1309"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w:t>
                  </w:r>
                </w:p>
              </w:tc>
              <w:tc>
                <w:tcPr>
                  <w:tcW w:w="1310"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216</w:t>
                  </w:r>
                </w:p>
              </w:tc>
              <w:tc>
                <w:tcPr>
                  <w:tcW w:w="1310"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162"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监测项目</w:t>
                  </w:r>
                </w:p>
              </w:tc>
              <w:tc>
                <w:tcPr>
                  <w:tcW w:w="1843"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检测点位</w:t>
                  </w:r>
                </w:p>
              </w:tc>
              <w:tc>
                <w:tcPr>
                  <w:tcW w:w="1672"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采样时间</w:t>
                  </w:r>
                </w:p>
              </w:tc>
              <w:tc>
                <w:tcPr>
                  <w:tcW w:w="1309"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2023.</w:t>
                  </w:r>
                  <w:r>
                    <w:rPr>
                      <w:rFonts w:hint="eastAsia" w:cs="Times New Roman"/>
                      <w:color w:val="auto"/>
                      <w:sz w:val="21"/>
                      <w:szCs w:val="21"/>
                      <w:lang w:val="en-US" w:eastAsia="zh-CN"/>
                    </w:rPr>
                    <w:t>9</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6</w:t>
                  </w:r>
                </w:p>
              </w:tc>
              <w:tc>
                <w:tcPr>
                  <w:tcW w:w="1310"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2023.</w:t>
                  </w:r>
                  <w:r>
                    <w:rPr>
                      <w:rFonts w:hint="eastAsia" w:cs="Times New Roman"/>
                      <w:color w:val="auto"/>
                      <w:sz w:val="21"/>
                      <w:szCs w:val="21"/>
                      <w:lang w:val="en-US" w:eastAsia="zh-CN"/>
                    </w:rPr>
                    <w:t>9</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7</w:t>
                  </w:r>
                </w:p>
              </w:tc>
              <w:tc>
                <w:tcPr>
                  <w:tcW w:w="1310"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2023.</w:t>
                  </w:r>
                  <w:r>
                    <w:rPr>
                      <w:rFonts w:hint="eastAsia" w:cs="Times New Roman"/>
                      <w:color w:val="auto"/>
                      <w:sz w:val="21"/>
                      <w:szCs w:val="21"/>
                      <w:lang w:val="en-US" w:eastAsia="zh-CN"/>
                    </w:rPr>
                    <w:t>9</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162" w:type="dxa"/>
                  <w:tcBorders>
                    <w:tl2br w:val="nil"/>
                    <w:tr2bl w:val="nil"/>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kern w:val="0"/>
                      <w:szCs w:val="21"/>
                      <w:lang w:val="en-US" w:eastAsia="zh-CN" w:bidi="ar"/>
                    </w:rPr>
                    <w:t>NH</w:t>
                  </w:r>
                  <w:r>
                    <w:rPr>
                      <w:rFonts w:hint="eastAsia" w:cs="Times New Roman"/>
                      <w:b w:val="0"/>
                      <w:bCs/>
                      <w:color w:val="auto"/>
                      <w:kern w:val="0"/>
                      <w:szCs w:val="21"/>
                      <w:vertAlign w:val="subscript"/>
                      <w:lang w:val="en-US" w:eastAsia="zh-CN" w:bidi="ar"/>
                    </w:rPr>
                    <w:t>3</w:t>
                  </w:r>
                </w:p>
              </w:tc>
              <w:tc>
                <w:tcPr>
                  <w:tcW w:w="1843" w:type="dxa"/>
                  <w:vMerge w:val="restar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下风向200m</w:t>
                  </w:r>
                </w:p>
              </w:tc>
              <w:tc>
                <w:tcPr>
                  <w:tcW w:w="1672"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检测结果</w:t>
                  </w:r>
                </w:p>
              </w:tc>
              <w:tc>
                <w:tcPr>
                  <w:tcW w:w="1309"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0.06</w:t>
                  </w:r>
                </w:p>
              </w:tc>
              <w:tc>
                <w:tcPr>
                  <w:tcW w:w="1310"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0.05</w:t>
                  </w:r>
                </w:p>
              </w:tc>
              <w:tc>
                <w:tcPr>
                  <w:tcW w:w="1310" w:type="dxa"/>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162" w:type="dxa"/>
                  <w:tcBorders>
                    <w:tl2br w:val="nil"/>
                    <w:tr2bl w:val="nil"/>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H</w:t>
                  </w:r>
                  <w:r>
                    <w:rPr>
                      <w:rFonts w:hint="eastAsia" w:cs="Times New Roman"/>
                      <w:b w:val="0"/>
                      <w:bCs/>
                      <w:color w:val="auto"/>
                      <w:vertAlign w:val="subscript"/>
                      <w:lang w:val="en-US" w:eastAsia="zh-CN"/>
                    </w:rPr>
                    <w:t>2</w:t>
                  </w:r>
                  <w:r>
                    <w:rPr>
                      <w:rFonts w:hint="eastAsia" w:cs="Times New Roman"/>
                      <w:b w:val="0"/>
                      <w:bCs/>
                      <w:color w:val="auto"/>
                      <w:lang w:val="en-US" w:eastAsia="zh-CN"/>
                    </w:rPr>
                    <w:t>S</w:t>
                  </w:r>
                </w:p>
              </w:tc>
              <w:tc>
                <w:tcPr>
                  <w:tcW w:w="1843"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672"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检测结果</w:t>
                  </w:r>
                </w:p>
              </w:tc>
              <w:tc>
                <w:tcPr>
                  <w:tcW w:w="1309" w:type="dxa"/>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1.6×10</w:t>
                  </w:r>
                  <w:r>
                    <w:rPr>
                      <w:rFonts w:hint="eastAsia" w:ascii="Times New Roman" w:hAnsi="Times New Roman" w:cs="Times New Roman"/>
                      <w:color w:val="auto"/>
                      <w:sz w:val="21"/>
                      <w:szCs w:val="21"/>
                      <w:vertAlign w:val="superscript"/>
                      <w:lang w:val="en-US" w:eastAsia="zh-CN"/>
                    </w:rPr>
                    <w:t>-3</w:t>
                  </w:r>
                </w:p>
              </w:tc>
              <w:tc>
                <w:tcPr>
                  <w:tcW w:w="1310" w:type="dxa"/>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7</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p>
              </w:tc>
              <w:tc>
                <w:tcPr>
                  <w:tcW w:w="1310" w:type="dxa"/>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1.6×10</w:t>
                  </w:r>
                  <w:r>
                    <w:rPr>
                      <w:rFonts w:hint="eastAsia" w:ascii="Times New Roman" w:hAnsi="Times New Roman" w:cs="Times New Roman"/>
                      <w:color w:val="auto"/>
                      <w:sz w:val="21"/>
                      <w:szCs w:val="21"/>
                      <w:vertAlign w:val="superscript"/>
                      <w:lang w:val="en-US" w:eastAsia="zh-CN"/>
                    </w:rPr>
                    <w:t>-3</w:t>
                  </w:r>
                </w:p>
              </w:tc>
            </w:tr>
            <w:bookmarkEnd w:id="4"/>
          </w:tbl>
          <w:p>
            <w:pPr>
              <w:pStyle w:val="32"/>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firstLine="480" w:firstLineChars="200"/>
              <w:jc w:val="both"/>
              <w:textAlignment w:val="auto"/>
              <w:outlineLvl w:val="9"/>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综上，评价区域内评价因子</w:t>
            </w:r>
            <w:r>
              <w:rPr>
                <w:rFonts w:hint="default" w:ascii="Times New Roman" w:hAnsi="Times New Roman" w:eastAsia="宋体" w:cs="Times New Roman"/>
                <w:color w:val="auto"/>
                <w:kern w:val="2"/>
                <w:sz w:val="24"/>
                <w:szCs w:val="24"/>
                <w:lang w:val="en-US" w:eastAsia="zh-CN" w:bidi="ar-SA"/>
              </w:rPr>
              <w:t>TSP 浓度满足《环境空气质量标准》(GB3095-2012)中二级标准限值</w:t>
            </w:r>
            <w:r>
              <w:rPr>
                <w:rFonts w:hint="default" w:ascii="Times New Roman" w:hAnsi="Times New Roman" w:cs="Times New Roman"/>
                <w:color w:val="auto"/>
                <w:kern w:val="2"/>
                <w:sz w:val="24"/>
                <w:szCs w:val="24"/>
                <w:lang w:val="en-US" w:eastAsia="zh-CN" w:bidi="ar-SA"/>
              </w:rPr>
              <w:t>；</w:t>
            </w:r>
            <w:r>
              <w:rPr>
                <w:rFonts w:hint="default" w:ascii="Times New Roman" w:hAnsi="Times New Roman" w:cs="Times New Roman"/>
                <w:color w:val="auto"/>
                <w:spacing w:val="-3"/>
                <w:sz w:val="24"/>
                <w:lang w:val="en-US" w:eastAsia="zh-CN"/>
              </w:rPr>
              <w:t>NH</w:t>
            </w:r>
            <w:r>
              <w:rPr>
                <w:rFonts w:hint="default" w:ascii="Times New Roman" w:hAnsi="Times New Roman" w:cs="Times New Roman"/>
                <w:color w:val="auto"/>
                <w:spacing w:val="-3"/>
                <w:sz w:val="24"/>
                <w:vertAlign w:val="subscript"/>
                <w:lang w:val="en-US" w:eastAsia="zh-CN"/>
              </w:rPr>
              <w:t>3</w:t>
            </w:r>
            <w:r>
              <w:rPr>
                <w:rFonts w:hint="default" w:ascii="Times New Roman" w:hAnsi="Times New Roman" w:cs="Times New Roman"/>
                <w:color w:val="auto"/>
                <w:spacing w:val="-3"/>
                <w:sz w:val="24"/>
                <w:lang w:val="en-US" w:eastAsia="zh-CN"/>
              </w:rPr>
              <w:t>和H</w:t>
            </w:r>
            <w:r>
              <w:rPr>
                <w:rFonts w:hint="default" w:ascii="Times New Roman" w:hAnsi="Times New Roman" w:cs="Times New Roman"/>
                <w:color w:val="auto"/>
                <w:spacing w:val="-3"/>
                <w:sz w:val="24"/>
                <w:vertAlign w:val="subscript"/>
                <w:lang w:val="en-US" w:eastAsia="zh-CN"/>
              </w:rPr>
              <w:t>2</w:t>
            </w:r>
            <w:r>
              <w:rPr>
                <w:rFonts w:hint="default" w:ascii="Times New Roman" w:hAnsi="Times New Roman" w:cs="Times New Roman"/>
                <w:color w:val="auto"/>
                <w:spacing w:val="-3"/>
                <w:sz w:val="24"/>
                <w:lang w:val="en-US" w:eastAsia="zh-CN"/>
              </w:rPr>
              <w:t>S</w:t>
            </w:r>
            <w:r>
              <w:rPr>
                <w:rFonts w:hint="default" w:ascii="Times New Roman" w:hAnsi="Times New Roman" w:eastAsia="宋体" w:cs="Times New Roman"/>
                <w:color w:val="auto"/>
                <w:kern w:val="2"/>
                <w:sz w:val="24"/>
                <w:szCs w:val="24"/>
                <w:lang w:val="en-US" w:eastAsia="zh-CN" w:bidi="ar-SA"/>
              </w:rPr>
              <w:t>浓度</w:t>
            </w:r>
            <w:r>
              <w:rPr>
                <w:rFonts w:hint="default" w:ascii="Times New Roman" w:hAnsi="Times New Roman" w:cs="Times New Roman"/>
                <w:color w:val="000000" w:themeColor="text1"/>
                <w:sz w:val="24"/>
                <w:highlight w:val="none"/>
                <w14:textFill>
                  <w14:solidFill>
                    <w14:schemeClr w14:val="tx1"/>
                  </w14:solidFill>
                </w14:textFill>
              </w:rPr>
              <w:t>满足《环境影响评价技术导则大气环境》（HJ2.2-2018）附录D中表D.1中的标准限值</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auto"/>
                <w:kern w:val="2"/>
                <w:sz w:val="24"/>
                <w:szCs w:val="24"/>
                <w:lang w:val="en-US" w:eastAsia="zh-CN" w:bidi="ar-SA"/>
              </w:rPr>
              <w:t>说明评价</w:t>
            </w:r>
            <w:r>
              <w:rPr>
                <w:rFonts w:hint="default" w:ascii="Times New Roman" w:hAnsi="Times New Roman" w:eastAsia="宋体" w:cs="Times New Roman"/>
                <w:color w:val="auto"/>
                <w:szCs w:val="24"/>
              </w:rPr>
              <w:t>区域内环境空气质量现状总体良好。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二</w:t>
            </w:r>
            <w:r>
              <w:rPr>
                <w:rFonts w:hint="default" w:ascii="Times New Roman" w:hAnsi="Times New Roman" w:eastAsia="宋体" w:cs="Times New Roman"/>
                <w:b/>
                <w:color w:val="auto"/>
                <w:sz w:val="24"/>
                <w:szCs w:val="24"/>
              </w:rPr>
              <w:t>、地表水环境</w:t>
            </w:r>
          </w:p>
          <w:p>
            <w:pPr>
              <w:keepNext/>
              <w:keepLines/>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highlight w:val="none"/>
              </w:rPr>
              <w:t>根据2022年，金寨县城镇集中式饮用水源地梅山水库水质各项监测指标均达到《地表水环境质量标准》（GB3838-2002）Ⅱ类标准，水质达标率为100％，同期相比，总体水质和达标率均无变化</w:t>
            </w:r>
            <w:r>
              <w:rPr>
                <w:rFonts w:hint="default" w:ascii="Times New Roman" w:hAnsi="Times New Roman" w:eastAsia="宋体" w:cs="Times New Roman"/>
                <w:b w:val="0"/>
                <w:bCs w:val="0"/>
                <w:color w:val="auto"/>
                <w:kern w:val="2"/>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三</w:t>
            </w:r>
            <w:r>
              <w:rPr>
                <w:rFonts w:hint="default" w:ascii="Times New Roman" w:hAnsi="Times New Roman" w:eastAsia="宋体" w:cs="Times New Roman"/>
                <w:b/>
                <w:color w:val="auto"/>
                <w:sz w:val="24"/>
                <w:szCs w:val="24"/>
              </w:rPr>
              <w:t>、声环境</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w:t>
            </w:r>
            <w:r>
              <w:rPr>
                <w:rFonts w:hint="eastAsia" w:cs="Times New Roman"/>
                <w:i w:val="0"/>
                <w:iCs w:val="0"/>
                <w:color w:val="auto"/>
                <w:sz w:val="24"/>
                <w:szCs w:val="24"/>
                <w:u w:val="none"/>
                <w:lang w:val="en-US" w:eastAsia="zh-CN"/>
              </w:rPr>
              <w:t>金寨县燕子河镇麒麟河村凉亭岗组</w:t>
            </w:r>
            <w:r>
              <w:rPr>
                <w:rFonts w:hint="default" w:ascii="Times New Roman" w:hAnsi="Times New Roman" w:eastAsia="宋体" w:cs="Times New Roman"/>
                <w:color w:val="auto"/>
                <w:sz w:val="24"/>
              </w:rPr>
              <w:t>，根据《声环境质量标准》（GB3096-2008）中声环境质量功能区的分类方法，区域为声环境质量</w:t>
            </w:r>
            <w:r>
              <w:rPr>
                <w:rFonts w:hint="eastAsia" w:cs="Times New Roman"/>
                <w:color w:val="auto"/>
                <w:sz w:val="24"/>
                <w:lang w:val="en-US" w:eastAsia="zh-CN"/>
              </w:rPr>
              <w:t>2</w:t>
            </w:r>
            <w:r>
              <w:rPr>
                <w:rFonts w:hint="default" w:ascii="Times New Roman" w:hAnsi="Times New Roman" w:eastAsia="宋体" w:cs="Times New Roman"/>
                <w:color w:val="auto"/>
                <w:sz w:val="24"/>
              </w:rPr>
              <w:t>类功能区，执行《声环境质量标准》（GB3096-2008）的</w:t>
            </w:r>
            <w:r>
              <w:rPr>
                <w:rFonts w:hint="eastAsia" w:cs="Times New Roman"/>
                <w:color w:val="auto"/>
                <w:sz w:val="24"/>
                <w:lang w:val="en-US" w:eastAsia="zh-CN"/>
              </w:rPr>
              <w:t>2</w:t>
            </w:r>
            <w:r>
              <w:rPr>
                <w:rFonts w:hint="default" w:ascii="Times New Roman" w:hAnsi="Times New Roman" w:eastAsia="宋体" w:cs="Times New Roman"/>
                <w:color w:val="auto"/>
                <w:sz w:val="24"/>
              </w:rPr>
              <w:t>类标准，（即昼间≤6</w:t>
            </w:r>
            <w:r>
              <w:rPr>
                <w:rFonts w:hint="eastAsia" w:cs="Times New Roman"/>
                <w:color w:val="auto"/>
                <w:sz w:val="24"/>
                <w:lang w:val="en-US" w:eastAsia="zh-CN"/>
              </w:rPr>
              <w:t>0</w:t>
            </w:r>
            <w:r>
              <w:rPr>
                <w:rFonts w:hint="default" w:ascii="Times New Roman" w:hAnsi="Times New Roman" w:eastAsia="宋体" w:cs="Times New Roman"/>
                <w:color w:val="auto"/>
                <w:sz w:val="24"/>
              </w:rPr>
              <w:t>dB(A)、夜间≤5</w:t>
            </w:r>
            <w:r>
              <w:rPr>
                <w:rFonts w:hint="eastAsia" w:cs="Times New Roman"/>
                <w:color w:val="auto"/>
                <w:sz w:val="24"/>
                <w:lang w:val="en-US" w:eastAsia="zh-CN"/>
              </w:rPr>
              <w:t>0</w:t>
            </w:r>
            <w:r>
              <w:rPr>
                <w:rFonts w:hint="default" w:ascii="Times New Roman" w:hAnsi="Times New Roman" w:eastAsia="宋体" w:cs="Times New Roman"/>
                <w:color w:val="auto"/>
                <w:sz w:val="24"/>
              </w:rPr>
              <w:t>dB(A)）。</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b/>
                <w:color w:val="auto"/>
                <w:sz w:val="24"/>
                <w:lang w:val="en-US" w:eastAsia="zh-CN"/>
              </w:rPr>
            </w:pPr>
            <w:r>
              <w:rPr>
                <w:rFonts w:hint="default" w:ascii="Times New Roman" w:hAnsi="Times New Roman" w:eastAsia="宋体" w:cs="Times New Roman"/>
                <w:color w:val="auto"/>
                <w:sz w:val="24"/>
              </w:rPr>
              <w:t>由于项目厂界外50m范围内不存在声环境保护目标，不进行保护目标的声环境质量现状监测。</w:t>
            </w:r>
          </w:p>
          <w:p>
            <w:pPr>
              <w:tabs>
                <w:tab w:val="left" w:pos="452"/>
              </w:tabs>
              <w:adjustRightInd w:val="0"/>
              <w:snapToGrid w:val="0"/>
              <w:spacing w:line="360" w:lineRule="auto"/>
              <w:ind w:firstLine="482" w:firstLineChars="200"/>
              <w:rPr>
                <w:rFonts w:hint="default" w:ascii="Times New Roman" w:hAnsi="Times New Roman" w:cs="Times New Roman"/>
                <w:b/>
                <w:color w:val="auto"/>
                <w:sz w:val="24"/>
              </w:rPr>
            </w:pPr>
            <w:commentRangeStart w:id="5"/>
            <w:r>
              <w:rPr>
                <w:rFonts w:hint="default" w:ascii="Times New Roman" w:hAnsi="Times New Roman" w:cs="Times New Roman"/>
                <w:b/>
                <w:color w:val="auto"/>
                <w:sz w:val="24"/>
                <w:lang w:val="en-US" w:eastAsia="zh-CN"/>
              </w:rPr>
              <w:t>四</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rPr>
              <w:t>生态环境质量现状</w:t>
            </w:r>
            <w:commentRangeEnd w:id="5"/>
            <w:r>
              <w:commentReference w:id="5"/>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本项目位于</w:t>
            </w:r>
            <w:r>
              <w:rPr>
                <w:rFonts w:hint="eastAsia" w:cs="Times New Roman"/>
                <w:i w:val="0"/>
                <w:iCs w:val="0"/>
                <w:color w:val="auto"/>
                <w:sz w:val="24"/>
                <w:szCs w:val="24"/>
                <w:u w:val="none"/>
                <w:lang w:val="en-US" w:eastAsia="zh-CN"/>
              </w:rPr>
              <w:t>金寨县燕子河镇麒麟河村凉亭岗组</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项目为</w:t>
            </w:r>
            <w:r>
              <w:rPr>
                <w:rFonts w:hint="eastAsia" w:cs="Times New Roman"/>
                <w:color w:val="auto"/>
                <w:sz w:val="24"/>
                <w:lang w:val="en-US" w:eastAsia="zh-CN"/>
              </w:rPr>
              <w:t>建设用地</w:t>
            </w:r>
            <w:r>
              <w:rPr>
                <w:rFonts w:hint="default" w:ascii="Times New Roman" w:hAnsi="Times New Roman" w:cs="Times New Roman"/>
                <w:color w:val="auto"/>
                <w:sz w:val="24"/>
                <w:lang w:val="en-US" w:eastAsia="zh-CN"/>
              </w:rPr>
              <w:t>，不涉及新增用地</w:t>
            </w:r>
            <w:r>
              <w:rPr>
                <w:rFonts w:hint="eastAsia" w:cs="Times New Roman"/>
                <w:color w:val="auto"/>
                <w:sz w:val="24"/>
                <w:lang w:val="en-US" w:eastAsia="zh-CN"/>
              </w:rPr>
              <w:t>，根据《六安市生态保护红线》，项目所处区域不属于生态保护红线的管控的区域，通过对项目厂址周边环境现状的踏勘，项目用地范围内不涉及生态环境保护目。</w:t>
            </w:r>
          </w:p>
          <w:p>
            <w:pPr>
              <w:spacing w:line="360" w:lineRule="auto"/>
              <w:ind w:firstLine="482" w:firstLineChars="200"/>
              <w:rPr>
                <w:rFonts w:cs="Calibri"/>
                <w:b/>
                <w:bCs/>
                <w:color w:val="auto"/>
                <w:sz w:val="24"/>
              </w:rPr>
            </w:pPr>
            <w:r>
              <w:rPr>
                <w:rFonts w:hint="eastAsia" w:cs="Calibri"/>
                <w:b/>
                <w:bCs/>
                <w:color w:val="auto"/>
                <w:sz w:val="24"/>
                <w:lang w:val="en-US" w:eastAsia="zh-CN"/>
              </w:rPr>
              <w:t>五</w:t>
            </w:r>
            <w:r>
              <w:rPr>
                <w:rFonts w:hint="eastAsia" w:cs="Calibri"/>
                <w:b/>
                <w:bCs/>
                <w:color w:val="auto"/>
                <w:sz w:val="24"/>
              </w:rPr>
              <w:t>、电磁辐射</w:t>
            </w:r>
          </w:p>
          <w:p>
            <w:pPr>
              <w:spacing w:line="360" w:lineRule="auto"/>
              <w:ind w:firstLine="480" w:firstLineChars="200"/>
              <w:rPr>
                <w:rFonts w:hint="eastAsia" w:cs="Times New Roman"/>
                <w:b/>
                <w:bCs/>
                <w:color w:val="auto"/>
                <w:sz w:val="24"/>
                <w:lang w:val="en-US" w:eastAsia="zh-CN"/>
              </w:rPr>
            </w:pPr>
            <w:r>
              <w:rPr>
                <w:rFonts w:hint="eastAsia" w:cs="Calibri"/>
                <w:color w:val="auto"/>
                <w:sz w:val="24"/>
              </w:rPr>
              <w:t>无电磁辐射影响</w:t>
            </w:r>
            <w:r>
              <w:rPr>
                <w:rFonts w:hint="default" w:ascii="Times New Roman" w:hAnsi="Times New Roman" w:eastAsia="宋体" w:cs="Times New Roman"/>
                <w:color w:val="auto"/>
                <w:sz w:val="24"/>
                <w:lang w:val="en-US" w:eastAsia="zh-CN"/>
              </w:rPr>
              <w:t>。</w:t>
            </w:r>
          </w:p>
          <w:p>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Calibri"/>
                <w:b/>
                <w:bCs/>
                <w:color w:val="auto"/>
                <w:kern w:val="2"/>
                <w:sz w:val="24"/>
                <w:szCs w:val="24"/>
                <w:lang w:val="en-US" w:eastAsia="zh-CN" w:bidi="ar-SA"/>
              </w:rPr>
              <w:t>六</w:t>
            </w:r>
            <w:r>
              <w:rPr>
                <w:rFonts w:hint="default" w:ascii="Times New Roman" w:hAnsi="Times New Roman" w:eastAsia="宋体" w:cs="Calibri"/>
                <w:b/>
                <w:bCs/>
                <w:color w:val="auto"/>
                <w:kern w:val="2"/>
                <w:sz w:val="24"/>
                <w:szCs w:val="24"/>
                <w:lang w:val="en-US" w:eastAsia="zh-CN" w:bidi="ar-SA"/>
              </w:rPr>
              <w:t>、地下水、土壤环境质量现</w:t>
            </w:r>
            <w:r>
              <w:rPr>
                <w:rFonts w:hint="default" w:ascii="Times New Roman" w:hAnsi="Times New Roman" w:eastAsia="宋体" w:cs="Times New Roman"/>
                <w:b/>
                <w:bCs/>
                <w:color w:val="auto"/>
                <w:sz w:val="24"/>
                <w:lang w:val="en-US" w:eastAsia="zh-CN"/>
              </w:rPr>
              <w:t>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FF0000"/>
                <w:kern w:val="0"/>
                <w:szCs w:val="21"/>
              </w:rPr>
            </w:pPr>
            <w:r>
              <w:rPr>
                <w:rFonts w:hint="default" w:ascii="Times New Roman" w:hAnsi="Times New Roman" w:eastAsia="宋体" w:cs="Times New Roman"/>
                <w:b w:val="0"/>
                <w:bCs w:val="0"/>
                <w:color w:val="auto"/>
                <w:sz w:val="24"/>
                <w:lang w:val="en-US" w:eastAsia="zh-CN"/>
              </w:rPr>
              <w:t>根据建设项目环境影响报告表编制技术指南（污染影响类）（试行）</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本项目不存在土壤、地下水环境污染途径。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commentRangeStart w:id="6"/>
            <w:r>
              <w:rPr>
                <w:rFonts w:hint="default" w:ascii="Times New Roman" w:hAnsi="Times New Roman" w:cs="Times New Roman"/>
                <w:b/>
                <w:bCs/>
                <w:color w:val="auto"/>
                <w:kern w:val="0"/>
                <w:sz w:val="24"/>
                <w:szCs w:val="24"/>
              </w:rPr>
              <w:t>环境</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保护</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FF0000"/>
                <w:kern w:val="0"/>
                <w:szCs w:val="21"/>
              </w:rPr>
            </w:pPr>
            <w:r>
              <w:rPr>
                <w:rFonts w:hint="default" w:ascii="Times New Roman" w:hAnsi="Times New Roman" w:cs="Times New Roman"/>
                <w:b/>
                <w:bCs/>
                <w:color w:val="auto"/>
                <w:kern w:val="0"/>
                <w:sz w:val="24"/>
                <w:szCs w:val="24"/>
              </w:rPr>
              <w:t>目标</w:t>
            </w:r>
            <w:commentRangeEnd w:id="6"/>
            <w:r>
              <w:commentReference w:id="6"/>
            </w:r>
          </w:p>
        </w:tc>
        <w:tc>
          <w:tcPr>
            <w:tcW w:w="4754" w:type="pct"/>
            <w:noWrap w:val="0"/>
            <w:vAlign w:val="center"/>
          </w:tcPr>
          <w:p>
            <w:pPr>
              <w:adjustRightInd w:val="0"/>
              <w:snapToGrid w:val="0"/>
              <w:spacing w:line="360" w:lineRule="auto"/>
              <w:rPr>
                <w:rFonts w:hint="default" w:ascii="Times New Roman" w:hAnsi="Times New Roman" w:cs="Times New Roman"/>
                <w:b/>
                <w:bCs/>
                <w:iCs/>
                <w:color w:val="auto"/>
                <w:sz w:val="24"/>
              </w:rPr>
            </w:pPr>
            <w:r>
              <w:rPr>
                <w:rFonts w:hint="default" w:ascii="Times New Roman" w:hAnsi="Times New Roman" w:cs="Times New Roman"/>
                <w:b/>
                <w:bCs/>
                <w:iCs/>
                <w:color w:val="auto"/>
                <w:sz w:val="24"/>
              </w:rPr>
              <w:t>1、大气环境保护目标</w:t>
            </w:r>
          </w:p>
          <w:p>
            <w:pPr>
              <w:adjustRightInd w:val="0"/>
              <w:snapToGrid w:val="0"/>
              <w:spacing w:line="360" w:lineRule="auto"/>
              <w:ind w:firstLine="499"/>
              <w:rPr>
                <w:rFonts w:hint="default" w:ascii="Times New Roman" w:hAnsi="Times New Roman" w:eastAsia="宋体" w:cs="Times New Roman"/>
                <w:b/>
                <w:bCs/>
                <w:iCs/>
                <w:color w:val="auto"/>
                <w:sz w:val="18"/>
                <w:szCs w:val="18"/>
                <w:lang w:val="en-US" w:eastAsia="zh-CN"/>
              </w:rPr>
            </w:pPr>
            <w:r>
              <w:rPr>
                <w:rFonts w:hint="default" w:ascii="Times New Roman" w:hAnsi="Times New Roman" w:cs="Times New Roman"/>
                <w:color w:val="auto"/>
                <w:kern w:val="0"/>
                <w:sz w:val="24"/>
              </w:rPr>
              <w:t>根据现场踏勘与调查，项目</w:t>
            </w:r>
            <w:r>
              <w:rPr>
                <w:rFonts w:hint="eastAsia" w:cs="Times New Roman"/>
                <w:color w:val="auto"/>
                <w:kern w:val="0"/>
                <w:sz w:val="24"/>
                <w:lang w:val="en-US" w:eastAsia="zh-CN"/>
              </w:rPr>
              <w:t>厂界500m范围内有</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处</w:t>
            </w:r>
            <w:r>
              <w:rPr>
                <w:rFonts w:hint="eastAsia" w:cs="Times New Roman"/>
                <w:color w:val="auto"/>
                <w:sz w:val="24"/>
                <w:szCs w:val="24"/>
                <w:lang w:val="en-US" w:eastAsia="zh-CN"/>
              </w:rPr>
              <w:t>居民点</w:t>
            </w:r>
            <w:r>
              <w:rPr>
                <w:rFonts w:hint="eastAsia" w:ascii="Times New Roman" w:hAnsi="Times New Roman" w:cs="Times New Roman"/>
                <w:color w:val="auto"/>
                <w:sz w:val="24"/>
                <w:szCs w:val="24"/>
                <w:lang w:val="en-US" w:eastAsia="zh-CN"/>
              </w:rPr>
              <w:t>，具体位置见附图</w:t>
            </w:r>
            <w:r>
              <w:rPr>
                <w:rFonts w:hint="default" w:ascii="Times New Roman" w:hAnsi="Times New Roman" w:cs="Times New Roman"/>
                <w:color w:val="auto"/>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表3-</w:t>
            </w:r>
            <w:r>
              <w:rPr>
                <w:rFonts w:hint="eastAsia" w:cs="Times New Roman"/>
                <w:b/>
                <w:color w:val="auto"/>
                <w:kern w:val="0"/>
                <w:sz w:val="24"/>
                <w:szCs w:val="24"/>
                <w:lang w:val="en-US" w:eastAsia="zh-CN"/>
              </w:rPr>
              <w:t>3</w:t>
            </w:r>
            <w:r>
              <w:rPr>
                <w:rFonts w:hint="default" w:ascii="Times New Roman" w:hAnsi="Times New Roman" w:cs="Times New Roman"/>
                <w:b/>
                <w:color w:val="auto"/>
                <w:kern w:val="0"/>
                <w:sz w:val="24"/>
                <w:szCs w:val="24"/>
              </w:rPr>
              <w:t xml:space="preserve"> </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项目环境敏感保护目标一览表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12"/>
              <w:gridCol w:w="514"/>
              <w:gridCol w:w="972"/>
              <w:gridCol w:w="1023"/>
              <w:gridCol w:w="983"/>
              <w:gridCol w:w="1059"/>
              <w:gridCol w:w="804"/>
              <w:gridCol w:w="1182"/>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1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51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97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主要保护目标</w:t>
                  </w:r>
                </w:p>
              </w:tc>
              <w:tc>
                <w:tcPr>
                  <w:tcW w:w="2006" w:type="dxa"/>
                  <w:gridSpan w:val="2"/>
                  <w:tcBorders>
                    <w:tl2br w:val="nil"/>
                    <w:tr2bl w:val="nil"/>
                  </w:tcBorders>
                  <w:noWrap w:val="0"/>
                  <w:vAlign w:val="center"/>
                </w:tcPr>
                <w:p>
                  <w:pPr>
                    <w:widowControl/>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Cs w:val="21"/>
                    </w:rPr>
                    <w:t>坐标</w:t>
                  </w:r>
                </w:p>
              </w:tc>
              <w:tc>
                <w:tcPr>
                  <w:tcW w:w="105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性质、规模</w:t>
                  </w:r>
                </w:p>
              </w:tc>
              <w:tc>
                <w:tcPr>
                  <w:tcW w:w="80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距离(m)</w:t>
                  </w:r>
                </w:p>
              </w:tc>
              <w:tc>
                <w:tcPr>
                  <w:tcW w:w="11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w:t>
                  </w:r>
                </w:p>
              </w:tc>
              <w:tc>
                <w:tcPr>
                  <w:tcW w:w="13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1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rPr>
                  </w:pPr>
                </w:p>
              </w:tc>
              <w:tc>
                <w:tcPr>
                  <w:tcW w:w="51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rPr>
                  </w:pPr>
                </w:p>
              </w:tc>
              <w:tc>
                <w:tcPr>
                  <w:tcW w:w="97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rPr>
                  </w:pPr>
                </w:p>
              </w:tc>
              <w:tc>
                <w:tcPr>
                  <w:tcW w:w="1023"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Cs w:val="21"/>
                    </w:rPr>
                    <w:t>X</w:t>
                  </w:r>
                </w:p>
              </w:tc>
              <w:tc>
                <w:tcPr>
                  <w:tcW w:w="983"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Cs w:val="21"/>
                    </w:rPr>
                    <w:t>Y</w:t>
                  </w:r>
                </w:p>
              </w:tc>
              <w:tc>
                <w:tcPr>
                  <w:tcW w:w="105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8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11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13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3" w:hRule="atLeast"/>
                <w:jc w:val="center"/>
              </w:trPr>
              <w:tc>
                <w:tcPr>
                  <w:tcW w:w="71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c>
                <w:tcPr>
                  <w:tcW w:w="51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麒麟河村</w:t>
                  </w:r>
                </w:p>
              </w:tc>
              <w:tc>
                <w:tcPr>
                  <w:tcW w:w="10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-250~200</w:t>
                  </w:r>
                </w:p>
              </w:tc>
              <w:tc>
                <w:tcPr>
                  <w:tcW w:w="98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70~400</w:t>
                  </w:r>
                </w:p>
              </w:tc>
              <w:tc>
                <w:tcPr>
                  <w:tcW w:w="10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约</w:t>
                  </w:r>
                  <w:r>
                    <w:rPr>
                      <w:rFonts w:hint="eastAsia" w:cs="Times New Roman"/>
                      <w:color w:val="auto"/>
                      <w:sz w:val="21"/>
                      <w:szCs w:val="21"/>
                      <w:lang w:val="en-US" w:eastAsia="zh-CN"/>
                    </w:rPr>
                    <w:t>150</w:t>
                  </w:r>
                  <w:r>
                    <w:rPr>
                      <w:rFonts w:hint="default" w:ascii="Times New Roman" w:hAnsi="Times New Roman" w:eastAsia="宋体" w:cs="Times New Roman"/>
                      <w:color w:val="auto"/>
                      <w:sz w:val="21"/>
                      <w:szCs w:val="21"/>
                    </w:rPr>
                    <w:t>人</w:t>
                  </w:r>
                </w:p>
              </w:tc>
              <w:tc>
                <w:tcPr>
                  <w:tcW w:w="80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11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N、NE、NW</w:t>
                  </w:r>
                </w:p>
              </w:tc>
              <w:tc>
                <w:tcPr>
                  <w:tcW w:w="13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3" w:hRule="atLeast"/>
                <w:jc w:val="center"/>
              </w:trPr>
              <w:tc>
                <w:tcPr>
                  <w:tcW w:w="71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51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9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余家</w:t>
                  </w:r>
                </w:p>
              </w:tc>
              <w:tc>
                <w:tcPr>
                  <w:tcW w:w="10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100</w:t>
                  </w:r>
                </w:p>
              </w:tc>
              <w:tc>
                <w:tcPr>
                  <w:tcW w:w="98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250</w:t>
                  </w:r>
                </w:p>
              </w:tc>
              <w:tc>
                <w:tcPr>
                  <w:tcW w:w="10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约</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人</w:t>
                  </w:r>
                </w:p>
              </w:tc>
              <w:tc>
                <w:tcPr>
                  <w:tcW w:w="80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230</w:t>
                  </w:r>
                </w:p>
              </w:tc>
              <w:tc>
                <w:tcPr>
                  <w:tcW w:w="11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SE</w:t>
                  </w:r>
                </w:p>
              </w:tc>
              <w:tc>
                <w:tcPr>
                  <w:tcW w:w="13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3" w:hRule="atLeast"/>
                <w:jc w:val="center"/>
              </w:trPr>
              <w:tc>
                <w:tcPr>
                  <w:tcW w:w="71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51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9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刘家湾</w:t>
                  </w:r>
                </w:p>
              </w:tc>
              <w:tc>
                <w:tcPr>
                  <w:tcW w:w="10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400</w:t>
                  </w:r>
                </w:p>
              </w:tc>
              <w:tc>
                <w:tcPr>
                  <w:tcW w:w="98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105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rPr>
                    <w:t>人</w:t>
                  </w:r>
                </w:p>
              </w:tc>
              <w:tc>
                <w:tcPr>
                  <w:tcW w:w="80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400</w:t>
                  </w:r>
                </w:p>
              </w:tc>
              <w:tc>
                <w:tcPr>
                  <w:tcW w:w="11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E</w:t>
                  </w:r>
                </w:p>
              </w:tc>
              <w:tc>
                <w:tcPr>
                  <w:tcW w:w="13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p>
              </w:tc>
            </w:tr>
          </w:tbl>
          <w:p>
            <w:pPr>
              <w:adjustRightInd w:val="0"/>
              <w:snapToGrid w:val="0"/>
              <w:spacing w:line="360" w:lineRule="auto"/>
              <w:ind w:firstLine="482" w:firstLineChars="200"/>
              <w:rPr>
                <w:rFonts w:hint="default" w:ascii="Times New Roman" w:hAnsi="Times New Roman" w:eastAsia="宋体" w:cs="Times New Roman"/>
                <w:b/>
                <w:bCs/>
                <w:iCs/>
                <w:color w:val="auto"/>
                <w:sz w:val="24"/>
              </w:rPr>
            </w:pPr>
            <w:r>
              <w:rPr>
                <w:rFonts w:hint="default" w:ascii="Times New Roman" w:hAnsi="Times New Roman" w:eastAsia="宋体" w:cs="Times New Roman"/>
                <w:b/>
                <w:bCs/>
                <w:iCs/>
                <w:color w:val="auto"/>
                <w:sz w:val="24"/>
              </w:rPr>
              <w:t>2、水环境保护目标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项目</w:t>
            </w:r>
            <w:r>
              <w:rPr>
                <w:rFonts w:hint="eastAsia" w:cs="Times New Roman"/>
                <w:color w:val="auto"/>
                <w:sz w:val="24"/>
                <w:szCs w:val="24"/>
                <w:lang w:val="en-US" w:eastAsia="zh-CN"/>
              </w:rPr>
              <w:t>地表水体为</w:t>
            </w:r>
            <w:r>
              <w:rPr>
                <w:rFonts w:hint="eastAsia" w:cs="Times New Roman"/>
                <w:color w:val="auto"/>
                <w:kern w:val="0"/>
                <w:sz w:val="24"/>
                <w:lang w:val="en-US" w:eastAsia="zh-CN"/>
              </w:rPr>
              <w:t>麒麟河</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3-</w:t>
            </w:r>
            <w:r>
              <w:rPr>
                <w:rFonts w:hint="eastAsia" w:cs="Times New Roman"/>
                <w:b/>
                <w:color w:val="auto"/>
                <w:kern w:val="0"/>
                <w:sz w:val="24"/>
                <w:szCs w:val="24"/>
                <w:lang w:val="en-US" w:eastAsia="zh-CN"/>
              </w:rPr>
              <w:t>4</w:t>
            </w:r>
            <w:r>
              <w:rPr>
                <w:rFonts w:hint="default" w:ascii="Times New Roman" w:hAnsi="Times New Roman" w:cs="Times New Roman"/>
                <w:b/>
                <w:color w:val="auto"/>
                <w:kern w:val="0"/>
                <w:sz w:val="24"/>
                <w:szCs w:val="24"/>
              </w:rPr>
              <w:t xml:space="preserve"> </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项目环境敏感保护目标一览表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47"/>
              <w:gridCol w:w="487"/>
              <w:gridCol w:w="864"/>
              <w:gridCol w:w="794"/>
              <w:gridCol w:w="810"/>
              <w:gridCol w:w="795"/>
              <w:gridCol w:w="855"/>
              <w:gridCol w:w="615"/>
              <w:gridCol w:w="2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84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48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8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主要保护目标</w:t>
                  </w:r>
                </w:p>
              </w:tc>
              <w:tc>
                <w:tcPr>
                  <w:tcW w:w="1604" w:type="dxa"/>
                  <w:gridSpan w:val="2"/>
                  <w:tcBorders>
                    <w:tl2br w:val="nil"/>
                    <w:tr2bl w:val="nil"/>
                  </w:tcBorders>
                  <w:noWrap w:val="0"/>
                  <w:vAlign w:val="center"/>
                </w:tcPr>
                <w:p>
                  <w:pPr>
                    <w:widowControl/>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Cs w:val="21"/>
                    </w:rPr>
                    <w:t>坐标</w:t>
                  </w:r>
                </w:p>
              </w:tc>
              <w:tc>
                <w:tcPr>
                  <w:tcW w:w="79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性质、规模</w:t>
                  </w:r>
                </w:p>
              </w:tc>
              <w:tc>
                <w:tcPr>
                  <w:tcW w:w="85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w:t>
                  </w:r>
                  <w:r>
                    <w:rPr>
                      <w:rFonts w:hint="eastAsia"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m)</w:t>
                  </w:r>
                </w:p>
              </w:tc>
              <w:tc>
                <w:tcPr>
                  <w:tcW w:w="61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w:t>
                  </w:r>
                </w:p>
              </w:tc>
              <w:tc>
                <w:tcPr>
                  <w:tcW w:w="253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8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rPr>
                  </w:pPr>
                </w:p>
              </w:tc>
              <w:tc>
                <w:tcPr>
                  <w:tcW w:w="4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rPr>
                  </w:pPr>
                </w:p>
              </w:tc>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rPr>
                  </w:pPr>
                </w:p>
              </w:tc>
              <w:tc>
                <w:tcPr>
                  <w:tcW w:w="794"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Cs w:val="21"/>
                    </w:rPr>
                    <w:t>X</w:t>
                  </w:r>
                </w:p>
              </w:tc>
              <w:tc>
                <w:tcPr>
                  <w:tcW w:w="810"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Cs w:val="21"/>
                    </w:rPr>
                    <w:t>Y</w:t>
                  </w:r>
                </w:p>
              </w:tc>
              <w:tc>
                <w:tcPr>
                  <w:tcW w:w="79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85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61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253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84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地表水环境</w:t>
                  </w:r>
                </w:p>
              </w:tc>
              <w:tc>
                <w:tcPr>
                  <w:tcW w:w="4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8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麒麟河</w:t>
                  </w:r>
                </w:p>
              </w:tc>
              <w:tc>
                <w:tcPr>
                  <w:tcW w:w="79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小</w:t>
                  </w:r>
                  <w:r>
                    <w:rPr>
                      <w:rFonts w:hint="default" w:ascii="Times New Roman" w:hAnsi="Times New Roman" w:eastAsia="宋体" w:cs="Times New Roman"/>
                      <w:color w:val="auto"/>
                      <w:sz w:val="21"/>
                      <w:szCs w:val="21"/>
                      <w:lang w:eastAsia="zh-CN"/>
                    </w:rPr>
                    <w:t>型河流</w:t>
                  </w:r>
                </w:p>
              </w:tc>
              <w:tc>
                <w:tcPr>
                  <w:tcW w:w="8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2.1</w:t>
                  </w:r>
                </w:p>
              </w:tc>
              <w:tc>
                <w:tcPr>
                  <w:tcW w:w="6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SE</w:t>
                  </w:r>
                </w:p>
              </w:tc>
              <w:tc>
                <w:tcPr>
                  <w:tcW w:w="25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《地表水环境质量标准》（GB3838-2002）</w:t>
                  </w:r>
                  <w:commentRangeStart w:id="7"/>
                  <w:r>
                    <w:rPr>
                      <w:rFonts w:hint="default" w:ascii="Times New Roman" w:hAnsi="Times New Roman" w:eastAsia="宋体" w:cs="Times New Roman"/>
                      <w:color w:val="auto"/>
                      <w:sz w:val="21"/>
                      <w:szCs w:val="21"/>
                    </w:rPr>
                    <w:t>II类标准</w:t>
                  </w:r>
                  <w:commentRangeEnd w:id="7"/>
                  <w:r>
                    <w:commentReference w:id="7"/>
                  </w:r>
                </w:p>
              </w:tc>
            </w:tr>
          </w:tbl>
          <w:p>
            <w:pPr>
              <w:adjustRightInd w:val="0"/>
              <w:snapToGrid w:val="0"/>
              <w:spacing w:line="360" w:lineRule="auto"/>
              <w:ind w:firstLine="482" w:firstLineChars="200"/>
              <w:rPr>
                <w:rFonts w:hint="default" w:ascii="Times New Roman" w:hAnsi="Times New Roman" w:eastAsia="宋体" w:cs="Times New Roman"/>
                <w:b/>
                <w:bCs/>
                <w:iCs/>
                <w:color w:val="auto"/>
                <w:sz w:val="24"/>
              </w:rPr>
            </w:pPr>
            <w:r>
              <w:rPr>
                <w:rFonts w:hint="default" w:ascii="Times New Roman" w:hAnsi="Times New Roman" w:eastAsia="宋体" w:cs="Times New Roman"/>
                <w:b/>
                <w:bCs/>
                <w:iCs/>
                <w:color w:val="auto"/>
                <w:sz w:val="24"/>
              </w:rPr>
              <w:t>3、声环境保护目标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lang w:eastAsia="zh-CN"/>
              </w:rPr>
            </w:pPr>
            <w:r>
              <w:rPr>
                <w:rFonts w:hint="default" w:ascii="Times New Roman" w:hAnsi="Times New Roman" w:cs="Times New Roman"/>
                <w:b w:val="0"/>
                <w:bCs/>
                <w:color w:val="auto"/>
                <w:kern w:val="0"/>
                <w:sz w:val="24"/>
                <w:szCs w:val="24"/>
              </w:rPr>
              <w:t>厂界外50m范围内没有声环境保护目标</w:t>
            </w:r>
            <w:r>
              <w:rPr>
                <w:rFonts w:hint="default" w:ascii="Times New Roman" w:hAnsi="Times New Roman" w:cs="Times New Roman"/>
                <w:b w:val="0"/>
                <w:bCs/>
                <w:color w:val="auto"/>
                <w:kern w:val="0"/>
                <w:sz w:val="24"/>
                <w:szCs w:val="24"/>
                <w:lang w:eastAsia="zh-CN"/>
              </w:rPr>
              <w:t>。</w:t>
            </w:r>
          </w:p>
          <w:p>
            <w:pPr>
              <w:adjustRightInd w:val="0"/>
              <w:snapToGrid w:val="0"/>
              <w:spacing w:line="360" w:lineRule="auto"/>
              <w:ind w:firstLine="482" w:firstLineChars="200"/>
              <w:rPr>
                <w:rFonts w:hint="default" w:ascii="Times New Roman" w:hAnsi="Times New Roman" w:eastAsia="宋体" w:cs="Times New Roman"/>
                <w:b/>
                <w:bCs/>
                <w:iCs/>
                <w:color w:val="auto"/>
                <w:sz w:val="24"/>
              </w:rPr>
            </w:pPr>
            <w:r>
              <w:rPr>
                <w:rFonts w:hint="default" w:ascii="Times New Roman" w:hAnsi="Times New Roman" w:eastAsia="宋体" w:cs="Times New Roman"/>
                <w:b/>
                <w:bCs/>
                <w:iCs/>
                <w:color w:val="auto"/>
                <w:sz w:val="24"/>
              </w:rPr>
              <w:t>4、其它环境保护目标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FF0000"/>
                <w:kern w:val="0"/>
                <w:szCs w:val="21"/>
                <w:lang w:val="en-US" w:eastAsia="zh-CN"/>
              </w:rPr>
            </w:pPr>
            <w:r>
              <w:rPr>
                <w:rFonts w:hint="default" w:ascii="Times New Roman" w:hAnsi="Times New Roman" w:cs="Times New Roman"/>
                <w:color w:val="auto"/>
                <w:sz w:val="24"/>
                <w:szCs w:val="24"/>
              </w:rPr>
              <w:t>厂界外500m范围内无地下水集中式使用水水源和热水、矿泉水、温泉等特殊地下水资源，无生态环境保护目标。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45"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污染</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物排</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放控</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制标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FF0000"/>
                <w:kern w:val="0"/>
                <w:szCs w:val="21"/>
              </w:rPr>
            </w:pPr>
            <w:r>
              <w:rPr>
                <w:rFonts w:hint="default" w:ascii="Times New Roman" w:hAnsi="Times New Roman" w:cs="Times New Roman"/>
                <w:b/>
                <w:bCs/>
                <w:color w:val="auto"/>
                <w:kern w:val="0"/>
                <w:sz w:val="24"/>
                <w:szCs w:val="24"/>
              </w:rPr>
              <w:t>准</w:t>
            </w:r>
          </w:p>
        </w:tc>
        <w:tc>
          <w:tcPr>
            <w:tcW w:w="4754" w:type="pct"/>
            <w:noWrap w:val="0"/>
            <w:vAlign w:val="center"/>
          </w:tcPr>
          <w:p>
            <w:pPr>
              <w:keepNext w:val="0"/>
              <w:keepLines w:val="0"/>
              <w:pageBreakBefore w:val="0"/>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cs="Times New Roman"/>
                <w:b/>
                <w:color w:val="auto"/>
                <w:sz w:val="24"/>
                <w:szCs w:val="24"/>
              </w:rPr>
            </w:pPr>
            <w:r>
              <w:rPr>
                <w:rFonts w:hint="default" w:ascii="Times New Roman" w:hAnsi="Times New Roman" w:eastAsia="Times New Roman" w:cs="Times New Roman"/>
                <w:b/>
                <w:color w:val="auto"/>
                <w:sz w:val="24"/>
                <w:szCs w:val="24"/>
              </w:rPr>
              <w:t>1</w:t>
            </w:r>
            <w:r>
              <w:rPr>
                <w:rFonts w:hint="default" w:ascii="Times New Roman" w:hAnsi="Times New Roman" w:cs="Times New Roman"/>
                <w:b/>
                <w:color w:val="auto"/>
                <w:sz w:val="24"/>
                <w:szCs w:val="24"/>
              </w:rPr>
              <w:t>、大气污染物排放标准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1"/>
                <w:lang w:bidi="ar"/>
              </w:rPr>
            </w:pPr>
            <w:r>
              <w:rPr>
                <w:rFonts w:hint="default" w:ascii="Times New Roman" w:hAnsi="Times New Roman" w:cs="Times New Roman"/>
                <w:color w:val="auto"/>
                <w:sz w:val="24"/>
                <w:szCs w:val="21"/>
                <w:lang w:bidi="ar"/>
              </w:rPr>
              <w:t>本项目</w:t>
            </w:r>
            <w:r>
              <w:rPr>
                <w:rFonts w:hint="eastAsia" w:cs="Times New Roman"/>
                <w:color w:val="auto"/>
                <w:sz w:val="24"/>
                <w:szCs w:val="21"/>
                <w:lang w:val="en-US" w:eastAsia="zh-CN" w:bidi="ar"/>
              </w:rPr>
              <w:t>生产</w:t>
            </w:r>
            <w:r>
              <w:rPr>
                <w:rFonts w:hint="default" w:ascii="Times New Roman" w:hAnsi="Times New Roman" w:cs="Times New Roman"/>
                <w:color w:val="auto"/>
                <w:sz w:val="24"/>
                <w:szCs w:val="21"/>
                <w:lang w:bidi="ar"/>
              </w:rPr>
              <w:t>过程产生的颗粒物</w:t>
            </w:r>
            <w:r>
              <w:rPr>
                <w:rFonts w:hint="eastAsia" w:cs="Times New Roman"/>
                <w:color w:val="auto"/>
                <w:sz w:val="24"/>
                <w:szCs w:val="21"/>
                <w:lang w:eastAsia="zh-CN" w:bidi="ar"/>
              </w:rPr>
              <w:t>，</w:t>
            </w:r>
            <w:r>
              <w:rPr>
                <w:rFonts w:hint="default" w:ascii="Times New Roman" w:hAnsi="Times New Roman" w:cs="Times New Roman"/>
                <w:color w:val="auto"/>
                <w:sz w:val="24"/>
                <w:szCs w:val="21"/>
                <w:lang w:bidi="ar"/>
              </w:rPr>
              <w:t>排执</w:t>
            </w:r>
            <w:r>
              <w:rPr>
                <w:rFonts w:hint="default" w:ascii="Times New Roman" w:hAnsi="Times New Roman" w:cs="Times New Roman"/>
                <w:color w:val="auto"/>
                <w:sz w:val="24"/>
                <w:szCs w:val="21"/>
                <w:lang w:val="en-US" w:eastAsia="zh-CN" w:bidi="ar"/>
              </w:rPr>
              <w:t>行</w:t>
            </w:r>
            <w:r>
              <w:rPr>
                <w:rFonts w:hint="default" w:ascii="Times New Roman" w:hAnsi="Times New Roman" w:cs="Times New Roman"/>
                <w:color w:val="auto"/>
                <w:sz w:val="24"/>
                <w:szCs w:val="24"/>
              </w:rPr>
              <w:t>《大气污染物综合排放标准》（GB16297-1996）中</w:t>
            </w:r>
            <w:r>
              <w:rPr>
                <w:rFonts w:hint="default" w:ascii="Times New Roman" w:hAnsi="Times New Roman" w:cs="Times New Roman"/>
                <w:color w:val="auto"/>
                <w:sz w:val="24"/>
                <w:szCs w:val="24"/>
                <w:lang w:val="en-US" w:eastAsia="zh-CN"/>
              </w:rPr>
              <w:t>二级标准及</w:t>
            </w:r>
            <w:r>
              <w:rPr>
                <w:rFonts w:hint="default" w:ascii="Times New Roman" w:hAnsi="Times New Roman" w:cs="Times New Roman"/>
                <w:color w:val="auto"/>
                <w:sz w:val="24"/>
                <w:szCs w:val="24"/>
              </w:rPr>
              <w:t>无组织排放浓度限值标准</w:t>
            </w:r>
            <w:r>
              <w:rPr>
                <w:rFonts w:hint="eastAsia" w:cs="Times New Roman"/>
                <w:color w:val="auto"/>
                <w:sz w:val="24"/>
                <w:szCs w:val="21"/>
                <w:lang w:val="en-US" w:eastAsia="zh-CN" w:bidi="ar"/>
              </w:rPr>
              <w:t>；发酵过程产生恶臭气体</w:t>
            </w:r>
            <w:r>
              <w:rPr>
                <w:rFonts w:hint="default" w:ascii="Times New Roman" w:hAnsi="Times New Roman" w:cs="Times New Roman"/>
                <w:color w:val="auto"/>
                <w:sz w:val="24"/>
                <w:szCs w:val="21"/>
                <w:lang w:eastAsia="zh-CN" w:bidi="ar"/>
              </w:rPr>
              <w:t>执行</w:t>
            </w:r>
            <w:commentRangeStart w:id="8"/>
            <w:r>
              <w:rPr>
                <w:rFonts w:hint="default" w:ascii="Times New Roman" w:hAnsi="Times New Roman" w:cs="Times New Roman"/>
                <w:color w:val="auto"/>
                <w:sz w:val="24"/>
                <w:szCs w:val="21"/>
                <w:lang w:eastAsia="zh-CN" w:bidi="ar"/>
              </w:rPr>
              <w:t>《</w:t>
            </w:r>
            <w:r>
              <w:rPr>
                <w:rFonts w:hint="eastAsia" w:cs="Times New Roman"/>
                <w:color w:val="auto"/>
                <w:sz w:val="24"/>
                <w:szCs w:val="21"/>
                <w:lang w:eastAsia="zh-CN" w:bidi="ar"/>
              </w:rPr>
              <w:t>恶臭污染物排放标准</w:t>
            </w:r>
            <w:r>
              <w:rPr>
                <w:rFonts w:hint="default" w:ascii="Times New Roman" w:hAnsi="Times New Roman" w:cs="Times New Roman"/>
                <w:color w:val="auto"/>
                <w:sz w:val="24"/>
                <w:szCs w:val="21"/>
                <w:lang w:eastAsia="zh-CN" w:bidi="ar"/>
              </w:rPr>
              <w:t>》</w:t>
            </w:r>
            <w:commentRangeEnd w:id="8"/>
            <w:r>
              <w:commentReference w:id="8"/>
            </w:r>
            <w:r>
              <w:rPr>
                <w:rFonts w:hint="default" w:ascii="Times New Roman" w:hAnsi="Times New Roman" w:cs="Times New Roman"/>
                <w:color w:val="auto"/>
                <w:sz w:val="24"/>
                <w:szCs w:val="21"/>
                <w:lang w:eastAsia="zh-CN" w:bidi="ar"/>
              </w:rPr>
              <w:t>(GB14554-93)表1中二级标准</w:t>
            </w:r>
            <w:r>
              <w:rPr>
                <w:rFonts w:hint="eastAsia"/>
                <w:color w:val="auto"/>
                <w:sz w:val="24"/>
                <w:lang w:eastAsia="zh-CN"/>
              </w:rPr>
              <w:t>，</w:t>
            </w:r>
            <w:r>
              <w:rPr>
                <w:rFonts w:hint="default" w:ascii="Times New Roman" w:hAnsi="Times New Roman" w:cs="Times New Roman"/>
                <w:color w:val="auto"/>
                <w:sz w:val="24"/>
                <w:szCs w:val="21"/>
                <w:lang w:bidi="ar"/>
              </w:rPr>
              <w:t>具体执行详见</w:t>
            </w:r>
            <w:r>
              <w:rPr>
                <w:rFonts w:hint="default" w:ascii="Times New Roman" w:hAnsi="Times New Roman" w:cs="Times New Roman"/>
                <w:color w:val="auto"/>
                <w:sz w:val="24"/>
                <w:szCs w:val="21"/>
                <w:lang w:val="en-US" w:eastAsia="zh-CN" w:bidi="ar"/>
              </w:rPr>
              <w:t>下</w:t>
            </w:r>
            <w:r>
              <w:rPr>
                <w:rFonts w:hint="default" w:ascii="Times New Roman" w:hAnsi="Times New Roman" w:cs="Times New Roman"/>
                <w:color w:val="auto"/>
                <w:sz w:val="24"/>
                <w:szCs w:val="21"/>
                <w:lang w:bidi="ar"/>
              </w:rPr>
              <w:t>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表</w:t>
            </w:r>
            <w:r>
              <w:rPr>
                <w:rFonts w:hint="default" w:ascii="Times New Roman" w:hAnsi="Times New Roman" w:cs="Times New Roman"/>
                <w:b/>
                <w:color w:val="auto"/>
                <w:kern w:val="0"/>
                <w:sz w:val="24"/>
                <w:lang w:val="en-US" w:eastAsia="zh-CN"/>
              </w:rPr>
              <w:t>3-</w:t>
            </w:r>
            <w:r>
              <w:rPr>
                <w:rFonts w:hint="eastAsia" w:cs="Times New Roman"/>
                <w:b/>
                <w:color w:val="auto"/>
                <w:kern w:val="0"/>
                <w:sz w:val="24"/>
                <w:lang w:val="en-US" w:eastAsia="zh-CN"/>
              </w:rPr>
              <w:t>5</w:t>
            </w:r>
            <w:r>
              <w:rPr>
                <w:rFonts w:hint="default" w:ascii="Times New Roman" w:hAnsi="Times New Roman" w:cs="Times New Roman"/>
                <w:b/>
                <w:color w:val="auto"/>
                <w:kern w:val="0"/>
                <w:sz w:val="24"/>
              </w:rPr>
              <w:t xml:space="preserve">  大气污染物排放标准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6"/>
              <w:gridCol w:w="1328"/>
              <w:gridCol w:w="1303"/>
              <w:gridCol w:w="1050"/>
              <w:gridCol w:w="1320"/>
              <w:gridCol w:w="2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508" w:type="pct"/>
                  <w:vMerge w:val="restart"/>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val="0"/>
                      <w:color w:val="auto"/>
                    </w:rPr>
                  </w:pPr>
                  <w:r>
                    <w:rPr>
                      <w:rFonts w:hint="default" w:ascii="Times New Roman" w:hAnsi="Times New Roman" w:cs="Times New Roman"/>
                      <w:b/>
                      <w:bCs w:val="0"/>
                      <w:color w:val="auto"/>
                      <w:szCs w:val="21"/>
                      <w:lang w:bidi="ar"/>
                    </w:rPr>
                    <w:t>污染物名称</w:t>
                  </w:r>
                </w:p>
              </w:tc>
              <w:tc>
                <w:tcPr>
                  <w:tcW w:w="771" w:type="pct"/>
                  <w:vMerge w:val="restart"/>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val="0"/>
                      <w:color w:val="auto"/>
                    </w:rPr>
                  </w:pPr>
                  <w:r>
                    <w:rPr>
                      <w:rFonts w:hint="default" w:ascii="Times New Roman" w:hAnsi="Times New Roman" w:cs="Times New Roman"/>
                      <w:b/>
                      <w:bCs w:val="0"/>
                      <w:color w:val="auto"/>
                      <w:szCs w:val="21"/>
                      <w:lang w:bidi="ar"/>
                    </w:rPr>
                    <w:t>最高允许排放浓度mg/m</w:t>
                  </w:r>
                  <w:r>
                    <w:rPr>
                      <w:rFonts w:hint="default" w:ascii="Times New Roman" w:hAnsi="Times New Roman" w:cs="Times New Roman"/>
                      <w:b/>
                      <w:bCs w:val="0"/>
                      <w:color w:val="auto"/>
                      <w:szCs w:val="21"/>
                      <w:vertAlign w:val="superscript"/>
                      <w:lang w:bidi="ar"/>
                    </w:rPr>
                    <w:t>3</w:t>
                  </w:r>
                </w:p>
              </w:tc>
              <w:tc>
                <w:tcPr>
                  <w:tcW w:w="757" w:type="pct"/>
                  <w:vMerge w:val="restart"/>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val="0"/>
                      <w:color w:val="auto"/>
                    </w:rPr>
                  </w:pPr>
                  <w:r>
                    <w:rPr>
                      <w:rFonts w:hint="default" w:ascii="Times New Roman" w:hAnsi="Times New Roman" w:cs="Times New Roman"/>
                      <w:b/>
                      <w:bCs w:val="0"/>
                      <w:color w:val="auto"/>
                      <w:szCs w:val="21"/>
                      <w:lang w:bidi="ar"/>
                    </w:rPr>
                    <w:t>最高允许排放速率kg/h</w:t>
                  </w:r>
                </w:p>
              </w:tc>
              <w:tc>
                <w:tcPr>
                  <w:tcW w:w="1376"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val="0"/>
                      <w:color w:val="auto"/>
                    </w:rPr>
                  </w:pPr>
                  <w:r>
                    <w:rPr>
                      <w:rFonts w:hint="default" w:ascii="Times New Roman" w:hAnsi="Times New Roman" w:cs="Times New Roman"/>
                      <w:b/>
                      <w:bCs w:val="0"/>
                      <w:color w:val="auto"/>
                      <w:szCs w:val="21"/>
                      <w:lang w:bidi="ar"/>
                    </w:rPr>
                    <w:t>无组织排放监控浓度值</w:t>
                  </w:r>
                </w:p>
              </w:tc>
              <w:tc>
                <w:tcPr>
                  <w:tcW w:w="1585" w:type="pct"/>
                  <w:vMerge w:val="restart"/>
                  <w:tcBorders>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val="0"/>
                      <w:color w:val="auto"/>
                    </w:rPr>
                  </w:pPr>
                  <w:r>
                    <w:rPr>
                      <w:rFonts w:hint="default" w:ascii="Times New Roman" w:hAnsi="Times New Roman" w:cs="Times New Roman"/>
                      <w:b/>
                      <w:bCs w:val="0"/>
                      <w:color w:val="auto"/>
                      <w:szCs w:val="21"/>
                      <w:lang w:bidi="ar"/>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508"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p>
              </w:tc>
              <w:tc>
                <w:tcPr>
                  <w:tcW w:w="7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p>
              </w:tc>
              <w:tc>
                <w:tcPr>
                  <w:tcW w:w="75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p>
              </w:tc>
              <w:tc>
                <w:tcPr>
                  <w:tcW w:w="6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r>
                    <w:rPr>
                      <w:rFonts w:hint="default" w:ascii="Times New Roman" w:hAnsi="Times New Roman" w:cs="Times New Roman"/>
                      <w:b w:val="0"/>
                      <w:bCs/>
                      <w:color w:val="auto"/>
                      <w:szCs w:val="21"/>
                      <w:lang w:bidi="ar"/>
                    </w:rPr>
                    <w:t>监控点</w:t>
                  </w:r>
                </w:p>
              </w:tc>
              <w:tc>
                <w:tcPr>
                  <w:tcW w:w="7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r>
                    <w:rPr>
                      <w:rFonts w:hint="default" w:ascii="Times New Roman" w:hAnsi="Times New Roman" w:cs="Times New Roman"/>
                      <w:b w:val="0"/>
                      <w:bCs/>
                      <w:color w:val="auto"/>
                      <w:szCs w:val="21"/>
                      <w:lang w:bidi="ar"/>
                    </w:rPr>
                    <w:t>浓度mg/m</w:t>
                  </w:r>
                  <w:r>
                    <w:rPr>
                      <w:rFonts w:hint="default" w:ascii="Times New Roman" w:hAnsi="Times New Roman" w:cs="Times New Roman"/>
                      <w:b w:val="0"/>
                      <w:bCs/>
                      <w:color w:val="auto"/>
                      <w:szCs w:val="21"/>
                      <w:vertAlign w:val="superscript"/>
                      <w:lang w:bidi="ar"/>
                    </w:rPr>
                    <w:t>3</w:t>
                  </w:r>
                </w:p>
              </w:tc>
              <w:tc>
                <w:tcPr>
                  <w:tcW w:w="1585" w:type="pct"/>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0" w:hRule="atLeast"/>
                <w:jc w:val="center"/>
              </w:trPr>
              <w:tc>
                <w:tcPr>
                  <w:tcW w:w="508" w:type="pct"/>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Cs w:val="21"/>
                      <w:lang w:val="en-US" w:eastAsia="zh-CN" w:bidi="ar"/>
                    </w:rPr>
                  </w:pPr>
                  <w:r>
                    <w:rPr>
                      <w:rFonts w:hint="default" w:ascii="Times New Roman" w:hAnsi="Times New Roman" w:cs="Times New Roman"/>
                      <w:b w:val="0"/>
                      <w:bCs/>
                      <w:color w:val="auto"/>
                      <w:szCs w:val="21"/>
                      <w:lang w:val="en-US" w:eastAsia="zh-CN" w:bidi="ar"/>
                    </w:rPr>
                    <w:t>颗粒物</w:t>
                  </w:r>
                </w:p>
              </w:tc>
              <w:tc>
                <w:tcPr>
                  <w:tcW w:w="77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Cs w:val="21"/>
                      <w:lang w:val="en-US" w:eastAsia="zh-CN" w:bidi="ar"/>
                    </w:rPr>
                  </w:pPr>
                  <w:r>
                    <w:rPr>
                      <w:rFonts w:hint="eastAsia" w:cs="Times New Roman"/>
                      <w:b w:val="0"/>
                      <w:bCs/>
                      <w:color w:val="auto"/>
                      <w:szCs w:val="21"/>
                      <w:lang w:val="en-US" w:eastAsia="zh-CN" w:bidi="ar"/>
                    </w:rPr>
                    <w:t>120</w:t>
                  </w:r>
                </w:p>
              </w:tc>
              <w:tc>
                <w:tcPr>
                  <w:tcW w:w="75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Cs w:val="21"/>
                      <w:lang w:val="en-US" w:eastAsia="zh-CN" w:bidi="ar"/>
                    </w:rPr>
                  </w:pPr>
                  <w:r>
                    <w:rPr>
                      <w:rFonts w:hint="eastAsia" w:cs="Times New Roman"/>
                      <w:b w:val="0"/>
                      <w:bCs/>
                      <w:color w:val="auto"/>
                      <w:szCs w:val="21"/>
                      <w:lang w:val="en-US" w:eastAsia="zh-CN" w:bidi="ar"/>
                    </w:rPr>
                    <w:t>3.5</w:t>
                  </w:r>
                </w:p>
              </w:tc>
              <w:tc>
                <w:tcPr>
                  <w:tcW w:w="610" w:type="pct"/>
                  <w:vMerge w:val="restart"/>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szCs w:val="21"/>
                      <w:lang w:bidi="ar"/>
                    </w:rPr>
                  </w:pPr>
                  <w:r>
                    <w:rPr>
                      <w:rFonts w:hint="default" w:ascii="Times New Roman" w:hAnsi="Times New Roman" w:cs="Times New Roman"/>
                      <w:b w:val="0"/>
                      <w:bCs/>
                      <w:color w:val="auto"/>
                      <w:kern w:val="0"/>
                      <w:szCs w:val="21"/>
                      <w:lang w:bidi="ar"/>
                    </w:rPr>
                    <w:t>厂界</w:t>
                  </w:r>
                </w:p>
              </w:tc>
              <w:tc>
                <w:tcPr>
                  <w:tcW w:w="76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Cs w:val="21"/>
                      <w:lang w:val="en-US" w:eastAsia="zh-CN" w:bidi="ar"/>
                    </w:rPr>
                  </w:pPr>
                  <w:r>
                    <w:rPr>
                      <w:rFonts w:hint="eastAsia" w:cs="Times New Roman"/>
                      <w:b w:val="0"/>
                      <w:bCs/>
                      <w:color w:val="auto"/>
                      <w:szCs w:val="21"/>
                      <w:lang w:val="en-US" w:eastAsia="zh-CN" w:bidi="ar"/>
                    </w:rPr>
                    <w:t>1.0</w:t>
                  </w:r>
                </w:p>
              </w:tc>
              <w:tc>
                <w:tcPr>
                  <w:tcW w:w="1585" w:type="pct"/>
                  <w:tcBorders>
                    <w:top w:val="single" w:color="auto" w:sz="4" w:space="0"/>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508" w:type="pct"/>
                  <w:tcBorders>
                    <w:top w:val="single" w:color="auto" w:sz="6"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lang w:val="en-US"/>
                    </w:rPr>
                  </w:pPr>
                  <w:r>
                    <w:rPr>
                      <w:rFonts w:hint="eastAsia" w:cs="Times New Roman"/>
                      <w:b w:val="0"/>
                      <w:bCs/>
                      <w:color w:val="auto"/>
                      <w:kern w:val="0"/>
                      <w:szCs w:val="21"/>
                      <w:lang w:val="en-US" w:eastAsia="zh-CN" w:bidi="ar"/>
                    </w:rPr>
                    <w:t>NH</w:t>
                  </w:r>
                  <w:r>
                    <w:rPr>
                      <w:rFonts w:hint="eastAsia" w:cs="Times New Roman"/>
                      <w:b w:val="0"/>
                      <w:bCs/>
                      <w:color w:val="auto"/>
                      <w:kern w:val="0"/>
                      <w:szCs w:val="21"/>
                      <w:vertAlign w:val="subscript"/>
                      <w:lang w:val="en-US" w:eastAsia="zh-CN" w:bidi="ar"/>
                    </w:rPr>
                    <w:t>3</w:t>
                  </w:r>
                </w:p>
              </w:tc>
              <w:tc>
                <w:tcPr>
                  <w:tcW w:w="771" w:type="pc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szCs w:val="21"/>
                      <w:lang w:bidi="ar"/>
                    </w:rPr>
                  </w:pPr>
                  <w:r>
                    <w:rPr>
                      <w:rFonts w:hint="default" w:ascii="Times New Roman" w:hAnsi="Times New Roman" w:cs="Times New Roman"/>
                      <w:b w:val="0"/>
                      <w:bCs/>
                      <w:color w:val="auto"/>
                      <w:szCs w:val="21"/>
                      <w:lang w:bidi="ar"/>
                    </w:rPr>
                    <w:t>/</w:t>
                  </w:r>
                </w:p>
              </w:tc>
              <w:tc>
                <w:tcPr>
                  <w:tcW w:w="757" w:type="pc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Cs w:val="21"/>
                      <w:lang w:val="en-US" w:eastAsia="zh-CN" w:bidi="ar"/>
                    </w:rPr>
                  </w:pPr>
                  <w:r>
                    <w:rPr>
                      <w:rFonts w:hint="eastAsia" w:cs="Times New Roman"/>
                      <w:b w:val="0"/>
                      <w:bCs/>
                      <w:color w:val="auto"/>
                      <w:szCs w:val="21"/>
                      <w:lang w:val="en-US" w:eastAsia="zh-CN" w:bidi="ar"/>
                    </w:rPr>
                    <w:t>4.9</w:t>
                  </w:r>
                </w:p>
              </w:tc>
              <w:tc>
                <w:tcPr>
                  <w:tcW w:w="610"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p>
              </w:tc>
              <w:tc>
                <w:tcPr>
                  <w:tcW w:w="766" w:type="pc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1.5</w:t>
                  </w:r>
                </w:p>
              </w:tc>
              <w:tc>
                <w:tcPr>
                  <w:tcW w:w="1585" w:type="pct"/>
                  <w:vMerge w:val="restart"/>
                  <w:tcBorders>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0"/>
                    </w:rPr>
                  </w:pPr>
                  <w:commentRangeStart w:id="9"/>
                  <w:r>
                    <w:rPr>
                      <w:rFonts w:hint="eastAsia" w:ascii="Times New Roman" w:hAnsi="Times New Roman" w:eastAsia="宋体" w:cs="Times New Roman"/>
                      <w:color w:val="auto"/>
                      <w:szCs w:val="20"/>
                      <w:lang w:val="en-US" w:eastAsia="zh-CN"/>
                    </w:rPr>
                    <w:t>《</w:t>
                  </w:r>
                  <w:r>
                    <w:rPr>
                      <w:rFonts w:hint="eastAsia" w:cs="Times New Roman"/>
                      <w:color w:val="auto"/>
                      <w:szCs w:val="20"/>
                      <w:lang w:val="en-US" w:eastAsia="zh-CN"/>
                    </w:rPr>
                    <w:t>恶臭污染物排放标准</w:t>
                  </w:r>
                  <w:r>
                    <w:rPr>
                      <w:rFonts w:hint="eastAsia" w:ascii="Times New Roman" w:hAnsi="Times New Roman" w:eastAsia="宋体" w:cs="Times New Roman"/>
                      <w:color w:val="auto"/>
                      <w:szCs w:val="20"/>
                      <w:lang w:val="en-US" w:eastAsia="zh-CN"/>
                    </w:rPr>
                    <w:t>》</w:t>
                  </w:r>
                  <w:commentRangeEnd w:id="9"/>
                  <w:r>
                    <w:rPr>
                      <w:color w:val="auto"/>
                    </w:rPr>
                    <w:commentReference w:id="9"/>
                  </w:r>
                  <w:r>
                    <w:rPr>
                      <w:rFonts w:hint="eastAsia" w:ascii="Times New Roman" w:hAnsi="Times New Roman" w:eastAsia="宋体" w:cs="Times New Roman"/>
                      <w:color w:val="auto"/>
                      <w:szCs w:val="20"/>
                      <w:lang w:val="en-US" w:eastAsia="zh-CN"/>
                    </w:rPr>
                    <w:t>(</w:t>
                  </w:r>
                  <w:r>
                    <w:rPr>
                      <w:rFonts w:hint="default" w:ascii="Times New Roman" w:hAnsi="Times New Roman" w:eastAsia="宋体" w:cs="Times New Roman"/>
                      <w:color w:val="auto"/>
                      <w:szCs w:val="20"/>
                      <w:lang w:val="en-US" w:eastAsia="zh-CN"/>
                    </w:rPr>
                    <w:t>GB14554-93</w:t>
                  </w:r>
                  <w:r>
                    <w:rPr>
                      <w:rFonts w:hint="eastAsia" w:ascii="Times New Roman" w:hAnsi="Times New Roman" w:eastAsia="宋体" w:cs="Times New Roman"/>
                      <w:color w:val="auto"/>
                      <w:szCs w:val="20"/>
                      <w:lang w:val="en-US" w:eastAsia="zh-CN"/>
                    </w:rPr>
                    <w:t>)表</w:t>
                  </w:r>
                  <w:r>
                    <w:rPr>
                      <w:rFonts w:hint="default" w:ascii="Times New Roman" w:hAnsi="Times New Roman" w:eastAsia="宋体" w:cs="Times New Roman"/>
                      <w:color w:val="auto"/>
                      <w:szCs w:val="20"/>
                      <w:lang w:val="en-US" w:eastAsia="zh-CN"/>
                    </w:rPr>
                    <w:t>1</w:t>
                  </w:r>
                  <w:r>
                    <w:rPr>
                      <w:rFonts w:hint="eastAsia" w:ascii="Times New Roman" w:hAnsi="Times New Roman" w:eastAsia="宋体" w:cs="Times New Roman"/>
                      <w:color w:val="auto"/>
                      <w:szCs w:val="20"/>
                      <w:lang w:val="en-US" w:eastAsia="zh-CN"/>
                    </w:rPr>
                    <w:t>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508" w:type="pct"/>
                  <w:tcBorders>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H</w:t>
                  </w:r>
                  <w:r>
                    <w:rPr>
                      <w:rFonts w:hint="eastAsia" w:cs="Times New Roman"/>
                      <w:b w:val="0"/>
                      <w:bCs/>
                      <w:color w:val="auto"/>
                      <w:vertAlign w:val="subscript"/>
                      <w:lang w:val="en-US" w:eastAsia="zh-CN"/>
                    </w:rPr>
                    <w:t>2</w:t>
                  </w:r>
                  <w:r>
                    <w:rPr>
                      <w:rFonts w:hint="eastAsia" w:cs="Times New Roman"/>
                      <w:b w:val="0"/>
                      <w:bCs/>
                      <w:color w:val="auto"/>
                      <w:lang w:val="en-US" w:eastAsia="zh-CN"/>
                    </w:rPr>
                    <w:t>S</w:t>
                  </w:r>
                </w:p>
              </w:tc>
              <w:tc>
                <w:tcPr>
                  <w:tcW w:w="771" w:type="pc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szCs w:val="21"/>
                      <w:lang w:bidi="ar"/>
                    </w:rPr>
                  </w:pPr>
                  <w:r>
                    <w:rPr>
                      <w:rFonts w:hint="default" w:ascii="Times New Roman" w:hAnsi="Times New Roman" w:cs="Times New Roman"/>
                      <w:b w:val="0"/>
                      <w:bCs/>
                      <w:color w:val="auto"/>
                      <w:szCs w:val="21"/>
                      <w:lang w:bidi="ar"/>
                    </w:rPr>
                    <w:t>/</w:t>
                  </w:r>
                </w:p>
              </w:tc>
              <w:tc>
                <w:tcPr>
                  <w:tcW w:w="757" w:type="pc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szCs w:val="21"/>
                      <w:lang w:val="en-US" w:eastAsia="zh-CN" w:bidi="ar"/>
                    </w:rPr>
                  </w:pPr>
                  <w:r>
                    <w:rPr>
                      <w:rFonts w:hint="eastAsia" w:cs="Times New Roman"/>
                      <w:b w:val="0"/>
                      <w:bCs/>
                      <w:color w:val="auto"/>
                      <w:szCs w:val="21"/>
                      <w:lang w:val="en-US" w:eastAsia="zh-CN" w:bidi="ar"/>
                    </w:rPr>
                    <w:t>0.33</w:t>
                  </w:r>
                </w:p>
              </w:tc>
              <w:tc>
                <w:tcPr>
                  <w:tcW w:w="610"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p>
              </w:tc>
              <w:tc>
                <w:tcPr>
                  <w:tcW w:w="766" w:type="pc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0.06</w:t>
                  </w:r>
                </w:p>
              </w:tc>
              <w:tc>
                <w:tcPr>
                  <w:tcW w:w="1585" w:type="pct"/>
                  <w:vMerge w:val="continue"/>
                  <w:tcBorders>
                    <w:lef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508" w:type="pct"/>
                  <w:tcBorders>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right="0"/>
                    <w:jc w:val="center"/>
                    <w:textAlignment w:val="auto"/>
                    <w:rPr>
                      <w:rFonts w:hint="default" w:cs="Times New Roman"/>
                      <w:b w:val="0"/>
                      <w:bCs/>
                      <w:color w:val="auto"/>
                      <w:lang w:val="en-US" w:eastAsia="zh-CN"/>
                    </w:rPr>
                  </w:pPr>
                  <w:r>
                    <w:rPr>
                      <w:rFonts w:hint="eastAsia" w:cs="Times New Roman"/>
                      <w:b w:val="0"/>
                      <w:bCs/>
                      <w:color w:val="auto"/>
                      <w:lang w:val="en-US" w:eastAsia="zh-CN"/>
                    </w:rPr>
                    <w:t>臭气浓度</w:t>
                  </w:r>
                </w:p>
              </w:tc>
              <w:tc>
                <w:tcPr>
                  <w:tcW w:w="771" w:type="pc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color w:val="auto"/>
                      <w:szCs w:val="21"/>
                      <w:lang w:val="en-US" w:eastAsia="zh-CN" w:bidi="ar"/>
                    </w:rPr>
                  </w:pPr>
                  <w:r>
                    <w:rPr>
                      <w:rFonts w:hint="eastAsia" w:cs="Times New Roman"/>
                      <w:b w:val="0"/>
                      <w:bCs/>
                      <w:color w:val="auto"/>
                      <w:szCs w:val="21"/>
                      <w:lang w:val="en-US" w:eastAsia="zh-CN" w:bidi="ar"/>
                    </w:rPr>
                    <w:t>/</w:t>
                  </w:r>
                </w:p>
              </w:tc>
              <w:tc>
                <w:tcPr>
                  <w:tcW w:w="757" w:type="pc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s="Times New Roman"/>
                      <w:b w:val="0"/>
                      <w:bCs/>
                      <w:color w:val="auto"/>
                      <w:szCs w:val="21"/>
                      <w:lang w:val="en-US" w:eastAsia="zh-CN" w:bidi="ar"/>
                    </w:rPr>
                  </w:pPr>
                  <w:r>
                    <w:rPr>
                      <w:rFonts w:hint="eastAsia" w:cs="Times New Roman"/>
                      <w:b w:val="0"/>
                      <w:bCs/>
                      <w:color w:val="auto"/>
                      <w:szCs w:val="21"/>
                      <w:lang w:val="en-US" w:eastAsia="zh-CN" w:bidi="ar"/>
                    </w:rPr>
                    <w:t>2000（无量纲）</w:t>
                  </w:r>
                </w:p>
              </w:tc>
              <w:tc>
                <w:tcPr>
                  <w:tcW w:w="610"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p>
              </w:tc>
              <w:tc>
                <w:tcPr>
                  <w:tcW w:w="766" w:type="pc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right="0"/>
                    <w:jc w:val="center"/>
                    <w:textAlignment w:val="auto"/>
                    <w:rPr>
                      <w:rFonts w:hint="default" w:cs="Times New Roman"/>
                      <w:b w:val="0"/>
                      <w:bCs/>
                      <w:color w:val="auto"/>
                      <w:lang w:val="en-US" w:eastAsia="zh-CN"/>
                    </w:rPr>
                  </w:pPr>
                  <w:r>
                    <w:rPr>
                      <w:rFonts w:hint="eastAsia" w:cs="Times New Roman"/>
                      <w:b w:val="0"/>
                      <w:bCs/>
                      <w:color w:val="auto"/>
                      <w:lang w:val="en-US" w:eastAsia="zh-CN"/>
                    </w:rPr>
                    <w:t>20</w:t>
                  </w:r>
                </w:p>
              </w:tc>
              <w:tc>
                <w:tcPr>
                  <w:tcW w:w="1585" w:type="pct"/>
                  <w:vMerge w:val="continue"/>
                  <w:tcBorders>
                    <w:lef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rPr>
                  </w:pPr>
                </w:p>
              </w:tc>
            </w:tr>
          </w:tbl>
          <w:p>
            <w:pPr>
              <w:keepNext w:val="0"/>
              <w:keepLines w:val="0"/>
              <w:pageBreakBefore w:val="0"/>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Times New Roman" w:cs="Times New Roman"/>
                <w:b/>
                <w:color w:val="auto"/>
                <w:sz w:val="24"/>
                <w:szCs w:val="24"/>
              </w:rPr>
            </w:pPr>
            <w:r>
              <w:rPr>
                <w:rFonts w:hint="default" w:ascii="Times New Roman" w:hAnsi="Times New Roman" w:eastAsia="Times New Roman" w:cs="Times New Roman"/>
                <w:b/>
                <w:color w:val="auto"/>
                <w:sz w:val="24"/>
                <w:szCs w:val="24"/>
              </w:rPr>
              <w:t>2、废水排放标准</w:t>
            </w:r>
          </w:p>
          <w:p>
            <w:pPr>
              <w:widowControl/>
              <w:adjustRightInd w:val="0"/>
              <w:snapToGrid w:val="0"/>
              <w:spacing w:line="360" w:lineRule="auto"/>
              <w:ind w:firstLine="424" w:firstLineChars="177"/>
              <w:jc w:val="both"/>
              <w:rPr>
                <w:rFonts w:hint="default" w:ascii="Times New Roman" w:hAnsi="Times New Roman" w:eastAsia="宋体" w:cs="Times New Roman"/>
                <w:b/>
                <w:bCs w:val="0"/>
                <w:snapToGrid w:val="0"/>
                <w:color w:val="auto"/>
                <w:kern w:val="0"/>
                <w:sz w:val="24"/>
                <w:szCs w:val="24"/>
              </w:rPr>
            </w:pPr>
            <w:r>
              <w:rPr>
                <w:rFonts w:hint="eastAsia" w:ascii="Times New Roman" w:hAnsi="Times New Roman" w:eastAsia="宋体" w:cs="Times New Roman"/>
                <w:color w:val="auto"/>
                <w:sz w:val="24"/>
                <w:szCs w:val="24"/>
                <w:lang w:val="en-US" w:eastAsia="zh-CN"/>
              </w:rPr>
              <w:t>场地冲洗废水和生活污水</w:t>
            </w:r>
            <w:r>
              <w:rPr>
                <w:rFonts w:hint="eastAsia" w:cs="Times New Roman"/>
                <w:color w:val="auto"/>
                <w:kern w:val="0"/>
                <w:sz w:val="24"/>
                <w:lang w:val="en-US" w:eastAsia="zh-CN"/>
              </w:rPr>
              <w:t>经</w:t>
            </w:r>
            <w:r>
              <w:rPr>
                <w:rFonts w:hint="eastAsia" w:ascii="Times New Roman" w:hAnsi="Times New Roman" w:cs="Times New Roman"/>
                <w:color w:val="auto"/>
                <w:sz w:val="24"/>
                <w:szCs w:val="24"/>
                <w:lang w:val="en-US" w:eastAsia="zh-CN"/>
              </w:rPr>
              <w:t>地埋式污水处理设施处理后用于厂区洒水抑尘及绿化</w:t>
            </w:r>
            <w:r>
              <w:rPr>
                <w:rFonts w:hint="eastAsia" w:cs="Times New Roman"/>
                <w:color w:val="auto"/>
                <w:sz w:val="24"/>
                <w:szCs w:val="24"/>
                <w:lang w:val="en-US" w:eastAsia="zh-CN"/>
              </w:rPr>
              <w:t>，不外排</w:t>
            </w:r>
            <w:r>
              <w:rPr>
                <w:rFonts w:hint="default" w:ascii="Times New Roman" w:hAnsi="Times New Roman" w:cs="Times New Roman"/>
                <w:color w:val="auto"/>
                <w:kern w:val="0"/>
                <w:sz w:val="24"/>
                <w:szCs w:val="20"/>
              </w:rPr>
              <w:t>。</w:t>
            </w:r>
          </w:p>
          <w:p>
            <w:pPr>
              <w:keepNext w:val="0"/>
              <w:keepLines w:val="0"/>
              <w:pageBreakBefore w:val="0"/>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Times New Roman" w:cs="Times New Roman"/>
                <w:b/>
                <w:color w:val="auto"/>
                <w:sz w:val="24"/>
                <w:szCs w:val="24"/>
              </w:rPr>
            </w:pPr>
            <w:r>
              <w:rPr>
                <w:rFonts w:hint="default" w:ascii="Times New Roman" w:hAnsi="Times New Roman" w:eastAsia="Times New Roman" w:cs="Times New Roman"/>
                <w:b/>
                <w:color w:val="auto"/>
                <w:sz w:val="24"/>
                <w:szCs w:val="24"/>
              </w:rPr>
              <w:t>3、噪声排放标准</w:t>
            </w:r>
          </w:p>
          <w:p>
            <w:pPr>
              <w:pStyle w:val="14"/>
              <w:keepNext w:val="0"/>
              <w:keepLines w:val="0"/>
              <w:pageBreakBefore w:val="0"/>
              <w:kinsoku/>
              <w:wordWrap/>
              <w:overflowPunct/>
              <w:topLinePunct w:val="0"/>
              <w:autoSpaceDE/>
              <w:autoSpaceDN/>
              <w:bidi w:val="0"/>
              <w:adjustRightInd/>
              <w:spacing w:before="0" w:after="0" w:line="360" w:lineRule="auto"/>
              <w:ind w:left="0" w:right="0" w:firstLine="464" w:firstLineChars="200"/>
              <w:jc w:val="both"/>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本项目厂界噪声执行《工业企业厂界环境噪声排放标准》（GB12348-2008）</w:t>
            </w:r>
            <w:r>
              <w:rPr>
                <w:rFonts w:hint="eastAsia" w:cs="Times New Roman"/>
                <w:color w:val="auto"/>
                <w:spacing w:val="-4"/>
                <w:sz w:val="24"/>
                <w:szCs w:val="24"/>
                <w:lang w:val="en-US" w:eastAsia="zh-CN"/>
              </w:rPr>
              <w:t>2</w:t>
            </w:r>
            <w:r>
              <w:rPr>
                <w:rFonts w:hint="default" w:ascii="Times New Roman" w:hAnsi="Times New Roman" w:eastAsia="宋体" w:cs="Times New Roman"/>
                <w:color w:val="auto"/>
                <w:spacing w:val="-4"/>
                <w:sz w:val="24"/>
                <w:szCs w:val="24"/>
              </w:rPr>
              <w:t>类标准，详见下表：</w:t>
            </w:r>
          </w:p>
          <w:p>
            <w:pPr>
              <w:pStyle w:val="8"/>
              <w:tabs>
                <w:tab w:val="left" w:pos="1147"/>
                <w:tab w:val="left" w:pos="3554"/>
              </w:tabs>
              <w:spacing w:before="5" w:after="3"/>
              <w:ind w:right="43"/>
              <w:jc w:val="center"/>
              <w:rPr>
                <w:rFonts w:hint="default" w:ascii="Times New Roman" w:hAnsi="Times New Roman" w:eastAsia="宋体" w:cs="Times New Roman"/>
                <w:b/>
                <w:bCs w:val="0"/>
                <w:color w:val="auto"/>
                <w:kern w:val="0"/>
                <w:sz w:val="24"/>
                <w:szCs w:val="24"/>
                <w:lang w:val="en-US" w:eastAsia="zh-CN" w:bidi="ar-SA"/>
              </w:rPr>
            </w:pPr>
            <w:r>
              <w:rPr>
                <w:rFonts w:hint="default" w:ascii="Times New Roman" w:hAnsi="Times New Roman" w:eastAsia="宋体" w:cs="Times New Roman"/>
                <w:b/>
                <w:bCs w:val="0"/>
                <w:color w:val="auto"/>
                <w:kern w:val="0"/>
                <w:sz w:val="24"/>
                <w:szCs w:val="24"/>
                <w:lang w:val="en-US" w:eastAsia="zh-CN" w:bidi="ar-SA"/>
              </w:rPr>
              <w:t>表3-</w:t>
            </w:r>
            <w:r>
              <w:rPr>
                <w:rFonts w:hint="eastAsia" w:eastAsia="宋体" w:cs="Times New Roman"/>
                <w:b/>
                <w:bCs w:val="0"/>
                <w:color w:val="auto"/>
                <w:kern w:val="0"/>
                <w:sz w:val="24"/>
                <w:szCs w:val="24"/>
                <w:lang w:val="en-US" w:eastAsia="zh-CN" w:bidi="ar-SA"/>
              </w:rPr>
              <w:t>6</w:t>
            </w:r>
            <w:r>
              <w:rPr>
                <w:rFonts w:hint="default" w:ascii="Times New Roman" w:hAnsi="Times New Roman" w:eastAsia="宋体" w:cs="Times New Roman"/>
                <w:b/>
                <w:bCs w:val="0"/>
                <w:color w:val="auto"/>
                <w:kern w:val="0"/>
                <w:sz w:val="24"/>
                <w:szCs w:val="24"/>
                <w:lang w:val="en-US" w:eastAsia="zh-CN" w:bidi="ar-SA"/>
              </w:rPr>
              <w:t xml:space="preserve"> 厂界噪声排放限值</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4"/>
              <w:gridCol w:w="2801"/>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2"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w:t>
                  </w:r>
                </w:p>
              </w:tc>
              <w:tc>
                <w:tcPr>
                  <w:tcW w:w="1627"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1470"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2"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GB12348-2008中</w:t>
                  </w:r>
                  <w:r>
                    <w:rPr>
                      <w:rFonts w:hint="eastAsia" w:cs="Times New Roman"/>
                      <w:color w:val="auto"/>
                      <w:szCs w:val="21"/>
                      <w:lang w:val="en-US" w:eastAsia="zh-CN"/>
                    </w:rPr>
                    <w:t>2</w:t>
                  </w:r>
                  <w:r>
                    <w:rPr>
                      <w:rFonts w:hint="default" w:ascii="Times New Roman" w:hAnsi="Times New Roman" w:eastAsia="宋体" w:cs="Times New Roman"/>
                      <w:color w:val="auto"/>
                      <w:szCs w:val="21"/>
                    </w:rPr>
                    <w:t>类标准</w:t>
                  </w:r>
                </w:p>
              </w:tc>
              <w:tc>
                <w:tcPr>
                  <w:tcW w:w="1627" w:type="pct"/>
                  <w:vAlign w:val="center"/>
                </w:tcPr>
                <w:p>
                  <w:pPr>
                    <w:pStyle w:val="6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w:t>
                  </w:r>
                  <w:r>
                    <w:rPr>
                      <w:rFonts w:hint="eastAsia" w:cs="Times New Roman"/>
                      <w:color w:val="auto"/>
                      <w:sz w:val="21"/>
                      <w:lang w:val="en-US" w:eastAsia="zh-CN"/>
                    </w:rPr>
                    <w:t>0</w:t>
                  </w:r>
                  <w:r>
                    <w:rPr>
                      <w:rFonts w:hint="default" w:ascii="Times New Roman" w:hAnsi="Times New Roman" w:eastAsia="宋体" w:cs="Times New Roman"/>
                      <w:b w:val="0"/>
                      <w:bCs/>
                      <w:color w:val="auto"/>
                    </w:rPr>
                    <w:t>dB(A)</w:t>
                  </w:r>
                </w:p>
              </w:tc>
              <w:tc>
                <w:tcPr>
                  <w:tcW w:w="1470" w:type="pct"/>
                  <w:vAlign w:val="center"/>
                </w:tcPr>
                <w:p>
                  <w:pPr>
                    <w:pStyle w:val="6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w:t>
                  </w:r>
                  <w:r>
                    <w:rPr>
                      <w:rFonts w:hint="eastAsia" w:cs="Times New Roman"/>
                      <w:color w:val="auto"/>
                      <w:sz w:val="21"/>
                      <w:lang w:val="en-US" w:eastAsia="zh-CN"/>
                    </w:rPr>
                    <w:t>0</w:t>
                  </w:r>
                  <w:r>
                    <w:rPr>
                      <w:rFonts w:hint="default" w:ascii="Times New Roman" w:hAnsi="Times New Roman" w:eastAsia="宋体" w:cs="Times New Roman"/>
                      <w:color w:val="auto"/>
                      <w:sz w:val="21"/>
                    </w:rPr>
                    <w:t>dB(A)</w:t>
                  </w:r>
                </w:p>
              </w:tc>
            </w:tr>
          </w:tbl>
          <w:p>
            <w:pPr>
              <w:keepNext w:val="0"/>
              <w:keepLines w:val="0"/>
              <w:pageBreakBefore w:val="0"/>
              <w:kinsoku/>
              <w:wordWrap/>
              <w:overflowPunct/>
              <w:topLinePunct w:val="0"/>
              <w:autoSpaceDE/>
              <w:autoSpaceDN/>
              <w:bidi w:val="0"/>
              <w:adjustRightInd/>
              <w:spacing w:line="360" w:lineRule="auto"/>
              <w:ind w:left="0" w:right="0" w:firstLine="480" w:firstLineChars="200"/>
              <w:jc w:val="both"/>
              <w:textAlignment w:val="auto"/>
              <w:rPr>
                <w:rFonts w:hint="default" w:ascii="Times New Roman" w:hAnsi="Times New Roman" w:eastAsia="Times New Roman" w:cs="Times New Roman"/>
                <w:b/>
                <w:color w:val="auto"/>
                <w:sz w:val="24"/>
                <w:szCs w:val="24"/>
              </w:rPr>
            </w:pPr>
            <w:r>
              <w:rPr>
                <w:rFonts w:hint="default" w:ascii="Times New Roman" w:hAnsi="Times New Roman" w:eastAsia="Times New Roman" w:cs="Times New Roman"/>
                <w:b/>
                <w:color w:val="auto"/>
                <w:sz w:val="24"/>
                <w:szCs w:val="24"/>
              </w:rPr>
              <w:t>4、固体废物排放标准</w:t>
            </w:r>
          </w:p>
          <w:p>
            <w:pPr>
              <w:pStyle w:val="14"/>
              <w:keepNext w:val="0"/>
              <w:keepLines w:val="0"/>
              <w:pageBreakBefore w:val="0"/>
              <w:kinsoku/>
              <w:wordWrap/>
              <w:overflowPunct/>
              <w:topLinePunct w:val="0"/>
              <w:autoSpaceDE/>
              <w:autoSpaceDN/>
              <w:bidi w:val="0"/>
              <w:adjustRightInd/>
              <w:spacing w:before="0" w:after="0" w:line="360" w:lineRule="auto"/>
              <w:ind w:left="0" w:right="0" w:firstLine="464" w:firstLineChars="200"/>
              <w:jc w:val="both"/>
              <w:textAlignment w:val="auto"/>
              <w:rPr>
                <w:rFonts w:hint="default" w:ascii="Times New Roman" w:hAnsi="Times New Roman" w:cs="Times New Roman"/>
                <w:color w:val="FF0000"/>
                <w:kern w:val="0"/>
                <w:szCs w:val="21"/>
              </w:rPr>
            </w:pPr>
            <w:r>
              <w:rPr>
                <w:rFonts w:hint="default" w:ascii="Times New Roman" w:hAnsi="Times New Roman" w:eastAsia="宋体" w:cs="Times New Roman"/>
                <w:color w:val="auto"/>
                <w:spacing w:val="-4"/>
                <w:sz w:val="24"/>
                <w:szCs w:val="24"/>
              </w:rPr>
              <w:t>本项目固体废物主要是危险废物和一般工业固废，其中一般工业固体废物执行</w:t>
            </w:r>
            <w:r>
              <w:rPr>
                <w:rFonts w:hint="default" w:ascii="Times New Roman" w:hAnsi="Times New Roman" w:eastAsia="宋体" w:cs="Times New Roman"/>
                <w:snapToGrid w:val="0"/>
                <w:color w:val="auto"/>
                <w:kern w:val="0"/>
                <w:sz w:val="24"/>
              </w:rPr>
              <w:t>《一般工业固体废物贮存和填埋污染控制标准》（GB 18599-2020）的有关规定</w:t>
            </w:r>
            <w:r>
              <w:rPr>
                <w:rFonts w:hint="default" w:ascii="Times New Roman" w:hAnsi="Times New Roman" w:eastAsia="宋体" w:cs="Times New Roman"/>
                <w:color w:val="auto"/>
                <w:spacing w:val="-4"/>
                <w:sz w:val="24"/>
                <w:szCs w:val="24"/>
              </w:rPr>
              <w:t>； 危险固废贮存执行</w:t>
            </w:r>
            <w:commentRangeStart w:id="10"/>
            <w:r>
              <w:rPr>
                <w:rFonts w:hint="default" w:ascii="Times New Roman" w:hAnsi="Times New Roman" w:eastAsia="宋体" w:cs="Times New Roman"/>
                <w:color w:val="auto"/>
                <w:spacing w:val="-4"/>
                <w:sz w:val="24"/>
                <w:szCs w:val="24"/>
              </w:rPr>
              <w:t>《危险废物贮存污染控制标准》（GB18597-2023）中的相关规定。</w:t>
            </w:r>
            <w:commentRangeEnd w:id="10"/>
            <w:r>
              <w:commentReference w:id="10"/>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36"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总量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控制</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FF0000"/>
                <w:kern w:val="0"/>
                <w:szCs w:val="21"/>
              </w:rPr>
            </w:pPr>
            <w:r>
              <w:rPr>
                <w:rFonts w:hint="default" w:ascii="Times New Roman" w:hAnsi="Times New Roman" w:cs="Times New Roman"/>
                <w:b/>
                <w:bCs/>
                <w:color w:val="auto"/>
                <w:kern w:val="0"/>
                <w:sz w:val="24"/>
                <w:szCs w:val="24"/>
              </w:rPr>
              <w:t>指标</w:t>
            </w:r>
          </w:p>
        </w:tc>
        <w:tc>
          <w:tcPr>
            <w:tcW w:w="4754" w:type="pct"/>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FF0000"/>
                <w:sz w:val="24"/>
              </w:rPr>
            </w:pPr>
          </w:p>
          <w:p>
            <w:pPr>
              <w:pStyle w:val="2"/>
              <w:rPr>
                <w:rFonts w:hint="default" w:ascii="Times New Roman" w:hAnsi="Times New Roman" w:cs="Times New Roman"/>
                <w:color w:val="FF0000"/>
                <w:sz w:val="24"/>
              </w:rPr>
            </w:pPr>
          </w:p>
          <w:p>
            <w:pPr>
              <w:pStyle w:val="3"/>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建设单位应根据本项目废气、废水和固体废物等污染物的排放量，向上级主管部门和环保部门申请各项污染物排放总量控制指标。</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contextualSpacing/>
              <w:textAlignment w:val="auto"/>
              <w:rPr>
                <w:rFonts w:hint="default" w:ascii="Times New Roman" w:hAnsi="Times New Roman" w:cs="Times New Roman"/>
                <w:bCs/>
                <w:color w:val="auto"/>
                <w:kern w:val="0"/>
                <w:sz w:val="24"/>
              </w:rPr>
            </w:pPr>
            <w:r>
              <w:rPr>
                <w:rFonts w:hint="default" w:ascii="Times New Roman" w:hAnsi="Times New Roman" w:cs="Times New Roman"/>
                <w:color w:val="auto"/>
                <w:kern w:val="0"/>
                <w:sz w:val="24"/>
              </w:rPr>
              <w:t>①水污染物排放总量控制指标</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Cs/>
                <w:color w:val="auto"/>
                <w:kern w:val="0"/>
                <w:sz w:val="24"/>
              </w:rPr>
            </w:pPr>
            <w:r>
              <w:rPr>
                <w:rFonts w:hint="eastAsia" w:ascii="Times New Roman" w:hAnsi="Times New Roman" w:eastAsia="宋体" w:cs="Times New Roman"/>
                <w:color w:val="auto"/>
                <w:kern w:val="0"/>
                <w:sz w:val="24"/>
                <w:lang w:val="en-US" w:eastAsia="zh-CN"/>
              </w:rPr>
              <w:t>场地冲洗废水和生活废</w:t>
            </w:r>
            <w:r>
              <w:rPr>
                <w:rFonts w:hint="eastAsia" w:cs="Times New Roman"/>
                <w:color w:val="auto"/>
                <w:kern w:val="0"/>
                <w:sz w:val="24"/>
                <w:lang w:val="en-US" w:eastAsia="zh-CN"/>
              </w:rPr>
              <w:t>水经地埋式污水处理设施处理后用于厂区洒水抑尘及绿化，不外排，无需申请总量</w:t>
            </w:r>
            <w:r>
              <w:rPr>
                <w:rFonts w:hint="default" w:ascii="Times New Roman" w:hAnsi="Times New Roman" w:cs="Times New Roman"/>
                <w:color w:val="auto"/>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contextualSpacing/>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②大气污染物排放总量控制指标</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contextualSpacing/>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生产工序产生的大气污染物主要为</w:t>
            </w:r>
            <w:r>
              <w:rPr>
                <w:rFonts w:hint="eastAsia" w:ascii="Times New Roman" w:hAnsi="Times New Roman" w:cs="Times New Roman"/>
                <w:color w:val="auto"/>
                <w:kern w:val="0"/>
                <w:sz w:val="24"/>
                <w:lang w:val="en-US" w:eastAsia="zh-CN"/>
              </w:rPr>
              <w:t>粉尘和恶臭气体</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其大气污染物排放总量控制指标为：</w:t>
            </w:r>
            <w:r>
              <w:rPr>
                <w:rFonts w:hint="default" w:ascii="Times New Roman" w:hAnsi="Times New Roman" w:cs="Times New Roman"/>
                <w:color w:val="auto"/>
                <w:kern w:val="0"/>
                <w:sz w:val="24"/>
                <w:lang w:val="en-US" w:eastAsia="zh-CN"/>
              </w:rPr>
              <w:t>烟（粉）尘</w:t>
            </w:r>
            <w:r>
              <w:rPr>
                <w:rFonts w:hint="eastAsia" w:ascii="Times New Roman" w:hAnsi="Times New Roman" w:cs="Times New Roman"/>
                <w:color w:val="auto"/>
                <w:kern w:val="0"/>
                <w:sz w:val="24"/>
                <w:lang w:val="en-US" w:eastAsia="zh-CN"/>
              </w:rPr>
              <w:t>：</w:t>
            </w:r>
            <w:r>
              <w:rPr>
                <w:rFonts w:hint="eastAsia" w:cs="Times New Roman"/>
                <w:color w:val="auto"/>
                <w:kern w:val="0"/>
                <w:sz w:val="24"/>
                <w:lang w:val="en-US" w:eastAsia="zh-CN"/>
              </w:rPr>
              <w:t>0.05</w:t>
            </w:r>
            <w:r>
              <w:rPr>
                <w:rFonts w:hint="default" w:ascii="Times New Roman" w:hAnsi="Times New Roman" w:cs="Times New Roman"/>
                <w:color w:val="auto"/>
                <w:kern w:val="0"/>
                <w:sz w:val="24"/>
              </w:rPr>
              <w:t>t/a。</w:t>
            </w:r>
          </w:p>
          <w:p>
            <w:pPr>
              <w:pStyle w:val="3"/>
              <w:rPr>
                <w:rFonts w:hint="default" w:ascii="Times New Roman" w:hAnsi="Times New Roman" w:cs="Times New Roman"/>
                <w:color w:val="FF0000"/>
                <w:sz w:val="24"/>
              </w:rPr>
            </w:pPr>
          </w:p>
          <w:p>
            <w:pPr>
              <w:pStyle w:val="3"/>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pStyle w:val="2"/>
              <w:rPr>
                <w:rFonts w:hint="default" w:ascii="Times New Roman" w:hAnsi="Times New Roman" w:cs="Times New Roman"/>
                <w:color w:val="FF0000"/>
                <w:sz w:val="24"/>
              </w:rPr>
            </w:pPr>
          </w:p>
          <w:p>
            <w:pPr>
              <w:keepNext w:val="0"/>
              <w:keepLines w:val="0"/>
              <w:pageBreakBefore w:val="0"/>
              <w:kinsoku/>
              <w:wordWrap/>
              <w:overflowPunct/>
              <w:topLinePunct w:val="0"/>
              <w:autoSpaceDE/>
              <w:autoSpaceDN/>
              <w:bidi w:val="0"/>
              <w:adjustRightInd w:val="0"/>
              <w:snapToGrid w:val="0"/>
              <w:spacing w:line="360" w:lineRule="auto"/>
              <w:ind w:left="0" w:firstLine="420" w:firstLineChars="200"/>
              <w:textAlignment w:val="auto"/>
              <w:rPr>
                <w:rFonts w:hint="default" w:ascii="Times New Roman" w:hAnsi="Times New Roman" w:cs="Times New Roman"/>
                <w:color w:val="FF0000"/>
                <w:kern w:val="0"/>
                <w:szCs w:val="21"/>
              </w:rPr>
            </w:pPr>
          </w:p>
        </w:tc>
      </w:tr>
    </w:tbl>
    <w:p>
      <w:pPr>
        <w:pStyle w:val="22"/>
        <w:jc w:val="center"/>
        <w:outlineLvl w:val="0"/>
        <w:rPr>
          <w:rFonts w:hint="default" w:ascii="Times New Roman" w:hAnsi="Times New Roman" w:eastAsia="黑体" w:cs="Times New Roman"/>
          <w:snapToGrid w:val="0"/>
          <w:color w:val="FF0000"/>
          <w:sz w:val="36"/>
          <w:szCs w:val="36"/>
        </w:rPr>
        <w:sectPr>
          <w:pgSz w:w="11907" w:h="16840"/>
          <w:pgMar w:top="1417" w:right="1417" w:bottom="1417" w:left="1417" w:header="851" w:footer="851" w:gutter="0"/>
          <w:pgNumType w:fmt="decimal"/>
          <w:cols w:space="720" w:num="1"/>
          <w:docGrid w:linePitch="312" w:charSpace="0"/>
        </w:sectPr>
      </w:pPr>
      <w:r>
        <w:rPr>
          <w:rFonts w:hint="default" w:ascii="Times New Roman" w:hAnsi="Times New Roman" w:eastAsia="黑体" w:cs="Times New Roman"/>
          <w:snapToGrid w:val="0"/>
          <w:color w:val="FF0000"/>
          <w:sz w:val="36"/>
          <w:szCs w:val="36"/>
        </w:rPr>
        <w:br w:type="page"/>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FF0000"/>
          <w:sz w:val="30"/>
          <w:szCs w:val="30"/>
        </w:rPr>
      </w:pPr>
      <w:r>
        <w:rPr>
          <w:rFonts w:hint="default" w:ascii="Times New Roman" w:hAnsi="Times New Roman" w:eastAsia="宋体" w:cs="Times New Roman"/>
          <w:b/>
          <w:bCs/>
          <w:snapToGrid w:val="0"/>
          <w:color w:val="auto"/>
          <w:sz w:val="30"/>
          <w:szCs w:val="30"/>
        </w:rPr>
        <w:t>四、主要环境影响和保护措施</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7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FF0000"/>
              </w:rPr>
            </w:pPr>
            <w:r>
              <w:rPr>
                <w:rFonts w:hint="default" w:ascii="Times New Roman" w:hAnsi="Times New Roman" w:cs="Times New Roman"/>
                <w:b/>
                <w:bCs/>
                <w:color w:val="auto"/>
                <w:sz w:val="24"/>
                <w:szCs w:val="32"/>
              </w:rPr>
              <w:t>施工期环境保护措施</w:t>
            </w:r>
          </w:p>
        </w:tc>
        <w:tc>
          <w:tcPr>
            <w:tcW w:w="89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施工过程</w:t>
            </w:r>
            <w:r>
              <w:rPr>
                <w:rFonts w:hint="default" w:ascii="Times New Roman" w:hAnsi="Times New Roman" w:cs="Times New Roman"/>
                <w:color w:val="auto"/>
                <w:sz w:val="24"/>
                <w:szCs w:val="24"/>
                <w:lang w:val="en-US" w:eastAsia="zh-CN"/>
              </w:rPr>
              <w:t>主要为厂房工程</w:t>
            </w:r>
            <w:r>
              <w:rPr>
                <w:rFonts w:hint="default" w:ascii="Times New Roman" w:hAnsi="Times New Roman" w:cs="Times New Roman"/>
                <w:color w:val="auto"/>
                <w:sz w:val="24"/>
                <w:szCs w:val="24"/>
                <w:lang w:eastAsia="zh-CN"/>
              </w:rPr>
              <w:t>、生产</w:t>
            </w:r>
            <w:r>
              <w:rPr>
                <w:rFonts w:hint="default" w:ascii="Times New Roman" w:hAnsi="Times New Roman" w:cs="Times New Roman"/>
                <w:color w:val="auto"/>
                <w:sz w:val="24"/>
                <w:szCs w:val="24"/>
              </w:rPr>
              <w:t>设备的安装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厂房装修</w:t>
            </w:r>
            <w:r>
              <w:rPr>
                <w:rFonts w:hint="default" w:ascii="Times New Roman" w:hAnsi="Times New Roman" w:cs="Times New Roman"/>
                <w:color w:val="auto"/>
                <w:sz w:val="24"/>
                <w:szCs w:val="24"/>
              </w:rPr>
              <w:t>等。</w:t>
            </w:r>
            <w:r>
              <w:rPr>
                <w:rFonts w:hint="default" w:ascii="Times New Roman" w:hAnsi="Times New Roman" w:eastAsia="宋体" w:cs="Times New Roman"/>
                <w:color w:val="auto"/>
                <w:sz w:val="24"/>
                <w:szCs w:val="24"/>
              </w:rPr>
              <w:t>项目施工期产生的污染物较少，由于施工期较短，产生的影响随装修</w:t>
            </w:r>
            <w:r>
              <w:rPr>
                <w:rFonts w:hint="default" w:ascii="Times New Roman" w:hAnsi="Times New Roman" w:eastAsia="宋体" w:cs="Times New Roman"/>
                <w:b w:val="0"/>
                <w:bCs w:val="0"/>
                <w:color w:val="auto"/>
                <w:sz w:val="24"/>
                <w:szCs w:val="24"/>
              </w:rPr>
              <w:t>的结束而结束，对环境产生的影响较小。</w:t>
            </w:r>
            <w:r>
              <w:rPr>
                <w:rFonts w:hint="default" w:ascii="Times New Roman" w:hAnsi="Times New Roman" w:eastAsia="宋体" w:cs="Times New Roman"/>
                <w:b w:val="0"/>
                <w:bCs w:val="0"/>
                <w:color w:val="auto"/>
                <w:sz w:val="24"/>
                <w:szCs w:val="24"/>
                <w:lang w:eastAsia="zh-CN"/>
              </w:rPr>
              <w:t>施工过程中会产生</w:t>
            </w:r>
            <w:r>
              <w:rPr>
                <w:rFonts w:hint="default" w:ascii="Times New Roman" w:hAnsi="Times New Roman" w:eastAsia="宋体" w:cs="Times New Roman"/>
                <w:b w:val="0"/>
                <w:bCs w:val="0"/>
                <w:color w:val="auto"/>
                <w:sz w:val="24"/>
                <w:szCs w:val="24"/>
              </w:rPr>
              <w:t>施工噪声、施工废气、施工废水</w:t>
            </w:r>
            <w:r>
              <w:rPr>
                <w:rFonts w:hint="default" w:ascii="Times New Roman" w:hAnsi="Times New Roman" w:eastAsia="宋体" w:cs="Times New Roman"/>
                <w:b w:val="0"/>
                <w:bCs w:val="0"/>
                <w:color w:val="auto"/>
                <w:sz w:val="24"/>
                <w:szCs w:val="24"/>
                <w:lang w:eastAsia="zh-CN"/>
              </w:rPr>
              <w:t>、固体废物</w:t>
            </w:r>
            <w:r>
              <w:rPr>
                <w:rFonts w:hint="default" w:ascii="Times New Roman" w:hAnsi="Times New Roman" w:eastAsia="宋体" w:cs="Times New Roman"/>
                <w:b w:val="0"/>
                <w:bCs w:val="0"/>
                <w:color w:val="auto"/>
                <w:sz w:val="24"/>
                <w:szCs w:val="24"/>
              </w:rPr>
              <w:t>。</w:t>
            </w:r>
          </w:p>
          <w:p>
            <w:pPr>
              <w:pStyle w:val="7"/>
              <w:keepNext w:val="0"/>
              <w:keepLines w:val="0"/>
              <w:pageBreakBefore w:val="0"/>
              <w:widowControl w:val="0"/>
              <w:numPr>
                <w:ilvl w:val="0"/>
                <w:numId w:val="0"/>
              </w:numPr>
              <w:suppressLineNumbers w:val="0"/>
              <w:kinsoku/>
              <w:wordWrap/>
              <w:overflowPunct/>
              <w:topLinePunct w:val="0"/>
              <w:autoSpaceDE/>
              <w:autoSpaceDN/>
              <w:bidi w:val="0"/>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1、施工期废气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szCs w:val="24"/>
              </w:rPr>
              <w:t>施工期废气污染源主要来自</w:t>
            </w:r>
            <w:r>
              <w:rPr>
                <w:rFonts w:hint="default" w:ascii="Times New Roman" w:hAnsi="Times New Roman" w:eastAsia="宋体" w:cs="Times New Roman"/>
                <w:color w:val="auto"/>
                <w:sz w:val="24"/>
                <w:szCs w:val="24"/>
              </w:rPr>
              <w:t>施工机械尾气</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来往运输引起的道路扬尘</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厂房</w:t>
            </w:r>
            <w:r>
              <w:rPr>
                <w:rFonts w:hint="default" w:ascii="Times New Roman" w:hAnsi="Times New Roman" w:eastAsia="宋体" w:cs="Times New Roman"/>
                <w:b w:val="0"/>
                <w:bCs w:val="0"/>
                <w:color w:val="auto"/>
                <w:sz w:val="24"/>
                <w:szCs w:val="24"/>
              </w:rPr>
              <w:t>装修废气。</w:t>
            </w:r>
            <w:r>
              <w:rPr>
                <w:rFonts w:hint="default" w:ascii="Times New Roman" w:hAnsi="Times New Roman" w:eastAsia="宋体" w:cs="Times New Roman"/>
                <w:b w:val="0"/>
                <w:bCs w:val="0"/>
                <w:color w:val="auto"/>
                <w:sz w:val="24"/>
              </w:rPr>
              <w:t>建设单位须采取有效的防治措施，将上述影响减至最低。具体如下：</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1</w:t>
            </w:r>
            <w:r>
              <w:rPr>
                <w:rFonts w:hint="default" w:ascii="Times New Roman" w:hAnsi="Times New Roman" w:cs="Times New Roman"/>
                <w:b w:val="0"/>
                <w:bCs w:val="0"/>
                <w:color w:val="auto"/>
                <w:sz w:val="24"/>
                <w:lang w:eastAsia="zh-CN"/>
              </w:rPr>
              <w:t>）建设单位应当按照《安徽省大气污染防治</w:t>
            </w:r>
            <w:r>
              <w:rPr>
                <w:rFonts w:hint="eastAsia" w:ascii="Times New Roman" w:hAnsi="Times New Roman" w:cs="Times New Roman"/>
                <w:b w:val="0"/>
                <w:bCs w:val="0"/>
                <w:color w:val="auto"/>
                <w:sz w:val="24"/>
                <w:lang w:val="en-US" w:eastAsia="zh-CN"/>
              </w:rPr>
              <w:t>条例</w:t>
            </w:r>
            <w:r>
              <w:rPr>
                <w:rFonts w:hint="default" w:ascii="Times New Roman" w:hAnsi="Times New Roman" w:cs="Times New Roman"/>
                <w:b w:val="0"/>
                <w:bCs w:val="0"/>
                <w:color w:val="auto"/>
                <w:sz w:val="24"/>
                <w:lang w:eastAsia="zh-CN"/>
              </w:rPr>
              <w:t>》、《安徽省</w:t>
            </w:r>
            <w:r>
              <w:rPr>
                <w:rFonts w:hint="eastAsia" w:ascii="Times New Roman" w:hAnsi="Times New Roman" w:cs="Times New Roman"/>
                <w:b w:val="0"/>
                <w:bCs w:val="0"/>
                <w:color w:val="auto"/>
                <w:sz w:val="24"/>
                <w:lang w:val="en-US" w:eastAsia="zh-CN"/>
              </w:rPr>
              <w:t>打赢蓝天保卫战三年行动计划实施方案</w:t>
            </w:r>
            <w:r>
              <w:rPr>
                <w:rFonts w:hint="default" w:ascii="Times New Roman" w:hAnsi="Times New Roman" w:cs="Times New Roman"/>
                <w:b w:val="0"/>
                <w:bCs w:val="0"/>
                <w:color w:val="auto"/>
                <w:sz w:val="24"/>
                <w:lang w:eastAsia="zh-CN"/>
              </w:rPr>
              <w:t>》及《安徽省建筑工程施工和预拌混凝土生产扬尘污染防治标准（试行）》中的相关要求</w:t>
            </w:r>
            <w:r>
              <w:rPr>
                <w:rFonts w:hint="eastAsia" w:cs="Times New Roman"/>
                <w:b w:val="0"/>
                <w:bCs w:val="0"/>
                <w:color w:val="auto"/>
                <w:sz w:val="24"/>
                <w:lang w:eastAsia="zh-CN"/>
              </w:rPr>
              <w:t>，</w:t>
            </w:r>
            <w:r>
              <w:rPr>
                <w:rFonts w:hint="default" w:ascii="Times New Roman" w:hAnsi="Times New Roman" w:cs="Times New Roman"/>
                <w:b w:val="0"/>
                <w:bCs w:val="0"/>
                <w:color w:val="auto"/>
                <w:sz w:val="24"/>
                <w:lang w:eastAsia="zh-CN"/>
              </w:rPr>
              <w:t>加强扬尘综合治理，严格施</w:t>
            </w:r>
            <w:r>
              <w:rPr>
                <w:rFonts w:hint="default" w:ascii="Times New Roman" w:hAnsi="Times New Roman" w:eastAsia="宋体" w:cs="Times New Roman"/>
                <w:b w:val="0"/>
                <w:bCs w:val="0"/>
                <w:color w:val="auto"/>
                <w:sz w:val="24"/>
              </w:rPr>
              <w:t>工扬尘监管。对施工场地达到6个100%覆盖：施工场地100%围挡、物料堆放100%覆盖、出入车辆100%冲洗、施工现场地面100%硬化、拆迁工地100%湿法作业、渣土车辆100%密闭运输</w:t>
            </w:r>
            <w:r>
              <w:rPr>
                <w:rFonts w:hint="default" w:ascii="Times New Roman" w:hAnsi="Times New Roman" w:cs="Times New Roman"/>
                <w:b w:val="0"/>
                <w:bCs w:val="0"/>
                <w:color w:val="auto"/>
                <w:sz w:val="24"/>
                <w:lang w:eastAsia="zh-CN"/>
              </w:rPr>
              <w:t>；</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2</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施工场界四周设置1.8m高的围墙；</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3</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施工现场的水泥、石灰和其他易飞扬的细颗粒建筑材料必须密闭存放或覆盖，严禁漏天放置；</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4</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施工现场出入口必须配备车辆冲洗设施，严禁车体带泥上路；进出工地的物料、渣土、垃圾运输车辆，尽可能采用密闭车斗，并保证物料不遗撒外漏；</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lang w:val="en-US"/>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5</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施工期间使用商品混凝土，禁止现场搅拌混凝土和制作砂浆；</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6</w:t>
            </w:r>
            <w:r>
              <w:rPr>
                <w:rFonts w:hint="default" w:ascii="Times New Roman" w:hAnsi="Times New Roman" w:cs="Times New Roman"/>
                <w:b w:val="0"/>
                <w:bCs w:val="0"/>
                <w:color w:val="auto"/>
                <w:sz w:val="24"/>
                <w:lang w:eastAsia="zh-CN"/>
              </w:rPr>
              <w:t>）</w:t>
            </w:r>
            <w:r>
              <w:rPr>
                <w:rFonts w:hint="default" w:ascii="Times New Roman" w:hAnsi="Times New Roman" w:eastAsia="宋体" w:cs="Times New Roman"/>
                <w:b w:val="0"/>
                <w:bCs w:val="0"/>
                <w:color w:val="auto"/>
                <w:sz w:val="24"/>
              </w:rPr>
              <w:t>施工现场必须设置垃圾存放点，集中堆放并覆盖，及时清运，严禁长时间堆放废弃物和随意丢弃；建筑垃圾必须采用封闭式管道或装袋用垂直升降机械清运，严禁凌空抛掷</w:t>
            </w:r>
            <w:r>
              <w:rPr>
                <w:rFonts w:hint="default" w:ascii="Times New Roman" w:hAnsi="Times New Roman" w:cs="Times New Roman"/>
                <w:b w:val="0"/>
                <w:bCs w:val="0"/>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7</w:t>
            </w:r>
            <w:r>
              <w:rPr>
                <w:rFonts w:hint="default" w:ascii="Times New Roman" w:hAnsi="Times New Roman" w:cs="Times New Roman"/>
                <w:color w:val="auto"/>
                <w:sz w:val="24"/>
                <w:szCs w:val="32"/>
                <w:lang w:eastAsia="zh-CN"/>
              </w:rPr>
              <w:t>）</w:t>
            </w:r>
            <w:r>
              <w:rPr>
                <w:rFonts w:hint="default" w:ascii="Times New Roman" w:hAnsi="Times New Roman" w:cs="Times New Roman"/>
                <w:b w:val="0"/>
                <w:bCs w:val="0"/>
                <w:color w:val="auto"/>
                <w:sz w:val="24"/>
                <w:szCs w:val="32"/>
                <w:lang w:eastAsia="zh-CN"/>
              </w:rPr>
              <w:t>选用国家正规机构鉴定的绿色环保产品，不可使用劣质材料，从根本上预防装修过程室内污染；</w:t>
            </w:r>
            <w:r>
              <w:rPr>
                <w:rFonts w:hint="default" w:ascii="Times New Roman" w:hAnsi="Times New Roman" w:cs="Times New Roman"/>
                <w:color w:val="auto"/>
                <w:sz w:val="24"/>
                <w:szCs w:val="32"/>
                <w:lang w:eastAsia="zh-CN"/>
              </w:rPr>
              <w:t>在设计上贯彻环保设计理念，合理搭配装饰材料，因为任何装饰材料都不能无限量使用，环保装饰材料有一定的释放量，只是其释放量在国家规定的释放量之内，过量使用同样会造成室内空气的污染。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8</w:t>
            </w:r>
            <w:r>
              <w:rPr>
                <w:rFonts w:hint="default" w:ascii="Times New Roman" w:hAnsi="Times New Roman" w:cs="Times New Roman"/>
                <w:color w:val="auto"/>
                <w:sz w:val="24"/>
                <w:szCs w:val="32"/>
                <w:lang w:eastAsia="zh-CN"/>
              </w:rPr>
              <w:t>）加强施工队伍的管理，提升施工人员自身素质，做到施工有序、文明施工，将施工期间的环境污染降至最低。</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pacing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sz w:val="24"/>
                <w:szCs w:val="24"/>
                <w:lang w:val="en-US" w:eastAsia="zh-CN"/>
              </w:rPr>
              <w:t>2、施工期废水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w:t>
            </w:r>
            <w:r>
              <w:rPr>
                <w:rFonts w:hint="default" w:ascii="Times New Roman" w:hAnsi="Times New Roman" w:eastAsia="宋体" w:cs="Times New Roman"/>
                <w:color w:val="auto"/>
                <w:sz w:val="24"/>
                <w:lang w:val="en-US" w:eastAsia="zh-CN"/>
              </w:rPr>
              <w:t>过程由于清洗搅拌机和砼罐等施工设备产生的废水量较小，主要为泥沙，施工前建设沉淀池，生产废水经沉淀池沉淀后，回用于砼搅拌。</w:t>
            </w:r>
            <w:r>
              <w:rPr>
                <w:rFonts w:hint="default" w:ascii="Times New Roman" w:hAnsi="Times New Roman" w:eastAsia="宋体" w:cs="Times New Roman"/>
                <w:color w:val="auto"/>
                <w:sz w:val="24"/>
                <w:lang w:eastAsia="zh-CN"/>
              </w:rPr>
              <w:t>临时堆土场</w:t>
            </w:r>
            <w:r>
              <w:rPr>
                <w:rFonts w:hint="default" w:ascii="Times New Roman" w:hAnsi="Times New Roman" w:eastAsia="宋体" w:cs="Times New Roman"/>
                <w:color w:val="auto"/>
                <w:sz w:val="24"/>
              </w:rPr>
              <w:t>应采取覆盖防尘布网</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散料堆场四周用水泥砌块围出高50cm的防冲墙，防止散料被雨水冲刷</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四周同时设置排水沟</w:t>
            </w:r>
            <w:r>
              <w:rPr>
                <w:rFonts w:hint="default" w:ascii="Times New Roman" w:hAnsi="Times New Roman" w:eastAsia="宋体" w:cs="Times New Roman"/>
                <w:b w:val="0"/>
                <w:bCs w:val="0"/>
                <w:color w:val="auto"/>
                <w:sz w:val="24"/>
              </w:rPr>
              <w:t>，</w:t>
            </w:r>
            <w:r>
              <w:rPr>
                <w:rFonts w:hint="default" w:ascii="Times New Roman" w:hAnsi="Times New Roman" w:eastAsia="宋体" w:cs="Times New Roman"/>
                <w:b w:val="0"/>
                <w:bCs w:val="0"/>
                <w:color w:val="auto"/>
                <w:sz w:val="24"/>
                <w:lang w:val="en-US" w:eastAsia="zh-CN"/>
              </w:rPr>
              <w:t>雨天冲刷水进入沉淀池，</w:t>
            </w:r>
            <w:r>
              <w:rPr>
                <w:rFonts w:hint="default" w:ascii="Times New Roman" w:hAnsi="Times New Roman" w:eastAsia="宋体" w:cs="Times New Roman"/>
                <w:b w:val="0"/>
                <w:bCs w:val="0"/>
                <w:color w:val="auto"/>
                <w:sz w:val="24"/>
              </w:rPr>
              <w:t>冲洗车、混凝土养护水等不得随意漫流，</w:t>
            </w:r>
            <w:r>
              <w:rPr>
                <w:rFonts w:hint="default" w:ascii="Times New Roman" w:hAnsi="Times New Roman" w:eastAsia="宋体" w:cs="Times New Roman"/>
                <w:b w:val="0"/>
                <w:bCs w:val="0"/>
                <w:color w:val="auto"/>
                <w:sz w:val="24"/>
                <w:lang w:val="en-US" w:eastAsia="zh-CN"/>
              </w:rPr>
              <w:t>引入</w:t>
            </w:r>
            <w:r>
              <w:rPr>
                <w:rFonts w:hint="default" w:ascii="Times New Roman" w:hAnsi="Times New Roman" w:eastAsia="宋体" w:cs="Times New Roman"/>
                <w:b w:val="0"/>
                <w:bCs w:val="0"/>
                <w:color w:val="auto"/>
                <w:sz w:val="24"/>
              </w:rPr>
              <w:t>沉淀池，经沉淀后</w:t>
            </w:r>
            <w:r>
              <w:rPr>
                <w:rFonts w:hint="default" w:ascii="Times New Roman" w:hAnsi="Times New Roman" w:eastAsia="宋体" w:cs="Times New Roman"/>
                <w:b w:val="0"/>
                <w:bCs w:val="0"/>
                <w:color w:val="auto"/>
                <w:sz w:val="24"/>
                <w:lang w:val="en-US" w:eastAsia="zh-CN"/>
              </w:rPr>
              <w:t>用于场地洒水抑尘。沉淀池采取做地基防尘、防断裂、防渗漏处理措施，池体底部基础夯实，并且上铺500mm厚黏土夯实，然后再在池体底部及四周采用内衬1.0mm厚土工膜防渗，使渗透系</w:t>
            </w:r>
            <w:r>
              <w:rPr>
                <w:rFonts w:hint="default" w:ascii="Times New Roman" w:hAnsi="Times New Roman" w:eastAsia="宋体" w:cs="Times New Roman"/>
                <w:color w:val="auto"/>
                <w:sz w:val="24"/>
                <w:lang w:val="en-US" w:eastAsia="zh-CN"/>
              </w:rPr>
              <w:t>数达到≤10</w:t>
            </w:r>
            <w:r>
              <w:rPr>
                <w:rFonts w:hint="default" w:ascii="Times New Roman" w:hAnsi="Times New Roman" w:eastAsia="宋体" w:cs="Times New Roman"/>
                <w:color w:val="auto"/>
                <w:sz w:val="24"/>
                <w:vertAlign w:val="superscript"/>
                <w:lang w:val="en-US" w:eastAsia="zh-CN"/>
              </w:rPr>
              <w:t>-7</w:t>
            </w:r>
            <w:r>
              <w:rPr>
                <w:rFonts w:hint="default" w:ascii="Times New Roman" w:hAnsi="Times New Roman" w:eastAsia="宋体" w:cs="Times New Roman"/>
                <w:color w:val="auto"/>
                <w:sz w:val="24"/>
                <w:lang w:val="en-US" w:eastAsia="zh-CN"/>
              </w:rPr>
              <w:t>cm/</w:t>
            </w:r>
            <w:r>
              <w:rPr>
                <w:rFonts w:hint="default" w:ascii="Times New Roman" w:hAnsi="Times New Roman" w:cs="Times New Roman"/>
                <w:color w:val="auto"/>
                <w:sz w:val="24"/>
                <w:lang w:val="en-US" w:eastAsia="zh-CN"/>
              </w:rPr>
              <w:t>s</w:t>
            </w:r>
            <w:r>
              <w:rPr>
                <w:rFonts w:hint="default" w:ascii="Times New Roman" w:hAnsi="Times New Roman" w:eastAsia="宋体" w:cs="Times New Roman"/>
                <w:color w:val="auto"/>
                <w:sz w:val="24"/>
                <w:lang w:val="en-US" w:eastAsia="zh-CN"/>
              </w:rPr>
              <w:t>，施工期废水</w:t>
            </w:r>
            <w:r>
              <w:rPr>
                <w:rFonts w:hint="default" w:ascii="Times New Roman" w:hAnsi="Times New Roman" w:eastAsia="宋体" w:cs="Times New Roman"/>
                <w:color w:val="auto"/>
                <w:sz w:val="24"/>
              </w:rPr>
              <w:t>不会对周围水环境产生不利影响。</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 xml:space="preserve">本项目施工期排水量较小，排水水质简单，施工生产废水不外排，并且当施工活动结束后，污染源及其影响即随之消失。经采取以上措施后，项目施工期间废水不会对区域地表水造成影响。 </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3、施工期噪声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施工期噪声主要来源于施工现场的各类机械设备和物料运输的交通噪声</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建议采取以下控制措施：</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选用低噪声设备，加强设备的维护与管理；施工现场合理布局，尽可能将施工机械布置在地块的中央，以避免局部声级过高，一般除抢修、抢险作业外，不得在夜间进行噪声污染的施工作业。禁止在夜间（22:00～6:00）和午间（12:00～14:00）进行施工，确因特殊需要必须连续作业的，必须有县级以上人民政府或者其有关主管部门的证明，并由建设单位公告当地居民。</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（2）施工单位应严格控制高噪声机械设备的使用，降低设备声级，建立临时声障减小噪声污染，对于相对固定的声源，如压缩机、挖土的发动机等，采用消声屏障可以使噪声强度降低10dB(A)以上。</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采用商品混凝土，这样可以大大减少扬尘及降低搅拌、破碎物料噪声；建筑构件尽可能在合适的场所预制好再运到现场安装，混凝土搅拌场所及运输通道，并尽可能远离居民点；对施工车辆的运行线路，应尽量避开噪声敏感区域。</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lang w:val="en-US" w:eastAsia="zh-CN"/>
              </w:rPr>
              <w:t>）建筑施工过程中使用机械设备，可能产生环境噪声污染的，施工单位必须在开工15天前向工程所在地环境保护行政主管部门申报，经环保部门审查批准后方可开工。环保部门加强管理监督，采取抽查方式监测其场界噪声。限制其施工时间及高噪声施工机械，把施工噪声控制在允许范围之内。</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）同时应严格执行《建筑施工场界环境噪声排放标准》（GB12523-2011）和有关建筑施工噪声管理的规定，避免施工扰民事件的发生。要求</w:t>
            </w:r>
            <w:r>
              <w:rPr>
                <w:rFonts w:hint="default" w:ascii="Times New Roman" w:hAnsi="Times New Roman" w:cs="Times New Roman"/>
                <w:color w:val="auto"/>
                <w:sz w:val="24"/>
                <w:lang w:val="en-US" w:eastAsia="zh-CN"/>
              </w:rPr>
              <w:t>建设</w:t>
            </w:r>
            <w:r>
              <w:rPr>
                <w:rFonts w:hint="default" w:ascii="Times New Roman" w:hAnsi="Times New Roman" w:eastAsia="宋体" w:cs="Times New Roman"/>
                <w:color w:val="auto"/>
                <w:sz w:val="24"/>
                <w:lang w:val="en-US" w:eastAsia="zh-CN"/>
              </w:rPr>
              <w:t>单位在施工现场标明投诉电话，一旦接到投诉，业主单位应及时与当地环保部门取得联系，以便及时处理环境纠纷。</w:t>
            </w:r>
          </w:p>
          <w:p>
            <w:pPr>
              <w:pStyle w:val="7"/>
              <w:numPr>
                <w:ilvl w:val="0"/>
                <w:numId w:val="0"/>
              </w:numPr>
              <w:suppressLineNumbers w:val="0"/>
              <w:spacing w:beforeAutospacing="0" w:after="0" w:afterAutospacing="0"/>
              <w:ind w:left="0" w:leftChars="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4、施工期固废</w:t>
            </w:r>
          </w:p>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施工期主要固废为施工人员的生活垃圾、施工废料。</w:t>
            </w:r>
          </w:p>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fldChar w:fldCharType="begin"/>
            </w:r>
            <w:r>
              <w:rPr>
                <w:rFonts w:hint="default" w:ascii="Times New Roman" w:hAnsi="Times New Roman" w:eastAsia="宋体" w:cs="Times New Roman"/>
                <w:b w:val="0"/>
                <w:color w:val="auto"/>
                <w:sz w:val="24"/>
                <w:szCs w:val="24"/>
              </w:rPr>
              <w:instrText xml:space="preserve"> = 1 \* GB3 </w:instrText>
            </w:r>
            <w:r>
              <w:rPr>
                <w:rFonts w:hint="default" w:ascii="Times New Roman" w:hAnsi="Times New Roman" w:eastAsia="宋体" w:cs="Times New Roman"/>
                <w:b w:val="0"/>
                <w:color w:val="auto"/>
                <w:sz w:val="24"/>
                <w:szCs w:val="24"/>
              </w:rPr>
              <w:fldChar w:fldCharType="separate"/>
            </w:r>
            <w:r>
              <w:rPr>
                <w:rFonts w:hint="default" w:ascii="Times New Roman" w:hAnsi="Times New Roman" w:eastAsia="宋体" w:cs="Times New Roman"/>
                <w:b w:val="0"/>
                <w:color w:val="auto"/>
                <w:sz w:val="24"/>
                <w:szCs w:val="24"/>
              </w:rPr>
              <w:t>①</w:t>
            </w:r>
            <w:r>
              <w:rPr>
                <w:rFonts w:hint="default" w:ascii="Times New Roman" w:hAnsi="Times New Roman" w:eastAsia="宋体" w:cs="Times New Roman"/>
                <w:b w:val="0"/>
                <w:color w:val="auto"/>
                <w:sz w:val="24"/>
                <w:szCs w:val="24"/>
              </w:rPr>
              <w:fldChar w:fldCharType="end"/>
            </w:r>
            <w:r>
              <w:rPr>
                <w:rFonts w:hint="default" w:ascii="Times New Roman" w:hAnsi="Times New Roman" w:eastAsia="宋体" w:cs="Times New Roman"/>
                <w:b w:val="0"/>
                <w:color w:val="auto"/>
                <w:sz w:val="24"/>
                <w:szCs w:val="24"/>
              </w:rPr>
              <w:t>施工人员生活垃圾</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bookmarkStart w:id="5" w:name="_Toc307908827"/>
            <w:bookmarkStart w:id="6" w:name="_Toc163553459"/>
            <w:bookmarkStart w:id="7" w:name="_Toc163553673"/>
            <w:r>
              <w:rPr>
                <w:rFonts w:hint="default" w:ascii="Times New Roman" w:hAnsi="Times New Roman" w:eastAsia="宋体" w:cs="Times New Roman"/>
                <w:color w:val="auto"/>
                <w:sz w:val="24"/>
                <w:szCs w:val="24"/>
              </w:rPr>
              <w:t>施工人员的生活垃圾每人每天按0.5kg计算，施工人员以</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0</w:t>
            </w:r>
            <w:r>
              <w:rPr>
                <w:rFonts w:hint="default" w:ascii="Times New Roman" w:hAnsi="Times New Roman" w:eastAsia="宋体" w:cs="Times New Roman"/>
                <w:color w:val="auto"/>
                <w:sz w:val="24"/>
                <w:szCs w:val="24"/>
                <w:lang w:val="en-US" w:eastAsia="zh-CN"/>
              </w:rPr>
              <w:t>人</w:t>
            </w:r>
            <w:r>
              <w:rPr>
                <w:rFonts w:hint="default" w:ascii="Times New Roman" w:hAnsi="Times New Roman" w:eastAsia="宋体" w:cs="Times New Roman"/>
                <w:color w:val="auto"/>
                <w:sz w:val="24"/>
                <w:szCs w:val="24"/>
              </w:rPr>
              <w:t>计，则日产生垃圾0.0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吨，</w:t>
            </w:r>
            <w:r>
              <w:rPr>
                <w:rFonts w:hint="default" w:ascii="Times New Roman" w:hAnsi="Times New Roman" w:eastAsia="宋体" w:cs="Times New Roman"/>
                <w:b w:val="0"/>
                <w:color w:val="auto"/>
                <w:sz w:val="24"/>
                <w:szCs w:val="24"/>
                <w:highlight w:val="none"/>
                <w:lang w:val="en-US" w:eastAsia="zh-CN"/>
              </w:rPr>
              <w:t>现场设置密闭垃圾桶，</w:t>
            </w:r>
            <w:r>
              <w:rPr>
                <w:rFonts w:hint="default" w:ascii="Times New Roman" w:hAnsi="Times New Roman" w:eastAsia="宋体" w:cs="Times New Roman"/>
                <w:color w:val="auto"/>
                <w:sz w:val="24"/>
                <w:szCs w:val="24"/>
                <w:highlight w:val="none"/>
                <w:lang w:eastAsia="zh-CN"/>
              </w:rPr>
              <w:t>施工单位应与当地环卫部门联系，及时处置施工现场生活垃圾，</w:t>
            </w:r>
            <w:r>
              <w:rPr>
                <w:rFonts w:hint="default" w:ascii="Times New Roman" w:hAnsi="Times New Roman" w:eastAsia="宋体" w:cs="Times New Roman"/>
                <w:b w:val="0"/>
                <w:color w:val="auto"/>
                <w:sz w:val="24"/>
                <w:szCs w:val="24"/>
                <w:highlight w:val="none"/>
                <w:lang w:val="en-US" w:eastAsia="zh-CN"/>
              </w:rPr>
              <w:t>日产日清，不在施工场地内堆存</w:t>
            </w:r>
            <w:r>
              <w:rPr>
                <w:rFonts w:hint="default" w:ascii="Times New Roman" w:hAnsi="Times New Roman" w:eastAsia="宋体" w:cs="Times New Roman"/>
                <w:b w:val="0"/>
                <w:color w:val="auto"/>
                <w:sz w:val="24"/>
                <w:szCs w:val="24"/>
                <w:highlight w:val="none"/>
              </w:rPr>
              <w:t>。</w:t>
            </w:r>
          </w:p>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fldChar w:fldCharType="begin"/>
            </w:r>
            <w:r>
              <w:rPr>
                <w:rFonts w:hint="default" w:ascii="Times New Roman" w:hAnsi="Times New Roman" w:eastAsia="宋体" w:cs="Times New Roman"/>
                <w:b w:val="0"/>
                <w:color w:val="auto"/>
                <w:sz w:val="24"/>
                <w:szCs w:val="24"/>
              </w:rPr>
              <w:instrText xml:space="preserve"> = 2 \* GB3 </w:instrText>
            </w:r>
            <w:r>
              <w:rPr>
                <w:rFonts w:hint="default" w:ascii="Times New Roman" w:hAnsi="Times New Roman" w:eastAsia="宋体" w:cs="Times New Roman"/>
                <w:b w:val="0"/>
                <w:color w:val="auto"/>
                <w:sz w:val="24"/>
                <w:szCs w:val="24"/>
              </w:rPr>
              <w:fldChar w:fldCharType="separate"/>
            </w:r>
            <w:r>
              <w:rPr>
                <w:rFonts w:hint="default" w:ascii="Times New Roman" w:hAnsi="Times New Roman" w:eastAsia="宋体" w:cs="Times New Roman"/>
                <w:b w:val="0"/>
                <w:color w:val="auto"/>
                <w:sz w:val="24"/>
                <w:szCs w:val="24"/>
              </w:rPr>
              <w:t>②</w:t>
            </w:r>
            <w:r>
              <w:rPr>
                <w:rFonts w:hint="default" w:ascii="Times New Roman" w:hAnsi="Times New Roman" w:eastAsia="宋体" w:cs="Times New Roman"/>
                <w:b w:val="0"/>
                <w:color w:val="auto"/>
                <w:sz w:val="24"/>
                <w:szCs w:val="24"/>
              </w:rPr>
              <w:fldChar w:fldCharType="end"/>
            </w:r>
            <w:r>
              <w:rPr>
                <w:rFonts w:hint="default" w:ascii="Times New Roman" w:hAnsi="Times New Roman" w:eastAsia="宋体" w:cs="Times New Roman"/>
                <w:b w:val="0"/>
                <w:color w:val="auto"/>
                <w:sz w:val="24"/>
                <w:szCs w:val="24"/>
              </w:rPr>
              <w:t>施工废料</w:t>
            </w:r>
          </w:p>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施工废料主要为砂土、石块、钢结构件、装修过程中产生的板材等，其中钢结构件、废板材等可外售给废品回收站；沙土、石块等回收利用作厂区内道路建设；剩下部分建筑物垃圾经收集后送至附近的垃圾收集点，由环卫部门统一处理。因此，施工期固废对环境影响很小。</w:t>
            </w:r>
          </w:p>
          <w:bookmarkEnd w:id="5"/>
          <w:bookmarkEnd w:id="6"/>
          <w:bookmarkEnd w:id="7"/>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现场产生的固体废物以建筑垃圾为主。大量的建筑垃圾及弃土的堆放不仅影响城市景观，而且还容易引起扬尘等环境问题，为避免这些问题的出现，对施工中产生的固体废物必须及时处理。施工期的建筑垃圾应随时外运，运至建筑垃圾填埋场统一处理或用于筑路、填坑。本项目的弃土拟与挖方一样，由施工单位或承建单位和市容局渣土办联系外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的施工人员生活垃圾量很少，主要为工人用餐后的废弃饭盒、塑料袋等，如不及时清理，在气温适宜的条件下会滋生蚊虫、产生恶臭、传播疾病。本项目场地放置带盖垃圾桶，垃圾日产日清，收集的生活垃圾交由市政部门统一收集处理。可以消除其影响。禁止向附近河道水系倾倒建筑垃圾及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随着施工的结束，上述影响将停止。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FF000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FF0000"/>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FF0000"/>
                <w:sz w:val="24"/>
                <w:szCs w:val="32"/>
              </w:rPr>
            </w:pPr>
            <w:r>
              <w:rPr>
                <w:rFonts w:hint="default" w:ascii="Times New Roman" w:hAnsi="Times New Roman" w:cs="Times New Roman"/>
                <w:b/>
                <w:bCs/>
                <w:color w:val="auto"/>
                <w:sz w:val="24"/>
                <w:szCs w:val="32"/>
              </w:rPr>
              <w:t>运营期环境影响和保护措施</w:t>
            </w:r>
          </w:p>
        </w:tc>
        <w:tc>
          <w:tcPr>
            <w:tcW w:w="8997" w:type="dxa"/>
            <w:noWrap w:val="0"/>
            <w:vAlign w:val="center"/>
          </w:tcPr>
          <w:p>
            <w:pPr>
              <w:adjustRightInd w:val="0"/>
              <w:snapToGrid w:val="0"/>
              <w:spacing w:line="360" w:lineRule="auto"/>
              <w:rPr>
                <w:rFonts w:hint="default" w:ascii="Times New Roman" w:hAnsi="Times New Roman" w:cs="Times New Roman"/>
                <w:b/>
                <w:bCs/>
                <w:color w:val="auto"/>
                <w:spacing w:val="-10"/>
                <w:sz w:val="24"/>
              </w:rPr>
            </w:pPr>
            <w:r>
              <w:rPr>
                <w:rFonts w:hint="eastAsia" w:cs="Times New Roman"/>
                <w:b/>
                <w:bCs/>
                <w:color w:val="auto"/>
                <w:spacing w:val="-10"/>
                <w:sz w:val="24"/>
                <w:lang w:val="en-US" w:eastAsia="zh-CN"/>
              </w:rPr>
              <w:t>1</w:t>
            </w:r>
            <w:r>
              <w:rPr>
                <w:rFonts w:hint="default" w:ascii="Times New Roman" w:hAnsi="Times New Roman" w:cs="Times New Roman"/>
                <w:b/>
                <w:bCs/>
                <w:color w:val="auto"/>
                <w:spacing w:val="-10"/>
                <w:sz w:val="24"/>
              </w:rPr>
              <w:t>、废气</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w:t>
            </w:r>
            <w:r>
              <w:rPr>
                <w:rFonts w:hint="default" w:ascii="Times New Roman" w:hAnsi="Times New Roman" w:eastAsia="宋体" w:cs="Times New Roman"/>
                <w:color w:val="auto"/>
                <w:kern w:val="0"/>
                <w:sz w:val="24"/>
                <w:szCs w:val="20"/>
                <w:lang w:val="en-US" w:eastAsia="zh-CN" w:bidi="ar-SA"/>
              </w:rPr>
              <w:t>目生产过程中产生的废气主要为</w:t>
            </w:r>
            <w:r>
              <w:rPr>
                <w:rFonts w:hint="eastAsia" w:cs="Times New Roman"/>
                <w:color w:val="auto"/>
                <w:kern w:val="0"/>
                <w:sz w:val="24"/>
                <w:szCs w:val="20"/>
                <w:lang w:val="en-US" w:eastAsia="zh-CN" w:bidi="ar-SA"/>
              </w:rPr>
              <w:t>破碎、粉碎、搅拌、筛分、造粒</w:t>
            </w:r>
            <w:r>
              <w:rPr>
                <w:rFonts w:hint="eastAsia" w:ascii="Times New Roman" w:hAnsi="Times New Roman" w:eastAsia="宋体" w:cs="Times New Roman"/>
                <w:color w:val="auto"/>
                <w:kern w:val="0"/>
                <w:sz w:val="24"/>
                <w:szCs w:val="20"/>
                <w:lang w:val="en-US" w:eastAsia="zh-CN" w:bidi="ar-SA"/>
              </w:rPr>
              <w:t>产生的粉尘，混料、发酵过程产生的</w:t>
            </w:r>
            <w:r>
              <w:rPr>
                <w:rFonts w:hint="eastAsia" w:cs="Times New Roman"/>
                <w:color w:val="auto"/>
                <w:sz w:val="24"/>
                <w:szCs w:val="24"/>
                <w:lang w:val="en-US" w:eastAsia="zh-CN"/>
              </w:rPr>
              <w:t>臭气</w:t>
            </w:r>
            <w:r>
              <w:rPr>
                <w:rFonts w:hint="default" w:ascii="Times New Roman" w:hAnsi="Times New Roman" w:eastAsia="宋体" w:cs="Times New Roman"/>
                <w:color w:val="auto"/>
                <w:sz w:val="24"/>
                <w:szCs w:val="24"/>
              </w:rPr>
              <w:t>。</w:t>
            </w:r>
          </w:p>
          <w:p>
            <w:pPr>
              <w:pStyle w:val="2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rPr>
            </w:pPr>
            <w:commentRangeStart w:id="11"/>
            <w:r>
              <w:rPr>
                <w:rFonts w:hint="default" w:ascii="Times New Roman" w:hAnsi="Times New Roman" w:cs="Times New Roman"/>
                <w:color w:val="auto"/>
                <w:lang w:val="en-US" w:eastAsia="zh-CN"/>
              </w:rPr>
              <w:t>1、废气源强</w:t>
            </w:r>
            <w:commentRangeEnd w:id="11"/>
            <w:r>
              <w:commentReference w:id="11"/>
            </w:r>
          </w:p>
          <w:p>
            <w:pPr>
              <w:pStyle w:val="2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eastAsia" w:ascii="Times New Roman" w:hAnsi="Times New Roman" w:cs="Times New Roman"/>
                <w:bCs/>
                <w:color w:val="auto"/>
                <w:sz w:val="24"/>
                <w:lang w:val="en-US" w:eastAsia="zh-CN"/>
              </w:rPr>
              <w:t>粉尘</w:t>
            </w:r>
          </w:p>
          <w:p>
            <w:pPr>
              <w:pStyle w:val="2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本项目制作有机肥的过程中，其</w:t>
            </w:r>
            <w:r>
              <w:rPr>
                <w:rFonts w:hint="eastAsia" w:ascii="Times New Roman" w:hAnsi="Times New Roman" w:cs="Times New Roman"/>
                <w:color w:val="auto"/>
                <w:kern w:val="0"/>
                <w:sz w:val="24"/>
                <w:szCs w:val="20"/>
                <w:lang w:val="en-US" w:eastAsia="zh-CN" w:bidi="ar-SA"/>
              </w:rPr>
              <w:t>破碎、粉碎、搅拌、筛分、造粒</w:t>
            </w:r>
            <w:r>
              <w:rPr>
                <w:rFonts w:hint="default" w:ascii="Times New Roman" w:hAnsi="Times New Roman" w:eastAsia="宋体" w:cs="Times New Roman"/>
                <w:color w:val="auto"/>
                <w:kern w:val="2"/>
                <w:sz w:val="24"/>
                <w:szCs w:val="24"/>
                <w:lang w:val="en-US" w:eastAsia="zh-CN" w:bidi="ar"/>
              </w:rPr>
              <w:t>过程中会有粉尘产生。根据企业提供资料，本项目物料含水率较高，湿度较大，</w:t>
            </w:r>
            <w:r>
              <w:rPr>
                <w:rFonts w:hint="default" w:ascii="Times New Roman" w:hAnsi="Times New Roman" w:cs="Times New Roman"/>
                <w:color w:val="auto"/>
                <w:kern w:val="2"/>
                <w:sz w:val="24"/>
                <w:szCs w:val="24"/>
                <w:lang w:val="en-US" w:eastAsia="zh-CN" w:bidi="ar"/>
              </w:rPr>
              <w:t>根据</w:t>
            </w:r>
            <w:r>
              <w:rPr>
                <w:rFonts w:hint="eastAsia" w:ascii="Times New Roman" w:hAnsi="Times New Roman" w:cs="Times New Roman"/>
                <w:color w:val="auto"/>
                <w:kern w:val="2"/>
                <w:sz w:val="24"/>
                <w:szCs w:val="24"/>
                <w:lang w:val="en-US" w:eastAsia="zh-CN" w:bidi="ar"/>
              </w:rPr>
              <w:t>《第二次全国排放源统计调查产排污核算方法和系数手册》中2625有机肥料及微生物肥料制造行业系数手册中混配/混配、造粒过程颗粒物的产物系数为0.37千克/吨-产品，</w:t>
            </w:r>
            <w:r>
              <w:rPr>
                <w:rFonts w:hint="default" w:ascii="Times New Roman" w:hAnsi="Times New Roman" w:cs="Times New Roman"/>
                <w:color w:val="auto"/>
                <w:kern w:val="2"/>
                <w:sz w:val="24"/>
                <w:szCs w:val="24"/>
                <w:lang w:val="en-US" w:eastAsia="zh-CN" w:bidi="ar"/>
              </w:rPr>
              <w:t>本项目有机肥年产量为</w:t>
            </w:r>
            <w:r>
              <w:rPr>
                <w:rFonts w:hint="eastAsia" w:ascii="Times New Roman" w:hAnsi="Times New Roman" w:cs="Times New Roman"/>
                <w:color w:val="auto"/>
                <w:kern w:val="2"/>
                <w:sz w:val="24"/>
                <w:szCs w:val="24"/>
                <w:lang w:val="en-US" w:eastAsia="zh-CN" w:bidi="ar"/>
              </w:rPr>
              <w:t>15000</w:t>
            </w:r>
            <w:r>
              <w:rPr>
                <w:rFonts w:hint="default" w:ascii="Times New Roman" w:hAnsi="Times New Roman" w:cs="Times New Roman"/>
                <w:color w:val="auto"/>
                <w:kern w:val="2"/>
                <w:sz w:val="24"/>
                <w:szCs w:val="24"/>
                <w:lang w:val="en-US" w:eastAsia="zh-CN" w:bidi="ar"/>
              </w:rPr>
              <w:t>t/a，则粉尘产生量为</w:t>
            </w:r>
            <w:r>
              <w:rPr>
                <w:rFonts w:hint="eastAsia" w:ascii="Times New Roman" w:hAnsi="Times New Roman" w:cs="Times New Roman"/>
                <w:color w:val="auto"/>
                <w:kern w:val="2"/>
                <w:sz w:val="24"/>
                <w:szCs w:val="24"/>
                <w:lang w:val="en-US" w:eastAsia="zh-CN" w:bidi="ar"/>
              </w:rPr>
              <w:t>5.55</w:t>
            </w:r>
            <w:r>
              <w:rPr>
                <w:rFonts w:hint="default" w:ascii="Times New Roman" w:hAnsi="Times New Roman" w:cs="Times New Roman"/>
                <w:color w:val="auto"/>
                <w:kern w:val="2"/>
                <w:sz w:val="24"/>
                <w:szCs w:val="24"/>
                <w:lang w:val="en-US" w:eastAsia="zh-CN" w:bidi="ar"/>
              </w:rPr>
              <w:t>t/a</w:t>
            </w:r>
            <w:r>
              <w:commentReference w:id="12"/>
            </w:r>
            <w:r>
              <w:rPr>
                <w:rFonts w:hint="default" w:ascii="Times New Roman" w:hAnsi="Times New Roman" w:eastAsia="宋体" w:cs="Times New Roman"/>
                <w:color w:val="auto"/>
                <w:kern w:val="2"/>
                <w:sz w:val="24"/>
                <w:szCs w:val="24"/>
                <w:lang w:val="en-US" w:eastAsia="zh-CN" w:bidi="ar"/>
              </w:rPr>
              <w:t>。</w:t>
            </w:r>
          </w:p>
          <w:p>
            <w:pPr>
              <w:pStyle w:val="2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kern w:val="2"/>
                <w:sz w:val="24"/>
                <w:szCs w:val="24"/>
                <w:lang w:val="en-US" w:eastAsia="zh-CN" w:bidi="ar"/>
              </w:rPr>
              <w:t>本项目在破碎机、粉碎机</w:t>
            </w:r>
            <w:r>
              <w:rPr>
                <w:rFonts w:hint="eastAsia" w:ascii="Times New Roman" w:hAnsi="Times New Roman"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搅拌机、粗细筛</w:t>
            </w:r>
            <w:r>
              <w:rPr>
                <w:rFonts w:hint="eastAsia" w:ascii="Times New Roman" w:hAnsi="Times New Roman" w:cs="Times New Roman"/>
                <w:color w:val="auto"/>
                <w:kern w:val="2"/>
                <w:sz w:val="24"/>
                <w:szCs w:val="24"/>
                <w:lang w:val="en-US" w:eastAsia="zh-CN" w:bidi="ar"/>
              </w:rPr>
              <w:t>、造粒机</w:t>
            </w:r>
            <w:r>
              <w:rPr>
                <w:rFonts w:hint="default" w:ascii="Times New Roman" w:hAnsi="Times New Roman" w:eastAsia="宋体" w:cs="Times New Roman"/>
                <w:color w:val="auto"/>
                <w:kern w:val="2"/>
                <w:sz w:val="24"/>
                <w:szCs w:val="24"/>
                <w:lang w:val="en-US" w:eastAsia="zh-CN" w:bidi="ar"/>
              </w:rPr>
              <w:t>出气口设置集气装置，</w:t>
            </w:r>
            <w:r>
              <w:rPr>
                <w:rFonts w:hint="eastAsia" w:ascii="Times New Roman" w:hAnsi="Times New Roman" w:cs="Times New Roman"/>
                <w:color w:val="auto"/>
                <w:kern w:val="2"/>
                <w:sz w:val="24"/>
                <w:szCs w:val="24"/>
                <w:lang w:val="en-US" w:eastAsia="zh-CN" w:bidi="ar"/>
              </w:rPr>
              <w:t>每个设备设置一个500mm</w:t>
            </w:r>
            <w:r>
              <w:rPr>
                <w:rFonts w:hint="default"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00</w:t>
            </w:r>
            <w:r>
              <w:rPr>
                <w:rFonts w:hint="default" w:ascii="Times New Roman" w:hAnsi="Times New Roman" w:cs="Times New Roman"/>
                <w:b w:val="0"/>
                <w:bCs w:val="0"/>
                <w:color w:val="auto"/>
                <w:sz w:val="24"/>
                <w:szCs w:val="24"/>
                <w:lang w:eastAsia="zh-CN"/>
              </w:rPr>
              <w:t>mm集气罩</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color w:val="auto"/>
                <w:sz w:val="24"/>
                <w:szCs w:val="24"/>
                <w:lang w:eastAsia="zh-CN"/>
              </w:rPr>
              <w:t>根据《三废处理工程技术手册》（废气卷）中外部集气罩风量确定计算公式：</w:t>
            </w:r>
          </w:p>
          <w:p>
            <w:pPr>
              <w:keepNext w:val="0"/>
              <w:keepLines w:val="0"/>
              <w:suppressLineNumbers w:val="0"/>
              <w:tabs>
                <w:tab w:val="left" w:pos="360"/>
              </w:tabs>
              <w:spacing w:before="0" w:beforeAutospacing="0" w:after="0" w:afterAutospacing="0" w:line="360" w:lineRule="auto"/>
              <w:ind w:left="0" w:right="0" w:firstLine="480" w:firstLineChars="200"/>
              <w:rPr>
                <w:rFonts w:hint="default" w:ascii="Times New Roman" w:hAnsi="Times New Roman" w:eastAsia="TimesNewRomanPSMT" w:cs="Times New Roman"/>
                <w:b w:val="0"/>
                <w:bCs w:val="0"/>
                <w:color w:val="auto"/>
                <w:kern w:val="0"/>
                <w:sz w:val="24"/>
                <w:szCs w:val="24"/>
                <w:lang w:val="en-US" w:eastAsia="zh-CN" w:bidi="ar"/>
              </w:rPr>
            </w:pPr>
            <w:r>
              <w:rPr>
                <w:rFonts w:hint="default" w:ascii="Times New Roman" w:hAnsi="Times New Roman" w:cs="Times New Roman"/>
                <w:b w:val="0"/>
                <w:bCs w:val="0"/>
                <w:color w:val="auto"/>
                <w:sz w:val="24"/>
                <w:szCs w:val="24"/>
                <w:lang w:eastAsia="zh-CN"/>
              </w:rPr>
              <w:t>本项目</w:t>
            </w:r>
            <w:r>
              <w:rPr>
                <w:rFonts w:hint="default" w:ascii="Times New Roman" w:hAnsi="Times New Roman" w:eastAsia="TimesNewRomanPSMT" w:cs="Times New Roman"/>
                <w:b w:val="0"/>
                <w:bCs w:val="0"/>
                <w:color w:val="auto"/>
                <w:kern w:val="0"/>
                <w:sz w:val="24"/>
                <w:szCs w:val="24"/>
                <w:lang w:val="en-US" w:eastAsia="zh-CN" w:bidi="ar"/>
              </w:rPr>
              <w:t>风量按如下公式（参照《环境工程设计手册》）进行计算：</w:t>
            </w:r>
          </w:p>
          <w:p>
            <w:pPr>
              <w:pStyle w:val="87"/>
              <w:keepNext w:val="0"/>
              <w:keepLines w:val="0"/>
              <w:suppressLineNumbers w:val="0"/>
              <w:snapToGrid w:val="0"/>
              <w:spacing w:before="0" w:beforeAutospacing="0" w:after="0" w:afterAutospacing="0"/>
              <w:ind w:left="0" w:leftChars="0" w:right="0" w:firstLine="0" w:firstLineChars="0"/>
              <w:jc w:val="center"/>
              <w:rPr>
                <w:rFonts w:hint="default" w:ascii="Times New Roman" w:hAnsi="Times New Roman" w:eastAsia="TimesNewRomanPSMT" w:cs="Times New Roman"/>
                <w:b w:val="0"/>
                <w:bCs w:val="0"/>
                <w:color w:val="auto"/>
                <w:kern w:val="0"/>
                <w:sz w:val="24"/>
                <w:szCs w:val="24"/>
                <w:lang w:val="en-US" w:eastAsia="zh-CN" w:bidi="ar"/>
              </w:rPr>
            </w:pPr>
            <w:r>
              <w:rPr>
                <w:rFonts w:hint="default" w:ascii="Times New Roman" w:hAnsi="Times New Roman" w:eastAsia="TimesNewRomanPSMT" w:cs="Times New Roman"/>
                <w:b w:val="0"/>
                <w:bCs w:val="0"/>
                <w:color w:val="auto"/>
                <w:kern w:val="0"/>
                <w:sz w:val="24"/>
                <w:szCs w:val="24"/>
                <w:lang w:val="en-US" w:eastAsia="zh-CN" w:bidi="ar"/>
              </w:rPr>
              <w:t>Q=kPHVx</w:t>
            </w:r>
          </w:p>
          <w:p>
            <w:pPr>
              <w:pStyle w:val="87"/>
              <w:keepNext w:val="0"/>
              <w:keepLines w:val="0"/>
              <w:suppressLineNumbers w:val="0"/>
              <w:snapToGrid w:val="0"/>
              <w:spacing w:before="0" w:beforeAutospacing="0" w:after="0" w:afterAutospacing="0"/>
              <w:ind w:left="0" w:right="0"/>
              <w:rPr>
                <w:rFonts w:hint="default" w:ascii="Times New Roman" w:hAnsi="Times New Roman" w:eastAsia="TimesNewRomanPSMT" w:cs="Times New Roman"/>
                <w:b w:val="0"/>
                <w:bCs w:val="0"/>
                <w:color w:val="auto"/>
                <w:kern w:val="0"/>
                <w:sz w:val="24"/>
                <w:szCs w:val="24"/>
                <w:lang w:val="en-US" w:eastAsia="zh-CN" w:bidi="ar"/>
              </w:rPr>
            </w:pPr>
            <w:r>
              <w:rPr>
                <w:rFonts w:hint="default" w:ascii="Times New Roman" w:hAnsi="Times New Roman" w:eastAsia="TimesNewRomanPSMT" w:cs="Times New Roman"/>
                <w:b w:val="0"/>
                <w:bCs w:val="0"/>
                <w:color w:val="auto"/>
                <w:kern w:val="0"/>
                <w:sz w:val="24"/>
                <w:szCs w:val="24"/>
                <w:lang w:val="en-US" w:eastAsia="zh-CN" w:bidi="ar"/>
              </w:rPr>
              <w:t>式中：Q——风量m</w:t>
            </w:r>
            <w:r>
              <w:rPr>
                <w:rFonts w:hint="default" w:ascii="Times New Roman" w:hAnsi="Times New Roman" w:eastAsia="TimesNewRomanPSMT" w:cs="Times New Roman"/>
                <w:b w:val="0"/>
                <w:bCs w:val="0"/>
                <w:color w:val="auto"/>
                <w:kern w:val="0"/>
                <w:sz w:val="24"/>
                <w:szCs w:val="24"/>
                <w:vertAlign w:val="superscript"/>
                <w:lang w:val="en-US" w:eastAsia="zh-CN" w:bidi="ar"/>
              </w:rPr>
              <w:t>3</w:t>
            </w:r>
            <w:r>
              <w:rPr>
                <w:rFonts w:hint="default" w:ascii="Times New Roman" w:hAnsi="Times New Roman" w:eastAsia="TimesNewRomanPSMT" w:cs="Times New Roman"/>
                <w:b w:val="0"/>
                <w:bCs w:val="0"/>
                <w:color w:val="auto"/>
                <w:kern w:val="0"/>
                <w:sz w:val="24"/>
                <w:szCs w:val="24"/>
                <w:lang w:val="en-US" w:eastAsia="zh-CN" w:bidi="ar"/>
              </w:rPr>
              <w:t>/s</w:t>
            </w:r>
            <w:r>
              <w:rPr>
                <w:rFonts w:hint="eastAsia" w:eastAsia="TimesNewRomanPSMT" w:cs="Times New Roman"/>
                <w:b w:val="0"/>
                <w:bCs w:val="0"/>
                <w:color w:val="auto"/>
                <w:kern w:val="0"/>
                <w:sz w:val="24"/>
                <w:szCs w:val="24"/>
                <w:lang w:val="en-US" w:eastAsia="zh-CN" w:bidi="ar"/>
              </w:rPr>
              <w:t>；</w:t>
            </w:r>
            <w:r>
              <w:rPr>
                <w:rFonts w:hint="default" w:ascii="Times New Roman" w:hAnsi="Times New Roman" w:eastAsia="TimesNewRomanPSMT" w:cs="Times New Roman"/>
                <w:b w:val="0"/>
                <w:bCs w:val="0"/>
                <w:color w:val="auto"/>
                <w:kern w:val="0"/>
                <w:sz w:val="24"/>
                <w:szCs w:val="24"/>
                <w:lang w:val="en-US" w:eastAsia="zh-CN" w:bidi="ar"/>
              </w:rPr>
              <w:t>k——考虑沿高度速度分布不均的安全系数，通常取k=1.4</w:t>
            </w:r>
            <w:r>
              <w:rPr>
                <w:rFonts w:hint="eastAsia" w:eastAsia="TimesNewRomanPSMT" w:cs="Times New Roman"/>
                <w:b w:val="0"/>
                <w:bCs w:val="0"/>
                <w:color w:val="auto"/>
                <w:kern w:val="0"/>
                <w:sz w:val="24"/>
                <w:szCs w:val="24"/>
                <w:lang w:val="en-US" w:eastAsia="zh-CN" w:bidi="ar"/>
              </w:rPr>
              <w:t>；</w:t>
            </w:r>
            <w:r>
              <w:rPr>
                <w:rFonts w:hint="default" w:ascii="Times New Roman" w:hAnsi="Times New Roman" w:eastAsia="TimesNewRomanPSMT" w:cs="Times New Roman"/>
                <w:b w:val="0"/>
                <w:bCs w:val="0"/>
                <w:color w:val="auto"/>
                <w:kern w:val="0"/>
                <w:sz w:val="24"/>
                <w:szCs w:val="24"/>
                <w:lang w:val="en-US" w:eastAsia="zh-CN" w:bidi="ar"/>
              </w:rPr>
              <w:t>P——罩口敞开周长m</w:t>
            </w:r>
            <w:r>
              <w:rPr>
                <w:rFonts w:hint="eastAsia" w:eastAsia="TimesNewRomanPSMT" w:cs="Times New Roman"/>
                <w:b w:val="0"/>
                <w:bCs w:val="0"/>
                <w:color w:val="auto"/>
                <w:kern w:val="0"/>
                <w:sz w:val="24"/>
                <w:szCs w:val="24"/>
                <w:lang w:val="en-US" w:eastAsia="zh-CN" w:bidi="ar"/>
              </w:rPr>
              <w:t>；</w:t>
            </w:r>
            <w:r>
              <w:rPr>
                <w:rFonts w:hint="default" w:ascii="Times New Roman" w:hAnsi="Times New Roman" w:eastAsia="TimesNewRomanPSMT" w:cs="Times New Roman"/>
                <w:b w:val="0"/>
                <w:bCs w:val="0"/>
                <w:color w:val="auto"/>
                <w:kern w:val="0"/>
                <w:sz w:val="24"/>
                <w:szCs w:val="24"/>
                <w:lang w:val="en-US" w:eastAsia="zh-CN" w:bidi="ar"/>
              </w:rPr>
              <w:t>H——罩口距污染源的距离（本项目取0.6m）</w:t>
            </w:r>
            <w:r>
              <w:rPr>
                <w:rFonts w:hint="eastAsia" w:eastAsia="TimesNewRomanPSMT" w:cs="Times New Roman"/>
                <w:b w:val="0"/>
                <w:bCs w:val="0"/>
                <w:color w:val="auto"/>
                <w:kern w:val="0"/>
                <w:sz w:val="24"/>
                <w:szCs w:val="24"/>
                <w:lang w:val="en-US" w:eastAsia="zh-CN" w:bidi="ar"/>
              </w:rPr>
              <w:t>；</w:t>
            </w:r>
            <w:r>
              <w:rPr>
                <w:rFonts w:hint="default" w:ascii="Times New Roman" w:hAnsi="Times New Roman" w:eastAsia="TimesNewRomanPSMT" w:cs="Times New Roman"/>
                <w:b w:val="0"/>
                <w:bCs w:val="0"/>
                <w:color w:val="auto"/>
                <w:kern w:val="0"/>
                <w:sz w:val="24"/>
                <w:szCs w:val="24"/>
                <w:lang w:val="en-US" w:eastAsia="zh-CN" w:bidi="ar"/>
              </w:rPr>
              <w:t>Vx——控制速度m/s（本项目取0.3m/s）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both"/>
              <w:textAlignment w:val="auto"/>
              <w:rPr>
                <w:rFonts w:hint="default" w:ascii="Times New Roman" w:hAnsi="Times New Roman" w:eastAsia="TimesNewRomanPSMT" w:cs="Times New Roman"/>
                <w:b w:val="0"/>
                <w:bCs w:val="0"/>
                <w:color w:val="auto"/>
                <w:kern w:val="0"/>
                <w:sz w:val="24"/>
                <w:szCs w:val="24"/>
                <w:lang w:val="en-US" w:eastAsia="zh-CN" w:bidi="ar"/>
              </w:rPr>
            </w:pPr>
            <w:r>
              <w:rPr>
                <w:rFonts w:hint="default" w:ascii="Times New Roman" w:hAnsi="Times New Roman" w:eastAsia="TimesNewRomanPSMT" w:cs="Times New Roman"/>
                <w:b w:val="0"/>
                <w:bCs w:val="0"/>
                <w:color w:val="auto"/>
                <w:kern w:val="0"/>
                <w:sz w:val="24"/>
                <w:szCs w:val="24"/>
                <w:lang w:val="en-US" w:eastAsia="zh-CN" w:bidi="ar"/>
              </w:rPr>
              <w:t>Q</w:t>
            </w:r>
            <w:r>
              <w:rPr>
                <w:rFonts w:hint="default" w:ascii="Times New Roman" w:hAnsi="Times New Roman" w:eastAsia="TimesNewRomanPSMT" w:cs="Times New Roman"/>
                <w:b w:val="0"/>
                <w:bCs w:val="0"/>
                <w:color w:val="auto"/>
                <w:kern w:val="0"/>
                <w:sz w:val="24"/>
                <w:szCs w:val="24"/>
                <w:vertAlign w:val="subscript"/>
                <w:lang w:val="en-US" w:eastAsia="zh-CN" w:bidi="ar"/>
              </w:rPr>
              <w:t>1</w:t>
            </w:r>
            <w:r>
              <w:rPr>
                <w:rFonts w:hint="default" w:ascii="Times New Roman" w:hAnsi="Times New Roman" w:eastAsia="TimesNewRomanPSMT" w:cs="Times New Roman"/>
                <w:b w:val="0"/>
                <w:bCs w:val="0"/>
                <w:color w:val="auto"/>
                <w:kern w:val="0"/>
                <w:sz w:val="24"/>
                <w:szCs w:val="24"/>
                <w:lang w:val="en-US" w:eastAsia="zh-CN" w:bidi="ar"/>
              </w:rPr>
              <w:t>=1.4</w:t>
            </w:r>
            <w:r>
              <w:rPr>
                <w:rFonts w:hint="default" w:ascii="Times New Roman" w:hAnsi="Times New Roman" w:eastAsia="宋体" w:cs="Times New Roman"/>
                <w:b w:val="0"/>
                <w:bCs w:val="0"/>
                <w:color w:val="auto"/>
                <w:kern w:val="0"/>
                <w:sz w:val="24"/>
                <w:szCs w:val="24"/>
                <w:lang w:val="en-US" w:eastAsia="zh-CN" w:bidi="ar"/>
              </w:rPr>
              <w:t>×</w:t>
            </w:r>
            <w:r>
              <w:rPr>
                <w:rFonts w:hint="eastAsia" w:cs="Times New Roman"/>
                <w:b w:val="0"/>
                <w:bCs w:val="0"/>
                <w:color w:val="auto"/>
                <w:kern w:val="0"/>
                <w:sz w:val="24"/>
                <w:szCs w:val="24"/>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TimesNewRomanPSMT" w:cs="Times New Roman"/>
                <w:b w:val="0"/>
                <w:bCs w:val="0"/>
                <w:color w:val="auto"/>
                <w:kern w:val="0"/>
                <w:sz w:val="24"/>
                <w:szCs w:val="24"/>
                <w:lang w:val="en-US" w:eastAsia="zh-CN" w:bidi="ar"/>
              </w:rPr>
              <w:t>0.6</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cs="Times New Roman"/>
                <w:b w:val="0"/>
                <w:bCs w:val="0"/>
                <w:color w:val="auto"/>
                <w:kern w:val="0"/>
                <w:sz w:val="24"/>
                <w:szCs w:val="24"/>
                <w:lang w:val="en-US" w:eastAsia="zh-CN" w:bidi="ar"/>
              </w:rPr>
              <w:t>0.3</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TimesNewRomanPSMT" w:cs="Times New Roman"/>
                <w:b w:val="0"/>
                <w:bCs w:val="0"/>
                <w:color w:val="auto"/>
                <w:kern w:val="0"/>
                <w:sz w:val="24"/>
                <w:szCs w:val="24"/>
                <w:lang w:val="en-US" w:eastAsia="zh-CN" w:bidi="ar"/>
              </w:rPr>
              <w:t>3600=</w:t>
            </w:r>
            <w:r>
              <w:rPr>
                <w:rFonts w:hint="eastAsia" w:eastAsia="TimesNewRomanPSMT" w:cs="Times New Roman"/>
                <w:b w:val="0"/>
                <w:bCs w:val="0"/>
                <w:color w:val="auto"/>
                <w:kern w:val="0"/>
                <w:sz w:val="24"/>
                <w:szCs w:val="24"/>
                <w:lang w:val="en-US" w:eastAsia="zh-CN" w:bidi="ar"/>
              </w:rPr>
              <w:t>1814.4</w:t>
            </w:r>
            <w:r>
              <w:rPr>
                <w:rFonts w:hint="default" w:ascii="Times New Roman" w:hAnsi="Times New Roman" w:eastAsia="TimesNewRomanPSMT" w:cs="Times New Roman"/>
                <w:b w:val="0"/>
                <w:bCs w:val="0"/>
                <w:color w:val="auto"/>
                <w:kern w:val="0"/>
                <w:sz w:val="24"/>
                <w:szCs w:val="24"/>
                <w:lang w:val="en-US" w:eastAsia="zh-CN" w:bidi="ar"/>
              </w:rPr>
              <w:t>m</w:t>
            </w:r>
            <w:r>
              <w:rPr>
                <w:rFonts w:hint="default" w:ascii="Times New Roman" w:hAnsi="Times New Roman" w:eastAsia="TimesNewRomanPSMT" w:cs="Times New Roman"/>
                <w:b w:val="0"/>
                <w:bCs w:val="0"/>
                <w:color w:val="auto"/>
                <w:kern w:val="0"/>
                <w:sz w:val="24"/>
                <w:szCs w:val="24"/>
                <w:vertAlign w:val="superscript"/>
                <w:lang w:val="en-US" w:eastAsia="zh-CN" w:bidi="ar"/>
              </w:rPr>
              <w:t>3</w:t>
            </w:r>
            <w:r>
              <w:rPr>
                <w:rFonts w:hint="default" w:ascii="Times New Roman" w:hAnsi="Times New Roman" w:eastAsia="TimesNewRomanPSMT" w:cs="Times New Roman"/>
                <w:b w:val="0"/>
                <w:bCs w:val="0"/>
                <w:color w:val="auto"/>
                <w:kern w:val="0"/>
                <w:sz w:val="15"/>
                <w:szCs w:val="15"/>
                <w:vertAlign w:val="superscript"/>
                <w:lang w:val="en-US" w:eastAsia="zh-CN" w:bidi="ar"/>
              </w:rPr>
              <w:t xml:space="preserve"> </w:t>
            </w:r>
            <w:r>
              <w:rPr>
                <w:rFonts w:hint="default" w:ascii="Times New Roman" w:hAnsi="Times New Roman" w:eastAsia="TimesNewRomanPSMT" w:cs="Times New Roman"/>
                <w:b w:val="0"/>
                <w:bCs w:val="0"/>
                <w:color w:val="auto"/>
                <w:kern w:val="0"/>
                <w:sz w:val="24"/>
                <w:szCs w:val="24"/>
                <w:lang w:val="en-US" w:eastAsia="zh-CN" w:bidi="ar"/>
              </w:rPr>
              <w:t>/h</w:t>
            </w:r>
          </w:p>
          <w:p>
            <w:pPr>
              <w:pStyle w:val="2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cs="Times New Roman"/>
                <w:color w:val="auto"/>
                <w:sz w:val="24"/>
                <w:szCs w:val="32"/>
                <w:lang w:val="en-US" w:eastAsia="zh-CN"/>
              </w:rPr>
              <w:t>项目</w:t>
            </w:r>
            <w:r>
              <w:rPr>
                <w:rFonts w:hint="eastAsia" w:ascii="Times New Roman" w:hAnsi="Times New Roman" w:cs="Times New Roman"/>
                <w:color w:val="auto"/>
                <w:sz w:val="24"/>
                <w:szCs w:val="32"/>
                <w:lang w:val="en-US" w:eastAsia="zh-CN"/>
              </w:rPr>
              <w:t>共设置5个集气罩</w:t>
            </w:r>
            <w:r>
              <w:rPr>
                <w:rFonts w:hint="default" w:ascii="Times New Roman" w:hAnsi="Times New Roman" w:cs="Times New Roman"/>
                <w:color w:val="auto"/>
                <w:sz w:val="24"/>
                <w:szCs w:val="32"/>
                <w:lang w:val="en-US" w:eastAsia="zh-CN"/>
              </w:rPr>
              <w:t>，总风量</w:t>
            </w:r>
            <w:r>
              <w:rPr>
                <w:rFonts w:hint="eastAsia" w:ascii="Times New Roman" w:hAnsi="Times New Roman" w:cs="Times New Roman"/>
                <w:color w:val="auto"/>
                <w:sz w:val="24"/>
                <w:szCs w:val="32"/>
                <w:lang w:val="en-US" w:eastAsia="zh-CN"/>
              </w:rPr>
              <w:t>设为9500</w:t>
            </w:r>
            <w:r>
              <w:rPr>
                <w:rFonts w:hint="default" w:ascii="Times New Roman" w:hAnsi="Times New Roman" w:cs="Times New Roman"/>
                <w:color w:val="auto"/>
                <w:sz w:val="24"/>
                <w:szCs w:val="32"/>
                <w:lang w:val="en-US" w:eastAsia="zh-CN"/>
              </w:rPr>
              <w:t>m</w:t>
            </w:r>
            <w:r>
              <w:rPr>
                <w:rFonts w:hint="default" w:ascii="Times New Roman" w:hAnsi="Times New Roman" w:cs="Times New Roman"/>
                <w:color w:val="auto"/>
                <w:sz w:val="24"/>
                <w:szCs w:val="32"/>
                <w:vertAlign w:val="superscript"/>
                <w:lang w:val="en-US" w:eastAsia="zh-CN"/>
              </w:rPr>
              <w:t>3</w:t>
            </w:r>
            <w:r>
              <w:rPr>
                <w:rFonts w:hint="default" w:ascii="Times New Roman" w:hAnsi="Times New Roman" w:cs="Times New Roman"/>
                <w:color w:val="auto"/>
                <w:sz w:val="24"/>
                <w:szCs w:val="32"/>
                <w:lang w:val="en-US" w:eastAsia="zh-CN"/>
              </w:rPr>
              <w:t>/h。集气罩收集效率为按90%计，</w:t>
            </w:r>
            <w:r>
              <w:rPr>
                <w:rFonts w:hint="eastAsia" w:ascii="Times New Roman" w:hAnsi="Times New Roman" w:cs="Times New Roman"/>
                <w:color w:val="auto"/>
                <w:kern w:val="2"/>
                <w:sz w:val="24"/>
                <w:szCs w:val="24"/>
                <w:lang w:val="en-US" w:eastAsia="zh-CN" w:bidi="ar"/>
              </w:rPr>
              <w:t>粉尘</w:t>
            </w:r>
            <w:r>
              <w:rPr>
                <w:rFonts w:hint="default" w:ascii="Times New Roman" w:hAnsi="Times New Roman" w:cs="Times New Roman"/>
                <w:color w:val="auto"/>
                <w:sz w:val="24"/>
                <w:szCs w:val="32"/>
                <w:lang w:val="en-US" w:eastAsia="zh-CN"/>
              </w:rPr>
              <w:t>有组织收集量为</w:t>
            </w:r>
            <w:r>
              <w:rPr>
                <w:rFonts w:hint="eastAsia" w:ascii="Times New Roman" w:hAnsi="Times New Roman" w:cs="Times New Roman"/>
                <w:color w:val="auto"/>
                <w:sz w:val="24"/>
                <w:szCs w:val="32"/>
                <w:lang w:val="en-US" w:eastAsia="zh-CN"/>
              </w:rPr>
              <w:t>5.0</w:t>
            </w:r>
            <w:r>
              <w:rPr>
                <w:rFonts w:hint="default" w:ascii="Times New Roman" w:hAnsi="Times New Roman" w:cs="Times New Roman"/>
                <w:color w:val="auto"/>
                <w:sz w:val="24"/>
                <w:szCs w:val="32"/>
                <w:lang w:val="en-US" w:eastAsia="zh-CN"/>
              </w:rPr>
              <w:t>t/a，产生速率为</w:t>
            </w:r>
            <w:r>
              <w:rPr>
                <w:rFonts w:hint="eastAsia" w:ascii="Times New Roman" w:hAnsi="Times New Roman" w:cs="Times New Roman"/>
                <w:color w:val="auto"/>
                <w:sz w:val="24"/>
                <w:szCs w:val="32"/>
                <w:lang w:val="en-US" w:eastAsia="zh-CN"/>
              </w:rPr>
              <w:t>2.08</w:t>
            </w:r>
            <w:r>
              <w:rPr>
                <w:rFonts w:hint="default" w:ascii="Times New Roman" w:hAnsi="Times New Roman" w:cs="Times New Roman"/>
                <w:color w:val="auto"/>
                <w:sz w:val="24"/>
                <w:szCs w:val="32"/>
                <w:lang w:val="en-US" w:eastAsia="zh-CN"/>
              </w:rPr>
              <w:t>kg/h，浓度为</w:t>
            </w:r>
            <w:r>
              <w:rPr>
                <w:rFonts w:hint="eastAsia" w:ascii="Times New Roman" w:hAnsi="Times New Roman" w:cs="Times New Roman"/>
                <w:color w:val="auto"/>
                <w:sz w:val="24"/>
                <w:szCs w:val="32"/>
                <w:lang w:val="en-US" w:eastAsia="zh-CN"/>
              </w:rPr>
              <w:t>219</w:t>
            </w:r>
            <w:r>
              <w:rPr>
                <w:rFonts w:hint="default" w:ascii="Times New Roman" w:hAnsi="Times New Roman" w:cs="Times New Roman"/>
                <w:color w:val="auto"/>
                <w:sz w:val="24"/>
                <w:szCs w:val="32"/>
                <w:lang w:val="en-US" w:eastAsia="zh-CN"/>
              </w:rPr>
              <w:t>mg/m³，布袋除尘器处理效率按99%计，处理后的废气经1根15m高排气筒高空排放（DA00</w:t>
            </w:r>
            <w:r>
              <w:rPr>
                <w:rFonts w:hint="eastAsia" w:ascii="Times New Roman" w:hAnsi="Times New Roman" w:cs="Times New Roman"/>
                <w:color w:val="auto"/>
                <w:sz w:val="24"/>
                <w:szCs w:val="32"/>
                <w:lang w:val="en-US" w:eastAsia="zh-CN"/>
              </w:rPr>
              <w:t>1</w:t>
            </w:r>
            <w:r>
              <w:rPr>
                <w:rFonts w:hint="default" w:ascii="Times New Roman" w:hAnsi="Times New Roman" w:cs="Times New Roman"/>
                <w:color w:val="auto"/>
                <w:sz w:val="24"/>
                <w:szCs w:val="32"/>
                <w:lang w:val="en-US" w:eastAsia="zh-CN"/>
              </w:rPr>
              <w:t>），则</w:t>
            </w:r>
            <w:r>
              <w:rPr>
                <w:rFonts w:hint="eastAsia" w:ascii="Times New Roman" w:hAnsi="Times New Roman" w:cs="Times New Roman"/>
                <w:color w:val="auto"/>
                <w:kern w:val="2"/>
                <w:sz w:val="24"/>
                <w:szCs w:val="24"/>
                <w:lang w:val="en-US" w:eastAsia="zh-CN" w:bidi="ar"/>
              </w:rPr>
              <w:t>粉尘</w:t>
            </w:r>
            <w:r>
              <w:rPr>
                <w:rFonts w:hint="default" w:ascii="Times New Roman" w:hAnsi="Times New Roman" w:cs="Times New Roman"/>
                <w:color w:val="auto"/>
                <w:sz w:val="24"/>
                <w:szCs w:val="32"/>
                <w:lang w:val="en-US" w:eastAsia="zh-CN"/>
              </w:rPr>
              <w:t>有组织排放量为</w:t>
            </w:r>
            <w:r>
              <w:rPr>
                <w:rFonts w:hint="eastAsia" w:ascii="Times New Roman" w:hAnsi="Times New Roman" w:cs="Times New Roman"/>
                <w:color w:val="auto"/>
                <w:sz w:val="24"/>
                <w:szCs w:val="32"/>
                <w:lang w:val="en-US" w:eastAsia="zh-CN"/>
              </w:rPr>
              <w:t>0.05</w:t>
            </w:r>
            <w:r>
              <w:rPr>
                <w:rFonts w:hint="default" w:ascii="Times New Roman" w:hAnsi="Times New Roman" w:cs="Times New Roman"/>
                <w:color w:val="auto"/>
                <w:sz w:val="24"/>
                <w:szCs w:val="32"/>
                <w:lang w:val="en-US" w:eastAsia="zh-CN"/>
              </w:rPr>
              <w:t>t/a，</w:t>
            </w:r>
            <w:r>
              <w:rPr>
                <w:rFonts w:hint="default" w:ascii="Times New Roman" w:hAnsi="Times New Roman" w:cs="Times New Roman"/>
                <w:color w:val="auto"/>
                <w:sz w:val="24"/>
                <w:lang w:val="en-US" w:eastAsia="zh-CN"/>
              </w:rPr>
              <w:t>排放速率为</w:t>
            </w:r>
            <w:r>
              <w:rPr>
                <w:rFonts w:hint="eastAsia" w:ascii="Times New Roman" w:hAnsi="Times New Roman" w:cs="Times New Roman"/>
                <w:color w:val="auto"/>
                <w:sz w:val="24"/>
                <w:lang w:val="en-US" w:eastAsia="zh-CN"/>
              </w:rPr>
              <w:t>0.0208</w:t>
            </w:r>
            <w:r>
              <w:rPr>
                <w:rFonts w:hint="default" w:ascii="Times New Roman" w:hAnsi="Times New Roman" w:cs="Times New Roman"/>
                <w:color w:val="auto"/>
                <w:sz w:val="24"/>
                <w:szCs w:val="32"/>
                <w:lang w:val="en-US" w:eastAsia="zh-CN"/>
              </w:rPr>
              <w:t>kg/h</w:t>
            </w:r>
            <w:r>
              <w:rPr>
                <w:rFonts w:hint="default" w:ascii="Times New Roman" w:hAnsi="Times New Roman" w:cs="Times New Roman"/>
                <w:b w:val="0"/>
                <w:bCs w:val="0"/>
                <w:color w:val="auto"/>
                <w:sz w:val="24"/>
                <w:szCs w:val="32"/>
                <w:highlight w:val="none"/>
                <w:lang w:val="en-US" w:eastAsia="zh-CN"/>
              </w:rPr>
              <w:t>，</w:t>
            </w:r>
            <w:r>
              <w:rPr>
                <w:rFonts w:hint="default" w:ascii="Times New Roman" w:hAnsi="Times New Roman" w:cs="Times New Roman"/>
                <w:color w:val="auto"/>
                <w:sz w:val="24"/>
                <w:szCs w:val="32"/>
                <w:lang w:val="en-US" w:eastAsia="zh-CN"/>
              </w:rPr>
              <w:t>排放浓度为</w:t>
            </w:r>
            <w:r>
              <w:rPr>
                <w:rFonts w:hint="eastAsia" w:ascii="Times New Roman" w:hAnsi="Times New Roman" w:cs="Times New Roman"/>
                <w:color w:val="auto"/>
                <w:sz w:val="24"/>
                <w:szCs w:val="32"/>
                <w:lang w:val="en-US" w:eastAsia="zh-CN"/>
              </w:rPr>
              <w:t>2.77</w:t>
            </w:r>
            <w:r>
              <w:rPr>
                <w:rFonts w:hint="default" w:ascii="Times New Roman" w:hAnsi="Times New Roman" w:cs="Times New Roman"/>
                <w:color w:val="auto"/>
                <w:sz w:val="24"/>
                <w:szCs w:val="32"/>
                <w:lang w:val="en-US" w:eastAsia="zh-CN"/>
              </w:rPr>
              <w:t>mg/m³；</w:t>
            </w:r>
            <w:r>
              <w:rPr>
                <w:rFonts w:hint="default" w:ascii="Times New Roman" w:hAnsi="Times New Roman" w:cs="Times New Roman"/>
                <w:color w:val="auto"/>
                <w:sz w:val="24"/>
                <w:szCs w:val="24"/>
                <w:lang w:val="en-US" w:eastAsia="zh-CN"/>
              </w:rPr>
              <w:t>未收集</w:t>
            </w:r>
            <w:r>
              <w:rPr>
                <w:rFonts w:hint="default" w:ascii="Times New Roman" w:hAnsi="Times New Roman" w:cs="Times New Roman"/>
                <w:b w:val="0"/>
                <w:bCs w:val="0"/>
                <w:color w:val="auto"/>
                <w:sz w:val="24"/>
                <w:szCs w:val="24"/>
                <w:highlight w:val="none"/>
                <w:lang w:val="en-US" w:eastAsia="zh-CN"/>
              </w:rPr>
              <w:t>以无组织形式排放</w:t>
            </w:r>
            <w:r>
              <w:rPr>
                <w:rFonts w:hint="eastAsia" w:ascii="Times New Roman" w:hAnsi="Times New Roman" w:cs="Times New Roman"/>
                <w:b w:val="0"/>
                <w:bCs w:val="0"/>
                <w:color w:val="auto"/>
                <w:sz w:val="24"/>
                <w:szCs w:val="32"/>
                <w:highlight w:val="none"/>
                <w:lang w:val="en-US" w:eastAsia="zh-CN"/>
              </w:rPr>
              <w:t>。</w:t>
            </w:r>
          </w:p>
          <w:p>
            <w:pPr>
              <w:pStyle w:val="2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val="0"/>
                <w:bCs w:val="0"/>
                <w:color w:val="auto"/>
                <w:lang w:val="en-US"/>
              </w:rPr>
            </w:pP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2</w:t>
            </w:r>
            <w:r>
              <w:rPr>
                <w:rFonts w:hint="default" w:ascii="Times New Roman" w:hAnsi="Times New Roman" w:cs="Times New Roman"/>
                <w:b w:val="0"/>
                <w:bCs w:val="0"/>
                <w:color w:val="auto"/>
                <w:lang w:eastAsia="zh-CN"/>
              </w:rPr>
              <w:t>）</w:t>
            </w:r>
            <w:r>
              <w:rPr>
                <w:rFonts w:hint="eastAsia" w:ascii="Times New Roman" w:hAnsi="Times New Roman" w:cs="Times New Roman"/>
                <w:b w:val="0"/>
                <w:bCs w:val="0"/>
                <w:color w:val="auto"/>
                <w:sz w:val="24"/>
                <w:lang w:val="en-US" w:eastAsia="zh-CN"/>
              </w:rPr>
              <w:t>臭气</w:t>
            </w:r>
          </w:p>
          <w:p>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Times New Roman" w:hAnsi="Times New Roman" w:cs="Times New Roman"/>
                <w:color w:val="FF0000"/>
                <w:sz w:val="24"/>
              </w:rPr>
            </w:pPr>
            <w:r>
              <w:rPr>
                <w:rFonts w:hint="eastAsia" w:cs="Times New Roman"/>
                <w:color w:val="auto"/>
                <w:sz w:val="24"/>
                <w:szCs w:val="32"/>
                <w:lang w:val="en-US" w:eastAsia="zh-CN"/>
              </w:rPr>
              <w:t>项目运营期恶臭主要在物料预发酵暂存区、搅拌、发酵等位置产生恶臭，其主要成分为臭气浓度、NH</w:t>
            </w:r>
            <w:r>
              <w:rPr>
                <w:rFonts w:hint="eastAsia" w:cs="Times New Roman"/>
                <w:color w:val="auto"/>
                <w:sz w:val="24"/>
                <w:szCs w:val="32"/>
                <w:vertAlign w:val="subscript"/>
                <w:lang w:val="en-US" w:eastAsia="zh-CN"/>
              </w:rPr>
              <w:t>3</w:t>
            </w:r>
            <w:r>
              <w:rPr>
                <w:rFonts w:hint="eastAsia" w:cs="Times New Roman"/>
                <w:color w:val="auto"/>
                <w:sz w:val="24"/>
                <w:szCs w:val="32"/>
                <w:lang w:val="en-US" w:eastAsia="zh-CN"/>
              </w:rPr>
              <w:t>和H</w:t>
            </w:r>
            <w:r>
              <w:rPr>
                <w:rFonts w:hint="eastAsia" w:cs="Times New Roman"/>
                <w:color w:val="auto"/>
                <w:sz w:val="24"/>
                <w:szCs w:val="32"/>
                <w:vertAlign w:val="subscript"/>
                <w:lang w:val="en-US" w:eastAsia="zh-CN"/>
              </w:rPr>
              <w:t>2</w:t>
            </w:r>
            <w:r>
              <w:rPr>
                <w:rFonts w:hint="eastAsia" w:cs="Times New Roman"/>
                <w:color w:val="auto"/>
                <w:sz w:val="24"/>
                <w:szCs w:val="32"/>
                <w:lang w:val="en-US" w:eastAsia="zh-CN"/>
              </w:rPr>
              <w:t>S，刺激人的嗅觉器官，引起人的厌恶或不愉快。NH</w:t>
            </w:r>
            <w:r>
              <w:rPr>
                <w:rFonts w:hint="eastAsia" w:cs="Times New Roman"/>
                <w:color w:val="auto"/>
                <w:sz w:val="24"/>
                <w:szCs w:val="32"/>
                <w:vertAlign w:val="subscript"/>
                <w:lang w:val="en-US" w:eastAsia="zh-CN"/>
              </w:rPr>
              <w:t>3</w:t>
            </w:r>
            <w:r>
              <w:rPr>
                <w:rFonts w:hint="eastAsia" w:cs="Times New Roman"/>
                <w:color w:val="auto"/>
                <w:sz w:val="24"/>
                <w:szCs w:val="32"/>
                <w:lang w:val="en-US" w:eastAsia="zh-CN"/>
              </w:rPr>
              <w:t xml:space="preserve"> 为无色气体，有强烈的刺激气味，嗅觉阈值为0.1ppm，H</w:t>
            </w:r>
            <w:r>
              <w:rPr>
                <w:rFonts w:hint="eastAsia" w:cs="Times New Roman"/>
                <w:color w:val="auto"/>
                <w:sz w:val="24"/>
                <w:szCs w:val="32"/>
                <w:vertAlign w:val="subscript"/>
                <w:lang w:val="en-US" w:eastAsia="zh-CN"/>
              </w:rPr>
              <w:t>2</w:t>
            </w:r>
            <w:r>
              <w:rPr>
                <w:rFonts w:hint="eastAsia" w:cs="Times New Roman"/>
                <w:color w:val="auto"/>
                <w:sz w:val="24"/>
                <w:szCs w:val="32"/>
                <w:lang w:val="en-US" w:eastAsia="zh-CN"/>
              </w:rPr>
              <w:t>S为无色气体，有恶臭和毒性，具有臭鸡蛋气味，其嗅觉阈值为0.0005ppm。项目产生的恶臭量参考文献《除臭菌株对NH</w:t>
            </w:r>
            <w:r>
              <w:rPr>
                <w:rFonts w:hint="eastAsia" w:cs="Times New Roman"/>
                <w:color w:val="auto"/>
                <w:sz w:val="24"/>
                <w:szCs w:val="32"/>
                <w:vertAlign w:val="subscript"/>
                <w:lang w:val="en-US" w:eastAsia="zh-CN"/>
              </w:rPr>
              <w:t>3</w:t>
            </w:r>
            <w:r>
              <w:rPr>
                <w:rFonts w:hint="eastAsia" w:cs="Times New Roman"/>
                <w:color w:val="auto"/>
                <w:sz w:val="24"/>
                <w:szCs w:val="32"/>
                <w:lang w:val="en-US" w:eastAsia="zh-CN"/>
              </w:rPr>
              <w:t>和H</w:t>
            </w:r>
            <w:r>
              <w:rPr>
                <w:rFonts w:hint="eastAsia" w:cs="Times New Roman"/>
                <w:color w:val="auto"/>
                <w:sz w:val="24"/>
                <w:szCs w:val="32"/>
                <w:vertAlign w:val="subscript"/>
                <w:lang w:val="en-US" w:eastAsia="zh-CN"/>
              </w:rPr>
              <w:t>2</w:t>
            </w:r>
            <w:r>
              <w:rPr>
                <w:rFonts w:hint="eastAsia" w:cs="Times New Roman"/>
                <w:color w:val="auto"/>
                <w:sz w:val="24"/>
                <w:szCs w:val="32"/>
                <w:lang w:val="en-US" w:eastAsia="zh-CN"/>
              </w:rPr>
              <w:t>S释放及物质化的影响》(农业环境科学学报，2011年第3期30卷)，不投加除臭菌剂的有机肥发酵过程日最大排放系数为：NH</w:t>
            </w:r>
            <w:r>
              <w:rPr>
                <w:rFonts w:hint="eastAsia" w:cs="Times New Roman"/>
                <w:color w:val="auto"/>
                <w:sz w:val="24"/>
                <w:szCs w:val="32"/>
                <w:vertAlign w:val="subscript"/>
                <w:lang w:val="en-US" w:eastAsia="zh-CN"/>
              </w:rPr>
              <w:t>3</w:t>
            </w:r>
            <w:r>
              <w:rPr>
                <w:rFonts w:hint="eastAsia" w:cs="Times New Roman"/>
                <w:color w:val="auto"/>
                <w:sz w:val="24"/>
                <w:szCs w:val="32"/>
                <w:lang w:val="en-US" w:eastAsia="zh-CN"/>
              </w:rPr>
              <w:t xml:space="preserve"> 1.893g/kg产品、H</w:t>
            </w:r>
            <w:r>
              <w:rPr>
                <w:rFonts w:hint="eastAsia" w:cs="Times New Roman"/>
                <w:color w:val="auto"/>
                <w:sz w:val="24"/>
                <w:szCs w:val="32"/>
                <w:vertAlign w:val="subscript"/>
                <w:lang w:val="en-US" w:eastAsia="zh-CN"/>
              </w:rPr>
              <w:t>2</w:t>
            </w:r>
            <w:r>
              <w:rPr>
                <w:rFonts w:hint="eastAsia" w:cs="Times New Roman"/>
                <w:color w:val="auto"/>
                <w:sz w:val="24"/>
                <w:szCs w:val="32"/>
                <w:lang w:val="en-US" w:eastAsia="zh-CN"/>
              </w:rPr>
              <w:t>S 260.84mg/kg产品，则发酵18530t有机原料恶臭NH</w:t>
            </w:r>
            <w:r>
              <w:rPr>
                <w:rFonts w:hint="eastAsia" w:cs="Times New Roman"/>
                <w:color w:val="auto"/>
                <w:sz w:val="24"/>
                <w:szCs w:val="32"/>
                <w:vertAlign w:val="subscript"/>
                <w:lang w:val="en-US" w:eastAsia="zh-CN"/>
              </w:rPr>
              <w:t>3</w:t>
            </w:r>
            <w:r>
              <w:rPr>
                <w:rFonts w:hint="eastAsia" w:cs="Times New Roman"/>
                <w:color w:val="auto"/>
                <w:sz w:val="24"/>
                <w:szCs w:val="32"/>
                <w:lang w:val="en-US" w:eastAsia="zh-CN"/>
              </w:rPr>
              <w:t>、H</w:t>
            </w:r>
            <w:r>
              <w:rPr>
                <w:rFonts w:hint="eastAsia" w:cs="Times New Roman"/>
                <w:color w:val="auto"/>
                <w:sz w:val="24"/>
                <w:szCs w:val="32"/>
                <w:vertAlign w:val="subscript"/>
                <w:lang w:val="en-US" w:eastAsia="zh-CN"/>
              </w:rPr>
              <w:t>2</w:t>
            </w:r>
            <w:r>
              <w:rPr>
                <w:rFonts w:hint="eastAsia" w:cs="Times New Roman"/>
                <w:color w:val="auto"/>
                <w:sz w:val="24"/>
                <w:szCs w:val="32"/>
                <w:lang w:val="en-US" w:eastAsia="zh-CN"/>
              </w:rPr>
              <w:t>S最大产生量分别为35.1t/a、4.8t/a。原料进厂后直接进入2#发酵车间原料仓库内，由于原料在原料仓库仓库内停放时间较少产生的恶臭气体较少以无组织形式排放，加强2#发酵车间密闭措施，减少无组织排放；恶臭气体排放主要为发酵工序，拟在2#发酵车间内设置一个5m*1000m</w:t>
            </w:r>
            <w:r>
              <w:rPr>
                <w:rFonts w:hint="eastAsia" w:cs="Times New Roman"/>
                <w:color w:val="auto"/>
                <w:sz w:val="24"/>
                <w:szCs w:val="32"/>
                <w:vertAlign w:val="superscript"/>
                <w:lang w:val="en-US" w:eastAsia="zh-CN"/>
              </w:rPr>
              <w:t>2</w:t>
            </w:r>
            <w:r>
              <w:rPr>
                <w:rFonts w:hint="eastAsia" w:cs="Times New Roman"/>
                <w:color w:val="auto"/>
                <w:sz w:val="24"/>
                <w:szCs w:val="32"/>
                <w:lang w:val="en-US" w:eastAsia="zh-CN"/>
              </w:rPr>
              <w:t>的发酵房进行全密闭收集，收集效率为95%，发酵车间</w:t>
            </w:r>
            <w:r>
              <w:rPr>
                <w:rFonts w:hint="eastAsia" w:cs="Times New Roman"/>
                <w:b w:val="0"/>
                <w:bCs w:val="0"/>
                <w:color w:val="auto"/>
                <w:sz w:val="24"/>
                <w:szCs w:val="24"/>
                <w:lang w:val="en-US" w:eastAsia="zh-CN"/>
              </w:rPr>
              <w:t>的总</w:t>
            </w:r>
            <w:r>
              <w:rPr>
                <w:rFonts w:hint="default" w:ascii="Times New Roman" w:hAnsi="Times New Roman" w:cs="Times New Roman"/>
                <w:b w:val="0"/>
                <w:bCs w:val="0"/>
                <w:color w:val="auto"/>
                <w:sz w:val="24"/>
                <w:szCs w:val="24"/>
              </w:rPr>
              <w:t>体积</w:t>
            </w:r>
            <w:r>
              <w:rPr>
                <w:rFonts w:hint="eastAsia" w:cs="Times New Roman"/>
                <w:b w:val="0"/>
                <w:bCs w:val="0"/>
                <w:color w:val="auto"/>
                <w:sz w:val="24"/>
                <w:szCs w:val="24"/>
                <w:lang w:val="en-US" w:eastAsia="zh-CN"/>
              </w:rPr>
              <w:t>均约</w:t>
            </w:r>
            <w:r>
              <w:rPr>
                <w:rFonts w:hint="default" w:ascii="Times New Roman" w:hAnsi="Times New Roman" w:cs="Times New Roman"/>
                <w:b w:val="0"/>
                <w:bCs w:val="0"/>
                <w:color w:val="auto"/>
                <w:sz w:val="24"/>
                <w:szCs w:val="24"/>
              </w:rPr>
              <w:t>为</w:t>
            </w:r>
            <w:r>
              <w:rPr>
                <w:rFonts w:hint="eastAsia" w:cs="Times New Roman"/>
                <w:b w:val="0"/>
                <w:bCs w:val="0"/>
                <w:color w:val="auto"/>
                <w:sz w:val="24"/>
                <w:szCs w:val="24"/>
                <w:lang w:val="en-US" w:eastAsia="zh-CN"/>
              </w:rPr>
              <w:t>5000</w:t>
            </w:r>
            <w:r>
              <w:rPr>
                <w:rFonts w:hint="default" w:ascii="Times New Roman" w:hAnsi="Times New Roman" w:cs="Times New Roman"/>
                <w:b w:val="0"/>
                <w:bCs w:val="0"/>
                <w:color w:val="auto"/>
                <w:sz w:val="24"/>
                <w:szCs w:val="24"/>
              </w:rPr>
              <w:t>m</w:t>
            </w:r>
            <w:r>
              <w:rPr>
                <w:rFonts w:hint="eastAsia"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rPr>
              <w:t>，</w:t>
            </w:r>
            <w:r>
              <w:rPr>
                <w:rFonts w:hint="eastAsia" w:cs="Times New Roman"/>
                <w:b w:val="0"/>
                <w:bCs w:val="0"/>
                <w:color w:val="auto"/>
                <w:sz w:val="24"/>
                <w:szCs w:val="24"/>
                <w:highlight w:val="none"/>
                <w:lang w:val="en-US" w:eastAsia="zh-CN"/>
              </w:rPr>
              <w:t>本项目</w:t>
            </w:r>
            <w:r>
              <w:rPr>
                <w:rFonts w:hint="default" w:ascii="Times New Roman" w:hAnsi="Times New Roman" w:eastAsia="宋体" w:cs="Times New Roman"/>
                <w:color w:val="auto"/>
                <w:spacing w:val="-6"/>
                <w:sz w:val="24"/>
              </w:rPr>
              <w:t>换气次数取</w:t>
            </w:r>
            <w:r>
              <w:rPr>
                <w:rFonts w:hint="eastAsia" w:cs="Times New Roman"/>
                <w:color w:val="auto"/>
                <w:spacing w:val="-6"/>
                <w:sz w:val="24"/>
                <w:lang w:val="en-US" w:eastAsia="zh-CN"/>
              </w:rPr>
              <w:t>4</w:t>
            </w:r>
            <w:r>
              <w:rPr>
                <w:rFonts w:hint="default" w:ascii="Times New Roman" w:hAnsi="Times New Roman" w:eastAsia="宋体" w:cs="Times New Roman"/>
                <w:color w:val="auto"/>
                <w:spacing w:val="-6"/>
                <w:sz w:val="24"/>
              </w:rPr>
              <w:t>次/h</w:t>
            </w:r>
            <w:r>
              <w:rPr>
                <w:rFonts w:hint="eastAsia" w:ascii="Times New Roman" w:hAnsi="Times New Roman" w:eastAsia="宋体" w:cs="Times New Roman"/>
                <w:color w:val="auto"/>
                <w:spacing w:val="-6"/>
                <w:sz w:val="24"/>
                <w:lang w:eastAsia="zh-CN"/>
              </w:rPr>
              <w:t>，</w:t>
            </w:r>
            <w:r>
              <w:rPr>
                <w:rFonts w:hint="eastAsia" w:cs="Times New Roman"/>
                <w:color w:val="auto"/>
                <w:spacing w:val="-6"/>
                <w:sz w:val="24"/>
                <w:lang w:val="en-US" w:eastAsia="zh-CN"/>
              </w:rPr>
              <w:t>则</w:t>
            </w:r>
            <w:r>
              <w:rPr>
                <w:rFonts w:hint="eastAsia" w:cs="Times New Roman"/>
                <w:color w:val="auto"/>
                <w:sz w:val="24"/>
                <w:szCs w:val="32"/>
                <w:lang w:val="en-US" w:eastAsia="zh-CN"/>
              </w:rPr>
              <w:t>发酵车间</w:t>
            </w:r>
            <w:r>
              <w:rPr>
                <w:rFonts w:hint="default" w:ascii="Times New Roman" w:hAnsi="Times New Roman" w:cs="Times New Roman"/>
                <w:b w:val="0"/>
                <w:bCs w:val="0"/>
                <w:color w:val="auto"/>
                <w:sz w:val="24"/>
                <w:szCs w:val="24"/>
              </w:rPr>
              <w:t>废气处理设备风量</w:t>
            </w:r>
            <w:r>
              <w:rPr>
                <w:rFonts w:hint="eastAsia" w:cs="Times New Roman"/>
                <w:b w:val="0"/>
                <w:bCs w:val="0"/>
                <w:color w:val="auto"/>
                <w:sz w:val="24"/>
                <w:szCs w:val="24"/>
                <w:lang w:val="en-US" w:eastAsia="zh-CN"/>
              </w:rPr>
              <w:t>约</w:t>
            </w:r>
            <w:r>
              <w:rPr>
                <w:rFonts w:hint="default" w:ascii="Times New Roman" w:hAnsi="Times New Roman" w:cs="Times New Roman"/>
                <w:b w:val="0"/>
                <w:bCs w:val="0"/>
                <w:color w:val="auto"/>
                <w:sz w:val="24"/>
                <w:szCs w:val="24"/>
              </w:rPr>
              <w:t>为</w:t>
            </w:r>
            <w:r>
              <w:rPr>
                <w:rFonts w:hint="eastAsia" w:cs="Times New Roman"/>
                <w:b w:val="0"/>
                <w:bCs w:val="0"/>
                <w:color w:val="auto"/>
                <w:sz w:val="24"/>
                <w:szCs w:val="24"/>
                <w:lang w:val="en-US" w:eastAsia="zh-CN"/>
              </w:rPr>
              <w:t>20000</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/h</w:t>
            </w:r>
            <w:r>
              <w:rPr>
                <w:rFonts w:hint="eastAsia" w:cs="Times New Roman"/>
                <w:b w:val="0"/>
                <w:bCs w:val="0"/>
                <w:color w:val="auto"/>
                <w:sz w:val="24"/>
                <w:szCs w:val="24"/>
                <w:lang w:eastAsia="zh-CN"/>
              </w:rPr>
              <w:t>，</w:t>
            </w:r>
            <w:r>
              <w:rPr>
                <w:rFonts w:hint="eastAsia" w:cs="Times New Roman"/>
                <w:color w:val="auto"/>
                <w:sz w:val="24"/>
                <w:szCs w:val="32"/>
                <w:lang w:val="en-US" w:eastAsia="zh-CN"/>
              </w:rPr>
              <w:t>废气收集后通过一套生物塔废气处理装置，处理效率为90%，</w:t>
            </w:r>
            <w:r>
              <w:rPr>
                <w:rFonts w:hint="default" w:ascii="Times New Roman" w:hAnsi="Times New Roman" w:cs="Times New Roman"/>
                <w:color w:val="auto"/>
                <w:sz w:val="24"/>
                <w:szCs w:val="32"/>
                <w:lang w:val="en-US" w:eastAsia="zh-CN"/>
              </w:rPr>
              <w:t>处理后的废气经1根15m高排气筒高空排放（DA00</w:t>
            </w:r>
            <w:r>
              <w:rPr>
                <w:rFonts w:hint="eastAsia" w:cs="Times New Roman"/>
                <w:color w:val="auto"/>
                <w:sz w:val="24"/>
                <w:szCs w:val="32"/>
                <w:lang w:val="en-US" w:eastAsia="zh-CN"/>
              </w:rPr>
              <w:t>2</w:t>
            </w:r>
            <w:r>
              <w:rPr>
                <w:rFonts w:hint="default" w:ascii="Times New Roman" w:hAnsi="Times New Roman" w:cs="Times New Roman"/>
                <w:color w:val="auto"/>
                <w:sz w:val="24"/>
                <w:szCs w:val="32"/>
                <w:lang w:val="en-US" w:eastAsia="zh-CN"/>
              </w:rPr>
              <w:t>）</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r>
              <w:rPr>
                <w:rFonts w:hint="eastAsia" w:eastAsiaTheme="minorEastAsia"/>
                <w:lang w:eastAsia="zh-CN"/>
              </w:rPr>
              <w:drawing>
                <wp:inline distT="0" distB="0" distL="114300" distR="114300">
                  <wp:extent cx="5272405" cy="1527810"/>
                  <wp:effectExtent l="0" t="0" r="0" b="0"/>
                  <wp:docPr id="2" name="ECB019B1-382A-4266-B25C-5B523AA43C14-4" descr="C:/Users/肖振宏/AppData/Local/Temp/wps.YgTYt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4" descr="C:/Users/肖振宏/AppData/Local/Temp/wps.YgTYtbwps"/>
                          <pic:cNvPicPr>
                            <a:picLocks noChangeAspect="1"/>
                          </pic:cNvPicPr>
                        </pic:nvPicPr>
                        <pic:blipFill>
                          <a:blip r:embed="rId12"/>
                          <a:stretch>
                            <a:fillRect/>
                          </a:stretch>
                        </pic:blipFill>
                        <pic:spPr>
                          <a:xfrm>
                            <a:off x="0" y="0"/>
                            <a:ext cx="5272405" cy="1527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highlight w:val="none"/>
                <w:shd w:val="clear" w:color="auto" w:fill="auto"/>
                <w:lang w:val="en-US" w:eastAsia="zh-CN"/>
              </w:rPr>
            </w:pPr>
            <w:r>
              <w:rPr>
                <w:rFonts w:hint="default" w:ascii="Times New Roman" w:hAnsi="Times New Roman" w:eastAsia="宋体" w:cs="Times New Roman"/>
                <w:b/>
                <w:color w:val="auto"/>
                <w:sz w:val="24"/>
                <w:szCs w:val="24"/>
                <w:highlight w:val="none"/>
                <w:shd w:val="clear" w:color="auto" w:fill="auto"/>
                <w:lang w:val="en-US" w:eastAsia="zh-CN"/>
              </w:rPr>
              <w:t>图4-</w:t>
            </w:r>
            <w:r>
              <w:rPr>
                <w:rFonts w:hint="eastAsia" w:cs="Times New Roman"/>
                <w:b/>
                <w:color w:val="auto"/>
                <w:sz w:val="24"/>
                <w:szCs w:val="24"/>
                <w:highlight w:val="none"/>
                <w:shd w:val="clear" w:color="auto" w:fill="auto"/>
                <w:lang w:val="en-US" w:eastAsia="zh-CN"/>
              </w:rPr>
              <w:t>1</w:t>
            </w:r>
            <w:r>
              <w:rPr>
                <w:rFonts w:hint="eastAsia" w:ascii="Times New Roman" w:hAnsi="Times New Roman" w:eastAsia="宋体" w:cs="Times New Roman"/>
                <w:b/>
                <w:color w:val="auto"/>
                <w:sz w:val="24"/>
                <w:szCs w:val="24"/>
                <w:highlight w:val="none"/>
                <w:shd w:val="clear" w:color="auto" w:fill="auto"/>
                <w:lang w:val="en-US" w:eastAsia="zh-CN"/>
              </w:rPr>
              <w:t xml:space="preserve"> </w:t>
            </w:r>
            <w:r>
              <w:rPr>
                <w:rFonts w:hint="default" w:ascii="Times New Roman" w:hAnsi="Times New Roman" w:eastAsia="宋体" w:cs="Times New Roman"/>
                <w:b/>
                <w:color w:val="auto"/>
                <w:sz w:val="24"/>
                <w:szCs w:val="24"/>
                <w:highlight w:val="none"/>
                <w:shd w:val="clear" w:color="auto" w:fill="auto"/>
                <w:lang w:val="en-US" w:eastAsia="zh-CN"/>
              </w:rPr>
              <w:t xml:space="preserve"> 废气收集管线图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FF0000"/>
                <w:sz w:val="24"/>
                <w:szCs w:val="24"/>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FF0000"/>
                <w:kern w:val="0"/>
                <w:szCs w:val="21"/>
                <w:lang w:val="en-US" w:eastAsia="zh-CN"/>
              </w:rPr>
            </w:pPr>
          </w:p>
        </w:tc>
      </w:tr>
    </w:tbl>
    <w:p>
      <w:pPr>
        <w:adjustRightInd w:val="0"/>
        <w:snapToGrid w:val="0"/>
        <w:spacing w:line="360" w:lineRule="auto"/>
        <w:rPr>
          <w:rFonts w:hint="default" w:ascii="Times New Roman" w:hAnsi="Times New Roman" w:cs="Times New Roman"/>
          <w:b/>
          <w:color w:val="FF0000"/>
          <w:kern w:val="0"/>
          <w:sz w:val="28"/>
          <w:szCs w:val="28"/>
        </w:rPr>
        <w:sectPr>
          <w:pgSz w:w="11905" w:h="16838"/>
          <w:pgMar w:top="1417" w:right="1417" w:bottom="1417" w:left="1417" w:header="851" w:footer="850" w:gutter="0"/>
          <w:pgNumType w:fmt="decimal"/>
          <w:cols w:space="0" w:num="1"/>
          <w:rtlGutter w:val="0"/>
          <w:docGrid w:linePitch="312" w:charSpace="0"/>
        </w:sect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81" w:hRule="atLeast"/>
          <w:jc w:val="center"/>
        </w:trPr>
        <w:tc>
          <w:tcPr>
            <w:tcW w:w="46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FF0000"/>
                <w:kern w:val="2"/>
                <w:sz w:val="24"/>
                <w:szCs w:val="32"/>
                <w:lang w:val="en-US" w:eastAsia="zh-CN" w:bidi="ar-SA"/>
              </w:rPr>
            </w:pPr>
            <w:r>
              <w:rPr>
                <w:rFonts w:hint="default" w:ascii="Times New Roman" w:hAnsi="Times New Roman" w:cs="Times New Roman"/>
                <w:b/>
                <w:bCs/>
                <w:color w:val="auto"/>
                <w:sz w:val="24"/>
                <w:szCs w:val="32"/>
              </w:rPr>
              <w:t>运营期环境影响和保护措施</w:t>
            </w:r>
          </w:p>
        </w:tc>
        <w:tc>
          <w:tcPr>
            <w:tcW w:w="1356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sz w:val="24"/>
                <w:szCs w:val="24"/>
              </w:rPr>
              <w:t>表4-</w:t>
            </w:r>
            <w:r>
              <w:rPr>
                <w:rFonts w:hint="eastAsia" w:cs="Times New Roman"/>
                <w:b/>
                <w:color w:val="auto"/>
                <w:sz w:val="24"/>
                <w:szCs w:val="24"/>
                <w:lang w:val="en-US" w:eastAsia="zh-CN"/>
              </w:rPr>
              <w:t>1</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color w:val="auto"/>
                <w:kern w:val="0"/>
                <w:sz w:val="24"/>
                <w:szCs w:val="24"/>
              </w:rPr>
              <w:t>项目大气</w:t>
            </w:r>
            <w:r>
              <w:rPr>
                <w:rFonts w:hint="eastAsia" w:cs="Times New Roman"/>
                <w:b/>
                <w:color w:val="auto"/>
                <w:kern w:val="0"/>
                <w:sz w:val="24"/>
                <w:szCs w:val="24"/>
                <w:lang w:val="en-US" w:eastAsia="zh-CN"/>
              </w:rPr>
              <w:t>有组织</w:t>
            </w:r>
            <w:r>
              <w:rPr>
                <w:rFonts w:hint="default" w:ascii="Times New Roman" w:hAnsi="Times New Roman" w:cs="Times New Roman"/>
                <w:b/>
                <w:color w:val="auto"/>
                <w:kern w:val="0"/>
                <w:sz w:val="24"/>
                <w:szCs w:val="24"/>
              </w:rPr>
              <w:t>污染物排放情况一览表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860"/>
              <w:gridCol w:w="879"/>
              <w:gridCol w:w="882"/>
              <w:gridCol w:w="847"/>
              <w:gridCol w:w="1290"/>
              <w:gridCol w:w="913"/>
              <w:gridCol w:w="812"/>
              <w:gridCol w:w="738"/>
              <w:gridCol w:w="893"/>
              <w:gridCol w:w="933"/>
              <w:gridCol w:w="998"/>
              <w:gridCol w:w="917"/>
              <w:gridCol w:w="882"/>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86" w:type="pct"/>
                  <w:vMerge w:val="restar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产污环节</w:t>
                  </w:r>
                </w:p>
              </w:tc>
              <w:tc>
                <w:tcPr>
                  <w:tcW w:w="318" w:type="pct"/>
                  <w:vMerge w:val="restar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651" w:type="pct"/>
                  <w:gridSpan w:val="2"/>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污染物产生情况</w:t>
                  </w:r>
                </w:p>
              </w:tc>
              <w:tc>
                <w:tcPr>
                  <w:tcW w:w="313" w:type="pct"/>
                  <w:vMerge w:val="restar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排放形式</w:t>
                  </w:r>
                </w:p>
              </w:tc>
              <w:tc>
                <w:tcPr>
                  <w:tcW w:w="1718" w:type="pct"/>
                  <w:gridSpan w:val="5"/>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主要污染治理设施</w:t>
                  </w:r>
                </w:p>
              </w:tc>
              <w:tc>
                <w:tcPr>
                  <w:tcW w:w="1053" w:type="pct"/>
                  <w:gridSpan w:val="3"/>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污染物排放情况</w:t>
                  </w:r>
                </w:p>
              </w:tc>
              <w:tc>
                <w:tcPr>
                  <w:tcW w:w="326" w:type="pct"/>
                  <w:vMerge w:val="restar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排污口编号</w:t>
                  </w:r>
                </w:p>
              </w:tc>
              <w:tc>
                <w:tcPr>
                  <w:tcW w:w="331" w:type="pct"/>
                  <w:vMerge w:val="restar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86"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318"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325"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产生浓度mg/m</w:t>
                  </w:r>
                  <w:r>
                    <w:rPr>
                      <w:rFonts w:hint="default" w:ascii="Times New Roman" w:hAnsi="Times New Roman" w:eastAsia="宋体" w:cs="Times New Roman"/>
                      <w:color w:val="auto"/>
                      <w:sz w:val="21"/>
                      <w:szCs w:val="21"/>
                      <w:vertAlign w:val="superscript"/>
                    </w:rPr>
                    <w:t>3</w:t>
                  </w:r>
                </w:p>
              </w:tc>
              <w:tc>
                <w:tcPr>
                  <w:tcW w:w="326"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eastAsia" w:cs="Times New Roman"/>
                      <w:color w:val="auto"/>
                      <w:sz w:val="21"/>
                      <w:szCs w:val="21"/>
                      <w:lang w:val="en-US" w:eastAsia="zh-CN"/>
                    </w:rPr>
                    <w:t>t/a</w:t>
                  </w:r>
                </w:p>
              </w:tc>
              <w:tc>
                <w:tcPr>
                  <w:tcW w:w="313"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477"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337"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处理能力m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00"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收集效率</w:t>
                  </w:r>
                </w:p>
              </w:tc>
              <w:tc>
                <w:tcPr>
                  <w:tcW w:w="273"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去除效率</w:t>
                  </w:r>
                </w:p>
              </w:tc>
              <w:tc>
                <w:tcPr>
                  <w:tcW w:w="330"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是否为可行技术</w:t>
                  </w:r>
                </w:p>
              </w:tc>
              <w:tc>
                <w:tcPr>
                  <w:tcW w:w="345"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p>
              </w:tc>
              <w:tc>
                <w:tcPr>
                  <w:tcW w:w="369"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339"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r>
                    <w:rPr>
                      <w:rFonts w:hint="eastAsia" w:cs="Times New Roman"/>
                      <w:color w:val="auto"/>
                      <w:sz w:val="21"/>
                      <w:szCs w:val="21"/>
                      <w:lang w:val="en-US" w:eastAsia="zh-CN"/>
                    </w:rPr>
                    <w:t>t/a</w:t>
                  </w:r>
                </w:p>
              </w:tc>
              <w:tc>
                <w:tcPr>
                  <w:tcW w:w="326"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331" w:type="pct"/>
                  <w:vMerge w:val="continue"/>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8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破碎、粉碎、搅拌、筛分、造粒</w:t>
                  </w:r>
                </w:p>
              </w:tc>
              <w:tc>
                <w:tcPr>
                  <w:tcW w:w="318"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粉尘</w:t>
                  </w:r>
                </w:p>
              </w:tc>
              <w:tc>
                <w:tcPr>
                  <w:tcW w:w="325"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219</w:t>
                  </w:r>
                </w:p>
              </w:tc>
              <w:tc>
                <w:tcPr>
                  <w:tcW w:w="326"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c>
                <w:tcPr>
                  <w:tcW w:w="313"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47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布袋除尘器</w:t>
                  </w:r>
                </w:p>
              </w:tc>
              <w:tc>
                <w:tcPr>
                  <w:tcW w:w="337"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9500</w:t>
                  </w:r>
                </w:p>
              </w:tc>
              <w:tc>
                <w:tcPr>
                  <w:tcW w:w="300"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w:t>
                  </w:r>
                  <w:r>
                    <w:rPr>
                      <w:rFonts w:hint="default" w:ascii="Times New Roman" w:hAnsi="Times New Roman" w:eastAsia="宋体" w:cs="Times New Roman"/>
                      <w:color w:val="auto"/>
                      <w:sz w:val="21"/>
                      <w:szCs w:val="21"/>
                    </w:rPr>
                    <w:t>%</w:t>
                  </w:r>
                </w:p>
              </w:tc>
              <w:tc>
                <w:tcPr>
                  <w:tcW w:w="273"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w:t>
                  </w:r>
                  <w:r>
                    <w:rPr>
                      <w:rFonts w:hint="default" w:ascii="Times New Roman" w:hAnsi="Times New Roman" w:eastAsia="宋体" w:cs="Times New Roman"/>
                      <w:color w:val="auto"/>
                      <w:sz w:val="21"/>
                      <w:szCs w:val="21"/>
                    </w:rPr>
                    <w:t>%</w:t>
                  </w:r>
                </w:p>
              </w:tc>
              <w:tc>
                <w:tcPr>
                  <w:tcW w:w="330"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345"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2.19</w:t>
                  </w:r>
                </w:p>
              </w:tc>
              <w:tc>
                <w:tcPr>
                  <w:tcW w:w="369"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0.0208</w:t>
                  </w:r>
                </w:p>
              </w:tc>
              <w:tc>
                <w:tcPr>
                  <w:tcW w:w="339"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w:t>
                  </w:r>
                </w:p>
              </w:tc>
              <w:tc>
                <w:tcPr>
                  <w:tcW w:w="326"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DA001</w:t>
                  </w:r>
                </w:p>
              </w:tc>
              <w:tc>
                <w:tcPr>
                  <w:tcW w:w="331"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86" w:type="pct"/>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混料、发酵</w:t>
                  </w:r>
                </w:p>
              </w:tc>
              <w:tc>
                <w:tcPr>
                  <w:tcW w:w="318"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325"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594</w:t>
                  </w:r>
                </w:p>
              </w:tc>
              <w:tc>
                <w:tcPr>
                  <w:tcW w:w="326"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33.3</w:t>
                  </w:r>
                </w:p>
              </w:tc>
              <w:tc>
                <w:tcPr>
                  <w:tcW w:w="313" w:type="pct"/>
                  <w:vMerge w:val="restar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477" w:type="pct"/>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s="Times New Roman"/>
                      <w:color w:val="auto"/>
                      <w:sz w:val="21"/>
                      <w:szCs w:val="21"/>
                      <w:lang w:val="en-US" w:eastAsia="zh-CN"/>
                    </w:rPr>
                    <w:t>生物塔</w:t>
                  </w:r>
                </w:p>
              </w:tc>
              <w:tc>
                <w:tcPr>
                  <w:tcW w:w="337" w:type="pct"/>
                  <w:vMerge w:val="restar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20000</w:t>
                  </w:r>
                </w:p>
              </w:tc>
              <w:tc>
                <w:tcPr>
                  <w:tcW w:w="300"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273"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w:t>
                  </w:r>
                </w:p>
              </w:tc>
              <w:tc>
                <w:tcPr>
                  <w:tcW w:w="330" w:type="pct"/>
                  <w:vMerge w:val="restar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345"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69.5</w:t>
                  </w:r>
                </w:p>
              </w:tc>
              <w:tc>
                <w:tcPr>
                  <w:tcW w:w="369"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1.39</w:t>
                  </w:r>
                </w:p>
              </w:tc>
              <w:tc>
                <w:tcPr>
                  <w:tcW w:w="339"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3.33</w:t>
                  </w:r>
                </w:p>
              </w:tc>
              <w:tc>
                <w:tcPr>
                  <w:tcW w:w="326" w:type="pct"/>
                  <w:vMerge w:val="restar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DA002</w:t>
                  </w:r>
                </w:p>
              </w:tc>
              <w:tc>
                <w:tcPr>
                  <w:tcW w:w="331"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86"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rPr>
                  </w:pPr>
                </w:p>
              </w:tc>
              <w:tc>
                <w:tcPr>
                  <w:tcW w:w="318"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p>
              </w:tc>
              <w:tc>
                <w:tcPr>
                  <w:tcW w:w="325"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w:t>
                  </w:r>
                </w:p>
              </w:tc>
              <w:tc>
                <w:tcPr>
                  <w:tcW w:w="326"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4.56</w:t>
                  </w:r>
                </w:p>
              </w:tc>
              <w:tc>
                <w:tcPr>
                  <w:tcW w:w="313" w:type="pct"/>
                  <w:vMerge w:val="continue"/>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21"/>
                      <w:szCs w:val="21"/>
                      <w:lang w:val="en-US" w:eastAsia="zh-CN"/>
                    </w:rPr>
                  </w:pPr>
                </w:p>
              </w:tc>
              <w:tc>
                <w:tcPr>
                  <w:tcW w:w="477"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21"/>
                      <w:szCs w:val="21"/>
                      <w:lang w:val="en-US" w:eastAsia="zh-CN"/>
                    </w:rPr>
                  </w:pPr>
                </w:p>
              </w:tc>
              <w:tc>
                <w:tcPr>
                  <w:tcW w:w="337" w:type="pct"/>
                  <w:vMerge w:val="continue"/>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21"/>
                      <w:szCs w:val="21"/>
                      <w:lang w:val="en-US" w:eastAsia="zh-CN"/>
                    </w:rPr>
                  </w:pPr>
                </w:p>
              </w:tc>
              <w:tc>
                <w:tcPr>
                  <w:tcW w:w="300"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w:t>
                  </w:r>
                  <w:r>
                    <w:rPr>
                      <w:rFonts w:hint="default" w:ascii="Times New Roman" w:hAnsi="Times New Roman" w:eastAsia="宋体" w:cs="Times New Roman"/>
                      <w:color w:val="auto"/>
                      <w:sz w:val="21"/>
                      <w:szCs w:val="21"/>
                    </w:rPr>
                    <w:t>%</w:t>
                  </w:r>
                </w:p>
              </w:tc>
              <w:tc>
                <w:tcPr>
                  <w:tcW w:w="273"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w:t>
                  </w:r>
                  <w:r>
                    <w:rPr>
                      <w:rFonts w:hint="default" w:ascii="Times New Roman" w:hAnsi="Times New Roman" w:eastAsia="宋体" w:cs="Times New Roman"/>
                      <w:color w:val="auto"/>
                      <w:sz w:val="21"/>
                      <w:szCs w:val="21"/>
                    </w:rPr>
                    <w:t>%</w:t>
                  </w:r>
                </w:p>
              </w:tc>
              <w:tc>
                <w:tcPr>
                  <w:tcW w:w="330" w:type="pct"/>
                  <w:vMerge w:val="continue"/>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21"/>
                      <w:szCs w:val="21"/>
                      <w:lang w:val="en-US" w:eastAsia="zh-CN"/>
                    </w:rPr>
                  </w:pPr>
                </w:p>
              </w:tc>
              <w:tc>
                <w:tcPr>
                  <w:tcW w:w="345"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w:t>
                  </w:r>
                </w:p>
              </w:tc>
              <w:tc>
                <w:tcPr>
                  <w:tcW w:w="369"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0.19</w:t>
                  </w:r>
                </w:p>
              </w:tc>
              <w:tc>
                <w:tcPr>
                  <w:tcW w:w="339"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0.456</w:t>
                  </w:r>
                </w:p>
              </w:tc>
              <w:tc>
                <w:tcPr>
                  <w:tcW w:w="326" w:type="pct"/>
                  <w:vMerge w:val="continue"/>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331" w:type="pct"/>
                  <w:shd w:val="clear" w:color="auto" w:fill="FFFFFF"/>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pPr>
              <w:pStyle w:val="89"/>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color w:val="auto"/>
                <w:sz w:val="24"/>
                <w:szCs w:val="24"/>
                <w:vertAlign w:val="baseline"/>
              </w:rPr>
            </w:pPr>
            <w:r>
              <w:rPr>
                <w:rFonts w:hint="default" w:ascii="Times New Roman" w:hAnsi="Times New Roman" w:cs="Times New Roman"/>
                <w:iCs w:val="0"/>
                <w:snapToGrid/>
                <w:color w:val="auto"/>
                <w:sz w:val="24"/>
                <w:szCs w:val="24"/>
              </w:rPr>
              <w:t>表</w:t>
            </w:r>
            <w:r>
              <w:rPr>
                <w:rFonts w:hint="eastAsia" w:ascii="Times New Roman" w:hAnsi="Times New Roman" w:cs="Times New Roman"/>
                <w:iCs w:val="0"/>
                <w:snapToGrid/>
                <w:color w:val="auto"/>
                <w:sz w:val="24"/>
                <w:szCs w:val="24"/>
                <w:lang w:val="en-US" w:eastAsia="zh-CN"/>
              </w:rPr>
              <w:t>4</w:t>
            </w:r>
            <w:r>
              <w:rPr>
                <w:rFonts w:hint="default" w:ascii="Times New Roman" w:hAnsi="Times New Roman" w:cs="Times New Roman"/>
                <w:iCs w:val="0"/>
                <w:snapToGrid/>
                <w:color w:val="auto"/>
                <w:sz w:val="24"/>
                <w:szCs w:val="24"/>
                <w:lang w:val="en-US" w:eastAsia="zh-CN"/>
              </w:rPr>
              <w:t>-</w:t>
            </w:r>
            <w:r>
              <w:rPr>
                <w:rFonts w:hint="eastAsia" w:hAnsi="Times New Roman" w:cs="Times New Roman"/>
                <w:iCs w:val="0"/>
                <w:snapToGrid/>
                <w:color w:val="auto"/>
                <w:sz w:val="24"/>
                <w:szCs w:val="24"/>
                <w:lang w:val="en-US" w:eastAsia="zh-CN"/>
              </w:rPr>
              <w:t>2</w:t>
            </w:r>
            <w:r>
              <w:rPr>
                <w:rFonts w:hint="default" w:ascii="Times New Roman" w:hAnsi="Times New Roman" w:cs="Times New Roman"/>
                <w:iCs w:val="0"/>
                <w:snapToGrid/>
                <w:color w:val="auto"/>
                <w:sz w:val="24"/>
                <w:szCs w:val="24"/>
              </w:rPr>
              <w:t xml:space="preserve"> </w:t>
            </w:r>
            <w:r>
              <w:rPr>
                <w:rFonts w:hint="eastAsia" w:hAnsi="Times New Roman" w:cs="Times New Roman"/>
                <w:b/>
                <w:bCs/>
                <w:color w:val="auto"/>
                <w:sz w:val="24"/>
                <w:szCs w:val="24"/>
                <w:lang w:val="en-US" w:eastAsia="zh-CN"/>
              </w:rPr>
              <w:t>厂房</w:t>
            </w:r>
            <w:r>
              <w:rPr>
                <w:rFonts w:hint="default" w:ascii="Times New Roman" w:hAnsi="Times New Roman" w:cs="Times New Roman"/>
                <w:iCs w:val="0"/>
                <w:snapToGrid/>
                <w:color w:val="auto"/>
                <w:sz w:val="24"/>
                <w:szCs w:val="24"/>
              </w:rPr>
              <w:t>无组织废气污染源强一览表</w:t>
            </w:r>
          </w:p>
          <w:tbl>
            <w:tblPr>
              <w:tblStyle w:val="26"/>
              <w:tblW w:w="13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340"/>
              <w:gridCol w:w="1373"/>
              <w:gridCol w:w="1075"/>
              <w:gridCol w:w="1064"/>
              <w:gridCol w:w="1586"/>
              <w:gridCol w:w="1307"/>
              <w:gridCol w:w="1405"/>
              <w:gridCol w:w="1371"/>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313"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主要污染物</w:t>
                  </w:r>
                </w:p>
              </w:tc>
              <w:tc>
                <w:tcPr>
                  <w:tcW w:w="1340"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产污环节</w:t>
                  </w:r>
                </w:p>
              </w:tc>
              <w:tc>
                <w:tcPr>
                  <w:tcW w:w="1373"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产生量</w:t>
                  </w:r>
                  <w:r>
                    <w:rPr>
                      <w:rFonts w:hint="eastAsia" w:cs="Times New Roman"/>
                      <w:color w:val="auto"/>
                      <w:sz w:val="21"/>
                      <w:szCs w:val="21"/>
                      <w:lang w:val="en-US" w:eastAsia="zh-CN"/>
                    </w:rPr>
                    <w:t>t/a</w:t>
                  </w:r>
                </w:p>
              </w:tc>
              <w:tc>
                <w:tcPr>
                  <w:tcW w:w="1075"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治理措施</w:t>
                  </w:r>
                </w:p>
              </w:tc>
              <w:tc>
                <w:tcPr>
                  <w:tcW w:w="1064"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治理效率</w:t>
                  </w:r>
                </w:p>
              </w:tc>
              <w:tc>
                <w:tcPr>
                  <w:tcW w:w="158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排放速率（</w:t>
                  </w:r>
                  <w:r>
                    <w:rPr>
                      <w:rFonts w:hint="default" w:ascii="Times New Roman" w:hAnsi="Times New Roman" w:eastAsia="宋体" w:cs="Times New Roman"/>
                      <w:color w:val="auto"/>
                      <w:sz w:val="21"/>
                      <w:szCs w:val="21"/>
                    </w:rPr>
                    <w:t>kg/h</w:t>
                  </w:r>
                  <w:r>
                    <w:rPr>
                      <w:rFonts w:hint="eastAsia" w:ascii="Times New Roman" w:hAnsi="Times New Roman" w:cs="Times New Roman"/>
                      <w:color w:val="auto"/>
                      <w:sz w:val="21"/>
                      <w:szCs w:val="21"/>
                      <w:lang w:val="en-US" w:eastAsia="zh-CN"/>
                    </w:rPr>
                    <w:t>）</w:t>
                  </w:r>
                </w:p>
              </w:tc>
              <w:tc>
                <w:tcPr>
                  <w:tcW w:w="1307"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排放量（</w:t>
                  </w:r>
                  <w:r>
                    <w:rPr>
                      <w:rFonts w:hint="default" w:ascii="Times New Roman" w:hAnsi="Times New Roman" w:eastAsia="宋体" w:cs="Times New Roman"/>
                      <w:color w:val="auto"/>
                      <w:sz w:val="21"/>
                      <w:szCs w:val="21"/>
                    </w:rPr>
                    <w:t>t/a</w:t>
                  </w:r>
                  <w:r>
                    <w:rPr>
                      <w:rFonts w:hint="eastAsia" w:ascii="Times New Roman" w:hAnsi="Times New Roman" w:cs="Times New Roman"/>
                      <w:color w:val="auto"/>
                      <w:sz w:val="21"/>
                      <w:szCs w:val="21"/>
                      <w:lang w:val="en-US" w:eastAsia="zh-CN"/>
                    </w:rPr>
                    <w:t>）</w:t>
                  </w:r>
                </w:p>
              </w:tc>
              <w:tc>
                <w:tcPr>
                  <w:tcW w:w="4424"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面源/体源参数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313"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340"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373"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075"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064"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58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307"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4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长（m）</w:t>
                  </w:r>
                </w:p>
              </w:tc>
              <w:tc>
                <w:tcPr>
                  <w:tcW w:w="137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宽（m）</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1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34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破碎、粉碎、搅拌、筛分、造粒</w:t>
                  </w:r>
                </w:p>
              </w:tc>
              <w:tc>
                <w:tcPr>
                  <w:tcW w:w="137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0.15</w:t>
                  </w:r>
                </w:p>
              </w:tc>
              <w:tc>
                <w:tcPr>
                  <w:tcW w:w="10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自然沉降</w:t>
                  </w:r>
                </w:p>
              </w:tc>
              <w:tc>
                <w:tcPr>
                  <w:tcW w:w="10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0%</w:t>
                  </w:r>
                </w:p>
              </w:tc>
              <w:tc>
                <w:tcPr>
                  <w:tcW w:w="15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0.0125</w:t>
                  </w:r>
                </w:p>
              </w:tc>
              <w:tc>
                <w:tcPr>
                  <w:tcW w:w="130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w:t>
                  </w:r>
                </w:p>
              </w:tc>
              <w:tc>
                <w:tcPr>
                  <w:tcW w:w="14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w:t>
                  </w:r>
                </w:p>
              </w:tc>
              <w:tc>
                <w:tcPr>
                  <w:tcW w:w="137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1340"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混料、发酵</w:t>
                  </w:r>
                </w:p>
              </w:tc>
              <w:tc>
                <w:tcPr>
                  <w:tcW w:w="137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1.8</w:t>
                  </w:r>
                </w:p>
              </w:tc>
              <w:tc>
                <w:tcPr>
                  <w:tcW w:w="10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0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5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0.75</w:t>
                  </w:r>
                </w:p>
              </w:tc>
              <w:tc>
                <w:tcPr>
                  <w:tcW w:w="130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1.8</w:t>
                  </w:r>
                </w:p>
              </w:tc>
              <w:tc>
                <w:tcPr>
                  <w:tcW w:w="14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50</w:t>
                  </w:r>
                </w:p>
              </w:tc>
              <w:tc>
                <w:tcPr>
                  <w:tcW w:w="137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100</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31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p>
              </w:tc>
              <w:tc>
                <w:tcPr>
                  <w:tcW w:w="1340"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p>
              </w:tc>
              <w:tc>
                <w:tcPr>
                  <w:tcW w:w="137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0.24</w:t>
                  </w:r>
                </w:p>
              </w:tc>
              <w:tc>
                <w:tcPr>
                  <w:tcW w:w="10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0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5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c>
                <w:tcPr>
                  <w:tcW w:w="130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0.24</w:t>
                  </w:r>
                </w:p>
              </w:tc>
              <w:tc>
                <w:tcPr>
                  <w:tcW w:w="140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c>
                <w:tcPr>
                  <w:tcW w:w="137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100</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r>
          </w:tbl>
          <w:p>
            <w:pPr>
              <w:adjustRightInd w:val="0"/>
              <w:snapToGrid w:val="0"/>
              <w:spacing w:line="360" w:lineRule="auto"/>
              <w:ind w:firstLine="442" w:firstLineChars="200"/>
              <w:rPr>
                <w:rFonts w:hint="default" w:ascii="Times New Roman" w:hAnsi="Times New Roman" w:cs="Times New Roman"/>
                <w:b/>
                <w:bCs/>
                <w:color w:val="auto"/>
                <w:spacing w:val="-10"/>
                <w:sz w:val="24"/>
              </w:rPr>
            </w:pPr>
            <w:r>
              <w:rPr>
                <w:rFonts w:hint="eastAsia" w:cs="Times New Roman"/>
                <w:b/>
                <w:bCs/>
                <w:color w:val="auto"/>
                <w:spacing w:val="-10"/>
                <w:sz w:val="24"/>
                <w:lang w:val="en-US" w:eastAsia="zh-CN"/>
              </w:rPr>
              <w:t>2</w:t>
            </w:r>
            <w:r>
              <w:rPr>
                <w:rFonts w:hint="default" w:ascii="Times New Roman" w:hAnsi="Times New Roman" w:cs="Times New Roman"/>
                <w:b/>
                <w:bCs/>
                <w:color w:val="auto"/>
                <w:spacing w:val="-10"/>
                <w:sz w:val="24"/>
              </w:rPr>
              <w:t>、非正常工况</w:t>
            </w:r>
          </w:p>
          <w:p>
            <w:pPr>
              <w:spacing w:line="360" w:lineRule="auto"/>
              <w:ind w:firstLine="480" w:firstLineChars="200"/>
              <w:rPr>
                <w:rFonts w:hint="default" w:ascii="Times New Roman" w:hAnsi="Times New Roman" w:cs="Times New Roman"/>
                <w:b/>
                <w:color w:val="auto"/>
              </w:rPr>
            </w:pPr>
            <w:r>
              <w:rPr>
                <w:rFonts w:hint="default" w:ascii="Times New Roman" w:hAnsi="Times New Roman" w:cs="Times New Roman"/>
                <w:color w:val="auto"/>
                <w:sz w:val="24"/>
              </w:rPr>
              <w:t>非正常排放是指生产过程中设备检修、工艺设备运转异常等非正常工况下的污染物排放，以及污染物排放控制措施达不到应有效率等情况下的排放。</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lang w:val="en-US"/>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4-</w:t>
            </w:r>
            <w:r>
              <w:rPr>
                <w:rFonts w:hint="eastAsia" w:cs="Times New Roman"/>
                <w:b/>
                <w:color w:val="auto"/>
                <w:lang w:val="en-US" w:eastAsia="zh-CN"/>
              </w:rPr>
              <w:t>3</w:t>
            </w:r>
            <w:r>
              <w:rPr>
                <w:rFonts w:hint="default" w:ascii="Times New Roman" w:hAnsi="Times New Roman" w:cs="Times New Roman"/>
                <w:b/>
                <w:color w:val="auto"/>
                <w:lang w:val="en-US"/>
              </w:rPr>
              <w:t xml:space="preserve"> </w:t>
            </w:r>
            <w:r>
              <w:rPr>
                <w:rFonts w:hint="default" w:ascii="Times New Roman" w:hAnsi="Times New Roman" w:cs="Times New Roman"/>
                <w:b/>
                <w:color w:val="auto"/>
                <w:lang w:val="en-US" w:eastAsia="zh-CN"/>
              </w:rPr>
              <w:t xml:space="preserve"> </w:t>
            </w:r>
            <w:r>
              <w:rPr>
                <w:rFonts w:hint="default" w:ascii="Times New Roman" w:hAnsi="Times New Roman" w:cs="Times New Roman"/>
                <w:b/>
                <w:color w:val="auto"/>
              </w:rPr>
              <w:t>污染源非正常排放量核算表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9"/>
              <w:gridCol w:w="1044"/>
              <w:gridCol w:w="1688"/>
              <w:gridCol w:w="917"/>
              <w:gridCol w:w="2402"/>
              <w:gridCol w:w="2232"/>
              <w:gridCol w:w="1556"/>
              <w:gridCol w:w="1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2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386"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污染源</w:t>
                  </w:r>
                </w:p>
              </w:tc>
              <w:tc>
                <w:tcPr>
                  <w:tcW w:w="62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非正常排放原因</w:t>
                  </w:r>
                </w:p>
              </w:tc>
              <w:tc>
                <w:tcPr>
                  <w:tcW w:w="33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tc>
              <w:tc>
                <w:tcPr>
                  <w:tcW w:w="888"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非正常排放浓度/(mg/m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w:t>
                  </w:r>
                </w:p>
              </w:tc>
              <w:tc>
                <w:tcPr>
                  <w:tcW w:w="82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非正常排放速率/(kg/h）</w:t>
                  </w:r>
                </w:p>
              </w:tc>
              <w:tc>
                <w:tcPr>
                  <w:tcW w:w="57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单次持续时间/h</w:t>
                  </w:r>
                </w:p>
              </w:tc>
              <w:tc>
                <w:tcPr>
                  <w:tcW w:w="54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年发生频次/次</w:t>
                  </w:r>
                </w:p>
              </w:tc>
              <w:tc>
                <w:tcPr>
                  <w:tcW w:w="61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59" w:hRule="atLeast"/>
                <w:jc w:val="center"/>
              </w:trPr>
              <w:tc>
                <w:tcPr>
                  <w:tcW w:w="20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Cs w:val="21"/>
                    </w:rPr>
                    <w:t>1</w:t>
                  </w:r>
                </w:p>
              </w:tc>
              <w:tc>
                <w:tcPr>
                  <w:tcW w:w="3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DA00</w:t>
                  </w:r>
                  <w:r>
                    <w:rPr>
                      <w:rFonts w:hint="eastAsia" w:cs="Times New Roman"/>
                      <w:color w:val="auto"/>
                      <w:kern w:val="0"/>
                      <w:szCs w:val="21"/>
                      <w:lang w:val="en-US" w:eastAsia="zh-CN"/>
                    </w:rPr>
                    <w:t>1</w:t>
                  </w:r>
                </w:p>
              </w:tc>
              <w:tc>
                <w:tcPr>
                  <w:tcW w:w="624"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布袋除尘器</w:t>
                  </w:r>
                  <w:r>
                    <w:rPr>
                      <w:rFonts w:hint="eastAsia" w:cs="Times New Roman"/>
                      <w:color w:val="auto"/>
                      <w:szCs w:val="21"/>
                      <w:lang w:val="en-US" w:eastAsia="zh-CN"/>
                    </w:rPr>
                    <w:t>效率低于60%</w:t>
                  </w:r>
                </w:p>
              </w:tc>
              <w:tc>
                <w:tcPr>
                  <w:tcW w:w="3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颗粒物</w:t>
                  </w:r>
                </w:p>
              </w:tc>
              <w:tc>
                <w:tcPr>
                  <w:tcW w:w="8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color w:val="auto"/>
                      <w:sz w:val="21"/>
                      <w:szCs w:val="21"/>
                      <w:lang w:val="en-US" w:eastAsia="zh-CN"/>
                    </w:rPr>
                    <w:t>166</w:t>
                  </w:r>
                </w:p>
              </w:tc>
              <w:tc>
                <w:tcPr>
                  <w:tcW w:w="82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Cs w:val="21"/>
                      <w:lang w:val="en-US" w:eastAsia="zh-CN"/>
                    </w:rPr>
                    <w:t>1.25</w:t>
                  </w:r>
                </w:p>
              </w:tc>
              <w:tc>
                <w:tcPr>
                  <w:tcW w:w="57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0.5</w:t>
                  </w:r>
                </w:p>
              </w:tc>
              <w:tc>
                <w:tcPr>
                  <w:tcW w:w="54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610"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Cs w:val="21"/>
                    </w:rPr>
                    <w:t>定期检修和维护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203"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p>
              </w:tc>
              <w:tc>
                <w:tcPr>
                  <w:tcW w:w="38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rPr>
                  </w:pPr>
                  <w:r>
                    <w:rPr>
                      <w:rFonts w:hint="default" w:ascii="Times New Roman" w:hAnsi="Times New Roman" w:cs="Times New Roman"/>
                      <w:color w:val="auto"/>
                      <w:kern w:val="0"/>
                      <w:szCs w:val="21"/>
                      <w:lang w:val="en-US" w:eastAsia="zh-CN"/>
                    </w:rPr>
                    <w:t>DA00</w:t>
                  </w:r>
                  <w:r>
                    <w:rPr>
                      <w:rFonts w:hint="eastAsia" w:cs="Times New Roman"/>
                      <w:color w:val="auto"/>
                      <w:kern w:val="0"/>
                      <w:szCs w:val="21"/>
                      <w:lang w:val="en-US" w:eastAsia="zh-CN"/>
                    </w:rPr>
                    <w:t>2</w:t>
                  </w:r>
                </w:p>
              </w:tc>
              <w:tc>
                <w:tcPr>
                  <w:tcW w:w="624"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eastAsia" w:cs="Times New Roman"/>
                      <w:color w:val="auto"/>
                      <w:sz w:val="21"/>
                      <w:szCs w:val="21"/>
                      <w:lang w:val="en-US" w:eastAsia="zh-CN"/>
                    </w:rPr>
                    <w:t>生物塔</w:t>
                  </w:r>
                  <w:r>
                    <w:rPr>
                      <w:rFonts w:hint="default" w:ascii="Times New Roman" w:hAnsi="Times New Roman" w:cs="Times New Roman"/>
                      <w:color w:val="auto"/>
                      <w:szCs w:val="21"/>
                    </w:rPr>
                    <w:t>系统</w:t>
                  </w:r>
                  <w:r>
                    <w:rPr>
                      <w:rFonts w:hint="eastAsia" w:cs="Times New Roman"/>
                      <w:color w:val="auto"/>
                      <w:szCs w:val="21"/>
                      <w:lang w:val="en-US" w:eastAsia="zh-CN"/>
                    </w:rPr>
                    <w:t>效率低于60%</w:t>
                  </w:r>
                </w:p>
              </w:tc>
              <w:tc>
                <w:tcPr>
                  <w:tcW w:w="33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8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Cs w:val="21"/>
                      <w:lang w:val="en-US" w:eastAsia="zh-CN"/>
                    </w:rPr>
                  </w:pPr>
                  <w:r>
                    <w:rPr>
                      <w:rFonts w:hint="eastAsia" w:cs="Times New Roman"/>
                      <w:color w:val="auto"/>
                      <w:sz w:val="21"/>
                      <w:szCs w:val="21"/>
                      <w:lang w:val="en-US" w:eastAsia="zh-CN"/>
                    </w:rPr>
                    <w:t>416</w:t>
                  </w:r>
                </w:p>
              </w:tc>
              <w:tc>
                <w:tcPr>
                  <w:tcW w:w="82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Cs w:val="21"/>
                      <w:lang w:val="en-US" w:eastAsia="zh-CN"/>
                    </w:rPr>
                  </w:pPr>
                  <w:r>
                    <w:rPr>
                      <w:rFonts w:hint="eastAsia" w:cs="Times New Roman"/>
                      <w:color w:val="auto"/>
                      <w:sz w:val="21"/>
                      <w:szCs w:val="21"/>
                      <w:lang w:val="en-US" w:eastAsia="zh-CN"/>
                    </w:rPr>
                    <w:t>8.3</w:t>
                  </w:r>
                </w:p>
              </w:tc>
              <w:tc>
                <w:tcPr>
                  <w:tcW w:w="57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0.5</w:t>
                  </w:r>
                </w:p>
              </w:tc>
              <w:tc>
                <w:tcPr>
                  <w:tcW w:w="54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w:t>
                  </w:r>
                </w:p>
              </w:tc>
              <w:tc>
                <w:tcPr>
                  <w:tcW w:w="61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定期检修和维护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20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p>
              </w:tc>
              <w:tc>
                <w:tcPr>
                  <w:tcW w:w="38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lang w:val="en-US" w:eastAsia="zh-CN"/>
                    </w:rPr>
                  </w:pPr>
                </w:p>
              </w:tc>
              <w:tc>
                <w:tcPr>
                  <w:tcW w:w="624"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c>
                <w:tcPr>
                  <w:tcW w:w="33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p>
              </w:tc>
              <w:tc>
                <w:tcPr>
                  <w:tcW w:w="88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sz w:val="21"/>
                      <w:szCs w:val="21"/>
                      <w:lang w:val="en-US" w:eastAsia="zh-CN"/>
                    </w:rPr>
                    <w:t>57</w:t>
                  </w:r>
                </w:p>
              </w:tc>
              <w:tc>
                <w:tcPr>
                  <w:tcW w:w="82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Cs w:val="21"/>
                      <w:lang w:val="en-US" w:eastAsia="zh-CN"/>
                    </w:rPr>
                  </w:pPr>
                  <w:r>
                    <w:rPr>
                      <w:rFonts w:hint="eastAsia" w:cs="Times New Roman"/>
                      <w:color w:val="auto"/>
                      <w:sz w:val="21"/>
                      <w:szCs w:val="21"/>
                      <w:lang w:val="en-US" w:eastAsia="zh-CN"/>
                    </w:rPr>
                    <w:t>1.14</w:t>
                  </w:r>
                </w:p>
              </w:tc>
              <w:tc>
                <w:tcPr>
                  <w:tcW w:w="57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0.5</w:t>
                  </w:r>
                </w:p>
              </w:tc>
              <w:tc>
                <w:tcPr>
                  <w:tcW w:w="545"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w:t>
                  </w:r>
                </w:p>
              </w:tc>
              <w:tc>
                <w:tcPr>
                  <w:tcW w:w="6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color w:val="auto"/>
              </w:rPr>
            </w:pPr>
            <w:r>
              <w:rPr>
                <w:rFonts w:hint="eastAsia" w:cs="Times New Roman"/>
                <w:b/>
                <w:bCs/>
                <w:color w:val="auto"/>
                <w:spacing w:val="-10"/>
                <w:sz w:val="24"/>
                <w:lang w:val="en-US" w:eastAsia="zh-CN"/>
              </w:rPr>
              <w:t>3、</w:t>
            </w:r>
            <w:r>
              <w:rPr>
                <w:rFonts w:hint="default" w:ascii="Times New Roman" w:hAnsi="Times New Roman" w:cs="Times New Roman"/>
                <w:b/>
                <w:bCs/>
                <w:color w:val="auto"/>
                <w:spacing w:val="-10"/>
                <w:sz w:val="24"/>
              </w:rPr>
              <w:t>污染源强核算表格</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rPr>
                <w:rFonts w:hint="default" w:ascii="Times New Roman" w:hAnsi="Times New Roman" w:cs="Times New Roman"/>
                <w:b/>
                <w:bCs/>
                <w:color w:val="auto"/>
                <w:spacing w:val="-10"/>
                <w:sz w:val="24"/>
                <w:szCs w:val="24"/>
              </w:rPr>
            </w:pPr>
            <w:r>
              <w:rPr>
                <w:rFonts w:hint="default" w:ascii="Times New Roman" w:hAnsi="Times New Roman" w:cs="Times New Roman"/>
                <w:b/>
                <w:bCs/>
                <w:color w:val="auto"/>
                <w:spacing w:val="-10"/>
                <w:sz w:val="24"/>
                <w:szCs w:val="24"/>
              </w:rPr>
              <w:t>表4-</w:t>
            </w:r>
            <w:r>
              <w:rPr>
                <w:rFonts w:hint="eastAsia" w:cs="Times New Roman"/>
                <w:b/>
                <w:bCs/>
                <w:color w:val="auto"/>
                <w:spacing w:val="-10"/>
                <w:sz w:val="24"/>
                <w:szCs w:val="24"/>
                <w:lang w:val="en-US" w:eastAsia="zh-CN"/>
              </w:rPr>
              <w:t>4</w:t>
            </w:r>
            <w:r>
              <w:rPr>
                <w:rFonts w:hint="default" w:ascii="Times New Roman" w:hAnsi="Times New Roman" w:cs="Times New Roman"/>
                <w:b/>
                <w:bCs/>
                <w:color w:val="auto"/>
                <w:spacing w:val="-10"/>
                <w:sz w:val="24"/>
                <w:szCs w:val="24"/>
                <w:lang w:val="en-US" w:eastAsia="zh-CN"/>
              </w:rPr>
              <w:t xml:space="preserve">  </w:t>
            </w:r>
            <w:r>
              <w:rPr>
                <w:rFonts w:hint="default" w:ascii="Times New Roman" w:hAnsi="Times New Roman" w:cs="Times New Roman"/>
                <w:b/>
                <w:bCs/>
                <w:color w:val="auto"/>
                <w:spacing w:val="-10"/>
                <w:sz w:val="24"/>
                <w:szCs w:val="24"/>
              </w:rPr>
              <w:t>大气污染物污染源强核算表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017"/>
              <w:gridCol w:w="965"/>
              <w:gridCol w:w="1098"/>
              <w:gridCol w:w="635"/>
              <w:gridCol w:w="817"/>
              <w:gridCol w:w="957"/>
              <w:gridCol w:w="865"/>
              <w:gridCol w:w="1109"/>
              <w:gridCol w:w="711"/>
              <w:gridCol w:w="479"/>
              <w:gridCol w:w="1022"/>
              <w:gridCol w:w="900"/>
              <w:gridCol w:w="1079"/>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pct"/>
                  <w:vMerge w:val="restar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工序/生产线</w:t>
                  </w:r>
                </w:p>
              </w:tc>
              <w:tc>
                <w:tcPr>
                  <w:tcW w:w="376" w:type="pct"/>
                  <w:vMerge w:val="restar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装置</w:t>
                  </w:r>
                </w:p>
              </w:tc>
              <w:tc>
                <w:tcPr>
                  <w:tcW w:w="357" w:type="pct"/>
                  <w:vMerge w:val="restar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w:t>
                  </w:r>
                </w:p>
              </w:tc>
              <w:tc>
                <w:tcPr>
                  <w:tcW w:w="406" w:type="pct"/>
                  <w:vMerge w:val="restar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w:t>
                  </w:r>
                </w:p>
              </w:tc>
              <w:tc>
                <w:tcPr>
                  <w:tcW w:w="1211" w:type="pct"/>
                  <w:gridSpan w:val="4"/>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污染物产生</w:t>
                  </w:r>
                </w:p>
              </w:tc>
              <w:tc>
                <w:tcPr>
                  <w:tcW w:w="673" w:type="pct"/>
                  <w:gridSpan w:val="2"/>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治理措施</w:t>
                  </w:r>
                </w:p>
              </w:tc>
              <w:tc>
                <w:tcPr>
                  <w:tcW w:w="1287" w:type="pct"/>
                  <w:gridSpan w:val="4"/>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w:t>
                  </w:r>
                </w:p>
              </w:tc>
              <w:tc>
                <w:tcPr>
                  <w:tcW w:w="292" w:type="pct"/>
                  <w:vMerge w:val="restar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pct"/>
                  <w:vMerge w:val="continue"/>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p>
              </w:tc>
              <w:tc>
                <w:tcPr>
                  <w:tcW w:w="376" w:type="pct"/>
                  <w:vMerge w:val="continue"/>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p>
              </w:tc>
              <w:tc>
                <w:tcPr>
                  <w:tcW w:w="357" w:type="pct"/>
                  <w:vMerge w:val="continue"/>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p>
              </w:tc>
              <w:tc>
                <w:tcPr>
                  <w:tcW w:w="406" w:type="pct"/>
                  <w:vMerge w:val="continue"/>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p>
              </w:tc>
              <w:tc>
                <w:tcPr>
                  <w:tcW w:w="234"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核算方法</w:t>
                  </w:r>
                </w:p>
              </w:tc>
              <w:tc>
                <w:tcPr>
                  <w:tcW w:w="302"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废气产生量m³/h</w:t>
                  </w:r>
                </w:p>
              </w:tc>
              <w:tc>
                <w:tcPr>
                  <w:tcW w:w="354"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产生浓度mg/m³</w:t>
                  </w:r>
                </w:p>
              </w:tc>
              <w:tc>
                <w:tcPr>
                  <w:tcW w:w="320"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产生量</w:t>
                  </w:r>
                </w:p>
              </w:tc>
              <w:tc>
                <w:tcPr>
                  <w:tcW w:w="410"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工艺</w:t>
                  </w:r>
                </w:p>
              </w:tc>
              <w:tc>
                <w:tcPr>
                  <w:tcW w:w="263"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效率/%</w:t>
                  </w:r>
                </w:p>
              </w:tc>
              <w:tc>
                <w:tcPr>
                  <w:tcW w:w="177"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核算方法</w:t>
                  </w:r>
                </w:p>
              </w:tc>
              <w:tc>
                <w:tcPr>
                  <w:tcW w:w="378"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Cs w:val="21"/>
                    </w:rPr>
                    <w:t>排放浓度mg/m</w:t>
                  </w:r>
                  <w:r>
                    <w:rPr>
                      <w:rFonts w:hint="default" w:ascii="Times New Roman" w:hAnsi="Times New Roman" w:cs="Times New Roman"/>
                      <w:color w:val="auto"/>
                      <w:kern w:val="0"/>
                      <w:szCs w:val="21"/>
                      <w:vertAlign w:val="superscript"/>
                    </w:rPr>
                    <w:t>3</w:t>
                  </w:r>
                </w:p>
              </w:tc>
              <w:tc>
                <w:tcPr>
                  <w:tcW w:w="333"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Cs w:val="21"/>
                    </w:rPr>
                    <w:t>排放速率kg/h</w:t>
                  </w:r>
                </w:p>
              </w:tc>
              <w:tc>
                <w:tcPr>
                  <w:tcW w:w="399"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Cs w:val="21"/>
                    </w:rPr>
                    <w:t>排放量t/a</w:t>
                  </w:r>
                </w:p>
              </w:tc>
              <w:tc>
                <w:tcPr>
                  <w:tcW w:w="292" w:type="pct"/>
                  <w:vMerge w:val="continue"/>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9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破碎、粉碎、搅拌、筛分、造粒</w:t>
                  </w:r>
                </w:p>
              </w:tc>
              <w:tc>
                <w:tcPr>
                  <w:tcW w:w="3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布袋除尘器</w:t>
                  </w:r>
                </w:p>
              </w:tc>
              <w:tc>
                <w:tcPr>
                  <w:tcW w:w="357"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有</w:t>
                  </w:r>
                  <w:r>
                    <w:rPr>
                      <w:rFonts w:hint="default" w:ascii="Times New Roman" w:hAnsi="Times New Roman" w:cs="Times New Roman"/>
                      <w:color w:val="auto"/>
                      <w:kern w:val="0"/>
                      <w:sz w:val="21"/>
                      <w:szCs w:val="21"/>
                    </w:rPr>
                    <w:t>组织排放</w:t>
                  </w:r>
                </w:p>
              </w:tc>
              <w:tc>
                <w:tcPr>
                  <w:tcW w:w="406"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eastAsia" w:cs="Times New Roman"/>
                      <w:color w:val="auto"/>
                      <w:sz w:val="21"/>
                      <w:szCs w:val="21"/>
                      <w:lang w:val="en-US" w:eastAsia="zh-CN"/>
                    </w:rPr>
                    <w:t>粉尘</w:t>
                  </w:r>
                </w:p>
              </w:tc>
              <w:tc>
                <w:tcPr>
                  <w:tcW w:w="234" w:type="pct"/>
                  <w:vMerge w:val="restart"/>
                  <w:shd w:val="clear" w:color="auto" w:fill="auto"/>
                  <w:noWrap w:val="0"/>
                  <w:vAlign w:val="center"/>
                </w:tcPr>
                <w:p>
                  <w:pPr>
                    <w:widowControl/>
                    <w:adjustRightInd w:val="0"/>
                    <w:snapToGrid w:val="0"/>
                    <w:ind w:left="-105" w:leftChars="-50" w:right="-105" w:right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系数法</w:t>
                  </w:r>
                </w:p>
              </w:tc>
              <w:tc>
                <w:tcPr>
                  <w:tcW w:w="30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lang w:val="en-US" w:eastAsia="zh-CN"/>
                    </w:rPr>
                    <w:t>219</w:t>
                  </w:r>
                </w:p>
              </w:tc>
              <w:tc>
                <w:tcPr>
                  <w:tcW w:w="35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2.08</w:t>
                  </w:r>
                </w:p>
              </w:tc>
              <w:tc>
                <w:tcPr>
                  <w:tcW w:w="3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c>
                <w:tcPr>
                  <w:tcW w:w="41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布袋除尘器</w:t>
                  </w:r>
                </w:p>
              </w:tc>
              <w:tc>
                <w:tcPr>
                  <w:tcW w:w="263" w:type="pct"/>
                  <w:shd w:val="clear" w:color="auto" w:fill="auto"/>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9</w:t>
                  </w:r>
                  <w:r>
                    <w:rPr>
                      <w:rFonts w:hint="eastAsia" w:cs="Times New Roman"/>
                      <w:color w:val="auto"/>
                      <w:kern w:val="0"/>
                      <w:sz w:val="21"/>
                      <w:szCs w:val="21"/>
                      <w:lang w:val="en-US" w:eastAsia="zh-CN"/>
                    </w:rPr>
                    <w:t>9</w:t>
                  </w:r>
                </w:p>
              </w:tc>
              <w:tc>
                <w:tcPr>
                  <w:tcW w:w="177" w:type="pct"/>
                  <w:vMerge w:val="restart"/>
                  <w:shd w:val="clear" w:color="auto" w:fill="auto"/>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系数法</w:t>
                  </w:r>
                </w:p>
              </w:tc>
              <w:tc>
                <w:tcPr>
                  <w:tcW w:w="378"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219</w:t>
                  </w:r>
                </w:p>
              </w:tc>
              <w:tc>
                <w:tcPr>
                  <w:tcW w:w="33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0.0208</w:t>
                  </w:r>
                </w:p>
              </w:tc>
              <w:tc>
                <w:tcPr>
                  <w:tcW w:w="39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w:t>
                  </w:r>
                </w:p>
              </w:tc>
              <w:tc>
                <w:tcPr>
                  <w:tcW w:w="292" w:type="pct"/>
                  <w:noWrap w:val="0"/>
                  <w:vAlign w:val="center"/>
                </w:tcPr>
                <w:p>
                  <w:pPr>
                    <w:widowControl/>
                    <w:adjustRightInd w:val="0"/>
                    <w:snapToGrid w:val="0"/>
                    <w:ind w:left="-105" w:leftChars="-50" w:right="-105" w:rightChars="-5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94"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混料、发酵</w:t>
                  </w:r>
                </w:p>
              </w:tc>
              <w:tc>
                <w:tcPr>
                  <w:tcW w:w="376"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生物塔</w:t>
                  </w:r>
                </w:p>
              </w:tc>
              <w:tc>
                <w:tcPr>
                  <w:tcW w:w="357" w:type="pct"/>
                  <w:vMerge w:val="restart"/>
                  <w:shd w:val="clear" w:color="auto" w:fill="auto"/>
                  <w:noWrap w:val="0"/>
                  <w:vAlign w:val="center"/>
                </w:tcPr>
                <w:p>
                  <w:pPr>
                    <w:widowControl/>
                    <w:adjustRightInd w:val="0"/>
                    <w:snapToGrid w:val="0"/>
                    <w:ind w:left="-105" w:leftChars="-50" w:right="-105" w:rightChars="-5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有</w:t>
                  </w:r>
                  <w:r>
                    <w:rPr>
                      <w:rFonts w:hint="default" w:ascii="Times New Roman" w:hAnsi="Times New Roman" w:cs="Times New Roman"/>
                      <w:color w:val="auto"/>
                      <w:kern w:val="0"/>
                      <w:sz w:val="21"/>
                      <w:szCs w:val="21"/>
                    </w:rPr>
                    <w:t>组织排放</w:t>
                  </w:r>
                </w:p>
              </w:tc>
              <w:tc>
                <w:tcPr>
                  <w:tcW w:w="40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234" w:type="pct"/>
                  <w:vMerge w:val="continue"/>
                  <w:shd w:val="clear" w:color="auto" w:fill="auto"/>
                  <w:noWrap w:val="0"/>
                  <w:vAlign w:val="center"/>
                </w:tcPr>
                <w:p>
                  <w:pPr>
                    <w:widowControl/>
                    <w:adjustRightInd w:val="0"/>
                    <w:snapToGrid w:val="0"/>
                    <w:ind w:left="-105" w:leftChars="-50" w:right="-105" w:rightChars="-50"/>
                    <w:jc w:val="center"/>
                    <w:rPr>
                      <w:rFonts w:hint="eastAsia" w:cs="Times New Roman"/>
                      <w:color w:val="auto"/>
                      <w:kern w:val="0"/>
                      <w:sz w:val="21"/>
                      <w:szCs w:val="21"/>
                      <w:lang w:val="en-US" w:eastAsia="zh-CN"/>
                    </w:rPr>
                  </w:pPr>
                </w:p>
              </w:tc>
              <w:tc>
                <w:tcPr>
                  <w:tcW w:w="302"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20000</w:t>
                  </w:r>
                </w:p>
              </w:tc>
              <w:tc>
                <w:tcPr>
                  <w:tcW w:w="35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594</w:t>
                  </w:r>
                </w:p>
              </w:tc>
              <w:tc>
                <w:tcPr>
                  <w:tcW w:w="3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33.3</w:t>
                  </w:r>
                </w:p>
              </w:tc>
              <w:tc>
                <w:tcPr>
                  <w:tcW w:w="410"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rPr>
                  </w:pPr>
                  <w:r>
                    <w:rPr>
                      <w:rFonts w:hint="eastAsia" w:cs="Times New Roman"/>
                      <w:color w:val="auto"/>
                      <w:sz w:val="21"/>
                      <w:szCs w:val="21"/>
                      <w:lang w:val="en-US" w:eastAsia="zh-CN"/>
                    </w:rPr>
                    <w:t>生物塔</w:t>
                  </w:r>
                </w:p>
              </w:tc>
              <w:tc>
                <w:tcPr>
                  <w:tcW w:w="263" w:type="pct"/>
                  <w:vMerge w:val="restart"/>
                  <w:shd w:val="clear" w:color="auto" w:fill="auto"/>
                  <w:noWrap w:val="0"/>
                  <w:vAlign w:val="center"/>
                </w:tcPr>
                <w:p>
                  <w:pPr>
                    <w:widowControl/>
                    <w:adjustRightInd w:val="0"/>
                    <w:snapToGrid w:val="0"/>
                    <w:ind w:left="-105" w:leftChars="-50" w:right="-105" w:rightChars="-5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177" w:type="pct"/>
                  <w:vMerge w:val="continue"/>
                  <w:shd w:val="clear" w:color="auto" w:fill="auto"/>
                  <w:noWrap w:val="0"/>
                  <w:vAlign w:val="center"/>
                </w:tcPr>
                <w:p>
                  <w:pPr>
                    <w:widowControl/>
                    <w:adjustRightInd w:val="0"/>
                    <w:snapToGrid w:val="0"/>
                    <w:ind w:left="-105" w:leftChars="-50" w:right="-105" w:rightChars="-50"/>
                    <w:jc w:val="center"/>
                    <w:rPr>
                      <w:rFonts w:hint="eastAsia" w:cs="Times New Roman"/>
                      <w:color w:val="auto"/>
                      <w:kern w:val="0"/>
                      <w:sz w:val="21"/>
                      <w:szCs w:val="21"/>
                      <w:lang w:val="en-US" w:eastAsia="zh-CN"/>
                    </w:rPr>
                  </w:pPr>
                </w:p>
              </w:tc>
              <w:tc>
                <w:tcPr>
                  <w:tcW w:w="378"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69.5</w:t>
                  </w:r>
                </w:p>
              </w:tc>
              <w:tc>
                <w:tcPr>
                  <w:tcW w:w="33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1.39</w:t>
                  </w:r>
                </w:p>
              </w:tc>
              <w:tc>
                <w:tcPr>
                  <w:tcW w:w="39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3.33</w:t>
                  </w:r>
                </w:p>
              </w:tc>
              <w:tc>
                <w:tcPr>
                  <w:tcW w:w="292" w:type="pct"/>
                  <w:vMerge w:val="restart"/>
                  <w:noWrap w:val="0"/>
                  <w:vAlign w:val="center"/>
                </w:tcPr>
                <w:p>
                  <w:pPr>
                    <w:widowControl/>
                    <w:adjustRightInd w:val="0"/>
                    <w:snapToGrid w:val="0"/>
                    <w:ind w:left="-105" w:leftChars="-50" w:right="-105" w:rightChars="-5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94" w:type="pct"/>
                  <w:vMerge w:val="continue"/>
                  <w:shd w:val="clear" w:color="auto" w:fill="auto"/>
                  <w:noWrap w:val="0"/>
                  <w:vAlign w:val="center"/>
                </w:tcPr>
                <w:p>
                  <w:pPr>
                    <w:widowControl/>
                    <w:adjustRightInd w:val="0"/>
                    <w:snapToGrid w:val="0"/>
                    <w:ind w:left="-105" w:leftChars="-50" w:right="-105" w:rightChars="-50"/>
                    <w:jc w:val="center"/>
                    <w:rPr>
                      <w:color w:val="auto"/>
                    </w:rPr>
                  </w:pPr>
                </w:p>
              </w:tc>
              <w:tc>
                <w:tcPr>
                  <w:tcW w:w="376" w:type="pct"/>
                  <w:vMerge w:val="continue"/>
                  <w:shd w:val="clear" w:color="auto" w:fill="auto"/>
                  <w:noWrap w:val="0"/>
                  <w:vAlign w:val="center"/>
                </w:tcPr>
                <w:p>
                  <w:pPr>
                    <w:widowControl/>
                    <w:adjustRightInd w:val="0"/>
                    <w:snapToGrid w:val="0"/>
                    <w:ind w:left="-105" w:leftChars="-50" w:right="-105" w:rightChars="-50"/>
                    <w:jc w:val="center"/>
                    <w:rPr>
                      <w:color w:val="auto"/>
                    </w:rPr>
                  </w:pPr>
                </w:p>
              </w:tc>
              <w:tc>
                <w:tcPr>
                  <w:tcW w:w="357" w:type="pct"/>
                  <w:vMerge w:val="continue"/>
                  <w:shd w:val="clear" w:color="auto" w:fill="auto"/>
                  <w:noWrap w:val="0"/>
                  <w:vAlign w:val="center"/>
                </w:tcPr>
                <w:p>
                  <w:pPr>
                    <w:widowControl/>
                    <w:adjustRightInd w:val="0"/>
                    <w:snapToGrid w:val="0"/>
                    <w:ind w:left="-105" w:leftChars="-50" w:right="-105" w:rightChars="-50"/>
                    <w:jc w:val="center"/>
                    <w:rPr>
                      <w:color w:val="auto"/>
                    </w:rPr>
                  </w:pPr>
                </w:p>
              </w:tc>
              <w:tc>
                <w:tcPr>
                  <w:tcW w:w="40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p>
              </w:tc>
              <w:tc>
                <w:tcPr>
                  <w:tcW w:w="234" w:type="pct"/>
                  <w:vMerge w:val="continue"/>
                  <w:shd w:val="clear" w:color="auto" w:fill="auto"/>
                  <w:noWrap w:val="0"/>
                  <w:vAlign w:val="center"/>
                </w:tcPr>
                <w:p>
                  <w:pPr>
                    <w:widowControl/>
                    <w:adjustRightInd w:val="0"/>
                    <w:snapToGrid w:val="0"/>
                    <w:ind w:left="-105" w:leftChars="-50" w:right="-105" w:rightChars="-50"/>
                    <w:jc w:val="center"/>
                    <w:rPr>
                      <w:rFonts w:hint="eastAsia" w:cs="Times New Roman"/>
                      <w:color w:val="auto"/>
                      <w:sz w:val="21"/>
                      <w:szCs w:val="21"/>
                      <w:lang w:val="en-US" w:eastAsia="zh-CN"/>
                    </w:rPr>
                  </w:pPr>
                </w:p>
              </w:tc>
              <w:tc>
                <w:tcPr>
                  <w:tcW w:w="302" w:type="pct"/>
                  <w:vMerge w:val="continue"/>
                  <w:shd w:val="clear" w:color="auto" w:fill="auto"/>
                  <w:noWrap w:val="0"/>
                  <w:vAlign w:val="center"/>
                </w:tcPr>
                <w:p>
                  <w:pPr>
                    <w:widowControl/>
                    <w:adjustRightInd w:val="0"/>
                    <w:snapToGrid w:val="0"/>
                    <w:ind w:left="-105" w:leftChars="-50" w:right="-105" w:rightChars="-50"/>
                    <w:jc w:val="center"/>
                    <w:rPr>
                      <w:rFonts w:hint="eastAsia" w:cs="Times New Roman"/>
                      <w:color w:val="auto"/>
                      <w:sz w:val="21"/>
                      <w:szCs w:val="21"/>
                      <w:lang w:val="en-US" w:eastAsia="zh-CN"/>
                    </w:rPr>
                  </w:pPr>
                </w:p>
              </w:tc>
              <w:tc>
                <w:tcPr>
                  <w:tcW w:w="35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95</w:t>
                  </w:r>
                </w:p>
              </w:tc>
              <w:tc>
                <w:tcPr>
                  <w:tcW w:w="32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4.56</w:t>
                  </w:r>
                </w:p>
              </w:tc>
              <w:tc>
                <w:tcPr>
                  <w:tcW w:w="410" w:type="pct"/>
                  <w:vMerge w:val="continue"/>
                  <w:shd w:val="clear" w:color="auto" w:fill="auto"/>
                  <w:noWrap w:val="0"/>
                  <w:vAlign w:val="center"/>
                </w:tcPr>
                <w:p>
                  <w:pPr>
                    <w:widowControl/>
                    <w:adjustRightInd w:val="0"/>
                    <w:snapToGrid w:val="0"/>
                    <w:ind w:left="-105" w:leftChars="-50" w:right="-105" w:rightChars="-50"/>
                    <w:jc w:val="center"/>
                    <w:rPr>
                      <w:rFonts w:hint="eastAsia" w:cs="Times New Roman"/>
                      <w:color w:val="auto"/>
                      <w:sz w:val="21"/>
                      <w:szCs w:val="21"/>
                      <w:lang w:val="en-US" w:eastAsia="zh-CN"/>
                    </w:rPr>
                  </w:pPr>
                </w:p>
              </w:tc>
              <w:tc>
                <w:tcPr>
                  <w:tcW w:w="263" w:type="pct"/>
                  <w:vMerge w:val="continue"/>
                  <w:shd w:val="clear" w:color="auto" w:fill="auto"/>
                  <w:noWrap w:val="0"/>
                  <w:vAlign w:val="center"/>
                </w:tcPr>
                <w:p>
                  <w:pPr>
                    <w:widowControl/>
                    <w:adjustRightInd w:val="0"/>
                    <w:snapToGrid w:val="0"/>
                    <w:ind w:left="-105" w:leftChars="-50" w:right="-105" w:rightChars="-50"/>
                    <w:jc w:val="center"/>
                    <w:rPr>
                      <w:rFonts w:hint="eastAsia" w:cs="Times New Roman"/>
                      <w:color w:val="auto"/>
                      <w:sz w:val="21"/>
                      <w:szCs w:val="21"/>
                      <w:lang w:val="en-US" w:eastAsia="zh-CN"/>
                    </w:rPr>
                  </w:pPr>
                </w:p>
              </w:tc>
              <w:tc>
                <w:tcPr>
                  <w:tcW w:w="177" w:type="pct"/>
                  <w:vMerge w:val="continue"/>
                  <w:shd w:val="clear" w:color="auto" w:fill="auto"/>
                  <w:noWrap w:val="0"/>
                  <w:vAlign w:val="center"/>
                </w:tcPr>
                <w:p>
                  <w:pPr>
                    <w:widowControl/>
                    <w:adjustRightInd w:val="0"/>
                    <w:snapToGrid w:val="0"/>
                    <w:ind w:left="-105" w:leftChars="-50" w:right="-105" w:rightChars="-50"/>
                    <w:jc w:val="center"/>
                    <w:rPr>
                      <w:rFonts w:hint="eastAsia" w:cs="Times New Roman"/>
                      <w:color w:val="auto"/>
                      <w:sz w:val="21"/>
                      <w:szCs w:val="21"/>
                      <w:lang w:val="en-US" w:eastAsia="zh-CN"/>
                    </w:rPr>
                  </w:pPr>
                </w:p>
              </w:tc>
              <w:tc>
                <w:tcPr>
                  <w:tcW w:w="378"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9.5</w:t>
                  </w:r>
                </w:p>
              </w:tc>
              <w:tc>
                <w:tcPr>
                  <w:tcW w:w="33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0.19</w:t>
                  </w:r>
                </w:p>
              </w:tc>
              <w:tc>
                <w:tcPr>
                  <w:tcW w:w="39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0.456</w:t>
                  </w:r>
                </w:p>
              </w:tc>
              <w:tc>
                <w:tcPr>
                  <w:tcW w:w="292" w:type="pct"/>
                  <w:vMerge w:val="continue"/>
                  <w:noWrap w:val="0"/>
                  <w:vAlign w:val="center"/>
                </w:tcPr>
                <w:p>
                  <w:pPr>
                    <w:widowControl/>
                    <w:adjustRightInd w:val="0"/>
                    <w:snapToGrid w:val="0"/>
                    <w:ind w:left="-105" w:leftChars="-50" w:right="-105" w:rightChars="-50"/>
                    <w:jc w:val="center"/>
                    <w:rPr>
                      <w:rFonts w:hint="eastAsia" w:cs="Times New Roman"/>
                      <w:color w:val="auto"/>
                      <w:sz w:val="21"/>
                      <w:szCs w:val="21"/>
                      <w:lang w:val="en-US" w:eastAsia="zh-CN"/>
                    </w:rPr>
                  </w:pPr>
                </w:p>
              </w:tc>
            </w:tr>
          </w:tbl>
          <w:p>
            <w:pPr>
              <w:rPr>
                <w:rFonts w:hint="eastAsia" w:cs="Times New Roman"/>
                <w:b/>
                <w:color w:val="FF0000"/>
                <w:kern w:val="0"/>
                <w:sz w:val="28"/>
                <w:szCs w:val="28"/>
                <w:vertAlign w:val="baseline"/>
                <w:lang w:val="en-US" w:eastAsia="zh-CN"/>
              </w:rPr>
            </w:pPr>
          </w:p>
          <w:p>
            <w:pPr>
              <w:rPr>
                <w:rFonts w:hint="eastAsia" w:cs="Times New Roman"/>
                <w:b/>
                <w:color w:val="FF0000"/>
                <w:kern w:val="0"/>
                <w:sz w:val="28"/>
                <w:szCs w:val="28"/>
                <w:vertAlign w:val="baseline"/>
                <w:lang w:val="en-US" w:eastAsia="zh-CN"/>
              </w:rPr>
            </w:pPr>
          </w:p>
          <w:p>
            <w:pPr>
              <w:rPr>
                <w:rFonts w:hint="eastAsia" w:cs="Times New Roman"/>
                <w:b/>
                <w:color w:val="FF0000"/>
                <w:kern w:val="0"/>
                <w:sz w:val="28"/>
                <w:szCs w:val="28"/>
                <w:vertAlign w:val="baseline"/>
                <w:lang w:val="en-US" w:eastAsia="zh-CN"/>
              </w:rPr>
            </w:pPr>
          </w:p>
          <w:p>
            <w:pPr>
              <w:rPr>
                <w:rFonts w:hint="eastAsia" w:cs="Times New Roman"/>
                <w:b/>
                <w:color w:val="FF0000"/>
                <w:kern w:val="0"/>
                <w:sz w:val="28"/>
                <w:szCs w:val="28"/>
                <w:vertAlign w:val="baseline"/>
                <w:lang w:val="en-US" w:eastAsia="zh-CN"/>
              </w:rPr>
            </w:pPr>
          </w:p>
          <w:p>
            <w:pPr>
              <w:rPr>
                <w:rFonts w:hint="eastAsia" w:cs="Times New Roman"/>
                <w:b/>
                <w:color w:val="FF0000"/>
                <w:kern w:val="0"/>
                <w:sz w:val="28"/>
                <w:szCs w:val="28"/>
                <w:vertAlign w:val="baseline"/>
                <w:lang w:val="en-US" w:eastAsia="zh-CN"/>
              </w:rPr>
            </w:pPr>
          </w:p>
          <w:p>
            <w:pPr>
              <w:rPr>
                <w:rFonts w:hint="eastAsia" w:cs="Times New Roman"/>
                <w:b/>
                <w:color w:val="FF0000"/>
                <w:kern w:val="0"/>
                <w:sz w:val="28"/>
                <w:szCs w:val="28"/>
                <w:vertAlign w:val="baseline"/>
                <w:lang w:val="en-US" w:eastAsia="zh-CN"/>
              </w:rPr>
            </w:pPr>
          </w:p>
          <w:p>
            <w:pPr>
              <w:rPr>
                <w:rFonts w:hint="eastAsia" w:ascii="Times New Roman" w:hAnsi="Times New Roman" w:eastAsia="宋体" w:cs="Times New Roman"/>
                <w:b/>
                <w:color w:val="FF0000"/>
                <w:kern w:val="0"/>
                <w:sz w:val="28"/>
                <w:szCs w:val="28"/>
                <w:vertAlign w:val="baseline"/>
                <w:lang w:val="en-US" w:eastAsia="zh-CN"/>
              </w:rPr>
            </w:pPr>
          </w:p>
        </w:tc>
      </w:tr>
    </w:tbl>
    <w:p>
      <w:pPr>
        <w:rPr>
          <w:rFonts w:hint="default" w:ascii="Times New Roman" w:hAnsi="Times New Roman" w:cs="Times New Roman"/>
          <w:b/>
          <w:color w:val="FF0000"/>
          <w:kern w:val="0"/>
          <w:sz w:val="28"/>
          <w:szCs w:val="28"/>
        </w:rPr>
        <w:sectPr>
          <w:pgSz w:w="16838" w:h="11905" w:orient="landscape"/>
          <w:pgMar w:top="1417" w:right="1417" w:bottom="1417" w:left="1417" w:header="851" w:footer="850" w:gutter="0"/>
          <w:pgNumType w:fmt="decimal"/>
          <w:cols w:space="0" w:num="1"/>
          <w:rtlGutter w:val="0"/>
          <w:docGrid w:linePitch="312" w:charSpace="0"/>
        </w:sect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3" w:hRule="atLeast"/>
          <w:jc w:val="center"/>
        </w:trPr>
        <w:tc>
          <w:tcPr>
            <w:tcW w:w="45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FF0000"/>
                <w:kern w:val="2"/>
                <w:sz w:val="24"/>
                <w:szCs w:val="32"/>
                <w:lang w:val="en-US" w:eastAsia="zh-CN" w:bidi="ar-SA"/>
              </w:rPr>
            </w:pPr>
            <w:r>
              <w:rPr>
                <w:rFonts w:hint="default" w:ascii="Times New Roman" w:hAnsi="Times New Roman" w:cs="Times New Roman"/>
                <w:b/>
                <w:bCs/>
                <w:color w:val="auto"/>
                <w:sz w:val="24"/>
                <w:szCs w:val="32"/>
              </w:rPr>
              <w:t>运营期环境影响和保护措施</w:t>
            </w:r>
          </w:p>
        </w:tc>
        <w:tc>
          <w:tcPr>
            <w:tcW w:w="8832" w:type="dxa"/>
            <w:vAlign w:val="center"/>
          </w:tcPr>
          <w:p>
            <w:pPr>
              <w:adjustRightInd w:val="0"/>
              <w:snapToGrid w:val="0"/>
              <w:spacing w:line="360" w:lineRule="auto"/>
              <w:ind w:firstLine="442" w:firstLineChars="200"/>
              <w:rPr>
                <w:rFonts w:hint="default" w:ascii="Times New Roman" w:hAnsi="Times New Roman" w:cs="Times New Roman"/>
                <w:b/>
                <w:bCs/>
                <w:color w:val="auto"/>
                <w:spacing w:val="-10"/>
                <w:sz w:val="24"/>
              </w:rPr>
            </w:pPr>
            <w:r>
              <w:rPr>
                <w:rFonts w:hint="eastAsia" w:cs="Times New Roman"/>
                <w:b/>
                <w:bCs/>
                <w:color w:val="auto"/>
                <w:spacing w:val="-10"/>
                <w:sz w:val="24"/>
                <w:lang w:val="en-US" w:eastAsia="zh-CN"/>
              </w:rPr>
              <w:t>4</w:t>
            </w:r>
            <w:r>
              <w:rPr>
                <w:rFonts w:hint="default" w:ascii="Times New Roman" w:hAnsi="Times New Roman" w:cs="Times New Roman"/>
                <w:b/>
                <w:bCs/>
                <w:color w:val="auto"/>
                <w:spacing w:val="-10"/>
                <w:sz w:val="24"/>
              </w:rPr>
              <w:t>、措施可行性分析及其影响分析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（1）措施可行性分析</w:t>
            </w:r>
          </w:p>
          <w:p>
            <w:pPr>
              <w:pStyle w:val="14"/>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本项目废气收集治理措施见下表：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pacing w:val="-10"/>
                <w:sz w:val="24"/>
                <w:szCs w:val="24"/>
              </w:rPr>
            </w:pPr>
            <w:r>
              <w:rPr>
                <w:rFonts w:hint="default" w:ascii="Times New Roman" w:hAnsi="Times New Roman" w:cs="Times New Roman"/>
                <w:b/>
                <w:bCs/>
                <w:color w:val="auto"/>
                <w:spacing w:val="-10"/>
                <w:sz w:val="24"/>
                <w:szCs w:val="24"/>
              </w:rPr>
              <w:t xml:space="preserve">表 </w:t>
            </w:r>
            <w:r>
              <w:rPr>
                <w:rFonts w:hint="default" w:ascii="Times New Roman" w:hAnsi="Times New Roman" w:cs="Times New Roman"/>
                <w:b/>
                <w:bCs/>
                <w:color w:val="auto"/>
                <w:spacing w:val="-10"/>
                <w:sz w:val="24"/>
                <w:szCs w:val="24"/>
                <w:lang w:val="en-US" w:eastAsia="zh-CN"/>
              </w:rPr>
              <w:t>4-</w:t>
            </w:r>
            <w:r>
              <w:rPr>
                <w:rFonts w:hint="eastAsia" w:cs="Times New Roman"/>
                <w:b/>
                <w:bCs/>
                <w:color w:val="auto"/>
                <w:spacing w:val="-10"/>
                <w:sz w:val="24"/>
                <w:szCs w:val="24"/>
                <w:lang w:val="en-US" w:eastAsia="zh-CN"/>
              </w:rPr>
              <w:t>5</w:t>
            </w:r>
            <w:r>
              <w:rPr>
                <w:rFonts w:hint="default" w:ascii="Times New Roman" w:hAnsi="Times New Roman" w:cs="Times New Roman"/>
                <w:b/>
                <w:bCs/>
                <w:color w:val="auto"/>
                <w:spacing w:val="-10"/>
                <w:sz w:val="24"/>
                <w:szCs w:val="24"/>
              </w:rPr>
              <w:tab/>
            </w:r>
            <w:r>
              <w:rPr>
                <w:rFonts w:hint="default" w:ascii="Times New Roman" w:hAnsi="Times New Roman" w:cs="Times New Roman"/>
                <w:b/>
                <w:bCs/>
                <w:color w:val="auto"/>
                <w:spacing w:val="-10"/>
                <w:sz w:val="24"/>
                <w:szCs w:val="24"/>
              </w:rPr>
              <w:t>废气治理措施一览表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85"/>
              <w:gridCol w:w="7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2"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4137"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862"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破碎、粉碎、搅拌、筛分、造粒工序</w:t>
                  </w:r>
                </w:p>
              </w:tc>
              <w:tc>
                <w:tcPr>
                  <w:tcW w:w="4137" w:type="pct"/>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破碎、粉碎、搅拌、筛分、造粒过程</w:t>
                  </w:r>
                  <w:r>
                    <w:rPr>
                      <w:rFonts w:hint="default" w:ascii="Times New Roman" w:hAnsi="Times New Roman" w:cs="Times New Roman"/>
                      <w:color w:val="auto"/>
                      <w:sz w:val="21"/>
                      <w:szCs w:val="21"/>
                      <w:lang w:val="en-US" w:eastAsia="zh-CN"/>
                    </w:rPr>
                    <w:t>产生的</w:t>
                  </w:r>
                  <w:r>
                    <w:rPr>
                      <w:rFonts w:hint="eastAsia" w:cs="Times New Roman"/>
                      <w:color w:val="auto"/>
                      <w:sz w:val="21"/>
                      <w:szCs w:val="21"/>
                      <w:lang w:val="en-US" w:eastAsia="zh-CN"/>
                    </w:rPr>
                    <w:t>粉尘</w:t>
                  </w:r>
                  <w:r>
                    <w:rPr>
                      <w:rFonts w:hint="default" w:ascii="Times New Roman" w:hAnsi="Times New Roman" w:cs="Times New Roman"/>
                      <w:color w:val="auto"/>
                      <w:sz w:val="21"/>
                      <w:szCs w:val="21"/>
                    </w:rPr>
                    <w:t>经</w:t>
                  </w:r>
                  <w:r>
                    <w:rPr>
                      <w:rFonts w:hint="eastAsia" w:cs="Times New Roman"/>
                      <w:color w:val="auto"/>
                      <w:sz w:val="21"/>
                      <w:szCs w:val="21"/>
                      <w:lang w:val="en-US" w:eastAsia="zh-CN"/>
                    </w:rPr>
                    <w:t>集气罩收集后，通过TA001布袋除尘器处理后，由一根15m高的</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862" w:type="pct"/>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混料、发酵工序</w:t>
                  </w:r>
                </w:p>
              </w:tc>
              <w:tc>
                <w:tcPr>
                  <w:tcW w:w="4137" w:type="pct"/>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混料、发酵工序</w:t>
                  </w:r>
                  <w:r>
                    <w:rPr>
                      <w:rFonts w:hint="default" w:ascii="Times New Roman" w:hAnsi="Times New Roman" w:cs="Times New Roman"/>
                      <w:color w:val="auto"/>
                      <w:sz w:val="21"/>
                      <w:szCs w:val="21"/>
                      <w:lang w:val="en-US" w:eastAsia="zh-CN"/>
                    </w:rPr>
                    <w:t>产生的</w:t>
                  </w:r>
                  <w:r>
                    <w:rPr>
                      <w:rFonts w:hint="eastAsia" w:cs="Times New Roman"/>
                      <w:color w:val="auto"/>
                      <w:sz w:val="21"/>
                      <w:szCs w:val="21"/>
                      <w:lang w:val="en-US" w:eastAsia="zh-CN"/>
                    </w:rPr>
                    <w:t>恶臭废气</w:t>
                  </w:r>
                  <w:r>
                    <w:rPr>
                      <w:rFonts w:hint="default" w:ascii="Times New Roman" w:hAnsi="Times New Roman" w:cs="Times New Roman"/>
                      <w:color w:val="auto"/>
                      <w:sz w:val="21"/>
                      <w:szCs w:val="21"/>
                    </w:rPr>
                    <w:t>经</w:t>
                  </w:r>
                  <w:r>
                    <w:rPr>
                      <w:rFonts w:hint="eastAsia" w:cs="Times New Roman"/>
                      <w:color w:val="auto"/>
                      <w:sz w:val="21"/>
                      <w:szCs w:val="21"/>
                      <w:lang w:val="en-US" w:eastAsia="zh-CN"/>
                    </w:rPr>
                    <w:t>负压收集后，通过TA002生物塔处理后，由一根15m高的</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2</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排放</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w:t>
            </w:r>
            <w:r>
              <w:rPr>
                <w:rFonts w:hint="eastAsia" w:cs="Times New Roman"/>
                <w:color w:val="auto"/>
                <w:sz w:val="24"/>
                <w:szCs w:val="24"/>
                <w:lang w:val="en-US" w:eastAsia="zh-CN"/>
              </w:rPr>
              <w:t>恶臭气体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color w:val="auto"/>
                <w:highlight w:val="none"/>
              </w:rPr>
            </w:pPr>
            <w:r>
              <w:rPr>
                <w:rFonts w:hint="eastAsia" w:ascii="宋体" w:hAnsi="宋体" w:eastAsia="宋体" w:cs="宋体"/>
                <w:color w:val="auto"/>
                <w:kern w:val="0"/>
                <w:sz w:val="24"/>
                <w:szCs w:val="24"/>
                <w:highlight w:val="none"/>
                <w:lang w:val="en-US" w:eastAsia="zh-CN" w:bidi="ar"/>
              </w:rPr>
              <w:t xml:space="preserve">生物除臭塔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目前被广泛应用的除臭技术主要有活性炭吸附法、化学洗涤法、生物滴滤塔、生物除臭塔几种方案。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Times New Roman" w:hAnsi="Times New Roman" w:cs="Times New Roman"/>
                <w:b/>
                <w:bCs/>
                <w:color w:val="000000" w:themeColor="text1"/>
                <w:spacing w:val="-10"/>
                <w:sz w:val="22"/>
                <w:szCs w:val="22"/>
                <w:highlight w:val="none"/>
                <w14:textFill>
                  <w14:solidFill>
                    <w14:schemeClr w14:val="tx1"/>
                  </w14:solidFill>
                </w14:textFill>
              </w:rPr>
            </w:pPr>
            <w:r>
              <w:rPr>
                <w:rFonts w:hint="eastAsia" w:ascii="Times New Roman" w:hAnsi="Times New Roman" w:eastAsia="宋体" w:cs="Times New Roman"/>
                <w:b/>
                <w:bCs/>
                <w:color w:val="000000" w:themeColor="text1"/>
                <w:spacing w:val="-10"/>
                <w:sz w:val="22"/>
                <w:szCs w:val="22"/>
                <w:highlight w:val="none"/>
                <w:lang w:val="en-US" w:eastAsia="zh-CN"/>
                <w14:textFill>
                  <w14:solidFill>
                    <w14:schemeClr w14:val="tx1"/>
                  </w14:solidFill>
                </w14:textFill>
              </w:rPr>
              <w:t>表4-</w:t>
            </w:r>
            <w:r>
              <w:rPr>
                <w:rFonts w:hint="eastAsia" w:cs="Times New Roman"/>
                <w:b/>
                <w:bCs/>
                <w:color w:val="000000" w:themeColor="text1"/>
                <w:spacing w:val="-10"/>
                <w:sz w:val="22"/>
                <w:szCs w:val="22"/>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pacing w:val="-10"/>
                <w:sz w:val="22"/>
                <w:szCs w:val="22"/>
                <w:highlight w:val="none"/>
                <w:lang w:val="en-US" w:eastAsia="zh-CN"/>
                <w14:textFill>
                  <w14:solidFill>
                    <w14:schemeClr w14:val="tx1"/>
                  </w14:solidFill>
                </w14:textFill>
              </w:rPr>
              <w:t xml:space="preserve">  常见除臭方案</w:t>
            </w:r>
          </w:p>
          <w:tbl>
            <w:tblPr>
              <w:tblStyle w:val="25"/>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0"/>
              <w:gridCol w:w="1427"/>
              <w:gridCol w:w="1885"/>
              <w:gridCol w:w="3720"/>
              <w:gridCol w:w="9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jc w:val="center"/>
              </w:trPr>
              <w:tc>
                <w:tcPr>
                  <w:tcW w:w="378" w:type="pct"/>
                  <w:tcBorders>
                    <w:top w:val="single" w:color="000000" w:sz="2" w:space="0"/>
                    <w:left w:val="single" w:color="000000" w:sz="4"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序号</w:t>
                  </w:r>
                </w:p>
              </w:tc>
              <w:tc>
                <w:tcPr>
                  <w:tcW w:w="83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方法</w:t>
                  </w:r>
                </w:p>
              </w:tc>
              <w:tc>
                <w:tcPr>
                  <w:tcW w:w="109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原理</w:t>
                  </w:r>
                </w:p>
              </w:tc>
              <w:tc>
                <w:tcPr>
                  <w:tcW w:w="216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优缺点</w:t>
                  </w:r>
                </w:p>
              </w:tc>
              <w:tc>
                <w:tcPr>
                  <w:tcW w:w="5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投资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78" w:type="pct"/>
                  <w:tcBorders>
                    <w:top w:val="single" w:color="000000" w:sz="2" w:space="0"/>
                    <w:left w:val="single" w:color="000000" w:sz="4"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83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活性炭吸附法</w:t>
                  </w:r>
                </w:p>
              </w:tc>
              <w:tc>
                <w:tcPr>
                  <w:tcW w:w="109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活性炭法对臭气进行物理除臭</w:t>
                  </w:r>
                </w:p>
              </w:tc>
              <w:tc>
                <w:tcPr>
                  <w:tcW w:w="216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虽设备简单，但仅适用于低浓度、小气量的臭气处理，且会产生废活性炭，属于危险废物</w:t>
                  </w:r>
                </w:p>
              </w:tc>
              <w:tc>
                <w:tcPr>
                  <w:tcW w:w="5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78" w:type="pct"/>
                  <w:tcBorders>
                    <w:top w:val="single" w:color="000000" w:sz="2" w:space="0"/>
                    <w:left w:val="single" w:color="000000" w:sz="4"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83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化学洗涤法</w:t>
                  </w:r>
                </w:p>
              </w:tc>
              <w:tc>
                <w:tcPr>
                  <w:tcW w:w="109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化学除臭剂和臭气经过化学反应生成无臭气体</w:t>
                  </w:r>
                </w:p>
              </w:tc>
              <w:tc>
                <w:tcPr>
                  <w:tcW w:w="216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投资大、运营成本高且会产生二次污染，反应后的产物可能会产生新的污染物，需要对洗涤后的产物进行严格处理。</w:t>
                  </w:r>
                </w:p>
              </w:tc>
              <w:tc>
                <w:tcPr>
                  <w:tcW w:w="5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78" w:type="pct"/>
                  <w:tcBorders>
                    <w:top w:val="single" w:color="000000" w:sz="2" w:space="0"/>
                    <w:left w:val="single" w:color="000000" w:sz="4"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83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生物滤池</w:t>
                  </w:r>
                </w:p>
              </w:tc>
              <w:tc>
                <w:tcPr>
                  <w:tcW w:w="109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微生物进行除臭</w:t>
                  </w:r>
                </w:p>
              </w:tc>
              <w:tc>
                <w:tcPr>
                  <w:tcW w:w="216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适用于工业沼气工程、沼气工程、垃圾中转站及污泥处理设施等产生的恶臭，处理效率高、无二次污染</w:t>
                  </w:r>
                </w:p>
              </w:tc>
              <w:tc>
                <w:tcPr>
                  <w:tcW w:w="5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较大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78" w:type="pct"/>
                  <w:tcBorders>
                    <w:top w:val="single" w:color="000000" w:sz="2" w:space="0"/>
                    <w:left w:val="single" w:color="000000" w:sz="4"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83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生物除臭塔</w:t>
                  </w:r>
                </w:p>
              </w:tc>
              <w:tc>
                <w:tcPr>
                  <w:tcW w:w="109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微生物进行除臭</w:t>
                  </w:r>
                </w:p>
              </w:tc>
              <w:tc>
                <w:tcPr>
                  <w:tcW w:w="216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适用于沼气工程、垃圾中转站及污泥处理设施等产生的恶臭，处理效率高、运行成本低、操作简单、无二次污染</w:t>
                  </w:r>
                </w:p>
              </w:tc>
              <w:tc>
                <w:tcPr>
                  <w:tcW w:w="5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wordWrap/>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根据上表，生物滤池与生物除臭塔更适用于本项目，相比生物滤池生物除臭塔投资小，运行成本低，操作简单，且更适合本项目。对照</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《排污许可证申请与核发技术规范 磷肥、钾肥、复混肥料、有机肥料和微生物肥料工业》</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（HJ 864.2-2018）</w:t>
            </w: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，生物除臭属于有机肥制造废气的可行技术。本项目采取的废气处理措施可行。</w:t>
            </w:r>
          </w:p>
          <w:p>
            <w:pPr>
              <w:keepNext w:val="0"/>
              <w:keepLines w:val="0"/>
              <w:pageBreakBefore w:val="0"/>
              <w:widowControl w:val="0"/>
              <w:suppressLineNumbers w:val="0"/>
              <w:wordWrap/>
              <w:bidi w:val="0"/>
              <w:spacing w:before="0" w:beforeAutospacing="0" w:after="0" w:afterAutospacing="0"/>
              <w:ind w:left="0" w:leftChars="0" w:right="0" w:rightChars="0" w:firstLine="482" w:firstLineChars="200"/>
              <w:jc w:val="left"/>
              <w:rPr>
                <w:rFonts w:hint="default"/>
                <w:color w:val="000000" w:themeColor="text1"/>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除臭原理见生物除臭反应式：</w:t>
            </w:r>
          </w:p>
          <w:p>
            <w:pPr>
              <w:pStyle w:val="8"/>
              <w:keepNext w:val="0"/>
              <w:keepLines w:val="0"/>
              <w:pageBreakBefore w:val="0"/>
              <w:widowControl w:val="0"/>
              <w:suppressLineNumbers w:val="0"/>
              <w:wordWrap/>
              <w:bidi w:val="0"/>
              <w:spacing w:before="0" w:beforeLines="0" w:beforeAutospacing="0" w:after="0" w:afterLines="0" w:afterAutospacing="0"/>
              <w:ind w:left="0" w:leftChars="0" w:right="0" w:rightChars="0" w:firstLine="482" w:firstLineChars="200"/>
              <w:rPr>
                <w:rFonts w:hint="default"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652145</wp:posOffset>
                  </wp:positionH>
                  <wp:positionV relativeFrom="paragraph">
                    <wp:posOffset>168910</wp:posOffset>
                  </wp:positionV>
                  <wp:extent cx="4166870" cy="584835"/>
                  <wp:effectExtent l="0" t="0" r="11430" b="12065"/>
                  <wp:wrapTopAndBottom/>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4166870" cy="584835"/>
                          </a:xfrm>
                          <a:prstGeom prst="rect">
                            <a:avLst/>
                          </a:prstGeom>
                          <a:noFill/>
                          <a:ln>
                            <a:noFill/>
                          </a:ln>
                        </pic:spPr>
                      </pic:pic>
                    </a:graphicData>
                  </a:graphic>
                </wp:anchor>
              </w:drawing>
            </w: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除臭塔布设见下图：</w:t>
            </w:r>
          </w:p>
          <w:p>
            <w:pPr>
              <w:pStyle w:val="1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02" w:firstLineChars="200"/>
              <w:jc w:val="center"/>
              <w:textAlignment w:val="auto"/>
              <w:rPr>
                <w:rFonts w:hint="eastAsia" w:ascii="Times New Roman" w:hAnsi="Times New Roman" w:eastAsia="宋体" w:cs="Times New Roman"/>
                <w:b/>
                <w:bCs/>
                <w:color w:val="000000" w:themeColor="text1"/>
                <w:spacing w:val="-10"/>
                <w:kern w:val="2"/>
                <w:sz w:val="22"/>
                <w:szCs w:val="22"/>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10"/>
                <w:kern w:val="2"/>
                <w:sz w:val="22"/>
                <w:szCs w:val="22"/>
                <w:highlight w:val="none"/>
                <w:lang w:val="en-US" w:eastAsia="zh-CN" w:bidi="ar-SA"/>
                <w14:textFill>
                  <w14:solidFill>
                    <w14:schemeClr w14:val="tx1"/>
                  </w14:solidFill>
                </w14:textFill>
              </w:rPr>
              <w:drawing>
                <wp:anchor distT="0" distB="0" distL="114300" distR="114300" simplePos="0" relativeHeight="251663360" behindDoc="0" locked="0" layoutInCell="1" allowOverlap="1">
                  <wp:simplePos x="0" y="0"/>
                  <wp:positionH relativeFrom="column">
                    <wp:posOffset>1268730</wp:posOffset>
                  </wp:positionH>
                  <wp:positionV relativeFrom="paragraph">
                    <wp:posOffset>113030</wp:posOffset>
                  </wp:positionV>
                  <wp:extent cx="2790190" cy="2616835"/>
                  <wp:effectExtent l="0" t="0" r="3810" b="12065"/>
                  <wp:wrapTopAndBottom/>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4"/>
                          <a:stretch>
                            <a:fillRect/>
                          </a:stretch>
                        </pic:blipFill>
                        <pic:spPr>
                          <a:xfrm>
                            <a:off x="0" y="0"/>
                            <a:ext cx="2790190" cy="2616835"/>
                          </a:xfrm>
                          <a:prstGeom prst="rect">
                            <a:avLst/>
                          </a:prstGeom>
                          <a:noFill/>
                          <a:ln>
                            <a:noFill/>
                          </a:ln>
                        </pic:spPr>
                      </pic:pic>
                    </a:graphicData>
                  </a:graphic>
                </wp:anchor>
              </w:drawing>
            </w:r>
            <w:r>
              <w:rPr>
                <w:rFonts w:hint="eastAsia" w:ascii="Times New Roman" w:hAnsi="Times New Roman" w:eastAsia="宋体" w:cs="Times New Roman"/>
                <w:b/>
                <w:bCs/>
                <w:color w:val="000000" w:themeColor="text1"/>
                <w:spacing w:val="-10"/>
                <w:kern w:val="2"/>
                <w:sz w:val="22"/>
                <w:szCs w:val="22"/>
                <w:highlight w:val="none"/>
                <w:lang w:val="en-US" w:eastAsia="zh-CN" w:bidi="ar-SA"/>
                <w14:textFill>
                  <w14:solidFill>
                    <w14:schemeClr w14:val="tx1"/>
                  </w14:solidFill>
                </w14:textFill>
              </w:rPr>
              <w:t>图4-2  生物塔除臭原理图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生物除臭塔上层布置载体，下层布置除臭液。载体通常采用泥炭、堆肥、木屑、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灌木等有机物，恶臭气体进入塔体内，通过约</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 xml:space="preserve">0.5-1m </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厚的生物活性填料层。生物填料 通过除臭液自动加湿和供给营养使生物菌可以不断地自身繁殖、代谢、再生，不需要人工更换。当废气通过生物填料层时，填料上的微生物能将废气中的污染物降解成为无毒无害无刺激性气味的气体，如</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CO</w:t>
            </w:r>
            <w:r>
              <w:rPr>
                <w:rFonts w:hint="default" w:ascii="Times New Roman" w:hAnsi="Times New Roman" w:eastAsia="宋体" w:cs="Times New Roman"/>
                <w:color w:val="000000" w:themeColor="text1"/>
                <w:kern w:val="0"/>
                <w:sz w:val="15"/>
                <w:szCs w:val="15"/>
                <w:highlight w:val="none"/>
                <w:lang w:val="en-US" w:eastAsia="zh-CN" w:bidi="ar"/>
                <w14:textFill>
                  <w14:solidFill>
                    <w14:schemeClr w14:val="tx1"/>
                  </w14:solidFill>
                </w14:textFill>
              </w:rPr>
              <w:t>2</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和水等，同时微生物以转化过程中产生的能量作为自身生长与繁殖的能源，使恶臭气体物质的转化持续进行。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b/>
                <w:bCs/>
                <w:color w:val="auto"/>
                <w:sz w:val="24"/>
                <w:szCs w:val="28"/>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采取以上生物除臭塔措施后，项目的恶臭废气排放可满足</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 xml:space="preserve">GB14554-93 </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标准限值要求。</w:t>
            </w:r>
            <w:r>
              <w:rPr>
                <w:rFonts w:hint="eastAsia" w:cs="Times New Roman"/>
                <w:color w:val="000000" w:themeColor="text1"/>
                <w:sz w:val="24"/>
                <w:szCs w:val="24"/>
                <w:highlight w:val="none"/>
                <w:lang w:val="en-US" w:eastAsia="zh-CN"/>
                <w14:textFill>
                  <w14:solidFill>
                    <w14:schemeClr w14:val="tx1"/>
                  </w14:solidFill>
                </w14:textFill>
              </w:rPr>
              <w:t>本项目原料中畜禽粪便有异味，运输过程中需保证运输箱全密闭，运输路线避开居民点，原料运输到位后在有机肥生产车间卸料。</w:t>
            </w:r>
          </w:p>
          <w:p>
            <w:pPr>
              <w:adjustRightInd w:val="0"/>
              <w:snapToGrid w:val="0"/>
              <w:spacing w:line="360" w:lineRule="auto"/>
              <w:ind w:firstLine="48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根据工程分析可知，本项目产生的</w:t>
            </w:r>
            <w:r>
              <w:rPr>
                <w:rFonts w:hint="eastAsia" w:ascii="Times New Roman" w:hAnsi="Times New Roman" w:eastAsia="宋体" w:cs="Times New Roman"/>
                <w:color w:val="auto"/>
                <w:sz w:val="24"/>
                <w:szCs w:val="20"/>
                <w:lang w:val="en-US" w:eastAsia="zh-CN"/>
              </w:rPr>
              <w:t>恶臭气体</w:t>
            </w:r>
            <w:r>
              <w:rPr>
                <w:rFonts w:hint="eastAsia" w:cs="Times New Roman"/>
                <w:color w:val="auto"/>
                <w:sz w:val="24"/>
                <w:szCs w:val="32"/>
                <w:lang w:val="en-US" w:eastAsia="zh-CN"/>
              </w:rPr>
              <w:t>，</w:t>
            </w:r>
            <w:r>
              <w:rPr>
                <w:rFonts w:hint="default" w:ascii="Times New Roman" w:hAnsi="Times New Roman" w:eastAsia="宋体" w:cs="Times New Roman"/>
                <w:color w:val="auto"/>
                <w:sz w:val="24"/>
                <w:szCs w:val="20"/>
                <w:lang w:val="en-US" w:eastAsia="zh-CN"/>
              </w:rPr>
              <w:t>通过</w:t>
            </w:r>
            <w:r>
              <w:rPr>
                <w:rFonts w:hint="eastAsia" w:ascii="Times New Roman" w:hAnsi="Times New Roman" w:eastAsia="宋体" w:cs="Times New Roman"/>
                <w:color w:val="auto"/>
                <w:sz w:val="24"/>
                <w:szCs w:val="20"/>
                <w:lang w:val="en-US" w:eastAsia="zh-CN"/>
              </w:rPr>
              <w:t>生物塔处理后</w:t>
            </w:r>
            <w:r>
              <w:rPr>
                <w:rFonts w:hint="default" w:ascii="Times New Roman" w:hAnsi="Times New Roman" w:eastAsia="宋体" w:cs="Times New Roman"/>
                <w:color w:val="auto"/>
                <w:sz w:val="24"/>
                <w:szCs w:val="20"/>
                <w:lang w:val="en-US" w:eastAsia="zh-CN"/>
              </w:rPr>
              <w:t>，</w:t>
            </w:r>
            <w:r>
              <w:rPr>
                <w:rFonts w:hint="eastAsia" w:cs="Times New Roman"/>
                <w:color w:val="auto"/>
                <w:sz w:val="24"/>
                <w:szCs w:val="32"/>
                <w:lang w:val="en-US" w:eastAsia="zh-CN"/>
              </w:rPr>
              <w:t>NH</w:t>
            </w:r>
            <w:r>
              <w:rPr>
                <w:rFonts w:hint="eastAsia" w:cs="Times New Roman"/>
                <w:color w:val="auto"/>
                <w:sz w:val="24"/>
                <w:szCs w:val="32"/>
                <w:vertAlign w:val="subscript"/>
                <w:lang w:val="en-US" w:eastAsia="zh-CN"/>
              </w:rPr>
              <w:t>3</w:t>
            </w:r>
            <w:r>
              <w:rPr>
                <w:rFonts w:hint="eastAsia" w:cs="Times New Roman"/>
                <w:color w:val="auto"/>
                <w:sz w:val="24"/>
                <w:szCs w:val="32"/>
                <w:lang w:val="en-US" w:eastAsia="zh-CN"/>
              </w:rPr>
              <w:t>和H</w:t>
            </w:r>
            <w:r>
              <w:rPr>
                <w:rFonts w:hint="eastAsia" w:cs="Times New Roman"/>
                <w:color w:val="auto"/>
                <w:sz w:val="24"/>
                <w:szCs w:val="32"/>
                <w:vertAlign w:val="subscript"/>
                <w:lang w:val="en-US" w:eastAsia="zh-CN"/>
              </w:rPr>
              <w:t>2</w:t>
            </w:r>
            <w:r>
              <w:rPr>
                <w:rFonts w:hint="eastAsia" w:cs="Times New Roman"/>
                <w:color w:val="auto"/>
                <w:sz w:val="24"/>
                <w:szCs w:val="32"/>
                <w:lang w:val="en-US" w:eastAsia="zh-CN"/>
              </w:rPr>
              <w:t>S</w:t>
            </w:r>
            <w:r>
              <w:rPr>
                <w:rFonts w:hint="eastAsia" w:ascii="Times New Roman" w:hAnsi="Times New Roman" w:eastAsia="宋体" w:cs="Times New Roman"/>
                <w:color w:val="auto"/>
                <w:sz w:val="24"/>
                <w:szCs w:val="20"/>
                <w:lang w:val="en-US" w:eastAsia="zh-CN"/>
              </w:rPr>
              <w:t>的排放浓度及排放速率</w:t>
            </w:r>
            <w:r>
              <w:rPr>
                <w:rFonts w:hint="default" w:ascii="Times New Roman" w:hAnsi="Times New Roman" w:eastAsia="宋体" w:cs="Times New Roman"/>
                <w:color w:val="auto"/>
                <w:sz w:val="24"/>
                <w:szCs w:val="20"/>
                <w:lang w:val="en-US" w:eastAsia="zh-CN"/>
              </w:rPr>
              <w:t>能满足《</w:t>
            </w:r>
            <w:r>
              <w:rPr>
                <w:rFonts w:hint="eastAsia" w:cs="Times New Roman"/>
                <w:color w:val="auto"/>
                <w:sz w:val="24"/>
                <w:szCs w:val="20"/>
                <w:lang w:val="en-US" w:eastAsia="zh-CN"/>
              </w:rPr>
              <w:t>恶臭污染物排放标准</w:t>
            </w:r>
            <w:r>
              <w:rPr>
                <w:rFonts w:hint="default" w:ascii="Times New Roman" w:hAnsi="Times New Roman" w:cs="Times New Roman"/>
                <w:color w:val="auto"/>
                <w:sz w:val="24"/>
                <w:szCs w:val="21"/>
                <w:lang w:eastAsia="zh-CN" w:bidi="ar"/>
              </w:rPr>
              <w:t>》(GB14554-93)表1中二级标准</w:t>
            </w:r>
            <w:r>
              <w:rPr>
                <w:rFonts w:hint="default" w:ascii="Times New Roman" w:hAnsi="Times New Roman" w:eastAsia="宋体" w:cs="Times New Roman"/>
                <w:color w:val="auto"/>
                <w:sz w:val="24"/>
                <w:szCs w:val="20"/>
                <w:lang w:val="en-US" w:eastAsia="zh-CN"/>
              </w:rPr>
              <w:t>要求</w:t>
            </w:r>
            <w:r>
              <w:rPr>
                <w:rFonts w:hint="eastAsia" w:ascii="Times New Roman" w:hAnsi="Times New Roman" w:eastAsia="宋体" w:cs="Times New Roman"/>
                <w:color w:val="auto"/>
                <w:sz w:val="24"/>
                <w:szCs w:val="20"/>
                <w:lang w:val="en-US" w:eastAsia="zh-CN"/>
              </w:rPr>
              <w:t>。</w:t>
            </w:r>
          </w:p>
          <w:p>
            <w:pPr>
              <w:adjustRightInd w:val="0"/>
              <w:snapToGrid w:val="0"/>
              <w:spacing w:line="360" w:lineRule="auto"/>
              <w:ind w:firstLine="480"/>
              <w:rPr>
                <w:rFonts w:hint="eastAsia"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②粉尘</w:t>
            </w:r>
          </w:p>
          <w:p>
            <w:pPr>
              <w:adjustRightInd w:val="0"/>
              <w:snapToGrid w:val="0"/>
              <w:spacing w:line="360" w:lineRule="auto"/>
              <w:ind w:firstLine="480"/>
              <w:rPr>
                <w:color w:val="auto"/>
                <w:sz w:val="24"/>
                <w:szCs w:val="20"/>
              </w:rPr>
            </w:pPr>
            <w:r>
              <w:rPr>
                <w:rFonts w:hint="eastAsia" w:ascii="Times New Roman" w:hAnsi="Times New Roman" w:eastAsia="宋体" w:cs="Times New Roman"/>
                <w:color w:val="auto"/>
                <w:sz w:val="24"/>
                <w:szCs w:val="20"/>
                <w:lang w:val="en-US" w:eastAsia="zh-CN"/>
              </w:rPr>
              <w:t>粉尘</w:t>
            </w:r>
            <w:r>
              <w:rPr>
                <w:rFonts w:hint="default" w:ascii="Times New Roman" w:hAnsi="Times New Roman" w:eastAsia="宋体" w:cs="Times New Roman"/>
                <w:color w:val="auto"/>
                <w:sz w:val="24"/>
                <w:szCs w:val="20"/>
                <w:lang w:val="en-US" w:eastAsia="zh-CN"/>
              </w:rPr>
              <w:t>收集</w:t>
            </w:r>
            <w:r>
              <w:rPr>
                <w:rFonts w:hint="eastAsia" w:ascii="Times New Roman" w:hAnsi="Times New Roman" w:eastAsia="宋体" w:cs="Times New Roman"/>
                <w:color w:val="auto"/>
                <w:sz w:val="24"/>
                <w:szCs w:val="20"/>
                <w:lang w:val="en-US" w:eastAsia="zh-CN"/>
              </w:rPr>
              <w:t>后</w:t>
            </w:r>
            <w:r>
              <w:rPr>
                <w:rFonts w:hint="default" w:ascii="Times New Roman" w:hAnsi="Times New Roman" w:eastAsia="宋体" w:cs="Times New Roman"/>
                <w:color w:val="auto"/>
                <w:sz w:val="24"/>
                <w:szCs w:val="20"/>
                <w:lang w:val="en-US" w:eastAsia="zh-CN"/>
              </w:rPr>
              <w:t>采</w:t>
            </w:r>
            <w:r>
              <w:rPr>
                <w:color w:val="auto"/>
                <w:sz w:val="24"/>
                <w:szCs w:val="20"/>
              </w:rPr>
              <w:t>用布袋除尘器处理，布袋除尘器除尘效率达</w:t>
            </w:r>
            <w:r>
              <w:rPr>
                <w:rFonts w:hint="eastAsia"/>
                <w:color w:val="auto"/>
                <w:sz w:val="24"/>
                <w:szCs w:val="20"/>
                <w:lang w:eastAsia="zh-CN"/>
              </w:rPr>
              <w:t>99</w:t>
            </w:r>
            <w:r>
              <w:rPr>
                <w:color w:val="auto"/>
                <w:sz w:val="24"/>
                <w:szCs w:val="20"/>
              </w:rPr>
              <w:t>%。</w:t>
            </w:r>
          </w:p>
          <w:p>
            <w:pPr>
              <w:pStyle w:val="32"/>
              <w:keepNext w:val="0"/>
              <w:keepLines w:val="0"/>
              <w:pageBreakBefore w:val="0"/>
              <w:kinsoku/>
              <w:wordWrap/>
              <w:overflowPunct/>
              <w:topLinePunct w:val="0"/>
              <w:bidi w:val="0"/>
              <w:snapToGrid w:val="0"/>
              <w:spacing w:line="360" w:lineRule="auto"/>
              <w:ind w:firstLine="480" w:firstLineChars="200"/>
              <w:jc w:val="both"/>
              <w:textAlignment w:val="auto"/>
              <w:rPr>
                <w:rFonts w:ascii="Times New Roman" w:cs="Times New Roman"/>
                <w:color w:val="auto"/>
              </w:rPr>
            </w:pPr>
            <w:r>
              <w:rPr>
                <w:rFonts w:ascii="Times New Roman" w:cs="Times New Roman"/>
                <w:color w:val="auto"/>
              </w:rPr>
              <w:t>布袋除尘器原理：布袋除尘器是基于过滤原理的过滤式除尘设备，利用有机纤维或无机纤维过滤布将气体中的粉尘过滤出来。含尘气体由进气口进入中部箱体，从袋外进入布袋内，粉尘被阻挡在滤袋外的表面，净化的空气进入袋内，再由布袋上部进入上箱体，最后由排气管排出。</w:t>
            </w:r>
          </w:p>
          <w:p>
            <w:pPr>
              <w:keepNext w:val="0"/>
              <w:keepLines w:val="0"/>
              <w:pageBreakBefore w:val="0"/>
              <w:kinsoku/>
              <w:wordWrap/>
              <w:overflowPunct/>
              <w:topLinePunct w:val="0"/>
              <w:bidi w:val="0"/>
              <w:spacing w:line="360" w:lineRule="auto"/>
              <w:ind w:firstLine="480" w:firstLineChars="200"/>
              <w:jc w:val="both"/>
              <w:textAlignment w:val="auto"/>
              <w:rPr>
                <w:color w:val="auto"/>
                <w:szCs w:val="20"/>
              </w:rPr>
            </w:pPr>
            <w:r>
              <w:rPr>
                <w:color w:val="auto"/>
                <w:sz w:val="24"/>
                <w:szCs w:val="20"/>
              </w:rPr>
              <w:t>布袋除尘器优点：①净化效率高。符合国家和地方所规定的排放标准。②且运行稳定。检修方便，检修人员在上箱体换滤袋可不与灰尘接触。③合理的利用空间，尽可能的占地面积小。④所收集的粉尘属干式，且集尘量大，清灰方便。⑤不会产生二次污染。⑥采用自动控制，是目前国内外各行各业首选的除尘设备。</w:t>
            </w:r>
          </w:p>
          <w:p>
            <w:pPr>
              <w:pStyle w:val="32"/>
              <w:keepNext w:val="0"/>
              <w:keepLines w:val="0"/>
              <w:pageBreakBefore w:val="0"/>
              <w:kinsoku/>
              <w:wordWrap/>
              <w:overflowPunct/>
              <w:topLinePunct w:val="0"/>
              <w:bidi w:val="0"/>
              <w:snapToGrid w:val="0"/>
              <w:spacing w:line="360" w:lineRule="auto"/>
              <w:ind w:firstLine="480" w:firstLineChars="200"/>
              <w:jc w:val="both"/>
              <w:textAlignment w:val="auto"/>
              <w:rPr>
                <w:rFonts w:hint="default"/>
                <w:color w:val="FF0000"/>
                <w:lang w:val="en-US" w:eastAsia="zh-CN"/>
              </w:rPr>
            </w:pPr>
            <w:r>
              <w:rPr>
                <w:rFonts w:ascii="Times New Roman" w:cs="Times New Roman"/>
                <w:color w:val="auto"/>
              </w:rPr>
              <w:t>根据工程分析可知，本项目产生的粉尘通过</w:t>
            </w:r>
            <w:r>
              <w:rPr>
                <w:rFonts w:hint="eastAsia" w:ascii="Times New Roman" w:cs="Times New Roman"/>
                <w:color w:val="auto"/>
                <w:lang w:val="en-US" w:eastAsia="zh-CN"/>
              </w:rPr>
              <w:t>布袋除尘器</w:t>
            </w:r>
            <w:r>
              <w:rPr>
                <w:rFonts w:hint="eastAsia" w:ascii="Times New Roman" w:cs="Times New Roman"/>
                <w:color w:val="auto"/>
              </w:rPr>
              <w:t>处理后</w:t>
            </w:r>
            <w:r>
              <w:rPr>
                <w:rFonts w:ascii="Times New Roman" w:cs="Times New Roman"/>
                <w:color w:val="auto"/>
              </w:rPr>
              <w:t>，粉尘</w:t>
            </w:r>
            <w:r>
              <w:rPr>
                <w:rFonts w:hint="eastAsia" w:ascii="Times New Roman" w:cs="Times New Roman"/>
                <w:color w:val="auto"/>
                <w:lang w:val="en-US" w:eastAsia="zh-CN"/>
              </w:rPr>
              <w:t>的排放浓度及排放速率</w:t>
            </w:r>
            <w:r>
              <w:rPr>
                <w:rFonts w:ascii="Times New Roman" w:cs="Times New Roman"/>
                <w:color w:val="auto"/>
              </w:rPr>
              <w:t>能满足《大气污染综合排放标准》（GB16297-1996）表2中标准要求。</w:t>
            </w:r>
          </w:p>
          <w:p>
            <w:pPr>
              <w:adjustRightInd w:val="0"/>
              <w:snapToGrid w:val="0"/>
              <w:spacing w:line="360" w:lineRule="auto"/>
              <w:ind w:firstLine="442" w:firstLineChars="200"/>
              <w:rPr>
                <w:rFonts w:hint="default" w:ascii="Times New Roman" w:hAnsi="Times New Roman" w:cs="Times New Roman"/>
                <w:b/>
                <w:bCs/>
                <w:color w:val="auto"/>
                <w:spacing w:val="-10"/>
                <w:sz w:val="24"/>
              </w:rPr>
            </w:pPr>
            <w:r>
              <w:rPr>
                <w:rFonts w:hint="eastAsia" w:cs="Times New Roman"/>
                <w:b/>
                <w:bCs/>
                <w:color w:val="auto"/>
                <w:spacing w:val="-10"/>
                <w:sz w:val="24"/>
                <w:lang w:val="en-US" w:eastAsia="zh-CN"/>
              </w:rPr>
              <w:t>5</w:t>
            </w:r>
            <w:r>
              <w:rPr>
                <w:rFonts w:hint="default" w:ascii="Times New Roman" w:hAnsi="Times New Roman" w:cs="Times New Roman"/>
                <w:b/>
                <w:bCs/>
                <w:color w:val="auto"/>
                <w:spacing w:val="-10"/>
                <w:sz w:val="24"/>
              </w:rPr>
              <w:t>、排气口设置情况及监测计划</w:t>
            </w:r>
          </w:p>
          <w:p>
            <w:pPr>
              <w:adjustRightInd w:val="0"/>
              <w:snapToGrid w:val="0"/>
              <w:spacing w:line="360" w:lineRule="auto"/>
              <w:ind w:firstLine="480" w:firstLineChars="200"/>
              <w:rPr>
                <w:rFonts w:hint="default" w:ascii="Times New Roman" w:hAnsi="Times New Roman" w:cs="Times New Roman"/>
                <w:b/>
                <w:color w:val="auto"/>
                <w:kern w:val="0"/>
                <w:sz w:val="24"/>
                <w:szCs w:val="24"/>
              </w:rPr>
            </w:pPr>
            <w:r>
              <w:rPr>
                <w:rFonts w:hint="default" w:ascii="Times New Roman" w:hAnsi="Times New Roman" w:cs="Times New Roman"/>
                <w:bCs/>
                <w:color w:val="auto"/>
                <w:sz w:val="24"/>
              </w:rPr>
              <w:t>根据《排污单位自行监测技术指南 总则》（HJ819-2017）制定本项目大气监测计划如下：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表4-</w:t>
            </w:r>
            <w:r>
              <w:rPr>
                <w:rFonts w:hint="eastAsia" w:cs="Times New Roman"/>
                <w:b/>
                <w:color w:val="auto"/>
                <w:kern w:val="0"/>
                <w:sz w:val="24"/>
                <w:szCs w:val="24"/>
                <w:lang w:val="en-US" w:eastAsia="zh-CN"/>
              </w:rPr>
              <w:t>7</w:t>
            </w:r>
            <w:r>
              <w:rPr>
                <w:rFonts w:hint="default" w:ascii="Times New Roman" w:hAnsi="Times New Roman" w:cs="Times New Roman"/>
                <w:b/>
                <w:color w:val="auto"/>
                <w:kern w:val="0"/>
                <w:sz w:val="24"/>
                <w:szCs w:val="24"/>
              </w:rPr>
              <w:t xml:space="preserve"> 项目排气口设置及大气污染物监测计划</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32"/>
              <w:gridCol w:w="770"/>
              <w:gridCol w:w="726"/>
              <w:gridCol w:w="792"/>
              <w:gridCol w:w="1168"/>
              <w:gridCol w:w="494"/>
              <w:gridCol w:w="791"/>
              <w:gridCol w:w="677"/>
              <w:gridCol w:w="962"/>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26"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污染源类别</w:t>
                  </w:r>
                </w:p>
              </w:tc>
              <w:tc>
                <w:tcPr>
                  <w:tcW w:w="832"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排污口编号及名称</w:t>
                  </w:r>
                </w:p>
              </w:tc>
              <w:tc>
                <w:tcPr>
                  <w:tcW w:w="3950" w:type="dxa"/>
                  <w:gridSpan w:val="5"/>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排放口基本情况</w:t>
                  </w:r>
                </w:p>
              </w:tc>
              <w:tc>
                <w:tcPr>
                  <w:tcW w:w="791" w:type="dxa"/>
                  <w:vMerge w:val="restart"/>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浓度限值mg/m</w:t>
                  </w:r>
                  <w:r>
                    <w:rPr>
                      <w:rFonts w:hint="default" w:ascii="Times New Roman" w:hAnsi="Times New Roman" w:cs="Times New Roman"/>
                      <w:color w:val="auto"/>
                      <w:kern w:val="0"/>
                      <w:szCs w:val="21"/>
                      <w:vertAlign w:val="superscript"/>
                    </w:rPr>
                    <w:t>3</w:t>
                  </w:r>
                </w:p>
              </w:tc>
              <w:tc>
                <w:tcPr>
                  <w:tcW w:w="2307" w:type="dxa"/>
                  <w:gridSpan w:val="3"/>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left"/>
                    <w:textAlignment w:val="auto"/>
                    <w:rPr>
                      <w:rFonts w:hint="default" w:ascii="Times New Roman" w:hAnsi="Times New Roman" w:cs="Times New Roman"/>
                      <w:color w:val="auto"/>
                      <w:kern w:val="0"/>
                      <w:szCs w:val="21"/>
                    </w:rPr>
                  </w:pPr>
                </w:p>
              </w:tc>
              <w:tc>
                <w:tcPr>
                  <w:tcW w:w="832"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left"/>
                    <w:textAlignment w:val="auto"/>
                    <w:rPr>
                      <w:rFonts w:hint="default" w:ascii="Times New Roman" w:hAnsi="Times New Roman" w:cs="Times New Roman"/>
                      <w:color w:val="auto"/>
                      <w:kern w:val="0"/>
                      <w:szCs w:val="21"/>
                    </w:rPr>
                  </w:pPr>
                </w:p>
              </w:tc>
              <w:tc>
                <w:tcPr>
                  <w:tcW w:w="770"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高度（m）</w:t>
                  </w:r>
                </w:p>
              </w:tc>
              <w:tc>
                <w:tcPr>
                  <w:tcW w:w="726"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内径（m）</w:t>
                  </w:r>
                </w:p>
              </w:tc>
              <w:tc>
                <w:tcPr>
                  <w:tcW w:w="792"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温度（℃）</w:t>
                  </w:r>
                </w:p>
              </w:tc>
              <w:tc>
                <w:tcPr>
                  <w:tcW w:w="1168"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坐标</w:t>
                  </w:r>
                </w:p>
              </w:tc>
              <w:tc>
                <w:tcPr>
                  <w:tcW w:w="494"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类型</w:t>
                  </w:r>
                </w:p>
              </w:tc>
              <w:tc>
                <w:tcPr>
                  <w:tcW w:w="791" w:type="dxa"/>
                  <w:vMerge w:val="continue"/>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p>
              </w:tc>
              <w:tc>
                <w:tcPr>
                  <w:tcW w:w="677"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监测点位</w:t>
                  </w:r>
                </w:p>
              </w:tc>
              <w:tc>
                <w:tcPr>
                  <w:tcW w:w="962"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监测因子</w:t>
                  </w:r>
                </w:p>
              </w:tc>
              <w:tc>
                <w:tcPr>
                  <w:tcW w:w="668"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26"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有</w:t>
                  </w:r>
                  <w:r>
                    <w:rPr>
                      <w:rFonts w:hint="default" w:ascii="Times New Roman" w:hAnsi="Times New Roman" w:cs="Times New Roman"/>
                      <w:color w:val="auto"/>
                      <w:kern w:val="0"/>
                      <w:szCs w:val="21"/>
                    </w:rPr>
                    <w:t>组织</w:t>
                  </w:r>
                </w:p>
              </w:tc>
              <w:tc>
                <w:tcPr>
                  <w:tcW w:w="832"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粉尘</w:t>
                  </w:r>
                </w:p>
              </w:tc>
              <w:tc>
                <w:tcPr>
                  <w:tcW w:w="770"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ascii="Times New Roman" w:hAnsi="Times New Roman" w:cs="Times New Roman"/>
                      <w:color w:val="auto"/>
                      <w:kern w:val="0"/>
                      <w:szCs w:val="21"/>
                      <w:lang w:val="en-US" w:eastAsia="zh-CN"/>
                    </w:rPr>
                    <w:t>15</w:t>
                  </w:r>
                </w:p>
              </w:tc>
              <w:tc>
                <w:tcPr>
                  <w:tcW w:w="726"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0.5</w:t>
                  </w:r>
                </w:p>
              </w:tc>
              <w:tc>
                <w:tcPr>
                  <w:tcW w:w="792"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ascii="Times New Roman" w:hAnsi="Times New Roman" w:cs="Times New Roman"/>
                      <w:color w:val="auto"/>
                      <w:kern w:val="0"/>
                      <w:szCs w:val="21"/>
                      <w:lang w:val="en-US" w:eastAsia="zh-CN"/>
                    </w:rPr>
                    <w:t>25</w:t>
                  </w:r>
                </w:p>
              </w:tc>
              <w:tc>
                <w:tcPr>
                  <w:tcW w:w="1168"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default" w:cs="Times New Roman"/>
                      <w:color w:val="auto"/>
                      <w:kern w:val="0"/>
                      <w:szCs w:val="21"/>
                      <w:lang w:val="en-US" w:eastAsia="zh-CN"/>
                    </w:rPr>
                    <w:t>115.9433631.276108</w:t>
                  </w:r>
                </w:p>
              </w:tc>
              <w:tc>
                <w:tcPr>
                  <w:tcW w:w="494"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一般排放口</w:t>
                  </w:r>
                </w:p>
              </w:tc>
              <w:tc>
                <w:tcPr>
                  <w:tcW w:w="791" w:type="dxa"/>
                  <w:shd w:val="clear" w:color="auto" w:fill="FFFFFF"/>
                  <w:noWrap/>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120</w:t>
                  </w:r>
                </w:p>
              </w:tc>
              <w:tc>
                <w:tcPr>
                  <w:tcW w:w="677"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DA001</w:t>
                  </w:r>
                </w:p>
              </w:tc>
              <w:tc>
                <w:tcPr>
                  <w:tcW w:w="962"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颗粒物</w:t>
                  </w:r>
                </w:p>
              </w:tc>
              <w:tc>
                <w:tcPr>
                  <w:tcW w:w="668"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832"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恶臭气体</w:t>
                  </w:r>
                </w:p>
              </w:tc>
              <w:tc>
                <w:tcPr>
                  <w:tcW w:w="770"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auto"/>
                      <w:kern w:val="0"/>
                      <w:szCs w:val="21"/>
                      <w:lang w:val="en-US" w:eastAsia="zh-CN"/>
                    </w:rPr>
                  </w:pPr>
                  <w:r>
                    <w:rPr>
                      <w:rFonts w:hint="eastAsia" w:ascii="Times New Roman" w:hAnsi="Times New Roman" w:cs="Times New Roman"/>
                      <w:color w:val="auto"/>
                      <w:kern w:val="0"/>
                      <w:szCs w:val="21"/>
                      <w:lang w:val="en-US" w:eastAsia="zh-CN"/>
                    </w:rPr>
                    <w:t>15</w:t>
                  </w:r>
                </w:p>
              </w:tc>
              <w:tc>
                <w:tcPr>
                  <w:tcW w:w="726"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0.8</w:t>
                  </w:r>
                </w:p>
              </w:tc>
              <w:tc>
                <w:tcPr>
                  <w:tcW w:w="792"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25</w:t>
                  </w:r>
                </w:p>
              </w:tc>
              <w:tc>
                <w:tcPr>
                  <w:tcW w:w="1168"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auto"/>
                      <w:kern w:val="0"/>
                      <w:szCs w:val="21"/>
                      <w:lang w:val="en-US" w:eastAsia="zh-CN"/>
                    </w:rPr>
                  </w:pPr>
                  <w:r>
                    <w:rPr>
                      <w:rFonts w:hint="eastAsia" w:cs="Times New Roman"/>
                      <w:color w:val="auto"/>
                      <w:kern w:val="0"/>
                      <w:szCs w:val="21"/>
                      <w:lang w:val="en-US" w:eastAsia="zh-CN"/>
                    </w:rPr>
                    <w:t>115.9435531.275990</w:t>
                  </w:r>
                </w:p>
              </w:tc>
              <w:tc>
                <w:tcPr>
                  <w:tcW w:w="494"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auto"/>
                      <w:kern w:val="0"/>
                      <w:szCs w:val="21"/>
                      <w:lang w:val="en-US" w:eastAsia="zh-CN"/>
                    </w:rPr>
                  </w:pPr>
                </w:p>
              </w:tc>
              <w:tc>
                <w:tcPr>
                  <w:tcW w:w="791" w:type="dxa"/>
                  <w:shd w:val="clear" w:color="auto" w:fill="FFFFFF"/>
                  <w:noWrap/>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w:t>
                  </w:r>
                </w:p>
              </w:tc>
              <w:tc>
                <w:tcPr>
                  <w:tcW w:w="677"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DA002</w:t>
                  </w:r>
                </w:p>
              </w:tc>
              <w:tc>
                <w:tcPr>
                  <w:tcW w:w="96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668"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832"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70"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92"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1168"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494"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91" w:type="dxa"/>
                  <w:shd w:val="clear" w:color="auto" w:fill="FFFFFF"/>
                  <w:noWrap/>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677"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auto"/>
                      <w:kern w:val="0"/>
                      <w:szCs w:val="21"/>
                      <w:lang w:val="en-US" w:eastAsia="zh-CN"/>
                    </w:rPr>
                  </w:pPr>
                </w:p>
              </w:tc>
              <w:tc>
                <w:tcPr>
                  <w:tcW w:w="96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p>
              </w:tc>
              <w:tc>
                <w:tcPr>
                  <w:tcW w:w="668"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26"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无组织</w:t>
                  </w:r>
                </w:p>
              </w:tc>
              <w:tc>
                <w:tcPr>
                  <w:tcW w:w="832"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eastAsia" w:cs="Times New Roman"/>
                      <w:color w:val="auto"/>
                      <w:lang w:val="en-US" w:eastAsia="zh-CN"/>
                    </w:rPr>
                    <w:t>厂房</w:t>
                  </w:r>
                  <w:r>
                    <w:rPr>
                      <w:rFonts w:hint="eastAsia" w:cs="Times New Roman"/>
                      <w:color w:val="auto"/>
                      <w:kern w:val="0"/>
                      <w:szCs w:val="21"/>
                      <w:lang w:val="en-US" w:eastAsia="zh-CN"/>
                    </w:rPr>
                    <w:t>四周</w:t>
                  </w:r>
                </w:p>
              </w:tc>
              <w:tc>
                <w:tcPr>
                  <w:tcW w:w="770"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726"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792"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1168"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494"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791" w:type="dxa"/>
                  <w:shd w:val="clear" w:color="auto" w:fill="FFFFFF"/>
                  <w:noWrap/>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eastAsia" w:cs="Times New Roman"/>
                      <w:color w:val="auto"/>
                      <w:lang w:val="en-US" w:eastAsia="zh-CN"/>
                    </w:rPr>
                    <w:t>1.0</w:t>
                  </w:r>
                </w:p>
              </w:tc>
              <w:tc>
                <w:tcPr>
                  <w:tcW w:w="677"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厂</w:t>
                  </w:r>
                  <w:r>
                    <w:rPr>
                      <w:rFonts w:hint="eastAsia" w:cs="Times New Roman"/>
                      <w:color w:val="auto"/>
                      <w:kern w:val="0"/>
                      <w:szCs w:val="21"/>
                      <w:lang w:val="en-US" w:eastAsia="zh-CN"/>
                    </w:rPr>
                    <w:t>房四周设置监控点</w:t>
                  </w:r>
                </w:p>
              </w:tc>
              <w:tc>
                <w:tcPr>
                  <w:tcW w:w="962"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颗粒物</w:t>
                  </w:r>
                </w:p>
              </w:tc>
              <w:tc>
                <w:tcPr>
                  <w:tcW w:w="668" w:type="dxa"/>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832"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70"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92"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1168"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494"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91" w:type="dxa"/>
                  <w:shd w:val="clear" w:color="auto" w:fill="FFFFFF"/>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06</w:t>
                  </w:r>
                </w:p>
              </w:tc>
              <w:tc>
                <w:tcPr>
                  <w:tcW w:w="677"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auto"/>
                      <w:kern w:val="0"/>
                      <w:szCs w:val="21"/>
                      <w:lang w:val="en-US" w:eastAsia="zh-CN"/>
                    </w:rPr>
                  </w:pPr>
                </w:p>
              </w:tc>
              <w:tc>
                <w:tcPr>
                  <w:tcW w:w="96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668"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FF0000"/>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832"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70"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92"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1168"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494"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91" w:type="dxa"/>
                  <w:shd w:val="clear" w:color="auto" w:fill="FFFFFF"/>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w:t>
                  </w:r>
                </w:p>
              </w:tc>
              <w:tc>
                <w:tcPr>
                  <w:tcW w:w="677"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auto"/>
                      <w:kern w:val="0"/>
                      <w:szCs w:val="21"/>
                      <w:lang w:val="en-US" w:eastAsia="zh-CN"/>
                    </w:rPr>
                  </w:pPr>
                </w:p>
              </w:tc>
              <w:tc>
                <w:tcPr>
                  <w:tcW w:w="96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p>
              </w:tc>
              <w:tc>
                <w:tcPr>
                  <w:tcW w:w="668"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FF0000"/>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832"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70"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26"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92"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1168"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494"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color w:val="auto"/>
                    </w:rPr>
                  </w:pPr>
                </w:p>
              </w:tc>
              <w:tc>
                <w:tcPr>
                  <w:tcW w:w="791" w:type="dxa"/>
                  <w:shd w:val="clear" w:color="auto" w:fill="FFFFFF"/>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b w:val="0"/>
                      <w:bCs w:val="0"/>
                      <w:color w:val="auto"/>
                      <w:sz w:val="21"/>
                      <w:szCs w:val="21"/>
                      <w:highlight w:val="none"/>
                      <w:lang w:val="en-US" w:eastAsia="zh-CN"/>
                    </w:rPr>
                    <w:t>(无量纲)</w:t>
                  </w:r>
                </w:p>
              </w:tc>
              <w:tc>
                <w:tcPr>
                  <w:tcW w:w="677"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auto"/>
                      <w:kern w:val="0"/>
                      <w:szCs w:val="21"/>
                      <w:lang w:val="en-US" w:eastAsia="zh-CN"/>
                    </w:rPr>
                  </w:pPr>
                </w:p>
              </w:tc>
              <w:tc>
                <w:tcPr>
                  <w:tcW w:w="96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臭气浓度</w:t>
                  </w:r>
                </w:p>
              </w:tc>
              <w:tc>
                <w:tcPr>
                  <w:tcW w:w="668" w:type="dxa"/>
                  <w:vMerge w:val="continue"/>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cs="Times New Roman"/>
                      <w:color w:val="FF0000"/>
                      <w:kern w:val="0"/>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二、废水</w:t>
            </w:r>
          </w:p>
          <w:p>
            <w:pPr>
              <w:pStyle w:val="34"/>
              <w:keepNext w:val="0"/>
              <w:keepLines w:val="0"/>
              <w:pageBreakBefore w:val="0"/>
              <w:numPr>
                <w:ilvl w:val="0"/>
                <w:numId w:val="0"/>
              </w:numPr>
              <w:tabs>
                <w:tab w:val="left" w:pos="1421"/>
              </w:tabs>
              <w:kinsoku/>
              <w:wordWrap/>
              <w:overflowPunct/>
              <w:topLinePunct w:val="0"/>
              <w:autoSpaceDE/>
              <w:autoSpaceDN/>
              <w:bidi w:val="0"/>
              <w:spacing w:line="360" w:lineRule="auto"/>
              <w:ind w:leftChars="200" w:right="0" w:rightChars="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1、废水源强</w:t>
            </w:r>
          </w:p>
          <w:p>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①生活用水</w:t>
            </w:r>
          </w:p>
          <w:p>
            <w:pPr>
              <w:adjustRightInd w:val="0"/>
              <w:snapToGrid w:val="0"/>
              <w:spacing w:line="360" w:lineRule="auto"/>
              <w:ind w:firstLine="480" w:firstLineChars="200"/>
              <w:rPr>
                <w:rFonts w:hint="eastAsia" w:cs="Times New Roman"/>
                <w:color w:val="auto"/>
                <w:kern w:val="0"/>
                <w:sz w:val="24"/>
                <w:lang w:eastAsia="zh-CN"/>
              </w:rPr>
            </w:pPr>
            <w:r>
              <w:rPr>
                <w:rFonts w:hint="default" w:ascii="Times New Roman" w:hAnsi="Times New Roman" w:cs="Times New Roman"/>
                <w:color w:val="auto"/>
                <w:kern w:val="0"/>
                <w:sz w:val="24"/>
              </w:rPr>
              <w:t>本项目职工为</w:t>
            </w:r>
            <w:r>
              <w:rPr>
                <w:rFonts w:hint="eastAsia" w:cs="Times New Roman"/>
                <w:color w:val="auto"/>
                <w:kern w:val="0"/>
                <w:sz w:val="24"/>
                <w:lang w:val="en-US" w:eastAsia="zh-CN"/>
              </w:rPr>
              <w:t>10</w:t>
            </w:r>
            <w:r>
              <w:rPr>
                <w:rFonts w:hint="default" w:ascii="Times New Roman" w:hAnsi="Times New Roman" w:cs="Times New Roman"/>
                <w:color w:val="auto"/>
                <w:kern w:val="0"/>
                <w:sz w:val="24"/>
              </w:rPr>
              <w:t>人，员工人均生活用水量按</w:t>
            </w:r>
            <w:r>
              <w:rPr>
                <w:rFonts w:hint="eastAsia" w:cs="Times New Roman"/>
                <w:color w:val="auto"/>
                <w:kern w:val="0"/>
                <w:sz w:val="24"/>
                <w:lang w:val="en-US" w:eastAsia="zh-CN"/>
              </w:rPr>
              <w:t>6</w:t>
            </w:r>
            <w:r>
              <w:rPr>
                <w:rFonts w:hint="default" w:ascii="Times New Roman" w:hAnsi="Times New Roman" w:cs="Times New Roman"/>
                <w:color w:val="auto"/>
                <w:kern w:val="0"/>
                <w:sz w:val="24"/>
              </w:rPr>
              <w:t>0L/d定额计，</w:t>
            </w:r>
            <w:r>
              <w:rPr>
                <w:rFonts w:hint="eastAsia" w:cs="Times New Roman"/>
                <w:color w:val="auto"/>
                <w:kern w:val="0"/>
                <w:sz w:val="24"/>
                <w:lang w:val="en-US" w:eastAsia="zh-CN"/>
              </w:rPr>
              <w:t>年工作300天，</w:t>
            </w:r>
            <w:r>
              <w:rPr>
                <w:rFonts w:hint="default" w:ascii="Times New Roman" w:hAnsi="Times New Roman" w:cs="Times New Roman"/>
                <w:color w:val="auto"/>
                <w:kern w:val="0"/>
                <w:sz w:val="24"/>
              </w:rPr>
              <w:t>则用水量为</w:t>
            </w:r>
            <w:r>
              <w:rPr>
                <w:rFonts w:hint="eastAsia" w:cs="Times New Roman"/>
                <w:color w:val="auto"/>
                <w:kern w:val="0"/>
                <w:sz w:val="24"/>
                <w:lang w:val="en-US" w:eastAsia="zh-CN"/>
              </w:rPr>
              <w:t>180t/a</w:t>
            </w:r>
            <w:r>
              <w:rPr>
                <w:rFonts w:hint="default" w:ascii="Times New Roman" w:hAnsi="Times New Roman" w:cs="Times New Roman"/>
                <w:color w:val="auto"/>
                <w:kern w:val="0"/>
                <w:sz w:val="24"/>
              </w:rPr>
              <w:t>（</w:t>
            </w:r>
            <w:r>
              <w:rPr>
                <w:rFonts w:hint="eastAsia" w:cs="Times New Roman"/>
                <w:color w:val="auto"/>
                <w:kern w:val="0"/>
                <w:sz w:val="24"/>
                <w:lang w:val="en-US" w:eastAsia="zh-CN"/>
              </w:rPr>
              <w:t>0.6t</w:t>
            </w:r>
            <w:r>
              <w:rPr>
                <w:rFonts w:hint="default" w:ascii="Times New Roman" w:hAnsi="Times New Roman" w:cs="Times New Roman"/>
                <w:color w:val="auto"/>
                <w:kern w:val="0"/>
                <w:sz w:val="24"/>
              </w:rPr>
              <w:t>/</w:t>
            </w:r>
            <w:r>
              <w:rPr>
                <w:rFonts w:hint="eastAsia" w:cs="Times New Roman"/>
                <w:color w:val="auto"/>
                <w:kern w:val="0"/>
                <w:sz w:val="24"/>
                <w:lang w:val="en-US" w:eastAsia="zh-CN"/>
              </w:rPr>
              <w:t>d</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则</w:t>
            </w:r>
            <w:r>
              <w:rPr>
                <w:rFonts w:hint="default" w:ascii="Times New Roman" w:hAnsi="Times New Roman" w:cs="Times New Roman"/>
                <w:color w:val="auto"/>
                <w:kern w:val="0"/>
                <w:sz w:val="24"/>
              </w:rPr>
              <w:t>生活</w:t>
            </w:r>
            <w:r>
              <w:rPr>
                <w:rFonts w:hint="eastAsia" w:cs="Times New Roman"/>
                <w:color w:val="auto"/>
                <w:kern w:val="0"/>
                <w:sz w:val="24"/>
                <w:lang w:val="en-US" w:eastAsia="zh-CN"/>
              </w:rPr>
              <w:t>用水总用水量为180t/a</w:t>
            </w:r>
            <w:r>
              <w:rPr>
                <w:rFonts w:hint="default" w:ascii="Times New Roman" w:hAnsi="Times New Roman" w:cs="Times New Roman"/>
                <w:color w:val="auto"/>
                <w:kern w:val="0"/>
                <w:sz w:val="24"/>
              </w:rPr>
              <w:t>（</w:t>
            </w:r>
            <w:r>
              <w:rPr>
                <w:rFonts w:hint="eastAsia" w:cs="Times New Roman"/>
                <w:color w:val="auto"/>
                <w:kern w:val="0"/>
                <w:sz w:val="24"/>
                <w:lang w:val="en-US" w:eastAsia="zh-CN"/>
              </w:rPr>
              <w:t>0.6t</w:t>
            </w:r>
            <w:r>
              <w:rPr>
                <w:rFonts w:hint="default" w:ascii="Times New Roman" w:hAnsi="Times New Roman" w:cs="Times New Roman"/>
                <w:color w:val="auto"/>
                <w:kern w:val="0"/>
                <w:sz w:val="24"/>
              </w:rPr>
              <w:t>/</w:t>
            </w:r>
            <w:r>
              <w:rPr>
                <w:rFonts w:hint="eastAsia" w:cs="Times New Roman"/>
                <w:color w:val="auto"/>
                <w:kern w:val="0"/>
                <w:sz w:val="24"/>
                <w:lang w:val="en-US" w:eastAsia="zh-CN"/>
              </w:rPr>
              <w:t>d</w:t>
            </w:r>
            <w:r>
              <w:rPr>
                <w:rFonts w:hint="default" w:ascii="Times New Roman" w:hAnsi="Times New Roman" w:cs="Times New Roman"/>
                <w:color w:val="auto"/>
                <w:kern w:val="0"/>
                <w:sz w:val="24"/>
              </w:rPr>
              <w:t>），污水排放量按用水量的80%计，则本项目生活污水排放总量为</w:t>
            </w:r>
            <w:r>
              <w:rPr>
                <w:rFonts w:hint="eastAsia" w:cs="Times New Roman"/>
                <w:color w:val="auto"/>
                <w:kern w:val="0"/>
                <w:sz w:val="24"/>
                <w:lang w:val="en-US" w:eastAsia="zh-CN"/>
              </w:rPr>
              <w:t>144t/a</w:t>
            </w:r>
            <w:r>
              <w:rPr>
                <w:rFonts w:hint="default" w:ascii="Times New Roman" w:hAnsi="Times New Roman" w:cs="Times New Roman"/>
                <w:color w:val="auto"/>
                <w:kern w:val="0"/>
                <w:sz w:val="24"/>
              </w:rPr>
              <w:t>（</w:t>
            </w:r>
            <w:r>
              <w:rPr>
                <w:rFonts w:hint="eastAsia" w:cs="Times New Roman"/>
                <w:color w:val="auto"/>
                <w:kern w:val="0"/>
                <w:sz w:val="24"/>
                <w:lang w:val="en-US" w:eastAsia="zh-CN"/>
              </w:rPr>
              <w:t>0.48t</w:t>
            </w:r>
            <w:r>
              <w:rPr>
                <w:rFonts w:hint="default" w:ascii="Times New Roman" w:hAnsi="Times New Roman" w:cs="Times New Roman"/>
                <w:color w:val="auto"/>
                <w:kern w:val="0"/>
                <w:sz w:val="24"/>
              </w:rPr>
              <w:t>/</w:t>
            </w:r>
            <w:r>
              <w:rPr>
                <w:rFonts w:hint="eastAsia" w:cs="Times New Roman"/>
                <w:color w:val="auto"/>
                <w:kern w:val="0"/>
                <w:sz w:val="24"/>
                <w:lang w:val="en-US" w:eastAsia="zh-CN"/>
              </w:rPr>
              <w:t>d</w:t>
            </w:r>
            <w:r>
              <w:rPr>
                <w:rFonts w:hint="default" w:ascii="Times New Roman" w:hAnsi="Times New Roman" w:cs="Times New Roman"/>
                <w:color w:val="auto"/>
                <w:kern w:val="0"/>
                <w:sz w:val="24"/>
              </w:rPr>
              <w:t>）。</w:t>
            </w:r>
            <w:r>
              <w:rPr>
                <w:rFonts w:hint="eastAsia" w:cs="Times New Roman"/>
                <w:color w:val="auto"/>
                <w:kern w:val="0"/>
                <w:sz w:val="24"/>
                <w:lang w:val="en-US" w:eastAsia="zh-CN"/>
              </w:rPr>
              <w:t>生活污水经</w:t>
            </w:r>
            <w:r>
              <w:rPr>
                <w:rFonts w:hint="eastAsia" w:ascii="Times New Roman" w:hAnsi="Times New Roman" w:cs="Times New Roman"/>
                <w:color w:val="auto"/>
                <w:sz w:val="24"/>
                <w:szCs w:val="24"/>
                <w:lang w:val="en-US" w:eastAsia="zh-CN"/>
              </w:rPr>
              <w:t>地埋式污水处理设施处理后用于厂区洒水抑尘及绿化</w:t>
            </w:r>
            <w:r>
              <w:rPr>
                <w:rFonts w:hint="eastAsia" w:cs="Times New Roman"/>
                <w:color w:val="auto"/>
                <w:sz w:val="24"/>
                <w:szCs w:val="24"/>
                <w:lang w:val="en-US" w:eastAsia="zh-CN"/>
              </w:rPr>
              <w:t>不外排</w:t>
            </w:r>
            <w:r>
              <w:rPr>
                <w:rFonts w:hint="eastAsia" w:cs="Times New Roman"/>
                <w:color w:val="auto"/>
                <w:kern w:val="0"/>
                <w:sz w:val="24"/>
                <w:lang w:eastAsia="zh-CN"/>
              </w:rPr>
              <w:t>。</w:t>
            </w:r>
          </w:p>
          <w:p>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cs="Times New Roman"/>
                <w:color w:val="auto"/>
                <w:kern w:val="2"/>
                <w:sz w:val="24"/>
                <w:szCs w:val="22"/>
                <w:highlight w:val="none"/>
                <w:lang w:val="en-US" w:eastAsia="zh-CN" w:bidi="ar-SA"/>
              </w:rPr>
              <w:t>②</w:t>
            </w:r>
            <w:r>
              <w:rPr>
                <w:rFonts w:hint="default" w:ascii="Times New Roman" w:hAnsi="Times New Roman" w:eastAsia="宋体" w:cs="Times New Roman"/>
                <w:color w:val="auto"/>
                <w:kern w:val="2"/>
                <w:sz w:val="24"/>
                <w:szCs w:val="22"/>
                <w:highlight w:val="none"/>
                <w:lang w:val="en-US" w:eastAsia="zh-CN" w:bidi="ar-SA"/>
              </w:rPr>
              <w:t>场地冲洗用水</w:t>
            </w:r>
            <w:r>
              <w:rPr>
                <w:rFonts w:hint="eastAsia" w:ascii="Times New Roman" w:hAnsi="Times New Roman" w:eastAsia="宋体" w:cs="Times New Roman"/>
                <w:color w:val="auto"/>
                <w:kern w:val="2"/>
                <w:sz w:val="24"/>
                <w:szCs w:val="22"/>
                <w:highlight w:val="none"/>
                <w:lang w:val="en-US" w:eastAsia="zh-CN" w:bidi="ar-SA"/>
              </w:rPr>
              <w:t>：场地每日需冲洗一次，冲洗用水按</w:t>
            </w:r>
            <w:r>
              <w:rPr>
                <w:rFonts w:hint="default" w:ascii="Times New Roman" w:hAnsi="Times New Roman" w:eastAsia="宋体" w:cs="Times New Roman"/>
                <w:color w:val="auto"/>
                <w:kern w:val="2"/>
                <w:sz w:val="24"/>
                <w:szCs w:val="22"/>
                <w:highlight w:val="none"/>
                <w:lang w:val="en-US" w:eastAsia="zh-CN" w:bidi="ar-SA"/>
              </w:rPr>
              <w:t>0.3L/m</w:t>
            </w:r>
            <w:r>
              <w:rPr>
                <w:rFonts w:hint="default" w:ascii="Times New Roman" w:hAnsi="Times New Roman" w:eastAsia="宋体" w:cs="Times New Roman"/>
                <w:color w:val="auto"/>
                <w:kern w:val="2"/>
                <w:sz w:val="24"/>
                <w:szCs w:val="22"/>
                <w:highlight w:val="none"/>
                <w:vertAlign w:val="super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·次，</w:t>
            </w:r>
            <w:r>
              <w:rPr>
                <w:rFonts w:hint="eastAsia" w:ascii="Times New Roman" w:hAnsi="Times New Roman" w:eastAsia="宋体" w:cs="Times New Roman"/>
                <w:color w:val="auto"/>
                <w:kern w:val="2"/>
                <w:sz w:val="24"/>
                <w:szCs w:val="22"/>
                <w:highlight w:val="none"/>
                <w:lang w:val="en-US" w:eastAsia="zh-CN" w:bidi="ar-SA"/>
              </w:rPr>
              <w:t>需冲洗的场地面积约为1000</w:t>
            </w:r>
            <w:r>
              <w:rPr>
                <w:rFonts w:hint="default" w:ascii="Times New Roman" w:hAnsi="Times New Roman" w:eastAsia="宋体" w:cs="Times New Roman"/>
                <w:color w:val="auto"/>
                <w:kern w:val="2"/>
                <w:sz w:val="24"/>
                <w:szCs w:val="22"/>
                <w:highlight w:val="none"/>
                <w:lang w:val="en-US" w:eastAsia="zh-CN" w:bidi="ar-SA"/>
              </w:rPr>
              <w:t>m</w:t>
            </w:r>
            <w:r>
              <w:rPr>
                <w:rFonts w:hint="default" w:ascii="Times New Roman" w:hAnsi="Times New Roman" w:eastAsia="宋体" w:cs="Times New Roman"/>
                <w:color w:val="auto"/>
                <w:kern w:val="2"/>
                <w:sz w:val="24"/>
                <w:szCs w:val="22"/>
                <w:highlight w:val="none"/>
                <w:vertAlign w:val="superscript"/>
                <w:lang w:val="en-US" w:eastAsia="zh-CN" w:bidi="ar-SA"/>
              </w:rPr>
              <w:t>2</w:t>
            </w:r>
            <w:r>
              <w:rPr>
                <w:rFonts w:hint="eastAsia" w:ascii="Times New Roman" w:hAnsi="Times New Roman" w:eastAsia="宋体" w:cs="Times New Roman"/>
                <w:color w:val="auto"/>
                <w:kern w:val="2"/>
                <w:sz w:val="24"/>
                <w:szCs w:val="22"/>
                <w:highlight w:val="none"/>
                <w:lang w:val="en-US" w:eastAsia="zh-CN" w:bidi="ar-SA"/>
              </w:rPr>
              <w:t>，则用水量为0.3</w:t>
            </w:r>
            <w:r>
              <w:rPr>
                <w:rFonts w:hint="default" w:ascii="Times New Roman" w:hAnsi="Times New Roman" w:eastAsia="宋体" w:cs="Times New Roman"/>
                <w:color w:val="auto"/>
                <w:kern w:val="2"/>
                <w:sz w:val="24"/>
                <w:szCs w:val="22"/>
                <w:highlight w:val="none"/>
                <w:lang w:val="en-US" w:eastAsia="zh-CN" w:bidi="ar-SA"/>
              </w:rPr>
              <w:t>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w:t>
            </w:r>
            <w:r>
              <w:rPr>
                <w:rFonts w:hint="eastAsia" w:ascii="Times New Roman" w:hAnsi="Times New Roman" w:eastAsia="宋体" w:cs="Times New Roman"/>
                <w:color w:val="auto"/>
                <w:kern w:val="2"/>
                <w:sz w:val="24"/>
                <w:szCs w:val="22"/>
                <w:highlight w:val="none"/>
                <w:lang w:val="en-US" w:eastAsia="zh-CN" w:bidi="ar-SA"/>
              </w:rPr>
              <w:t>d（90</w:t>
            </w:r>
            <w:r>
              <w:rPr>
                <w:rFonts w:hint="default" w:ascii="Times New Roman" w:hAnsi="Times New Roman" w:eastAsia="宋体" w:cs="Times New Roman"/>
                <w:color w:val="auto"/>
                <w:kern w:val="2"/>
                <w:sz w:val="24"/>
                <w:szCs w:val="22"/>
                <w:highlight w:val="none"/>
                <w:lang w:val="en-US" w:eastAsia="zh-CN" w:bidi="ar-SA"/>
              </w:rPr>
              <w:t>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/a</w:t>
            </w:r>
            <w:r>
              <w:rPr>
                <w:rFonts w:hint="eastAsia" w:ascii="Times New Roman" w:hAnsi="Times New Roman" w:eastAsia="宋体" w:cs="Times New Roman"/>
                <w:color w:val="auto"/>
                <w:kern w:val="2"/>
                <w:sz w:val="24"/>
                <w:szCs w:val="22"/>
                <w:highlight w:val="none"/>
                <w:lang w:val="en-US" w:eastAsia="zh-CN" w:bidi="ar-SA"/>
              </w:rPr>
              <w:t>），排污系数以0</w:t>
            </w:r>
            <w:r>
              <w:rPr>
                <w:rFonts w:hint="default" w:ascii="Times New Roman" w:hAnsi="Times New Roman" w:eastAsia="宋体" w:cs="Times New Roman"/>
                <w:color w:val="auto"/>
                <w:kern w:val="2"/>
                <w:sz w:val="24"/>
                <w:szCs w:val="22"/>
                <w:highlight w:val="none"/>
                <w:lang w:val="en-US" w:eastAsia="zh-CN" w:bidi="ar-SA"/>
              </w:rPr>
              <w:t>.9</w:t>
            </w:r>
            <w:r>
              <w:rPr>
                <w:rFonts w:hint="eastAsia" w:ascii="Times New Roman" w:hAnsi="Times New Roman" w:eastAsia="宋体" w:cs="Times New Roman"/>
                <w:color w:val="auto"/>
                <w:kern w:val="2"/>
                <w:sz w:val="24"/>
                <w:szCs w:val="22"/>
                <w:highlight w:val="none"/>
                <w:lang w:val="en-US" w:eastAsia="zh-CN" w:bidi="ar-SA"/>
              </w:rPr>
              <w:t>计，产生的废水量为0.27</w:t>
            </w:r>
            <w:r>
              <w:rPr>
                <w:rFonts w:hint="default" w:ascii="Times New Roman" w:hAnsi="Times New Roman" w:eastAsia="宋体" w:cs="Times New Roman"/>
                <w:color w:val="auto"/>
                <w:kern w:val="2"/>
                <w:sz w:val="24"/>
                <w:szCs w:val="22"/>
                <w:highlight w:val="none"/>
                <w:lang w:val="en-US" w:eastAsia="zh-CN" w:bidi="ar-SA"/>
              </w:rPr>
              <w:t>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w:t>
            </w:r>
            <w:r>
              <w:rPr>
                <w:rFonts w:hint="eastAsia" w:ascii="Times New Roman" w:hAnsi="Times New Roman" w:eastAsia="宋体" w:cs="Times New Roman"/>
                <w:color w:val="auto"/>
                <w:kern w:val="2"/>
                <w:sz w:val="24"/>
                <w:szCs w:val="22"/>
                <w:highlight w:val="none"/>
                <w:lang w:val="en-US" w:eastAsia="zh-CN" w:bidi="ar-SA"/>
              </w:rPr>
              <w:t>d（81m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w:t>
            </w:r>
            <w:r>
              <w:rPr>
                <w:rFonts w:hint="eastAsia" w:ascii="Times New Roman" w:hAnsi="Times New Roman" w:eastAsia="宋体" w:cs="Times New Roman"/>
                <w:color w:val="auto"/>
                <w:kern w:val="2"/>
                <w:sz w:val="24"/>
                <w:szCs w:val="22"/>
                <w:highlight w:val="none"/>
                <w:lang w:val="en-US" w:eastAsia="zh-CN" w:bidi="ar-SA"/>
              </w:rPr>
              <w:t>a），</w:t>
            </w:r>
            <w:r>
              <w:rPr>
                <w:rFonts w:hint="default" w:ascii="Times New Roman" w:hAnsi="Times New Roman" w:eastAsia="宋体" w:cs="Times New Roman"/>
                <w:color w:val="auto"/>
                <w:kern w:val="2"/>
                <w:sz w:val="24"/>
                <w:szCs w:val="22"/>
                <w:highlight w:val="none"/>
                <w:lang w:val="en-US" w:eastAsia="zh-CN" w:bidi="ar-SA"/>
              </w:rPr>
              <w:t>场地</w:t>
            </w:r>
            <w:r>
              <w:rPr>
                <w:rFonts w:hint="eastAsia" w:ascii="Times New Roman" w:hAnsi="Times New Roman" w:eastAsia="宋体" w:cs="Times New Roman"/>
                <w:color w:val="auto"/>
                <w:kern w:val="2"/>
                <w:sz w:val="24"/>
                <w:szCs w:val="22"/>
                <w:highlight w:val="none"/>
                <w:lang w:val="en-US" w:eastAsia="zh-CN" w:bidi="ar-SA"/>
              </w:rPr>
              <w:t>冲洗废水</w:t>
            </w:r>
            <w:r>
              <w:rPr>
                <w:rFonts w:hint="eastAsia" w:ascii="Times New Roman" w:hAnsi="Times New Roman" w:cs="Times New Roman"/>
                <w:color w:val="auto"/>
                <w:sz w:val="24"/>
                <w:szCs w:val="24"/>
                <w:lang w:val="en-US" w:eastAsia="zh-CN"/>
              </w:rPr>
              <w:t>地埋式污水处理设施处理后用于厂区洒水抑尘及绿化</w:t>
            </w:r>
            <w:r>
              <w:rPr>
                <w:rFonts w:hint="eastAsia" w:cs="Times New Roman"/>
                <w:color w:val="auto"/>
                <w:sz w:val="24"/>
                <w:szCs w:val="24"/>
                <w:lang w:val="en-US" w:eastAsia="zh-CN"/>
              </w:rPr>
              <w:t>不外排</w:t>
            </w:r>
            <w:r>
              <w:rPr>
                <w:rFonts w:hint="eastAsia" w:cs="Times New Roman"/>
                <w:color w:val="auto"/>
                <w:kern w:val="0"/>
                <w:sz w:val="24"/>
                <w:lang w:eastAsia="zh-CN"/>
              </w:rPr>
              <w:t>。</w:t>
            </w:r>
          </w:p>
          <w:p>
            <w:pPr>
              <w:pStyle w:val="14"/>
              <w:keepNext w:val="0"/>
              <w:keepLines w:val="0"/>
              <w:pageBreakBefore w:val="0"/>
              <w:kinsoku/>
              <w:wordWrap/>
              <w:overflowPunct/>
              <w:topLinePunct w:val="0"/>
              <w:autoSpaceDE/>
              <w:autoSpaceDN/>
              <w:bidi w:val="0"/>
              <w:spacing w:before="0" w:after="0" w:line="360" w:lineRule="auto"/>
              <w:ind w:left="0" w:right="0" w:firstLine="360" w:firstLineChars="200"/>
              <w:jc w:val="both"/>
              <w:textAlignment w:val="auto"/>
              <w:rPr>
                <w:rFonts w:hint="default"/>
                <w:color w:val="FF0000"/>
                <w:vertAlign w:val="baseline"/>
              </w:rPr>
            </w:pPr>
          </w:p>
        </w:tc>
      </w:tr>
    </w:tbl>
    <w:p>
      <w:pPr>
        <w:pStyle w:val="3"/>
        <w:ind w:left="0" w:leftChars="0" w:firstLine="0" w:firstLineChars="0"/>
        <w:rPr>
          <w:rFonts w:hint="default"/>
          <w:color w:val="FF0000"/>
        </w:rPr>
        <w:sectPr>
          <w:pgSz w:w="11905" w:h="16838"/>
          <w:pgMar w:top="1417" w:right="1417" w:bottom="1417" w:left="1417" w:header="851" w:footer="850" w:gutter="0"/>
          <w:pgNumType w:fmt="decimal"/>
          <w:cols w:space="0" w:num="1"/>
          <w:rtlGutter w:val="0"/>
          <w:docGrid w:linePitch="312" w:charSpace="0"/>
        </w:sect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9" w:hRule="atLeast"/>
          <w:jc w:val="center"/>
        </w:trPr>
        <w:tc>
          <w:tcPr>
            <w:tcW w:w="45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FF0000"/>
                <w:kern w:val="2"/>
                <w:sz w:val="24"/>
                <w:szCs w:val="32"/>
                <w:lang w:val="en-US" w:eastAsia="zh-CN" w:bidi="ar-SA"/>
              </w:rPr>
            </w:pPr>
            <w:r>
              <w:rPr>
                <w:rFonts w:hint="default" w:ascii="Times New Roman" w:hAnsi="Times New Roman" w:cs="Times New Roman"/>
                <w:b/>
                <w:bCs/>
                <w:color w:val="auto"/>
                <w:sz w:val="24"/>
                <w:szCs w:val="32"/>
              </w:rPr>
              <w:t>运营期环境影响和保护措施</w:t>
            </w:r>
          </w:p>
        </w:tc>
        <w:tc>
          <w:tcPr>
            <w:tcW w:w="8832" w:type="dxa"/>
            <w:vAlign w:val="top"/>
          </w:tcPr>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2" w:firstLineChars="200"/>
              <w:jc w:val="both"/>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措施可行性及影响分析</w:t>
            </w:r>
          </w:p>
          <w:p>
            <w:pPr>
              <w:pStyle w:val="94"/>
              <w:keepNext w:val="0"/>
              <w:keepLines w:val="0"/>
              <w:suppressLineNumbers w:val="0"/>
              <w:spacing w:before="0" w:beforeAutospacing="0" w:after="0" w:afterAutospacing="0" w:line="360" w:lineRule="auto"/>
              <w:ind w:left="0" w:right="0"/>
              <w:rPr>
                <w:rFonts w:hint="default" w:ascii="Times New Roman" w:hAnsi="Times New Roman" w:cs="Times New Roman"/>
                <w:color w:val="auto"/>
                <w:lang w:val="en-US" w:eastAsia="zh-CN"/>
              </w:rPr>
            </w:pPr>
            <w:r>
              <w:rPr>
                <w:rFonts w:hint="eastAsia" w:cs="Times New Roman"/>
                <w:color w:val="auto"/>
                <w:lang w:val="en-US" w:eastAsia="zh-CN"/>
              </w:rPr>
              <w:t xml:space="preserve">① </w:t>
            </w:r>
            <w:r>
              <w:rPr>
                <w:rFonts w:hint="default" w:ascii="Times New Roman" w:hAnsi="Times New Roman" w:cs="Times New Roman"/>
                <w:color w:val="auto"/>
                <w:lang w:val="en-US" w:eastAsia="zh-CN"/>
              </w:rPr>
              <w:t>生活污水</w:t>
            </w:r>
          </w:p>
          <w:p>
            <w:pPr>
              <w:spacing w:line="360" w:lineRule="auto"/>
              <w:ind w:firstLine="480" w:firstLineChars="200"/>
              <w:rPr>
                <w:rFonts w:hint="eastAsia"/>
                <w:color w:val="auto"/>
                <w:sz w:val="24"/>
                <w:lang w:val="en-US" w:eastAsia="zh-CN"/>
              </w:rPr>
            </w:pPr>
            <w:r>
              <w:rPr>
                <w:color w:val="auto"/>
                <w:sz w:val="24"/>
              </w:rPr>
              <w:t>项目采用的一体化污水处理</w:t>
            </w:r>
            <w:r>
              <w:rPr>
                <w:rFonts w:ascii="Times New Roman" w:hAnsi="Times New Roman" w:eastAsia="宋体" w:cs="Times New Roman"/>
                <w:color w:val="auto"/>
                <w:sz w:val="24"/>
              </w:rPr>
              <w:t>设施主要是对</w:t>
            </w:r>
            <w:r>
              <w:rPr>
                <w:rFonts w:hint="eastAsia" w:ascii="Times New Roman" w:hAnsi="Times New Roman" w:eastAsia="宋体" w:cs="Times New Roman"/>
                <w:color w:val="auto"/>
                <w:sz w:val="24"/>
                <w:lang w:val="en-US" w:eastAsia="zh-CN"/>
              </w:rPr>
              <w:t>场地冲洗废水和</w:t>
            </w:r>
            <w:r>
              <w:rPr>
                <w:rFonts w:ascii="Times New Roman" w:hAnsi="Times New Roman" w:eastAsia="宋体" w:cs="Times New Roman"/>
                <w:color w:val="auto"/>
                <w:sz w:val="24"/>
              </w:rPr>
              <w:t>生活污水</w:t>
            </w:r>
            <w:r>
              <w:rPr>
                <w:color w:val="auto"/>
                <w:sz w:val="24"/>
              </w:rPr>
              <w:t>及相似的有机污水的处理，</w:t>
            </w:r>
            <w:r>
              <w:rPr>
                <w:rFonts w:hint="eastAsia"/>
                <w:color w:val="auto"/>
                <w:sz w:val="24"/>
                <w:lang w:val="en-US" w:eastAsia="zh-CN"/>
              </w:rPr>
              <w:t>公司地埋式</w:t>
            </w:r>
            <w:r>
              <w:rPr>
                <w:color w:val="auto"/>
                <w:sz w:val="24"/>
              </w:rPr>
              <w:t>一体化污水处理设施</w:t>
            </w:r>
            <w:r>
              <w:rPr>
                <w:rFonts w:hint="eastAsia"/>
                <w:color w:val="auto"/>
                <w:sz w:val="24"/>
                <w:lang w:val="en-US" w:eastAsia="zh-CN"/>
              </w:rPr>
              <w:t>处理规模为2.0t/d，地埋式</w:t>
            </w:r>
            <w:r>
              <w:rPr>
                <w:color w:val="auto"/>
                <w:sz w:val="24"/>
              </w:rPr>
              <w:t>一体化污水处理设施已列入《当前国家鼓励发展的环保产业设备(产品)目录》，主体工艺采用生物处理技术接触氧化法，设施操作简单、维修方便，占地面积小，且一次投资较少，具有经济、技术可行性。地埋式微动力污水处理装置工艺流程见图</w:t>
            </w:r>
            <w:r>
              <w:rPr>
                <w:rFonts w:hint="eastAsia"/>
                <w:color w:val="auto"/>
                <w:sz w:val="24"/>
                <w:lang w:val="en-US" w:eastAsia="zh-CN"/>
              </w:rPr>
              <w:t>4-2。</w:t>
            </w:r>
          </w:p>
          <w:p>
            <w:pPr>
              <w:spacing w:line="360" w:lineRule="auto"/>
              <w:ind w:firstLine="480" w:firstLineChars="200"/>
              <w:rPr>
                <w:rFonts w:hint="eastAsia"/>
                <w:color w:val="FF0000"/>
                <w:sz w:val="24"/>
                <w:lang w:val="en-US" w:eastAsia="zh-CN"/>
              </w:rPr>
            </w:pPr>
          </w:p>
          <w:p>
            <w:pPr>
              <w:autoSpaceDE w:val="0"/>
              <w:autoSpaceDN w:val="0"/>
              <w:adjustRightInd w:val="0"/>
              <w:snapToGrid w:val="0"/>
              <w:spacing w:line="360" w:lineRule="auto"/>
              <w:contextualSpacing/>
              <w:jc w:val="center"/>
              <w:rPr>
                <w:rFonts w:hint="eastAsia"/>
                <w:color w:val="FF0000"/>
                <w:sz w:val="24"/>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3808730" cy="2749550"/>
                  <wp:effectExtent l="0" t="0" r="1270" b="635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15"/>
                          <a:srcRect l="845" t="3238"/>
                          <a:stretch>
                            <a:fillRect/>
                          </a:stretch>
                        </pic:blipFill>
                        <pic:spPr>
                          <a:xfrm>
                            <a:off x="0" y="0"/>
                            <a:ext cx="3808730" cy="2749550"/>
                          </a:xfrm>
                          <a:prstGeom prst="rect">
                            <a:avLst/>
                          </a:prstGeom>
                          <a:noFill/>
                          <a:ln>
                            <a:noFill/>
                          </a:ln>
                        </pic:spPr>
                      </pic:pic>
                    </a:graphicData>
                  </a:graphic>
                </wp:inline>
              </w:drawing>
            </w:r>
          </w:p>
          <w:p>
            <w:pPr>
              <w:pStyle w:val="14"/>
              <w:adjustRightInd w:val="0"/>
              <w:snapToGrid w:val="0"/>
              <w:spacing w:after="0" w:line="360" w:lineRule="auto"/>
              <w:jc w:val="center"/>
              <w:rPr>
                <w:color w:val="auto"/>
              </w:rPr>
            </w:pPr>
            <w:r>
              <w:rPr>
                <w:b/>
                <w:bCs w:val="0"/>
                <w:color w:val="auto"/>
                <w:sz w:val="24"/>
                <w:szCs w:val="24"/>
              </w:rPr>
              <w:t>图</w:t>
            </w:r>
            <w:r>
              <w:rPr>
                <w:rFonts w:hint="eastAsia"/>
                <w:b/>
                <w:bCs w:val="0"/>
                <w:color w:val="auto"/>
                <w:sz w:val="24"/>
                <w:szCs w:val="24"/>
                <w:lang w:val="en-US" w:eastAsia="zh-CN"/>
              </w:rPr>
              <w:t>4-3</w:t>
            </w:r>
            <w:r>
              <w:rPr>
                <w:b/>
                <w:bCs w:val="0"/>
                <w:color w:val="auto"/>
                <w:sz w:val="24"/>
                <w:szCs w:val="24"/>
              </w:rPr>
              <w:t xml:space="preserve"> 地埋式污水处处理设备工艺流程图</w:t>
            </w:r>
          </w:p>
          <w:p>
            <w:pPr>
              <w:keepNext w:val="0"/>
              <w:keepLines w:val="0"/>
              <w:suppressLineNumbers w:val="0"/>
              <w:tabs>
                <w:tab w:val="left" w:pos="8577"/>
              </w:tabs>
              <w:spacing w:before="0" w:beforeAutospacing="0" w:after="0" w:afterAutospacing="0" w:line="360" w:lineRule="auto"/>
              <w:ind w:right="0"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工艺说明：</w:t>
            </w:r>
          </w:p>
          <w:p>
            <w:pPr>
              <w:pStyle w:val="3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污水经格栅，进入污水调节池，再泵入竖流式初沉池，自流至接触氧化池进行生化处理，总停留时间为3~3.5小时，池内填充新型材料，由风机供气，经接触氧化生化处理后的污水中有机物基本得到降解，再流入竖流式二次沉淀池，经二沉池处理后的污水达到标准要求后用于厂区绿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color w:val="auto"/>
                <w:spacing w:val="-10"/>
                <w:sz w:val="24"/>
              </w:rPr>
            </w:pPr>
            <w:r>
              <w:rPr>
                <w:rFonts w:hint="eastAsia" w:cs="Times New Roman"/>
                <w:color w:val="000000"/>
                <w:sz w:val="24"/>
                <w:lang w:val="en-US" w:eastAsia="zh-CN"/>
              </w:rPr>
              <w:t>拟建项目</w:t>
            </w:r>
            <w:r>
              <w:rPr>
                <w:rFonts w:hint="default" w:ascii="Times New Roman" w:hAnsi="Times New Roman" w:cs="Times New Roman"/>
                <w:color w:val="000000"/>
                <w:sz w:val="24"/>
              </w:rPr>
              <w:t>废水产生量较小，且水质简单，按有关资料介绍及相同类型及规模的行业类比调查，废水中主要污染物浓度</w:t>
            </w:r>
            <w:r>
              <w:rPr>
                <w:rFonts w:hint="eastAsia" w:ascii="Times New Roman" w:hAnsi="Times New Roman" w:cs="Times New Roman"/>
                <w:color w:val="000000"/>
                <w:sz w:val="24"/>
                <w:lang w:val="en-US" w:eastAsia="zh-CN"/>
              </w:rPr>
              <w:t>COD</w:t>
            </w:r>
            <w:r>
              <w:rPr>
                <w:rFonts w:hint="default" w:ascii="Times New Roman" w:hAnsi="Times New Roman" w:cs="Times New Roman"/>
                <w:color w:val="000000"/>
                <w:sz w:val="24"/>
                <w:lang w:val="en-US" w:eastAsia="zh-CN"/>
              </w:rPr>
              <w:t>：</w:t>
            </w:r>
            <w:r>
              <w:rPr>
                <w:rFonts w:hint="eastAsia" w:ascii="Times New Roman" w:hAnsi="Times New Roman" w:cs="Times New Roman"/>
                <w:color w:val="000000"/>
                <w:sz w:val="24"/>
                <w:lang w:val="en-US" w:eastAsia="zh-CN"/>
              </w:rPr>
              <w:t>3</w:t>
            </w:r>
            <w:r>
              <w:rPr>
                <w:rFonts w:hint="eastAsia" w:cs="Times New Roman"/>
                <w:color w:val="000000"/>
                <w:sz w:val="24"/>
                <w:lang w:val="en-US" w:eastAsia="zh-CN"/>
              </w:rPr>
              <w:t>0</w:t>
            </w:r>
            <w:r>
              <w:rPr>
                <w:rFonts w:hint="eastAsia" w:ascii="Times New Roman" w:hAnsi="Times New Roman" w:cs="Times New Roman"/>
                <w:color w:val="000000"/>
                <w:sz w:val="24"/>
                <w:lang w:val="en-US" w:eastAsia="zh-CN"/>
              </w:rPr>
              <w:t>0</w:t>
            </w:r>
            <w:r>
              <w:rPr>
                <w:rFonts w:hint="default" w:ascii="Times New Roman" w:hAnsi="Times New Roman" w:cs="Times New Roman"/>
                <w:color w:val="000000"/>
                <w:sz w:val="24"/>
                <w:lang w:val="en-US" w:eastAsia="zh-CN"/>
              </w:rPr>
              <w:t>mg/L、</w:t>
            </w:r>
            <w:r>
              <w:rPr>
                <w:rFonts w:hint="default" w:ascii="Times New Roman" w:hAnsi="Times New Roman" w:cs="Times New Roman"/>
                <w:color w:val="000000"/>
                <w:sz w:val="24"/>
              </w:rPr>
              <w:t>BOD</w:t>
            </w:r>
            <w:r>
              <w:rPr>
                <w:rFonts w:hint="default" w:ascii="Times New Roman" w:hAnsi="Times New Roman" w:cs="Times New Roman"/>
                <w:color w:val="000000"/>
                <w:sz w:val="24"/>
                <w:vertAlign w:val="subscript"/>
              </w:rPr>
              <w:t>5</w:t>
            </w:r>
            <w:r>
              <w:rPr>
                <w:rFonts w:hint="default" w:ascii="Times New Roman" w:hAnsi="Times New Roman" w:cs="Times New Roman"/>
                <w:color w:val="000000"/>
                <w:sz w:val="24"/>
              </w:rPr>
              <w:t>:</w:t>
            </w:r>
            <w:r>
              <w:rPr>
                <w:rFonts w:hint="eastAsia" w:cs="Times New Roman"/>
                <w:color w:val="000000"/>
                <w:sz w:val="24"/>
                <w:lang w:val="en-US" w:eastAsia="zh-CN"/>
              </w:rPr>
              <w:t>25</w:t>
            </w:r>
            <w:r>
              <w:rPr>
                <w:rFonts w:hint="default" w:ascii="Times New Roman" w:hAnsi="Times New Roman" w:cs="Times New Roman"/>
                <w:color w:val="000000"/>
                <w:sz w:val="24"/>
                <w:lang w:val="en-US" w:eastAsia="zh-CN"/>
              </w:rPr>
              <w:t>0mg/L、</w:t>
            </w:r>
            <w:r>
              <w:rPr>
                <w:rFonts w:hint="eastAsia" w:ascii="Times New Roman" w:hAnsi="Times New Roman" w:cs="Times New Roman"/>
                <w:color w:val="000000"/>
                <w:sz w:val="24"/>
                <w:lang w:val="en-US" w:eastAsia="zh-CN"/>
              </w:rPr>
              <w:t>SS</w:t>
            </w:r>
            <w:r>
              <w:rPr>
                <w:rFonts w:hint="default" w:ascii="Times New Roman" w:hAnsi="Times New Roman" w:cs="Times New Roman"/>
                <w:color w:val="000000"/>
                <w:sz w:val="24"/>
                <w:lang w:val="en-US" w:eastAsia="zh-CN"/>
              </w:rPr>
              <w:t>：</w:t>
            </w:r>
            <w:r>
              <w:rPr>
                <w:rFonts w:hint="eastAsia" w:cs="Times New Roman"/>
                <w:color w:val="000000"/>
                <w:sz w:val="24"/>
                <w:lang w:val="en-US" w:eastAsia="zh-CN"/>
              </w:rPr>
              <w:t>250</w:t>
            </w:r>
            <w:r>
              <w:rPr>
                <w:rFonts w:hint="default" w:ascii="Times New Roman" w:hAnsi="Times New Roman" w:cs="Times New Roman"/>
                <w:color w:val="000000"/>
                <w:sz w:val="24"/>
                <w:lang w:val="en-US" w:eastAsia="zh-CN"/>
              </w:rPr>
              <w:t>mg/L</w:t>
            </w:r>
            <w:r>
              <w:rPr>
                <w:rFonts w:hint="eastAsia" w:cs="Times New Roman"/>
                <w:color w:val="000000"/>
                <w:sz w:val="24"/>
                <w:lang w:val="en-US" w:eastAsia="zh-CN"/>
              </w:rPr>
              <w:t>、氨氮：30mg/L</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经地埋式一体化污水处理设备</w:t>
            </w:r>
            <w:r>
              <w:rPr>
                <w:rFonts w:hint="default" w:ascii="Times New Roman" w:hAnsi="Times New Roman" w:cs="Times New Roman"/>
                <w:color w:val="000000"/>
                <w:sz w:val="24"/>
              </w:rPr>
              <w:t>处理后的废水浓度</w:t>
            </w:r>
            <w:r>
              <w:rPr>
                <w:rFonts w:hint="eastAsia" w:ascii="Times New Roman" w:hAnsi="Times New Roman" w:cs="Times New Roman"/>
                <w:color w:val="000000"/>
                <w:sz w:val="24"/>
                <w:lang w:val="en-US" w:eastAsia="zh-CN"/>
              </w:rPr>
              <w:t>COD</w:t>
            </w:r>
            <w:r>
              <w:rPr>
                <w:rFonts w:hint="default" w:ascii="Times New Roman" w:hAnsi="Times New Roman" w:cs="Times New Roman"/>
                <w:color w:val="000000"/>
                <w:sz w:val="24"/>
              </w:rPr>
              <w:t>：</w:t>
            </w:r>
            <w:r>
              <w:rPr>
                <w:rFonts w:hint="eastAsia" w:cs="Times New Roman"/>
                <w:color w:val="000000"/>
                <w:sz w:val="24"/>
                <w:lang w:val="en-US" w:eastAsia="zh-CN"/>
              </w:rPr>
              <w:t>60</w:t>
            </w:r>
            <w:r>
              <w:rPr>
                <w:rFonts w:hint="default" w:ascii="Times New Roman" w:hAnsi="Times New Roman" w:cs="Times New Roman"/>
                <w:color w:val="000000"/>
                <w:sz w:val="24"/>
              </w:rPr>
              <w:t>mg/L、BOD</w:t>
            </w:r>
            <w:r>
              <w:rPr>
                <w:rFonts w:hint="default" w:ascii="Times New Roman" w:hAnsi="Times New Roman" w:cs="Times New Roman"/>
                <w:color w:val="000000"/>
                <w:sz w:val="24"/>
                <w:vertAlign w:val="subscript"/>
              </w:rPr>
              <w:t>5</w:t>
            </w:r>
            <w:r>
              <w:rPr>
                <w:rFonts w:hint="eastAsia" w:ascii="Times New Roman" w:hAnsi="Times New Roman" w:cs="Times New Roman"/>
                <w:color w:val="000000"/>
                <w:sz w:val="24"/>
                <w:lang w:eastAsia="zh-CN"/>
              </w:rPr>
              <w:t>：</w:t>
            </w:r>
            <w:r>
              <w:rPr>
                <w:rFonts w:hint="eastAsia" w:cs="Times New Roman"/>
                <w:color w:val="000000"/>
                <w:sz w:val="24"/>
                <w:lang w:val="en-US" w:eastAsia="zh-CN"/>
              </w:rPr>
              <w:t>80</w:t>
            </w:r>
            <w:r>
              <w:rPr>
                <w:rFonts w:hint="default" w:ascii="Times New Roman" w:hAnsi="Times New Roman" w:cs="Times New Roman"/>
                <w:color w:val="000000"/>
                <w:sz w:val="24"/>
              </w:rPr>
              <w:t>mg/L、</w:t>
            </w:r>
            <w:r>
              <w:rPr>
                <w:rFonts w:hint="eastAsia" w:ascii="Times New Roman" w:hAnsi="Times New Roman" w:cs="Times New Roman"/>
                <w:color w:val="000000"/>
                <w:sz w:val="24"/>
                <w:lang w:val="en-US" w:eastAsia="zh-CN"/>
              </w:rPr>
              <w:t>SS</w:t>
            </w:r>
            <w:r>
              <w:rPr>
                <w:rFonts w:hint="default" w:ascii="Times New Roman" w:hAnsi="Times New Roman" w:cs="Times New Roman"/>
                <w:color w:val="000000"/>
                <w:sz w:val="24"/>
              </w:rPr>
              <w:t>：</w:t>
            </w:r>
            <w:r>
              <w:rPr>
                <w:rFonts w:hint="eastAsia" w:cs="Times New Roman"/>
                <w:color w:val="000000"/>
                <w:sz w:val="24"/>
                <w:lang w:val="en-US" w:eastAsia="zh-CN"/>
              </w:rPr>
              <w:t>40</w:t>
            </w:r>
            <w:r>
              <w:rPr>
                <w:rFonts w:hint="default" w:ascii="Times New Roman" w:hAnsi="Times New Roman" w:cs="Times New Roman"/>
                <w:color w:val="000000"/>
                <w:sz w:val="24"/>
              </w:rPr>
              <w:t>mg/L</w:t>
            </w:r>
            <w:r>
              <w:rPr>
                <w:rFonts w:hint="eastAsia" w:cs="Times New Roman"/>
                <w:color w:val="000000"/>
                <w:sz w:val="24"/>
                <w:lang w:eastAsia="zh-CN"/>
              </w:rPr>
              <w:t>、</w:t>
            </w:r>
            <w:r>
              <w:rPr>
                <w:rFonts w:hint="eastAsia" w:cs="Times New Roman"/>
                <w:color w:val="000000"/>
                <w:sz w:val="24"/>
                <w:lang w:val="en-US" w:eastAsia="zh-CN"/>
              </w:rPr>
              <w:t>氨氮：10mg/L</w:t>
            </w:r>
            <w:r>
              <w:rPr>
                <w:rFonts w:hint="default" w:ascii="Times New Roman" w:hAnsi="Times New Roman" w:cs="Times New Roman"/>
                <w:color w:val="000000"/>
                <w:sz w:val="24"/>
                <w:lang w:val="en-US" w:eastAsia="zh-CN"/>
              </w:rPr>
              <w:t>，项目废水经处理后可回用于厂区绿化</w:t>
            </w:r>
            <w:r>
              <w:rPr>
                <w:rFonts w:hint="default" w:ascii="Times New Roman" w:hAnsi="Times New Roman" w:cs="Times New Roman"/>
                <w:color w:val="auto"/>
                <w:sz w:val="24"/>
                <w:lang w:val="en-US" w:eastAsia="zh-CN"/>
              </w:rPr>
              <w:t>。因此，本项目污水处理工艺是可行的。</w:t>
            </w:r>
          </w:p>
          <w:p>
            <w:pPr>
              <w:adjustRightInd w:val="0"/>
              <w:snapToGrid w:val="0"/>
              <w:spacing w:line="360" w:lineRule="auto"/>
              <w:ind w:firstLine="442" w:firstLineChars="200"/>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rPr>
              <w:t>三、噪声</w:t>
            </w:r>
          </w:p>
          <w:p>
            <w:pPr>
              <w:adjustRightInd w:val="0"/>
              <w:snapToGrid w:val="0"/>
              <w:spacing w:line="360" w:lineRule="auto"/>
              <w:ind w:firstLine="442" w:firstLineChars="200"/>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lang w:val="en-US" w:eastAsia="zh-CN"/>
              </w:rPr>
              <w:t>1、</w:t>
            </w:r>
            <w:r>
              <w:rPr>
                <w:rFonts w:hint="default" w:ascii="Times New Roman" w:hAnsi="Times New Roman" w:cs="Times New Roman"/>
                <w:b/>
                <w:bCs/>
                <w:color w:val="auto"/>
                <w:spacing w:val="-10"/>
                <w:sz w:val="24"/>
              </w:rPr>
              <w:t>噪声源强</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本项目的噪声源主要为</w:t>
            </w:r>
            <w:r>
              <w:rPr>
                <w:rFonts w:hint="eastAsia" w:cs="Times New Roman"/>
                <w:bCs/>
                <w:color w:val="auto"/>
                <w:sz w:val="24"/>
                <w:lang w:val="en-US" w:eastAsia="zh-CN"/>
              </w:rPr>
              <w:t>破碎机</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粉碎机、粗细筛、搅拌机、造粒机</w:t>
            </w:r>
            <w:r>
              <w:rPr>
                <w:rFonts w:hint="eastAsia" w:ascii="Times New Roman" w:hAnsi="Times New Roman" w:cs="Times New Roman"/>
                <w:bCs/>
                <w:color w:val="auto"/>
                <w:sz w:val="24"/>
                <w:lang w:val="en-US" w:eastAsia="zh-CN"/>
              </w:rPr>
              <w:t>、风机</w:t>
            </w:r>
            <w:r>
              <w:rPr>
                <w:rFonts w:hint="default" w:ascii="Times New Roman" w:hAnsi="Times New Roman" w:cs="Times New Roman"/>
                <w:bCs/>
                <w:color w:val="auto"/>
                <w:sz w:val="24"/>
              </w:rPr>
              <w:t>等，噪声源强在</w:t>
            </w:r>
            <w:r>
              <w:rPr>
                <w:rFonts w:hint="default" w:ascii="Times New Roman" w:hAnsi="Times New Roman" w:cs="Times New Roman"/>
                <w:bCs/>
                <w:color w:val="auto"/>
                <w:sz w:val="24"/>
                <w:lang w:val="en-US" w:eastAsia="zh-CN"/>
              </w:rPr>
              <w:t>70</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9</w:t>
            </w:r>
            <w:r>
              <w:rPr>
                <w:rFonts w:hint="eastAsia" w:cs="Times New Roman"/>
                <w:bCs/>
                <w:color w:val="auto"/>
                <w:sz w:val="24"/>
                <w:lang w:val="en-US" w:eastAsia="zh-CN"/>
              </w:rPr>
              <w:t>0</w:t>
            </w:r>
            <w:r>
              <w:rPr>
                <w:rFonts w:hint="default" w:ascii="Times New Roman" w:hAnsi="Times New Roman" w:cs="Times New Roman"/>
                <w:bCs/>
                <w:color w:val="auto"/>
                <w:sz w:val="24"/>
              </w:rPr>
              <w:t>dB（A），本项目主要设备噪声源强见</w:t>
            </w:r>
            <w:r>
              <w:rPr>
                <w:rFonts w:hint="default" w:ascii="Times New Roman" w:hAnsi="Times New Roman" w:cs="Times New Roman"/>
                <w:bCs/>
                <w:color w:val="auto"/>
                <w:sz w:val="24"/>
                <w:lang w:val="en-US" w:eastAsia="zh-CN"/>
              </w:rPr>
              <w:t>下</w:t>
            </w:r>
            <w:r>
              <w:rPr>
                <w:rFonts w:hint="default" w:ascii="Times New Roman" w:hAnsi="Times New Roman" w:cs="Times New Roman"/>
                <w:bCs/>
                <w:color w:val="auto"/>
                <w:sz w:val="24"/>
              </w:rPr>
              <w:t>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pacing w:val="-10"/>
                <w:sz w:val="24"/>
                <w:szCs w:val="24"/>
              </w:rPr>
            </w:pPr>
            <w:r>
              <w:rPr>
                <w:rFonts w:hint="default" w:ascii="Times New Roman" w:hAnsi="Times New Roman" w:cs="Times New Roman"/>
                <w:b/>
                <w:bCs/>
                <w:color w:val="auto"/>
                <w:spacing w:val="-10"/>
                <w:sz w:val="24"/>
                <w:szCs w:val="24"/>
              </w:rPr>
              <w:t>表4-</w:t>
            </w:r>
            <w:r>
              <w:rPr>
                <w:rFonts w:hint="eastAsia" w:cs="Times New Roman"/>
                <w:b/>
                <w:bCs/>
                <w:color w:val="auto"/>
                <w:spacing w:val="-10"/>
                <w:sz w:val="24"/>
                <w:szCs w:val="24"/>
                <w:lang w:val="en-US" w:eastAsia="zh-CN"/>
              </w:rPr>
              <w:t>8</w:t>
            </w:r>
            <w:r>
              <w:rPr>
                <w:rFonts w:hint="default" w:ascii="Times New Roman" w:hAnsi="Times New Roman" w:cs="Times New Roman"/>
                <w:b/>
                <w:bCs/>
                <w:color w:val="auto"/>
                <w:spacing w:val="-10"/>
                <w:sz w:val="24"/>
                <w:szCs w:val="24"/>
                <w:lang w:val="en-US" w:eastAsia="zh-CN"/>
              </w:rPr>
              <w:t xml:space="preserve">  </w:t>
            </w:r>
            <w:r>
              <w:rPr>
                <w:rFonts w:hint="default" w:ascii="Times New Roman" w:hAnsi="Times New Roman" w:cs="Times New Roman"/>
                <w:b/>
                <w:bCs/>
                <w:color w:val="auto"/>
                <w:spacing w:val="-10"/>
                <w:sz w:val="24"/>
                <w:szCs w:val="24"/>
              </w:rPr>
              <w:t>噪声污染源强核算表格</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30"/>
              <w:gridCol w:w="976"/>
              <w:gridCol w:w="653"/>
              <w:gridCol w:w="761"/>
              <w:gridCol w:w="425"/>
              <w:gridCol w:w="365"/>
              <w:gridCol w:w="486"/>
              <w:gridCol w:w="591"/>
              <w:gridCol w:w="689"/>
              <w:gridCol w:w="427"/>
              <w:gridCol w:w="789"/>
              <w:gridCol w:w="689"/>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46" w:type="pct"/>
                  <w:vMerge w:val="restart"/>
                  <w:tcBorders>
                    <w:top w:val="single" w:color="auto" w:sz="4" w:space="0"/>
                    <w:left w:val="single" w:color="auto" w:sz="4" w:space="0"/>
                    <w:right w:val="single" w:color="auto" w:sz="4" w:space="0"/>
                  </w:tcBorders>
                  <w:noWrap w:val="0"/>
                  <w:vAlign w:val="center"/>
                </w:tcPr>
                <w:p>
                  <w:pPr>
                    <w:jc w:val="center"/>
                    <w:rPr>
                      <w:rFonts w:hint="eastAsia"/>
                    </w:rPr>
                  </w:pPr>
                  <w:r>
                    <w:rPr>
                      <w:rFonts w:hint="eastAsia"/>
                    </w:rPr>
                    <w:t>序号</w:t>
                  </w:r>
                </w:p>
              </w:tc>
              <w:tc>
                <w:tcPr>
                  <w:tcW w:w="48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声源名称</w:t>
                  </w:r>
                </w:p>
              </w:tc>
              <w:tc>
                <w:tcPr>
                  <w:tcW w:w="56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声源源强（声压级/距声源距离）</w:t>
                  </w:r>
                </w:p>
              </w:tc>
              <w:tc>
                <w:tcPr>
                  <w:tcW w:w="379" w:type="pct"/>
                  <w:vMerge w:val="restart"/>
                  <w:tcBorders>
                    <w:top w:val="single" w:color="auto" w:sz="4" w:space="0"/>
                    <w:left w:val="single" w:color="auto" w:sz="4" w:space="0"/>
                    <w:right w:val="single" w:color="auto" w:sz="4" w:space="0"/>
                  </w:tcBorders>
                  <w:noWrap w:val="0"/>
                  <w:vAlign w:val="center"/>
                </w:tcPr>
                <w:p>
                  <w:pPr>
                    <w:jc w:val="center"/>
                  </w:pPr>
                  <w:r>
                    <w:rPr>
                      <w:rFonts w:hint="eastAsia"/>
                    </w:rPr>
                    <w:t>台（套）数</w:t>
                  </w:r>
                </w:p>
              </w:tc>
              <w:tc>
                <w:tcPr>
                  <w:tcW w:w="44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声源控制措施</w:t>
                  </w:r>
                </w:p>
              </w:tc>
              <w:tc>
                <w:tcPr>
                  <w:tcW w:w="741"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空间相对位置</w:t>
                  </w:r>
                </w:p>
              </w:tc>
              <w:tc>
                <w:tcPr>
                  <w:tcW w:w="343"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距室内边界距离</w:t>
                  </w:r>
                </w:p>
              </w:tc>
              <w:tc>
                <w:tcPr>
                  <w:tcW w:w="400"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室内边界声级</w:t>
                  </w:r>
                </w:p>
              </w:tc>
              <w:tc>
                <w:tcPr>
                  <w:tcW w:w="248"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运行时段</w:t>
                  </w:r>
                </w:p>
              </w:tc>
              <w:tc>
                <w:tcPr>
                  <w:tcW w:w="458"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建筑物插入损失</w:t>
                  </w:r>
                </w:p>
              </w:tc>
              <w:tc>
                <w:tcPr>
                  <w:tcW w:w="690"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46" w:type="pct"/>
                  <w:vMerge w:val="continue"/>
                  <w:tcBorders>
                    <w:left w:val="single" w:color="auto" w:sz="4" w:space="0"/>
                    <w:bottom w:val="single" w:color="auto" w:sz="4" w:space="0"/>
                    <w:right w:val="single" w:color="auto" w:sz="4" w:space="0"/>
                  </w:tcBorders>
                  <w:noWrap w:val="0"/>
                  <w:vAlign w:val="center"/>
                </w:tcPr>
                <w:p>
                  <w:pPr>
                    <w:jc w:val="center"/>
                    <w:rPr>
                      <w:rFonts w:hint="eastAsia"/>
                    </w:rPr>
                  </w:pPr>
                </w:p>
              </w:tc>
              <w:tc>
                <w:tcPr>
                  <w:tcW w:w="482"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p>
              </w:tc>
              <w:tc>
                <w:tcPr>
                  <w:tcW w:w="567"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p>
              </w:tc>
              <w:tc>
                <w:tcPr>
                  <w:tcW w:w="379" w:type="pct"/>
                  <w:vMerge w:val="continue"/>
                  <w:tcBorders>
                    <w:left w:val="single" w:color="auto" w:sz="4" w:space="0"/>
                    <w:bottom w:val="single" w:color="auto" w:sz="4" w:space="0"/>
                    <w:right w:val="single" w:color="auto" w:sz="4" w:space="0"/>
                  </w:tcBorders>
                  <w:noWrap w:val="0"/>
                  <w:vAlign w:val="center"/>
                </w:tcPr>
                <w:p>
                  <w:pPr>
                    <w:jc w:val="center"/>
                    <w:rPr>
                      <w:rFonts w:hint="eastAsia"/>
                    </w:rPr>
                  </w:pPr>
                </w:p>
              </w:tc>
              <w:tc>
                <w:tcPr>
                  <w:tcW w:w="442"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p>
              </w:tc>
              <w:tc>
                <w:tcPr>
                  <w:tcW w:w="2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X</w:t>
                  </w:r>
                </w:p>
              </w:tc>
              <w:tc>
                <w:tcPr>
                  <w:tcW w:w="2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Y</w:t>
                  </w:r>
                </w:p>
              </w:tc>
              <w:tc>
                <w:tcPr>
                  <w:tcW w:w="28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Z</w:t>
                  </w:r>
                </w:p>
              </w:tc>
              <w:tc>
                <w:tcPr>
                  <w:tcW w:w="34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p>
              </w:tc>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p>
              </w:tc>
              <w:tc>
                <w:tcPr>
                  <w:tcW w:w="2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声压级</w:t>
                  </w:r>
                </w:p>
              </w:tc>
              <w:tc>
                <w:tcPr>
                  <w:tcW w:w="29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eastAsia"/>
                    </w:rPr>
                  </w:pPr>
                  <w:r>
                    <w:rPr>
                      <w:rFonts w:hint="default"/>
                    </w:rPr>
                    <w:t>1</w:t>
                  </w:r>
                </w:p>
              </w:tc>
              <w:tc>
                <w:tcPr>
                  <w:tcW w:w="4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eastAsia"/>
                    </w:rPr>
                  </w:pPr>
                  <w:r>
                    <w:rPr>
                      <w:rFonts w:hint="eastAsia" w:cs="Times New Roman"/>
                      <w:bCs/>
                      <w:color w:val="auto"/>
                      <w:sz w:val="24"/>
                      <w:lang w:val="en-US" w:eastAsia="zh-CN"/>
                    </w:rPr>
                    <w:t>破碎机</w:t>
                  </w:r>
                </w:p>
              </w:tc>
              <w:tc>
                <w:tcPr>
                  <w:tcW w:w="56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8</w:t>
                  </w:r>
                  <w:r>
                    <w:rPr>
                      <w:rFonts w:hint="eastAsia"/>
                      <w:lang w:val="en-US" w:eastAsia="zh-CN"/>
                    </w:rPr>
                    <w:t>2</w:t>
                  </w:r>
                  <w:r>
                    <w:rPr>
                      <w:rFonts w:hint="eastAsia"/>
                    </w:rPr>
                    <w:t>dB（A）/1m</w:t>
                  </w:r>
                </w:p>
              </w:tc>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pPr>
                  <w:r>
                    <w:rPr>
                      <w:rFonts w:hint="default" w:ascii="Times New Roman" w:hAnsi="Times New Roman" w:eastAsia="宋体" w:cs="Times New Roman"/>
                      <w:kern w:val="0"/>
                      <w:sz w:val="21"/>
                      <w:szCs w:val="21"/>
                    </w:rPr>
                    <w:t>1</w:t>
                  </w:r>
                </w:p>
              </w:tc>
              <w:tc>
                <w:tcPr>
                  <w:tcW w:w="442" w:type="pct"/>
                  <w:vMerge w:val="restart"/>
                  <w:tcBorders>
                    <w:top w:val="single" w:color="auto" w:sz="4" w:space="0"/>
                    <w:left w:val="single" w:color="auto" w:sz="4" w:space="0"/>
                    <w:right w:val="single" w:color="auto" w:sz="4" w:space="0"/>
                  </w:tcBorders>
                  <w:noWrap w:val="0"/>
                  <w:vAlign w:val="center"/>
                </w:tcPr>
                <w:p>
                  <w:pPr>
                    <w:jc w:val="center"/>
                    <w:rPr>
                      <w:rFonts w:hint="default"/>
                      <w:lang w:val="en-US" w:eastAsia="zh-CN"/>
                    </w:rPr>
                  </w:pPr>
                  <w:r>
                    <w:rPr>
                      <w:rFonts w:hint="default"/>
                    </w:rPr>
                    <w:t>选用低噪声设备</w:t>
                  </w:r>
                  <w:r>
                    <w:rPr>
                      <w:rFonts w:hint="eastAsia"/>
                      <w:lang w:eastAsia="zh-CN"/>
                    </w:rPr>
                    <w:t>，</w:t>
                  </w:r>
                  <w:r>
                    <w:rPr>
                      <w:rFonts w:hint="default"/>
                    </w:rPr>
                    <w:t>合理布局、基础减振、建筑隔声</w:t>
                  </w:r>
                  <w:r>
                    <w:rPr>
                      <w:rFonts w:hint="eastAsia"/>
                      <w:lang w:eastAsia="zh-CN"/>
                    </w:rPr>
                    <w:t>，</w:t>
                  </w:r>
                  <w:r>
                    <w:rPr>
                      <w:rFonts w:hint="eastAsia"/>
                      <w:lang w:val="en-US" w:eastAsia="zh-CN"/>
                    </w:rPr>
                    <w:t>风机隔声罩</w:t>
                  </w:r>
                </w:p>
                <w:p>
                  <w:pPr>
                    <w:jc w:val="center"/>
                    <w:rPr>
                      <w:rFonts w:hint="eastAsia"/>
                    </w:rPr>
                  </w:pPr>
                </w:p>
              </w:tc>
              <w:tc>
                <w:tcPr>
                  <w:tcW w:w="2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30</w:t>
                  </w:r>
                </w:p>
              </w:tc>
              <w:tc>
                <w:tcPr>
                  <w:tcW w:w="2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10</w:t>
                  </w:r>
                </w:p>
              </w:tc>
              <w:tc>
                <w:tcPr>
                  <w:tcW w:w="28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1.2</w:t>
                  </w:r>
                </w:p>
              </w:tc>
              <w:tc>
                <w:tcPr>
                  <w:tcW w:w="3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lang w:val="en-US" w:eastAsia="zh-CN"/>
                    </w:rPr>
                    <w:t>3</w:t>
                  </w:r>
                  <w:r>
                    <w:rPr>
                      <w:rFonts w:hint="eastAsia"/>
                    </w:rPr>
                    <w:t>m</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71</w:t>
                  </w:r>
                </w:p>
              </w:tc>
              <w:tc>
                <w:tcPr>
                  <w:tcW w:w="2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昼间</w:t>
                  </w:r>
                </w:p>
              </w:tc>
              <w:tc>
                <w:tcPr>
                  <w:tcW w:w="45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15 dB（A）</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56</w:t>
                  </w:r>
                </w:p>
              </w:tc>
              <w:tc>
                <w:tcPr>
                  <w:tcW w:w="29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pPr>
                  <w:r>
                    <w:rPr>
                      <w:rFonts w:hint="default"/>
                    </w:rPr>
                    <w:t>2</w:t>
                  </w:r>
                </w:p>
              </w:tc>
              <w:tc>
                <w:tcPr>
                  <w:tcW w:w="4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pPr>
                  <w:r>
                    <w:rPr>
                      <w:rFonts w:hint="eastAsia" w:cs="Times New Roman"/>
                      <w:bCs/>
                      <w:color w:val="auto"/>
                      <w:sz w:val="24"/>
                      <w:lang w:val="en-US" w:eastAsia="zh-CN"/>
                    </w:rPr>
                    <w:t>粉碎机</w:t>
                  </w:r>
                </w:p>
              </w:tc>
              <w:tc>
                <w:tcPr>
                  <w:tcW w:w="56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8</w:t>
                  </w:r>
                  <w:r>
                    <w:rPr>
                      <w:rFonts w:hint="eastAsia"/>
                      <w:lang w:val="en-US" w:eastAsia="zh-CN"/>
                    </w:rPr>
                    <w:t>0</w:t>
                  </w:r>
                  <w:r>
                    <w:rPr>
                      <w:rFonts w:hint="eastAsia"/>
                    </w:rPr>
                    <w:t>B（A）/1m</w:t>
                  </w:r>
                </w:p>
              </w:tc>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pPr>
                  <w:r>
                    <w:rPr>
                      <w:rFonts w:hint="eastAsia" w:cs="Times New Roman"/>
                      <w:kern w:val="0"/>
                      <w:sz w:val="21"/>
                      <w:szCs w:val="21"/>
                      <w:lang w:val="en-US" w:eastAsia="zh-CN"/>
                    </w:rPr>
                    <w:t>1</w:t>
                  </w:r>
                </w:p>
              </w:tc>
              <w:tc>
                <w:tcPr>
                  <w:tcW w:w="442" w:type="pct"/>
                  <w:vMerge w:val="continue"/>
                  <w:tcBorders>
                    <w:left w:val="single" w:color="auto" w:sz="4" w:space="0"/>
                    <w:right w:val="single" w:color="auto" w:sz="4" w:space="0"/>
                  </w:tcBorders>
                  <w:noWrap w:val="0"/>
                  <w:vAlign w:val="center"/>
                </w:tcPr>
                <w:p>
                  <w:pPr>
                    <w:jc w:val="center"/>
                    <w:rPr>
                      <w:rFonts w:hint="eastAsia"/>
                    </w:rPr>
                  </w:pPr>
                </w:p>
              </w:tc>
              <w:tc>
                <w:tcPr>
                  <w:tcW w:w="2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45</w:t>
                  </w:r>
                </w:p>
              </w:tc>
              <w:tc>
                <w:tcPr>
                  <w:tcW w:w="2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12</w:t>
                  </w:r>
                </w:p>
              </w:tc>
              <w:tc>
                <w:tcPr>
                  <w:tcW w:w="28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1.2</w:t>
                  </w:r>
                </w:p>
              </w:tc>
              <w:tc>
                <w:tcPr>
                  <w:tcW w:w="343" w:type="pct"/>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lang w:val="en-US" w:eastAsia="zh-CN"/>
                    </w:rPr>
                    <w:t>3</w:t>
                  </w:r>
                  <w:r>
                    <w:rPr>
                      <w:rFonts w:hint="eastAsia"/>
                    </w:rPr>
                    <w:t>m</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70</w:t>
                  </w:r>
                </w:p>
              </w:tc>
              <w:tc>
                <w:tcPr>
                  <w:tcW w:w="2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昼间</w:t>
                  </w:r>
                </w:p>
              </w:tc>
              <w:tc>
                <w:tcPr>
                  <w:tcW w:w="45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15 dB（A）</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55</w:t>
                  </w:r>
                </w:p>
              </w:tc>
              <w:tc>
                <w:tcPr>
                  <w:tcW w:w="290" w:type="pct"/>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pPr>
                  <w:r>
                    <w:rPr>
                      <w:rFonts w:hint="eastAsia"/>
                      <w:lang w:val="en-US" w:eastAsia="zh-CN"/>
                    </w:rPr>
                    <w:t>3</w:t>
                  </w:r>
                </w:p>
              </w:tc>
              <w:tc>
                <w:tcPr>
                  <w:tcW w:w="4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eastAsia"/>
                    </w:rPr>
                  </w:pPr>
                  <w:r>
                    <w:rPr>
                      <w:rFonts w:hint="eastAsia" w:cs="Times New Roman"/>
                      <w:bCs/>
                      <w:color w:val="auto"/>
                      <w:sz w:val="24"/>
                      <w:lang w:val="en-US" w:eastAsia="zh-CN"/>
                    </w:rPr>
                    <w:t>粗细筛</w:t>
                  </w:r>
                </w:p>
              </w:tc>
              <w:tc>
                <w:tcPr>
                  <w:tcW w:w="56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8</w:t>
                  </w:r>
                  <w:r>
                    <w:rPr>
                      <w:rFonts w:hint="eastAsia"/>
                      <w:lang w:val="en-US" w:eastAsia="zh-CN"/>
                    </w:rPr>
                    <w:t>5</w:t>
                  </w:r>
                  <w:r>
                    <w:rPr>
                      <w:rFonts w:hint="eastAsia"/>
                    </w:rPr>
                    <w:t>dB（A）/1m</w:t>
                  </w:r>
                </w:p>
              </w:tc>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pPr>
                  <w:r>
                    <w:rPr>
                      <w:rFonts w:hint="eastAsia" w:cs="Times New Roman"/>
                      <w:kern w:val="0"/>
                      <w:sz w:val="21"/>
                      <w:szCs w:val="21"/>
                      <w:lang w:val="en-US" w:eastAsia="zh-CN"/>
                    </w:rPr>
                    <w:t>1</w:t>
                  </w:r>
                </w:p>
              </w:tc>
              <w:tc>
                <w:tcPr>
                  <w:tcW w:w="442" w:type="pct"/>
                  <w:vMerge w:val="continue"/>
                  <w:tcBorders>
                    <w:left w:val="single" w:color="auto" w:sz="4" w:space="0"/>
                    <w:right w:val="single" w:color="auto" w:sz="4" w:space="0"/>
                  </w:tcBorders>
                  <w:noWrap w:val="0"/>
                  <w:vAlign w:val="center"/>
                </w:tcPr>
                <w:p>
                  <w:pPr>
                    <w:jc w:val="center"/>
                    <w:rPr>
                      <w:rFonts w:hint="eastAsia"/>
                    </w:rPr>
                  </w:pPr>
                </w:p>
              </w:tc>
              <w:tc>
                <w:tcPr>
                  <w:tcW w:w="2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46</w:t>
                  </w:r>
                </w:p>
              </w:tc>
              <w:tc>
                <w:tcPr>
                  <w:tcW w:w="2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12</w:t>
                  </w:r>
                </w:p>
              </w:tc>
              <w:tc>
                <w:tcPr>
                  <w:tcW w:w="28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1.2</w:t>
                  </w:r>
                </w:p>
              </w:tc>
              <w:tc>
                <w:tcPr>
                  <w:tcW w:w="343" w:type="pct"/>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lang w:val="en-US" w:eastAsia="zh-CN"/>
                    </w:rPr>
                    <w:t>3</w:t>
                  </w:r>
                  <w:r>
                    <w:rPr>
                      <w:rFonts w:hint="eastAsia"/>
                    </w:rPr>
                    <w:t>m</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rPr>
                    <w:t>7</w:t>
                  </w:r>
                  <w:r>
                    <w:rPr>
                      <w:rFonts w:hint="eastAsia"/>
                      <w:lang w:val="en-US" w:eastAsia="zh-CN"/>
                    </w:rPr>
                    <w:t>3</w:t>
                  </w:r>
                </w:p>
              </w:tc>
              <w:tc>
                <w:tcPr>
                  <w:tcW w:w="2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昼间</w:t>
                  </w:r>
                </w:p>
              </w:tc>
              <w:tc>
                <w:tcPr>
                  <w:tcW w:w="45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15 dB（A）</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58</w:t>
                  </w:r>
                </w:p>
              </w:tc>
              <w:tc>
                <w:tcPr>
                  <w:tcW w:w="290" w:type="pct"/>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eastAsia"/>
                    </w:rPr>
                  </w:pPr>
                  <w:r>
                    <w:rPr>
                      <w:rFonts w:hint="eastAsia"/>
                      <w:lang w:val="en-US" w:eastAsia="zh-CN"/>
                    </w:rPr>
                    <w:t>4</w:t>
                  </w:r>
                </w:p>
              </w:tc>
              <w:tc>
                <w:tcPr>
                  <w:tcW w:w="4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eastAsia"/>
                    </w:rPr>
                  </w:pPr>
                  <w:r>
                    <w:rPr>
                      <w:rFonts w:hint="eastAsia" w:cs="Times New Roman"/>
                      <w:bCs/>
                      <w:color w:val="auto"/>
                      <w:sz w:val="24"/>
                      <w:lang w:val="en-US" w:eastAsia="zh-CN"/>
                    </w:rPr>
                    <w:t>搅拌机</w:t>
                  </w:r>
                </w:p>
              </w:tc>
              <w:tc>
                <w:tcPr>
                  <w:tcW w:w="56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lang w:val="en-US" w:eastAsia="zh-CN"/>
                    </w:rPr>
                    <w:t>72</w:t>
                  </w:r>
                  <w:r>
                    <w:rPr>
                      <w:rFonts w:hint="eastAsia"/>
                    </w:rPr>
                    <w:t>dB（A）/1m</w:t>
                  </w:r>
                </w:p>
              </w:tc>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eastAsia" w:eastAsia="宋体"/>
                      <w:lang w:eastAsia="zh-CN"/>
                    </w:rPr>
                  </w:pPr>
                  <w:r>
                    <w:rPr>
                      <w:rFonts w:hint="eastAsia" w:ascii="Times New Roman" w:hAnsi="Times New Roman" w:eastAsia="宋体" w:cs="Times New Roman"/>
                      <w:kern w:val="0"/>
                      <w:sz w:val="21"/>
                      <w:szCs w:val="21"/>
                      <w:lang w:val="en-US" w:eastAsia="zh-CN"/>
                    </w:rPr>
                    <w:t>1</w:t>
                  </w:r>
                </w:p>
              </w:tc>
              <w:tc>
                <w:tcPr>
                  <w:tcW w:w="442" w:type="pct"/>
                  <w:vMerge w:val="continue"/>
                  <w:tcBorders>
                    <w:left w:val="single" w:color="auto" w:sz="4" w:space="0"/>
                    <w:right w:val="single" w:color="auto" w:sz="4" w:space="0"/>
                  </w:tcBorders>
                  <w:noWrap w:val="0"/>
                  <w:vAlign w:val="center"/>
                </w:tcPr>
                <w:p>
                  <w:pPr>
                    <w:jc w:val="center"/>
                    <w:rPr>
                      <w:rFonts w:hint="eastAsia"/>
                    </w:rPr>
                  </w:pPr>
                </w:p>
              </w:tc>
              <w:tc>
                <w:tcPr>
                  <w:tcW w:w="2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40</w:t>
                  </w:r>
                </w:p>
              </w:tc>
              <w:tc>
                <w:tcPr>
                  <w:tcW w:w="2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10</w:t>
                  </w:r>
                </w:p>
              </w:tc>
              <w:tc>
                <w:tcPr>
                  <w:tcW w:w="28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1.2</w:t>
                  </w:r>
                </w:p>
              </w:tc>
              <w:tc>
                <w:tcPr>
                  <w:tcW w:w="3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lang w:val="en-US" w:eastAsia="zh-CN"/>
                    </w:rPr>
                    <w:t>3</w:t>
                  </w:r>
                  <w:r>
                    <w:rPr>
                      <w:rFonts w:hint="eastAsia"/>
                    </w:rPr>
                    <w:t>m</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68</w:t>
                  </w:r>
                </w:p>
              </w:tc>
              <w:tc>
                <w:tcPr>
                  <w:tcW w:w="2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昼间</w:t>
                  </w:r>
                </w:p>
              </w:tc>
              <w:tc>
                <w:tcPr>
                  <w:tcW w:w="45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15 dB（A）</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53</w:t>
                  </w:r>
                </w:p>
              </w:tc>
              <w:tc>
                <w:tcPr>
                  <w:tcW w:w="29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pPr>
                  <w:r>
                    <w:rPr>
                      <w:rFonts w:hint="eastAsia"/>
                      <w:lang w:val="en-US" w:eastAsia="zh-CN"/>
                    </w:rPr>
                    <w:t>5</w:t>
                  </w:r>
                </w:p>
              </w:tc>
              <w:tc>
                <w:tcPr>
                  <w:tcW w:w="4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eastAsia"/>
                    </w:rPr>
                  </w:pPr>
                  <w:r>
                    <w:rPr>
                      <w:rFonts w:hint="eastAsia" w:cs="Times New Roman"/>
                      <w:bCs/>
                      <w:color w:val="auto"/>
                      <w:sz w:val="24"/>
                      <w:lang w:val="en-US" w:eastAsia="zh-CN"/>
                    </w:rPr>
                    <w:t>造粒机</w:t>
                  </w:r>
                </w:p>
              </w:tc>
              <w:tc>
                <w:tcPr>
                  <w:tcW w:w="56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lang w:val="en-US" w:eastAsia="zh-CN"/>
                    </w:rPr>
                    <w:t>75</w:t>
                  </w:r>
                  <w:r>
                    <w:rPr>
                      <w:rFonts w:hint="eastAsia"/>
                    </w:rPr>
                    <w:t>dB（A）/1m</w:t>
                  </w:r>
                </w:p>
              </w:tc>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eastAsia" w:eastAsia="宋体"/>
                      <w:lang w:eastAsia="zh-CN"/>
                    </w:rPr>
                  </w:pPr>
                  <w:r>
                    <w:rPr>
                      <w:rFonts w:hint="eastAsia" w:ascii="Times New Roman" w:hAnsi="Times New Roman" w:eastAsia="宋体" w:cs="Times New Roman"/>
                      <w:kern w:val="0"/>
                      <w:sz w:val="21"/>
                      <w:szCs w:val="21"/>
                      <w:lang w:val="en-US" w:eastAsia="zh-CN"/>
                    </w:rPr>
                    <w:t>1</w:t>
                  </w:r>
                </w:p>
              </w:tc>
              <w:tc>
                <w:tcPr>
                  <w:tcW w:w="442" w:type="pct"/>
                  <w:vMerge w:val="continue"/>
                  <w:tcBorders>
                    <w:left w:val="single" w:color="auto" w:sz="4" w:space="0"/>
                    <w:right w:val="single" w:color="auto" w:sz="4" w:space="0"/>
                  </w:tcBorders>
                  <w:noWrap w:val="0"/>
                  <w:vAlign w:val="center"/>
                </w:tcPr>
                <w:p>
                  <w:pPr>
                    <w:jc w:val="center"/>
                    <w:rPr>
                      <w:rFonts w:hint="eastAsia"/>
                    </w:rPr>
                  </w:pPr>
                </w:p>
              </w:tc>
              <w:tc>
                <w:tcPr>
                  <w:tcW w:w="2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50</w:t>
                  </w:r>
                </w:p>
              </w:tc>
              <w:tc>
                <w:tcPr>
                  <w:tcW w:w="2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10</w:t>
                  </w:r>
                </w:p>
              </w:tc>
              <w:tc>
                <w:tcPr>
                  <w:tcW w:w="28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1.2</w:t>
                  </w:r>
                </w:p>
              </w:tc>
              <w:tc>
                <w:tcPr>
                  <w:tcW w:w="3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lang w:val="en-US" w:eastAsia="zh-CN"/>
                    </w:rPr>
                    <w:t>2</w:t>
                  </w:r>
                  <w:r>
                    <w:rPr>
                      <w:rFonts w:hint="eastAsia"/>
                    </w:rPr>
                    <w:t>m</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65</w:t>
                  </w:r>
                </w:p>
              </w:tc>
              <w:tc>
                <w:tcPr>
                  <w:tcW w:w="2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昼间</w:t>
                  </w:r>
                </w:p>
              </w:tc>
              <w:tc>
                <w:tcPr>
                  <w:tcW w:w="45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15 dB（A）</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50</w:t>
                  </w:r>
                </w:p>
              </w:tc>
              <w:tc>
                <w:tcPr>
                  <w:tcW w:w="29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default"/>
                      <w:lang w:val="en-US" w:eastAsia="zh-CN"/>
                    </w:rPr>
                  </w:pPr>
                  <w:r>
                    <w:rPr>
                      <w:rFonts w:hint="eastAsia"/>
                      <w:lang w:val="en-US" w:eastAsia="zh-CN"/>
                    </w:rPr>
                    <w:t>6</w:t>
                  </w:r>
                </w:p>
              </w:tc>
              <w:tc>
                <w:tcPr>
                  <w:tcW w:w="4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default" w:cs="Times New Roman"/>
                      <w:bCs/>
                      <w:color w:val="auto"/>
                      <w:sz w:val="24"/>
                      <w:lang w:val="en-US" w:eastAsia="zh-CN"/>
                    </w:rPr>
                  </w:pPr>
                  <w:r>
                    <w:rPr>
                      <w:rFonts w:hint="eastAsia" w:cs="Times New Roman"/>
                      <w:bCs/>
                      <w:color w:val="auto"/>
                      <w:sz w:val="24"/>
                      <w:lang w:val="en-US" w:eastAsia="zh-CN"/>
                    </w:rPr>
                    <w:t>风机</w:t>
                  </w:r>
                </w:p>
              </w:tc>
              <w:tc>
                <w:tcPr>
                  <w:tcW w:w="56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lang w:val="en-US" w:eastAsia="zh-CN"/>
                    </w:rPr>
                  </w:pPr>
                  <w:r>
                    <w:rPr>
                      <w:rFonts w:hint="eastAsia"/>
                      <w:lang w:val="en-US" w:eastAsia="zh-CN"/>
                    </w:rPr>
                    <w:t>85</w:t>
                  </w:r>
                  <w:r>
                    <w:rPr>
                      <w:rFonts w:hint="eastAsia"/>
                    </w:rPr>
                    <w:t>dB（A）/1m</w:t>
                  </w:r>
                </w:p>
              </w:tc>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442" w:type="pct"/>
                  <w:vMerge w:val="continue"/>
                  <w:tcBorders>
                    <w:left w:val="single" w:color="auto" w:sz="4" w:space="0"/>
                    <w:right w:val="single" w:color="auto" w:sz="4" w:space="0"/>
                  </w:tcBorders>
                  <w:noWrap w:val="0"/>
                  <w:vAlign w:val="center"/>
                </w:tcPr>
                <w:p>
                  <w:pPr>
                    <w:jc w:val="center"/>
                    <w:rPr>
                      <w:rFonts w:hint="eastAsia"/>
                    </w:rPr>
                  </w:pPr>
                </w:p>
              </w:tc>
              <w:tc>
                <w:tcPr>
                  <w:tcW w:w="2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40</w:t>
                  </w:r>
                </w:p>
              </w:tc>
              <w:tc>
                <w:tcPr>
                  <w:tcW w:w="2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1</w:t>
                  </w:r>
                </w:p>
              </w:tc>
              <w:tc>
                <w:tcPr>
                  <w:tcW w:w="28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0.5</w:t>
                  </w:r>
                </w:p>
              </w:tc>
              <w:tc>
                <w:tcPr>
                  <w:tcW w:w="3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lang w:val="en-US" w:eastAsia="zh-CN"/>
                    </w:rPr>
                  </w:pPr>
                  <w:r>
                    <w:rPr>
                      <w:rFonts w:hint="eastAsia"/>
                      <w:lang w:val="en-US" w:eastAsia="zh-CN"/>
                    </w:rPr>
                    <w:t>3m</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rPr>
                    <w:t>7</w:t>
                  </w:r>
                  <w:r>
                    <w:rPr>
                      <w:rFonts w:hint="eastAsia"/>
                      <w:lang w:val="en-US" w:eastAsia="zh-CN"/>
                    </w:rPr>
                    <w:t>3</w:t>
                  </w:r>
                </w:p>
              </w:tc>
              <w:tc>
                <w:tcPr>
                  <w:tcW w:w="2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rPr>
                    <w:t>昼间</w:t>
                  </w:r>
                </w:p>
              </w:tc>
              <w:tc>
                <w:tcPr>
                  <w:tcW w:w="45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rPr>
                    <w:t>15 dB（A）</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lang w:val="en-US" w:eastAsia="zh-CN"/>
                    </w:rPr>
                    <w:t>58</w:t>
                  </w:r>
                </w:p>
              </w:tc>
              <w:tc>
                <w:tcPr>
                  <w:tcW w:w="29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rPr>
                    <w:t>1m</w:t>
                  </w:r>
                </w:p>
              </w:tc>
            </w:tr>
          </w:tbl>
          <w:p>
            <w:pPr>
              <w:widowControl/>
              <w:adjustRightInd w:val="0"/>
              <w:snapToGrid w:val="0"/>
              <w:spacing w:line="360" w:lineRule="auto"/>
              <w:ind w:firstLine="482" w:firstLineChars="200"/>
              <w:jc w:val="left"/>
              <w:rPr>
                <w:rFonts w:hint="default" w:ascii="Times New Roman" w:hAnsi="Times New Roman" w:cs="Times New Roman"/>
                <w:b/>
                <w:color w:val="auto"/>
                <w:kern w:val="0"/>
                <w:sz w:val="24"/>
              </w:rPr>
            </w:pP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color w:val="auto"/>
                <w:kern w:val="0"/>
                <w:sz w:val="24"/>
              </w:rPr>
              <w:t>预测模式和结果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选择《环境影响评价技术导则－声环境》(HJ2.4－20</w:t>
            </w:r>
            <w:r>
              <w:rPr>
                <w:rFonts w:hint="eastAsia" w:cs="Times New Roman"/>
                <w:i w:val="0"/>
                <w:iCs w:val="0"/>
                <w:color w:val="auto"/>
                <w:sz w:val="24"/>
                <w:lang w:val="en-US" w:eastAsia="zh-CN"/>
              </w:rPr>
              <w:t>21</w:t>
            </w:r>
            <w:r>
              <w:rPr>
                <w:rFonts w:hint="default" w:ascii="Times New Roman" w:hAnsi="Times New Roman" w:cs="Times New Roman"/>
                <w:i w:val="0"/>
                <w:iCs w:val="0"/>
                <w:color w:val="auto"/>
                <w:sz w:val="24"/>
              </w:rPr>
              <w:t>)中推荐的工业噪声预测模式，具体模式如下：</w:t>
            </w:r>
          </w:p>
          <w:p>
            <w:pPr>
              <w:pStyle w:val="14"/>
              <w:keepNext w:val="0"/>
              <w:keepLines w:val="0"/>
              <w:suppressLineNumbers w:val="0"/>
              <w:tabs>
                <w:tab w:val="left" w:pos="1495"/>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szCs w:val="36"/>
              </w:rPr>
            </w:pPr>
            <w:r>
              <w:rPr>
                <w:rFonts w:hint="default" w:ascii="Times New Roman" w:hAnsi="Times New Roman" w:cs="Times New Roman"/>
                <w:i w:val="0"/>
                <w:iCs w:val="0"/>
                <w:color w:val="auto"/>
                <w:sz w:val="24"/>
                <w:szCs w:val="36"/>
                <w:lang w:eastAsia="zh-CN"/>
              </w:rPr>
              <w:t>①</w:t>
            </w:r>
            <w:r>
              <w:rPr>
                <w:rFonts w:hint="default" w:ascii="Times New Roman" w:hAnsi="Times New Roman" w:cs="Times New Roman"/>
                <w:i w:val="0"/>
                <w:iCs w:val="0"/>
                <w:color w:val="auto"/>
                <w:sz w:val="24"/>
                <w:szCs w:val="36"/>
              </w:rPr>
              <w:t>室内声源，在只取得A声级时，采用下式计算：</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LA(r) = LA(r0)-A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A可选择对A声级影响最大的倍频带计算，一般可选中心频率为500Hz的倍频带作估算。</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A = Adiv+Aatm+Agr+Abar+Amisc</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几何发散衰减：</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(Adiv)</w:t>
            </w:r>
            <w:r>
              <w:rPr>
                <w:rFonts w:hint="default" w:ascii="Times New Roman" w:hAnsi="Times New Roman" w:cs="Times New Roman"/>
                <w:i w:val="0"/>
                <w:iCs w:val="0"/>
                <w:color w:val="auto"/>
                <w:sz w:val="24"/>
              </w:rPr>
              <w:tab/>
            </w:r>
            <w:r>
              <w:rPr>
                <w:rFonts w:hint="default" w:ascii="Times New Roman" w:hAnsi="Times New Roman" w:cs="Times New Roman"/>
                <w:i w:val="0"/>
                <w:iCs w:val="0"/>
                <w:color w:val="auto"/>
                <w:sz w:val="24"/>
              </w:rPr>
              <w:t>Adiv = 20Lg(r/r0)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空气吸收引起的衰减(Aatm)</w:t>
            </w:r>
            <w:r>
              <w:rPr>
                <w:rFonts w:hint="default" w:ascii="Times New Roman" w:hAnsi="Times New Roman" w:cs="Times New Roman"/>
                <w:i w:val="0"/>
                <w:iCs w:val="0"/>
                <w:color w:val="auto"/>
                <w:sz w:val="24"/>
              </w:rPr>
              <w:tab/>
            </w:r>
            <w:r>
              <w:rPr>
                <w:rFonts w:hint="default" w:ascii="Times New Roman" w:hAnsi="Times New Roman" w:cs="Times New Roman"/>
                <w:i w:val="0"/>
                <w:iCs w:val="0"/>
                <w:color w:val="auto"/>
                <w:sz w:val="24"/>
              </w:rPr>
              <w:t>：</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drawing>
                <wp:inline distT="0" distB="0" distL="114300" distR="114300">
                  <wp:extent cx="1162050" cy="438150"/>
                  <wp:effectExtent l="0" t="0" r="0"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6"/>
                          <a:stretch>
                            <a:fillRect/>
                          </a:stretch>
                        </pic:blipFill>
                        <pic:spPr>
                          <a:xfrm>
                            <a:off x="0" y="0"/>
                            <a:ext cx="1162050" cy="438150"/>
                          </a:xfrm>
                          <a:prstGeom prst="rect">
                            <a:avLst/>
                          </a:prstGeom>
                          <a:noFill/>
                          <a:ln>
                            <a:noFill/>
                          </a:ln>
                        </pic:spPr>
                      </pic:pic>
                    </a:graphicData>
                  </a:graphic>
                </wp:inline>
              </w:drawing>
            </w:r>
          </w:p>
          <w:p>
            <w:pPr>
              <w:keepNext w:val="0"/>
              <w:keepLines w:val="0"/>
              <w:pageBreakBefore w:val="0"/>
              <w:widowControl w:val="0"/>
              <w:suppressLineNumbers w:val="0"/>
              <w:tabs>
                <w:tab w:val="left" w:pos="3467"/>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i w:val="0"/>
                <w:iCs w:val="0"/>
                <w:color w:val="auto"/>
                <w:sz w:val="24"/>
                <w:szCs w:val="32"/>
              </w:rPr>
            </w:pPr>
            <w:r>
              <w:rPr>
                <w:rFonts w:hint="default" w:ascii="Times New Roman" w:hAnsi="Times New Roman" w:cs="Times New Roman"/>
                <w:b/>
                <w:bCs/>
                <w:i w:val="0"/>
                <w:iCs w:val="0"/>
                <w:color w:val="auto"/>
                <w:sz w:val="24"/>
                <w:szCs w:val="32"/>
              </w:rPr>
              <w:t>表</w:t>
            </w:r>
            <w:r>
              <w:rPr>
                <w:rFonts w:hint="default" w:ascii="Times New Roman" w:hAnsi="Times New Roman" w:cs="Times New Roman"/>
                <w:b/>
                <w:bCs/>
                <w:i w:val="0"/>
                <w:iCs w:val="0"/>
                <w:color w:val="auto"/>
                <w:sz w:val="24"/>
                <w:szCs w:val="32"/>
                <w:lang w:val="en-US" w:eastAsia="zh-CN"/>
              </w:rPr>
              <w:t>4-</w:t>
            </w:r>
            <w:r>
              <w:rPr>
                <w:rFonts w:hint="eastAsia" w:cs="Times New Roman"/>
                <w:b/>
                <w:bCs/>
                <w:i w:val="0"/>
                <w:iCs w:val="0"/>
                <w:color w:val="auto"/>
                <w:sz w:val="24"/>
                <w:szCs w:val="32"/>
                <w:lang w:val="en-US" w:eastAsia="zh-CN"/>
              </w:rPr>
              <w:t>9</w:t>
            </w:r>
            <w:r>
              <w:rPr>
                <w:rFonts w:hint="default" w:ascii="Times New Roman" w:hAnsi="Times New Roman" w:cs="Times New Roman"/>
                <w:b/>
                <w:bCs/>
                <w:i w:val="0"/>
                <w:iCs w:val="0"/>
                <w:color w:val="auto"/>
                <w:sz w:val="24"/>
                <w:szCs w:val="32"/>
              </w:rPr>
              <w:t xml:space="preserve"> 倍频带噪声的大气吸收衰减系数</w:t>
            </w:r>
          </w:p>
          <w:tbl>
            <w:tblPr>
              <w:tblStyle w:val="2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5"/>
              <w:gridCol w:w="995"/>
              <w:gridCol w:w="851"/>
              <w:gridCol w:w="854"/>
              <w:gridCol w:w="854"/>
              <w:gridCol w:w="854"/>
              <w:gridCol w:w="859"/>
              <w:gridCol w:w="859"/>
              <w:gridCol w:w="861"/>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jc w:val="center"/>
              </w:trPr>
              <w:tc>
                <w:tcPr>
                  <w:tcW w:w="503" w:type="pct"/>
                  <w:vMerge w:val="restar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温度℃</w:t>
                  </w:r>
                </w:p>
              </w:tc>
              <w:tc>
                <w:tcPr>
                  <w:tcW w:w="578" w:type="pct"/>
                  <w:vMerge w:val="restar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相对湿度%</w:t>
                  </w:r>
                </w:p>
              </w:tc>
              <w:tc>
                <w:tcPr>
                  <w:tcW w:w="3917" w:type="pct"/>
                  <w:gridSpan w:val="8"/>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大气吸收衰减系数，dB/km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p>
              </w:tc>
              <w:tc>
                <w:tcPr>
                  <w:tcW w:w="57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p>
              </w:tc>
              <w:tc>
                <w:tcPr>
                  <w:tcW w:w="3917" w:type="pct"/>
                  <w:gridSpan w:val="8"/>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倍频带中心频率 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50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p>
              </w:tc>
              <w:tc>
                <w:tcPr>
                  <w:tcW w:w="57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p>
              </w:tc>
              <w:tc>
                <w:tcPr>
                  <w:tcW w:w="494"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63</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125</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250</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500</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1000</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2000</w:t>
                  </w:r>
                </w:p>
              </w:tc>
              <w:tc>
                <w:tcPr>
                  <w:tcW w:w="500"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4000</w:t>
                  </w:r>
                </w:p>
              </w:tc>
              <w:tc>
                <w:tcPr>
                  <w:tcW w:w="432"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503"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w:t>
                  </w:r>
                </w:p>
              </w:tc>
              <w:tc>
                <w:tcPr>
                  <w:tcW w:w="578"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70</w:t>
                  </w:r>
                </w:p>
              </w:tc>
              <w:tc>
                <w:tcPr>
                  <w:tcW w:w="494"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0.4</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1.9</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3.7</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9.7</w:t>
                  </w:r>
                </w:p>
              </w:tc>
              <w:tc>
                <w:tcPr>
                  <w:tcW w:w="500"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32.8</w:t>
                  </w:r>
                </w:p>
              </w:tc>
              <w:tc>
                <w:tcPr>
                  <w:tcW w:w="432"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 w:hRule="atLeast"/>
                <w:jc w:val="center"/>
              </w:trPr>
              <w:tc>
                <w:tcPr>
                  <w:tcW w:w="503"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20</w:t>
                  </w:r>
                </w:p>
              </w:tc>
              <w:tc>
                <w:tcPr>
                  <w:tcW w:w="578"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70</w:t>
                  </w:r>
                </w:p>
              </w:tc>
              <w:tc>
                <w:tcPr>
                  <w:tcW w:w="494"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0.3</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1.1</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2.8</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5.0</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9.0</w:t>
                  </w:r>
                </w:p>
              </w:tc>
              <w:tc>
                <w:tcPr>
                  <w:tcW w:w="500"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22.9</w:t>
                  </w:r>
                </w:p>
              </w:tc>
              <w:tc>
                <w:tcPr>
                  <w:tcW w:w="432"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jc w:val="center"/>
              </w:trPr>
              <w:tc>
                <w:tcPr>
                  <w:tcW w:w="503"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30</w:t>
                  </w:r>
                </w:p>
              </w:tc>
              <w:tc>
                <w:tcPr>
                  <w:tcW w:w="578"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70</w:t>
                  </w:r>
                </w:p>
              </w:tc>
              <w:tc>
                <w:tcPr>
                  <w:tcW w:w="494"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0.3</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3.1</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7.4</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12.7</w:t>
                  </w:r>
                </w:p>
              </w:tc>
              <w:tc>
                <w:tcPr>
                  <w:tcW w:w="500"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23.1</w:t>
                  </w:r>
                </w:p>
              </w:tc>
              <w:tc>
                <w:tcPr>
                  <w:tcW w:w="432"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 w:hRule="atLeast"/>
                <w:jc w:val="center"/>
              </w:trPr>
              <w:tc>
                <w:tcPr>
                  <w:tcW w:w="503"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15</w:t>
                  </w:r>
                </w:p>
              </w:tc>
              <w:tc>
                <w:tcPr>
                  <w:tcW w:w="578"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20</w:t>
                  </w:r>
                </w:p>
              </w:tc>
              <w:tc>
                <w:tcPr>
                  <w:tcW w:w="494"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0.3</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0.6</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2.7</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8.2</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28.2</w:t>
                  </w:r>
                </w:p>
              </w:tc>
              <w:tc>
                <w:tcPr>
                  <w:tcW w:w="500"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28.8</w:t>
                  </w:r>
                </w:p>
              </w:tc>
              <w:tc>
                <w:tcPr>
                  <w:tcW w:w="432"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3"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15</w:t>
                  </w:r>
                </w:p>
              </w:tc>
              <w:tc>
                <w:tcPr>
                  <w:tcW w:w="578"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50</w:t>
                  </w:r>
                </w:p>
              </w:tc>
              <w:tc>
                <w:tcPr>
                  <w:tcW w:w="494"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0.5</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2.2</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4.2</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10.8</w:t>
                  </w:r>
                </w:p>
              </w:tc>
              <w:tc>
                <w:tcPr>
                  <w:tcW w:w="500"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36.2</w:t>
                  </w:r>
                </w:p>
              </w:tc>
              <w:tc>
                <w:tcPr>
                  <w:tcW w:w="432"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3"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15</w:t>
                  </w:r>
                </w:p>
              </w:tc>
              <w:tc>
                <w:tcPr>
                  <w:tcW w:w="578"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80</w:t>
                  </w:r>
                </w:p>
              </w:tc>
              <w:tc>
                <w:tcPr>
                  <w:tcW w:w="494"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0.1</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0.3</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1.1</w:t>
                  </w:r>
                </w:p>
              </w:tc>
              <w:tc>
                <w:tcPr>
                  <w:tcW w:w="496"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2.4</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4.1</w:t>
                  </w:r>
                </w:p>
              </w:tc>
              <w:tc>
                <w:tcPr>
                  <w:tcW w:w="499"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8.3</w:t>
                  </w:r>
                </w:p>
              </w:tc>
              <w:tc>
                <w:tcPr>
                  <w:tcW w:w="500"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23.7</w:t>
                  </w:r>
                </w:p>
              </w:tc>
              <w:tc>
                <w:tcPr>
                  <w:tcW w:w="432" w:type="pct"/>
                  <w:noWrap w:val="0"/>
                  <w:vAlign w:val="center"/>
                </w:tcPr>
                <w:p>
                  <w:pPr>
                    <w:pStyle w:val="62"/>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82.8</w:t>
                  </w:r>
                </w:p>
              </w:tc>
            </w:tr>
          </w:tbl>
          <w:p>
            <w:pPr>
              <w:pStyle w:val="14"/>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szCs w:val="36"/>
              </w:rPr>
            </w:pPr>
            <w:r>
              <w:rPr>
                <w:rFonts w:hint="default" w:ascii="Times New Roman" w:hAnsi="Times New Roman" w:cs="Times New Roman"/>
                <w:i w:val="0"/>
                <w:iCs w:val="0"/>
                <w:color w:val="auto"/>
                <w:sz w:val="24"/>
                <w:szCs w:val="36"/>
              </w:rPr>
              <w:t>取倍频带500Hz的值。</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 xml:space="preserve">地面效应衰减(Agr)：     </w:t>
            </w:r>
            <w:r>
              <w:rPr>
                <w:rFonts w:hint="default" w:ascii="Times New Roman" w:hAnsi="Times New Roman" w:cs="Times New Roman"/>
                <w:i w:val="0"/>
                <w:iCs w:val="0"/>
                <w:color w:val="auto"/>
                <w:sz w:val="24"/>
              </w:rPr>
              <w:drawing>
                <wp:inline distT="0" distB="0" distL="114300" distR="114300">
                  <wp:extent cx="1847850" cy="533400"/>
                  <wp:effectExtent l="0" t="0" r="0"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7"/>
                          <a:stretch>
                            <a:fillRect/>
                          </a:stretch>
                        </pic:blipFill>
                        <pic:spPr>
                          <a:xfrm>
                            <a:off x="0" y="0"/>
                            <a:ext cx="1847850" cy="53340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式中：r—声源到预测点的距离，m；hm—传播路径的平均离地高度，m；hm =F/r；F：面积，m2r，m；</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若Agr计算出负值，则 Agr 可用“0”代替。</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其他情况可参照 GB/T17247.2 进行计算。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屏障引起的衰减(Abar)：本项目没有声屏障，取值为0；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其他多方面原因引起的衰减(Amisc)：本项目取值为0。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lang w:eastAsia="zh-CN"/>
              </w:rPr>
              <w:t>②</w:t>
            </w:r>
            <w:r>
              <w:rPr>
                <w:rFonts w:hint="default" w:ascii="Times New Roman" w:hAnsi="Times New Roman" w:cs="Times New Roman"/>
                <w:i w:val="0"/>
                <w:iCs w:val="0"/>
                <w:color w:val="auto"/>
                <w:sz w:val="24"/>
              </w:rPr>
              <w:t>室内声源等效室外声源声功率级计算方法</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设靠近开口处（或窗户）室内、室外某倍频带的声压级分别为Lp1和Lp2。若声源所在室内声场为近似扩散声场，则室外的倍频带声压级可按下式近似求出：</w:t>
            </w:r>
          </w:p>
          <w:p>
            <w:pPr>
              <w:keepNext w:val="0"/>
              <w:keepLines w:val="0"/>
              <w:suppressLineNumbers w:val="0"/>
              <w:tabs>
                <w:tab w:val="left" w:pos="0"/>
              </w:tabs>
              <w:spacing w:before="0" w:beforeAutospacing="0" w:after="0" w:afterAutospacing="0"/>
              <w:ind w:left="0" w:right="-28"/>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14"/>
                <w:sz w:val="24"/>
              </w:rPr>
              <w:drawing>
                <wp:inline distT="0" distB="0" distL="114300" distR="114300">
                  <wp:extent cx="1181100" cy="257175"/>
                  <wp:effectExtent l="0" t="0" r="0" b="825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18"/>
                          <a:stretch>
                            <a:fillRect/>
                          </a:stretch>
                        </pic:blipFill>
                        <pic:spPr>
                          <a:xfrm>
                            <a:off x="0" y="0"/>
                            <a:ext cx="1181100" cy="257175"/>
                          </a:xfrm>
                          <a:prstGeom prst="rect">
                            <a:avLst/>
                          </a:prstGeom>
                          <a:noFill/>
                          <a:ln>
                            <a:noFill/>
                          </a:ln>
                        </pic:spPr>
                      </pic:pic>
                    </a:graphicData>
                  </a:graphic>
                </wp:inline>
              </w:drawing>
            </w:r>
          </w:p>
          <w:p>
            <w:pPr>
              <w:keepNext w:val="0"/>
              <w:keepLines w:val="0"/>
              <w:suppressLineNumbers w:val="0"/>
              <w:tabs>
                <w:tab w:val="left" w:pos="0"/>
              </w:tabs>
              <w:spacing w:before="0" w:beforeAutospacing="0" w:after="0" w:afterAutospacing="0" w:line="360" w:lineRule="auto"/>
              <w:ind w:left="0" w:right="0" w:firstLine="482" w:firstLineChars="200"/>
              <w:rPr>
                <w:rFonts w:hint="default" w:ascii="Times New Roman" w:hAnsi="Times New Roman" w:cs="Times New Roman"/>
                <w:i w:val="0"/>
                <w:iCs w:val="0"/>
                <w:color w:val="auto"/>
              </w:rPr>
            </w:pPr>
            <w:r>
              <w:rPr>
                <w:rFonts w:hint="eastAsia" w:ascii="Times New Roman" w:hAnsi="Times New Roman" w:eastAsia="宋体" w:cs="Times New Roman"/>
                <w:b/>
                <w:i w:val="0"/>
                <w:iCs w:val="0"/>
                <w:color w:val="auto"/>
                <w:sz w:val="24"/>
                <w:szCs w:val="32"/>
                <w:lang w:eastAsia="zh-CN"/>
              </w:rPr>
              <w:drawing>
                <wp:anchor distT="0" distB="0" distL="114935" distR="114935" simplePos="0" relativeHeight="251661312" behindDoc="0" locked="0" layoutInCell="1" allowOverlap="1">
                  <wp:simplePos x="0" y="0"/>
                  <wp:positionH relativeFrom="column">
                    <wp:posOffset>533400</wp:posOffset>
                  </wp:positionH>
                  <wp:positionV relativeFrom="paragraph">
                    <wp:posOffset>485775</wp:posOffset>
                  </wp:positionV>
                  <wp:extent cx="4467225" cy="1183640"/>
                  <wp:effectExtent l="0" t="0" r="9525" b="16510"/>
                  <wp:wrapTopAndBottom/>
                  <wp:docPr id="33" name="图片 33" descr="1623381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23381096(1)"/>
                          <pic:cNvPicPr>
                            <a:picLocks noChangeAspect="1"/>
                          </pic:cNvPicPr>
                        </pic:nvPicPr>
                        <pic:blipFill>
                          <a:blip r:embed="rId19"/>
                          <a:stretch>
                            <a:fillRect/>
                          </a:stretch>
                        </pic:blipFill>
                        <pic:spPr>
                          <a:xfrm>
                            <a:off x="0" y="0"/>
                            <a:ext cx="4467225" cy="1183640"/>
                          </a:xfrm>
                          <a:prstGeom prst="rect">
                            <a:avLst/>
                          </a:prstGeom>
                          <a:noFill/>
                          <a:ln>
                            <a:noFill/>
                          </a:ln>
                        </pic:spPr>
                      </pic:pic>
                    </a:graphicData>
                  </a:graphic>
                </wp:anchor>
              </w:drawing>
            </w:r>
            <w:r>
              <w:rPr>
                <w:rFonts w:hint="default" w:ascii="Times New Roman" w:hAnsi="Times New Roman" w:cs="Times New Roman"/>
                <w:i w:val="0"/>
                <w:iCs w:val="0"/>
                <w:color w:val="auto"/>
                <w:sz w:val="24"/>
              </w:rPr>
              <w:t>式中：TL——隔墙（或窗户）倍频带的隔声量，dB(A)。</w:t>
            </w:r>
            <w:r>
              <w:rPr>
                <w:rFonts w:hint="default" w:ascii="Times New Roman" w:hAnsi="Times New Roman" w:cs="Times New Roman"/>
                <w:i w:val="0"/>
                <w:iCs w:val="0"/>
                <w:color w:val="auto"/>
              </w:rPr>
              <w:t xml:space="preserve">              </w:t>
            </w:r>
            <w:r>
              <w:rPr>
                <w:rFonts w:hint="default" w:ascii="Times New Roman" w:hAnsi="Times New Roman" w:cs="Times New Roman"/>
                <w:i w:val="0"/>
                <w:iCs w:val="0"/>
                <w:color w:val="auto"/>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i w:val="0"/>
                <w:iCs w:val="0"/>
                <w:color w:val="auto"/>
                <w:sz w:val="24"/>
                <w:szCs w:val="32"/>
              </w:rPr>
            </w:pPr>
            <w:r>
              <w:rPr>
                <w:rFonts w:hint="default" w:ascii="Times New Roman" w:hAnsi="Times New Roman" w:cs="Times New Roman"/>
                <w:b/>
                <w:i w:val="0"/>
                <w:iCs w:val="0"/>
                <w:color w:val="auto"/>
                <w:sz w:val="24"/>
                <w:szCs w:val="32"/>
              </w:rPr>
              <w:t>图</w:t>
            </w:r>
            <w:r>
              <w:rPr>
                <w:rFonts w:hint="default" w:ascii="Times New Roman" w:hAnsi="Times New Roman" w:cs="Times New Roman"/>
                <w:b/>
                <w:i w:val="0"/>
                <w:iCs w:val="0"/>
                <w:color w:val="auto"/>
                <w:sz w:val="24"/>
                <w:szCs w:val="32"/>
                <w:lang w:val="en-US" w:eastAsia="zh-CN"/>
              </w:rPr>
              <w:t>4-</w:t>
            </w:r>
            <w:r>
              <w:rPr>
                <w:rFonts w:hint="eastAsia" w:cs="Times New Roman"/>
                <w:b/>
                <w:i w:val="0"/>
                <w:iCs w:val="0"/>
                <w:color w:val="auto"/>
                <w:sz w:val="24"/>
                <w:szCs w:val="32"/>
                <w:lang w:val="en-US" w:eastAsia="zh-CN"/>
              </w:rPr>
              <w:t>4</w:t>
            </w:r>
            <w:r>
              <w:rPr>
                <w:rFonts w:hint="default" w:ascii="Times New Roman" w:hAnsi="Times New Roman" w:cs="Times New Roman"/>
                <w:b/>
                <w:i w:val="0"/>
                <w:iCs w:val="0"/>
                <w:color w:val="auto"/>
                <w:sz w:val="24"/>
                <w:szCs w:val="32"/>
              </w:rPr>
              <w:t xml:space="preserve">  室内声源等效为室外声源图例</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也可按下式计算某一室内声源靠近围护结构处产生的倍频带声压级：</w:t>
            </w:r>
          </w:p>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28"/>
                <w:sz w:val="24"/>
              </w:rPr>
              <w:drawing>
                <wp:inline distT="0" distB="0" distL="114300" distR="114300">
                  <wp:extent cx="1734185" cy="438150"/>
                  <wp:effectExtent l="0" t="0" r="18415"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pic:cNvPicPr>
                        </pic:nvPicPr>
                        <pic:blipFill>
                          <a:blip r:embed="rId20"/>
                          <a:stretch>
                            <a:fillRect/>
                          </a:stretch>
                        </pic:blipFill>
                        <pic:spPr>
                          <a:xfrm>
                            <a:off x="0" y="0"/>
                            <a:ext cx="1734185" cy="438150"/>
                          </a:xfrm>
                          <a:prstGeom prst="rect">
                            <a:avLst/>
                          </a:prstGeom>
                          <a:noFill/>
                          <a:ln>
                            <a:noFill/>
                          </a:ln>
                        </pic:spPr>
                      </pic:pic>
                    </a:graphicData>
                  </a:graphic>
                </wp:inline>
              </w:drawing>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式中：Q——指向性因数，通常对无指向性声源，当声源放在房间中心时，Q=1；当放在一面墙的中心时，Q=2；当放在两面墙夹角处时，Q=4；当放在三面墙夹角处时，Q=8；</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R——房间常数，R=Sα/（1-α），S为房间内表面面积，m</w:t>
            </w:r>
            <w:r>
              <w:rPr>
                <w:rFonts w:hint="default" w:ascii="Times New Roman" w:hAnsi="Times New Roman" w:cs="Times New Roman"/>
                <w:i w:val="0"/>
                <w:iCs w:val="0"/>
                <w:color w:val="auto"/>
                <w:sz w:val="24"/>
                <w:vertAlign w:val="superscript"/>
              </w:rPr>
              <w:t>2</w:t>
            </w:r>
            <w:r>
              <w:rPr>
                <w:rFonts w:hint="default" w:ascii="Times New Roman" w:hAnsi="Times New Roman" w:cs="Times New Roman"/>
                <w:i w:val="0"/>
                <w:iCs w:val="0"/>
                <w:color w:val="auto"/>
                <w:sz w:val="24"/>
              </w:rPr>
              <w:t>，α为平均吸声系数；</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r——声源到靠近围护结构某点处的距离，m。</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然后按下式计算出所有室内声源在围护结构处产生的i倍频带叠加声压级：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32"/>
                <w:sz w:val="24"/>
              </w:rPr>
              <w:drawing>
                <wp:inline distT="0" distB="0" distL="114300" distR="114300">
                  <wp:extent cx="1694815" cy="485775"/>
                  <wp:effectExtent l="0" t="0" r="635" b="889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pic:cNvPicPr>
                            <a:picLocks noChangeAspect="1"/>
                          </pic:cNvPicPr>
                        </pic:nvPicPr>
                        <pic:blipFill>
                          <a:blip r:embed="rId21"/>
                          <a:stretch>
                            <a:fillRect/>
                          </a:stretch>
                        </pic:blipFill>
                        <pic:spPr>
                          <a:xfrm>
                            <a:off x="0" y="0"/>
                            <a:ext cx="1694815" cy="485775"/>
                          </a:xfrm>
                          <a:prstGeom prst="rect">
                            <a:avLst/>
                          </a:prstGeom>
                          <a:noFill/>
                          <a:ln>
                            <a:noFill/>
                          </a:ln>
                        </pic:spPr>
                      </pic:pic>
                    </a:graphicData>
                  </a:graphic>
                </wp:inline>
              </w:drawing>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Lp1i(T)——靠近围护结构处室内N个声源i倍频带的叠加声压级，dB；</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Lp1ij——室内j声源i倍频带的声压级，dB；</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N——室内声源总数。</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在室内近似为扩散声场时，按下式计算出靠近室外围护结构处的声压级：</w:t>
            </w:r>
          </w:p>
          <w:p>
            <w:pPr>
              <w:keepNext w:val="0"/>
              <w:keepLines w:val="0"/>
              <w:suppressLineNumbers w:val="0"/>
              <w:tabs>
                <w:tab w:val="left" w:pos="0"/>
              </w:tabs>
              <w:spacing w:before="0" w:beforeAutospacing="0" w:after="0" w:afterAutospacing="0" w:line="520" w:lineRule="exact"/>
              <w:ind w:left="0" w:right="-3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14"/>
                <w:sz w:val="24"/>
              </w:rPr>
              <w:drawing>
                <wp:inline distT="0" distB="0" distL="114300" distR="114300">
                  <wp:extent cx="1733550" cy="257175"/>
                  <wp:effectExtent l="0" t="0" r="0" b="8255"/>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pic:cNvPicPr>
                            <a:picLocks noChangeAspect="1"/>
                          </pic:cNvPicPr>
                        </pic:nvPicPr>
                        <pic:blipFill>
                          <a:blip r:embed="rId22"/>
                          <a:stretch>
                            <a:fillRect/>
                          </a:stretch>
                        </pic:blipFill>
                        <pic:spPr>
                          <a:xfrm>
                            <a:off x="0" y="0"/>
                            <a:ext cx="1733550" cy="257175"/>
                          </a:xfrm>
                          <a:prstGeom prst="rect">
                            <a:avLst/>
                          </a:prstGeom>
                          <a:noFill/>
                          <a:ln>
                            <a:noFill/>
                          </a:ln>
                        </pic:spPr>
                      </pic:pic>
                    </a:graphicData>
                  </a:graphic>
                </wp:inline>
              </w:drawing>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Lp2i(T)——靠近围护结构处室外N个声源i倍频带的叠加声压级，dB；</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TLi——围护结构i倍频带的隔声量，dB。</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然后按下式将室外声源的声压级和透过面积换算成等效的室外声源，计算出中心位置位于透声面积（S）处的等效声源的倍频带声功率级。</w:t>
            </w:r>
          </w:p>
          <w:p>
            <w:pPr>
              <w:keepNext w:val="0"/>
              <w:keepLines w:val="0"/>
              <w:suppressLineNumbers w:val="0"/>
              <w:tabs>
                <w:tab w:val="left" w:pos="0"/>
              </w:tabs>
              <w:spacing w:before="0" w:beforeAutospacing="0" w:after="0" w:afterAutospacing="0" w:line="520" w:lineRule="exact"/>
              <w:ind w:left="0" w:right="-3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14"/>
                <w:sz w:val="24"/>
              </w:rPr>
              <w:drawing>
                <wp:inline distT="0" distB="0" distL="114300" distR="114300">
                  <wp:extent cx="1352550" cy="257175"/>
                  <wp:effectExtent l="0" t="0" r="0" b="8255"/>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pic:cNvPicPr>
                            <a:picLocks noChangeAspect="1"/>
                          </pic:cNvPicPr>
                        </pic:nvPicPr>
                        <pic:blipFill>
                          <a:blip r:embed="rId23"/>
                          <a:stretch>
                            <a:fillRect/>
                          </a:stretch>
                        </pic:blipFill>
                        <pic:spPr>
                          <a:xfrm>
                            <a:off x="0" y="0"/>
                            <a:ext cx="1352550" cy="257175"/>
                          </a:xfrm>
                          <a:prstGeom prst="rect">
                            <a:avLst/>
                          </a:prstGeom>
                          <a:noFill/>
                          <a:ln>
                            <a:noFill/>
                          </a:ln>
                        </pic:spPr>
                      </pic:pic>
                    </a:graphicData>
                  </a:graphic>
                </wp:inline>
              </w:drawing>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然后按室外声源预测方法计算预测点处的A声级。</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lang w:eastAsia="zh-CN"/>
              </w:rPr>
              <w:t>③</w:t>
            </w:r>
            <w:r>
              <w:rPr>
                <w:rFonts w:hint="default" w:ascii="Times New Roman" w:hAnsi="Times New Roman" w:cs="Times New Roman"/>
                <w:i w:val="0"/>
                <w:iCs w:val="0"/>
                <w:color w:val="auto"/>
                <w:sz w:val="24"/>
              </w:rPr>
              <w:t>设第i个室外声源在预测点产生的A声级为LAi，在T时间内该声源工作时间为ti；第j个等效室外声源在预测点产生的A声级为LAj，在T时间内该声源工作时间为tj，则拟建工程声源对预测点产生的贡献值（Leqg）为：</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32"/>
                <w:sz w:val="24"/>
              </w:rPr>
              <w:drawing>
                <wp:inline distT="0" distB="0" distL="114300" distR="114300">
                  <wp:extent cx="2475865" cy="485775"/>
                  <wp:effectExtent l="0" t="0" r="635" b="889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pic:cNvPicPr>
                        </pic:nvPicPr>
                        <pic:blipFill>
                          <a:blip r:embed="rId24"/>
                          <a:stretch>
                            <a:fillRect/>
                          </a:stretch>
                        </pic:blipFill>
                        <pic:spPr>
                          <a:xfrm>
                            <a:off x="0" y="0"/>
                            <a:ext cx="2475865" cy="48577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i w:val="0"/>
                <w:iCs w:val="0"/>
                <w:color w:val="auto"/>
                <w:sz w:val="24"/>
              </w:rPr>
            </w:pPr>
            <w:r>
              <w:rPr>
                <w:rFonts w:hint="default" w:ascii="Times New Roman" w:hAnsi="Times New Roman" w:cs="Times New Roman"/>
                <w:i w:val="0"/>
                <w:iCs w:val="0"/>
                <w:color w:val="auto"/>
                <w:position w:val="-12"/>
                <w:sz w:val="24"/>
              </w:rPr>
              <w:drawing>
                <wp:inline distT="0" distB="0" distL="114300" distR="114300">
                  <wp:extent cx="1732915" cy="257175"/>
                  <wp:effectExtent l="0" t="0" r="635" b="762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pic:cNvPicPr>
                        </pic:nvPicPr>
                        <pic:blipFill>
                          <a:blip r:embed="rId25"/>
                          <a:stretch>
                            <a:fillRect/>
                          </a:stretch>
                        </pic:blipFill>
                        <pic:spPr>
                          <a:xfrm>
                            <a:off x="0" y="0"/>
                            <a:ext cx="1732915" cy="257175"/>
                          </a:xfrm>
                          <a:prstGeom prst="rect">
                            <a:avLst/>
                          </a:prstGeom>
                          <a:noFill/>
                          <a:ln>
                            <a:noFill/>
                          </a:ln>
                        </pic:spPr>
                      </pic:pic>
                    </a:graphicData>
                  </a:graphic>
                </wp:inline>
              </w:drawing>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式中：Leqg——建设项目声源在预测点的等效声级贡献值，dB(A)；</w:t>
            </w:r>
          </w:p>
          <w:p>
            <w:pPr>
              <w:keepNext w:val="0"/>
              <w:keepLines w:val="0"/>
              <w:suppressLineNumbers w:val="0"/>
              <w:tabs>
                <w:tab w:val="left" w:pos="0"/>
              </w:tabs>
              <w:spacing w:before="0" w:beforeAutospacing="0" w:after="0" w:afterAutospacing="0" w:line="360" w:lineRule="auto"/>
              <w:ind w:left="0" w:right="0" w:firstLine="1200" w:firstLineChars="5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Leqb——预测点的背景值，dB(A)，本次预测背景值采用</w:t>
            </w:r>
            <w:r>
              <w:rPr>
                <w:rFonts w:hint="default" w:ascii="Times New Roman" w:hAnsi="Times New Roman" w:cs="Times New Roman"/>
                <w:i w:val="0"/>
                <w:iCs w:val="0"/>
                <w:color w:val="auto"/>
                <w:sz w:val="24"/>
                <w:lang w:val="en-US" w:eastAsia="zh-CN"/>
              </w:rPr>
              <w:t>现状</w:t>
            </w:r>
            <w:r>
              <w:rPr>
                <w:rFonts w:hint="default" w:ascii="Times New Roman" w:hAnsi="Times New Roman" w:cs="Times New Roman"/>
                <w:i w:val="0"/>
                <w:iCs w:val="0"/>
                <w:color w:val="auto"/>
                <w:sz w:val="24"/>
              </w:rPr>
              <w:t>报告数据。</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将设备噪声源在厂区平面图上进行定位，利用上述的预测数字模型，将有关参数代入公式计算，预测拟建工程噪声源对各向厂界的影响。</w:t>
            </w:r>
          </w:p>
          <w:p>
            <w:pPr>
              <w:keepNext w:val="0"/>
              <w:keepLines w:val="0"/>
              <w:suppressLineNumbers w:val="0"/>
              <w:tabs>
                <w:tab w:val="left" w:pos="0"/>
              </w:tabs>
              <w:spacing w:before="0" w:beforeAutospacing="0" w:after="0" w:afterAutospacing="0" w:line="360" w:lineRule="auto"/>
              <w:ind w:left="0" w:right="0" w:firstLine="480" w:firstLineChars="200"/>
              <w:rPr>
                <w:rFonts w:hint="eastAsia" w:ascii="Times New Roman" w:hAnsi="Times New Roman" w:eastAsia="宋体" w:cs="Times New Roman"/>
                <w:i w:val="0"/>
                <w:iCs w:val="0"/>
                <w:color w:val="auto"/>
                <w:sz w:val="24"/>
                <w:lang w:eastAsia="zh-CN"/>
              </w:rPr>
            </w:pPr>
            <w:r>
              <w:rPr>
                <w:rFonts w:hint="default" w:ascii="Times New Roman" w:hAnsi="Times New Roman" w:cs="Times New Roman"/>
                <w:i w:val="0"/>
                <w:iCs w:val="0"/>
                <w:color w:val="auto"/>
                <w:sz w:val="24"/>
              </w:rPr>
              <w:t>将设备噪声源在厂区平面图上进行定位，利用上述预测模型，将有关参数代入公式计算，预测拟建项目噪声源对厂界外的影响，经计算，项目昼间噪声影响预测结果见下表</w:t>
            </w:r>
            <w:r>
              <w:rPr>
                <w:rFonts w:hint="eastAsia" w:cs="Times New Roman"/>
                <w:i w:val="0"/>
                <w:iCs w:val="0"/>
                <w:color w:val="auto"/>
                <w:sz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contextualSpacing/>
              <w:jc w:val="center"/>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 w:val="24"/>
                <w:szCs w:val="24"/>
              </w:rPr>
              <w:t>表4-</w:t>
            </w:r>
            <w:r>
              <w:rPr>
                <w:rFonts w:hint="default" w:ascii="Times New Roman" w:hAnsi="Times New Roman" w:cs="Times New Roman"/>
                <w:b/>
                <w:color w:val="auto"/>
                <w:kern w:val="0"/>
                <w:sz w:val="24"/>
                <w:szCs w:val="24"/>
                <w:lang w:val="en-US" w:eastAsia="zh-CN"/>
              </w:rPr>
              <w:t>1</w:t>
            </w:r>
            <w:r>
              <w:rPr>
                <w:rFonts w:hint="eastAsia" w:cs="Times New Roman"/>
                <w:b/>
                <w:color w:val="auto"/>
                <w:kern w:val="0"/>
                <w:sz w:val="24"/>
                <w:szCs w:val="24"/>
                <w:lang w:val="en-US" w:eastAsia="zh-CN"/>
              </w:rPr>
              <w:t>0</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 xml:space="preserve"> 厂房边界噪声值预测一览表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1"/>
              <w:gridCol w:w="3134"/>
              <w:gridCol w:w="1937"/>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290" w:type="pct"/>
                  <w:vMerge w:val="restart"/>
                  <w:noWrap w:val="0"/>
                  <w:vAlign w:val="center"/>
                </w:tcPr>
                <w:p>
                  <w:pPr>
                    <w:keepNext w:val="0"/>
                    <w:keepLines w:val="0"/>
                    <w:suppressLineNumbers w:val="0"/>
                    <w:autoSpaceDE w:val="0"/>
                    <w:autoSpaceDN w:val="0"/>
                    <w:spacing w:before="0" w:beforeAutospacing="0" w:after="0" w:afterAutospacing="0" w:line="240" w:lineRule="exact"/>
                    <w:ind w:left="0"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预测点</w:t>
                  </w:r>
                </w:p>
              </w:tc>
              <w:tc>
                <w:tcPr>
                  <w:tcW w:w="1821" w:type="pct"/>
                  <w:noWrap w:val="0"/>
                  <w:vAlign w:val="center"/>
                </w:tcPr>
                <w:p>
                  <w:pPr>
                    <w:keepNext w:val="0"/>
                    <w:keepLines w:val="0"/>
                    <w:suppressLineNumbers w:val="0"/>
                    <w:autoSpaceDE w:val="0"/>
                    <w:autoSpaceDN w:val="0"/>
                    <w:spacing w:before="0" w:beforeAutospacing="0" w:after="0" w:afterAutospacing="0" w:line="240" w:lineRule="exact"/>
                    <w:ind w:left="0" w:right="0" w:firstLine="420" w:firstLineChars="20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贡献值</w:t>
                  </w:r>
                </w:p>
              </w:tc>
              <w:tc>
                <w:tcPr>
                  <w:tcW w:w="1125" w:type="pct"/>
                  <w:vMerge w:val="restart"/>
                  <w:noWrap w:val="0"/>
                  <w:vAlign w:val="center"/>
                </w:tcPr>
                <w:p>
                  <w:pPr>
                    <w:keepNext w:val="0"/>
                    <w:keepLines w:val="0"/>
                    <w:suppressLineNumbers w:val="0"/>
                    <w:autoSpaceDE w:val="0"/>
                    <w:autoSpaceDN w:val="0"/>
                    <w:spacing w:before="0" w:beforeAutospacing="0" w:after="0" w:afterAutospacing="0" w:line="240" w:lineRule="exact"/>
                    <w:ind w:left="0" w:right="0"/>
                    <w:contextualSpacing/>
                    <w:jc w:val="center"/>
                    <w:rPr>
                      <w:rFonts w:hint="eastAsia" w:ascii="Times New Roman" w:hAnsi="Times New Roman" w:eastAsia="宋体" w:cs="Times New Roman"/>
                      <w:i w:val="0"/>
                      <w:iCs w:val="0"/>
                      <w:color w:val="auto"/>
                      <w:lang w:eastAsia="zh-CN"/>
                    </w:rPr>
                  </w:pPr>
                  <w:r>
                    <w:rPr>
                      <w:rFonts w:hint="eastAsia" w:cs="Times New Roman"/>
                      <w:i w:val="0"/>
                      <w:iCs w:val="0"/>
                      <w:color w:val="auto"/>
                      <w:lang w:val="en-US" w:eastAsia="zh-CN"/>
                    </w:rPr>
                    <w:t>标准</w:t>
                  </w:r>
                </w:p>
              </w:tc>
              <w:tc>
                <w:tcPr>
                  <w:tcW w:w="762" w:type="pct"/>
                  <w:vMerge w:val="restart"/>
                  <w:noWrap w:val="0"/>
                  <w:vAlign w:val="center"/>
                </w:tcPr>
                <w:p>
                  <w:pPr>
                    <w:keepNext w:val="0"/>
                    <w:keepLines w:val="0"/>
                    <w:suppressLineNumbers w:val="0"/>
                    <w:autoSpaceDE w:val="0"/>
                    <w:autoSpaceDN w:val="0"/>
                    <w:spacing w:before="0" w:beforeAutospacing="0" w:after="0" w:afterAutospacing="0" w:line="240" w:lineRule="exact"/>
                    <w:ind w:left="0" w:leftChars="0" w:right="0" w:rightChars="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90" w:type="pct"/>
                  <w:vMerge w:val="continue"/>
                  <w:noWrap w:val="0"/>
                  <w:vAlign w:val="center"/>
                </w:tcPr>
                <w:p>
                  <w:pPr>
                    <w:keepNext w:val="0"/>
                    <w:keepLines w:val="0"/>
                    <w:suppressLineNumbers w:val="0"/>
                    <w:autoSpaceDE w:val="0"/>
                    <w:autoSpaceDN w:val="0"/>
                    <w:spacing w:before="0" w:beforeAutospacing="0" w:after="0" w:afterAutospacing="0" w:line="240" w:lineRule="exact"/>
                    <w:ind w:left="0" w:right="0" w:firstLine="420" w:firstLineChars="200"/>
                    <w:contextualSpacing/>
                    <w:jc w:val="center"/>
                    <w:rPr>
                      <w:rFonts w:hint="default" w:ascii="Times New Roman" w:hAnsi="Times New Roman" w:cs="Times New Roman"/>
                      <w:i w:val="0"/>
                      <w:iCs w:val="0"/>
                      <w:color w:val="auto"/>
                    </w:rPr>
                  </w:pPr>
                </w:p>
              </w:tc>
              <w:tc>
                <w:tcPr>
                  <w:tcW w:w="1821" w:type="pct"/>
                  <w:noWrap w:val="0"/>
                  <w:vAlign w:val="center"/>
                </w:tcPr>
                <w:p>
                  <w:pPr>
                    <w:keepNext w:val="0"/>
                    <w:keepLines w:val="0"/>
                    <w:suppressLineNumbers w:val="0"/>
                    <w:autoSpaceDE w:val="0"/>
                    <w:autoSpaceDN w:val="0"/>
                    <w:spacing w:before="0" w:beforeAutospacing="0" w:after="0" w:afterAutospacing="0" w:line="240" w:lineRule="exact"/>
                    <w:ind w:left="0"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昼间dB(A)</w:t>
                  </w:r>
                </w:p>
              </w:tc>
              <w:tc>
                <w:tcPr>
                  <w:tcW w:w="1125" w:type="pct"/>
                  <w:vMerge w:val="continue"/>
                  <w:noWrap w:val="0"/>
                  <w:vAlign w:val="center"/>
                </w:tcPr>
                <w:p>
                  <w:pPr>
                    <w:keepNext w:val="0"/>
                    <w:keepLines w:val="0"/>
                    <w:suppressLineNumbers w:val="0"/>
                    <w:autoSpaceDE w:val="0"/>
                    <w:autoSpaceDN w:val="0"/>
                    <w:spacing w:before="0" w:beforeAutospacing="0" w:after="0" w:afterAutospacing="0" w:line="240" w:lineRule="exact"/>
                    <w:ind w:left="0" w:right="0"/>
                    <w:contextualSpacing/>
                    <w:jc w:val="center"/>
                    <w:rPr>
                      <w:rFonts w:hint="default" w:ascii="Times New Roman" w:hAnsi="Times New Roman" w:cs="Times New Roman"/>
                      <w:i w:val="0"/>
                      <w:iCs w:val="0"/>
                      <w:color w:val="auto"/>
                    </w:rPr>
                  </w:pPr>
                </w:p>
              </w:tc>
              <w:tc>
                <w:tcPr>
                  <w:tcW w:w="762" w:type="pct"/>
                  <w:vMerge w:val="continue"/>
                  <w:noWrap w:val="0"/>
                  <w:vAlign w:val="center"/>
                </w:tcPr>
                <w:p>
                  <w:pPr>
                    <w:keepNext w:val="0"/>
                    <w:keepLines w:val="0"/>
                    <w:suppressLineNumbers w:val="0"/>
                    <w:autoSpaceDE w:val="0"/>
                    <w:autoSpaceDN w:val="0"/>
                    <w:spacing w:before="0" w:beforeAutospacing="0" w:after="0" w:afterAutospacing="0" w:line="240" w:lineRule="exact"/>
                    <w:ind w:left="0" w:right="0"/>
                    <w:contextualSpacing/>
                    <w:jc w:val="center"/>
                    <w:rPr>
                      <w:rFonts w:hint="default" w:ascii="Times New Roman" w:hAnsi="Times New Roman" w:cs="Times New Roman"/>
                      <w:i w:val="0"/>
                      <w:i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0" w:type="pct"/>
                  <w:noWrap w:val="0"/>
                  <w:vAlign w:val="center"/>
                </w:tcPr>
                <w:p>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东厂界</w:t>
                  </w:r>
                </w:p>
              </w:tc>
              <w:tc>
                <w:tcPr>
                  <w:tcW w:w="1821" w:type="pct"/>
                  <w:noWrap w:val="0"/>
                  <w:vAlign w:val="center"/>
                </w:tcPr>
                <w:p>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i w:val="0"/>
                      <w:iCs w:val="0"/>
                      <w:color w:val="auto"/>
                      <w:lang w:val="en-US" w:eastAsia="zh-CN"/>
                    </w:rPr>
                  </w:pPr>
                  <w:r>
                    <w:rPr>
                      <w:rFonts w:hint="eastAsia" w:cs="Times New Roman"/>
                      <w:i w:val="0"/>
                      <w:iCs w:val="0"/>
                      <w:color w:val="auto"/>
                      <w:lang w:val="en-US" w:eastAsia="zh-CN"/>
                    </w:rPr>
                    <w:t>53.4</w:t>
                  </w:r>
                </w:p>
              </w:tc>
              <w:tc>
                <w:tcPr>
                  <w:tcW w:w="112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cs="Times New Roman"/>
                      <w:i w:val="0"/>
                      <w:iCs w:val="0"/>
                      <w:color w:val="auto"/>
                    </w:rPr>
                    <w:t>《工业企业厂界环境噪声排放标准》（GB12348-2008）中</w:t>
                  </w:r>
                  <w:r>
                    <w:rPr>
                      <w:rFonts w:hint="eastAsia" w:cs="Times New Roman"/>
                      <w:i w:val="0"/>
                      <w:iCs w:val="0"/>
                      <w:color w:val="auto"/>
                      <w:lang w:val="en-US" w:eastAsia="zh-CN"/>
                    </w:rPr>
                    <w:t>2</w:t>
                  </w:r>
                  <w:r>
                    <w:rPr>
                      <w:rFonts w:hint="default" w:ascii="Times New Roman" w:hAnsi="Times New Roman" w:cs="Times New Roman"/>
                      <w:i w:val="0"/>
                      <w:iCs w:val="0"/>
                      <w:color w:val="auto"/>
                    </w:rPr>
                    <w:t>类标准要求</w:t>
                  </w:r>
                  <w:r>
                    <w:rPr>
                      <w:rFonts w:hint="eastAsia" w:cs="Times New Roman"/>
                      <w:i w:val="0"/>
                      <w:iCs w:val="0"/>
                      <w:color w:val="auto"/>
                      <w:lang w:eastAsia="zh-CN"/>
                    </w:rPr>
                    <w:t>，</w:t>
                  </w:r>
                  <w:r>
                    <w:rPr>
                      <w:rFonts w:hint="eastAsia" w:cs="Times New Roman"/>
                      <w:i w:val="0"/>
                      <w:iCs w:val="0"/>
                      <w:color w:val="auto"/>
                      <w:lang w:val="en-US" w:eastAsia="zh-CN"/>
                    </w:rPr>
                    <w:t>昼间60</w:t>
                  </w:r>
                </w:p>
              </w:tc>
              <w:tc>
                <w:tcPr>
                  <w:tcW w:w="76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0" w:type="pct"/>
                  <w:noWrap w:val="0"/>
                  <w:vAlign w:val="center"/>
                </w:tcPr>
                <w:p>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西厂界</w:t>
                  </w:r>
                </w:p>
              </w:tc>
              <w:tc>
                <w:tcPr>
                  <w:tcW w:w="1821" w:type="pct"/>
                  <w:noWrap w:val="0"/>
                  <w:vAlign w:val="center"/>
                </w:tcPr>
                <w:p>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i w:val="0"/>
                      <w:iCs w:val="0"/>
                      <w:color w:val="auto"/>
                      <w:lang w:val="en-US" w:eastAsia="zh-CN"/>
                    </w:rPr>
                  </w:pPr>
                  <w:r>
                    <w:rPr>
                      <w:rFonts w:hint="eastAsia" w:cs="Times New Roman"/>
                      <w:i w:val="0"/>
                      <w:iCs w:val="0"/>
                      <w:color w:val="auto"/>
                      <w:lang w:val="en-US" w:eastAsia="zh-CN"/>
                    </w:rPr>
                    <w:t>58.2</w:t>
                  </w:r>
                </w:p>
              </w:tc>
              <w:tc>
                <w:tcPr>
                  <w:tcW w:w="112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lang w:val="en-US" w:eastAsia="zh-CN" w:bidi="ar-SA"/>
                    </w:rPr>
                  </w:pPr>
                </w:p>
              </w:tc>
              <w:tc>
                <w:tcPr>
                  <w:tcW w:w="76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0" w:type="pct"/>
                  <w:noWrap w:val="0"/>
                  <w:vAlign w:val="center"/>
                </w:tcPr>
                <w:p>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南厂界</w:t>
                  </w:r>
                </w:p>
              </w:tc>
              <w:tc>
                <w:tcPr>
                  <w:tcW w:w="1821" w:type="pct"/>
                  <w:noWrap w:val="0"/>
                  <w:vAlign w:val="center"/>
                </w:tcPr>
                <w:p>
                  <w:pPr>
                    <w:keepNext w:val="0"/>
                    <w:keepLines w:val="0"/>
                    <w:suppressLineNumbers w:val="0"/>
                    <w:autoSpaceDE w:val="0"/>
                    <w:autoSpaceDN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auto"/>
                      <w:lang w:val="en-US" w:eastAsia="zh-CN"/>
                    </w:rPr>
                  </w:pPr>
                  <w:r>
                    <w:rPr>
                      <w:rFonts w:hint="eastAsia" w:cs="Times New Roman"/>
                      <w:i w:val="0"/>
                      <w:iCs w:val="0"/>
                      <w:color w:val="auto"/>
                      <w:lang w:val="en-US" w:eastAsia="zh-CN"/>
                    </w:rPr>
                    <w:t>56.5</w:t>
                  </w:r>
                </w:p>
              </w:tc>
              <w:tc>
                <w:tcPr>
                  <w:tcW w:w="112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lang w:val="en-US" w:eastAsia="zh-CN" w:bidi="ar-SA"/>
                    </w:rPr>
                  </w:pPr>
                </w:p>
              </w:tc>
              <w:tc>
                <w:tcPr>
                  <w:tcW w:w="76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290" w:type="pct"/>
                  <w:noWrap w:val="0"/>
                  <w:vAlign w:val="center"/>
                </w:tcPr>
                <w:p>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北厂界</w:t>
                  </w:r>
                </w:p>
              </w:tc>
              <w:tc>
                <w:tcPr>
                  <w:tcW w:w="1821" w:type="pct"/>
                  <w:noWrap w:val="0"/>
                  <w:vAlign w:val="center"/>
                </w:tcPr>
                <w:p>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cs="Times New Roman"/>
                      <w:i w:val="0"/>
                      <w:iCs w:val="0"/>
                      <w:color w:val="auto"/>
                      <w:lang w:val="en-US" w:eastAsia="zh-CN"/>
                    </w:rPr>
                  </w:pPr>
                  <w:r>
                    <w:rPr>
                      <w:rFonts w:hint="eastAsia" w:cs="Times New Roman"/>
                      <w:i w:val="0"/>
                      <w:iCs w:val="0"/>
                      <w:color w:val="auto"/>
                      <w:lang w:val="en-US" w:eastAsia="zh-CN"/>
                    </w:rPr>
                    <w:t>57.1</w:t>
                  </w:r>
                </w:p>
              </w:tc>
              <w:tc>
                <w:tcPr>
                  <w:tcW w:w="112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2"/>
                      <w:sz w:val="21"/>
                      <w:szCs w:val="21"/>
                      <w:lang w:val="en-US" w:eastAsia="zh-CN" w:bidi="ar-SA"/>
                    </w:rPr>
                  </w:pPr>
                </w:p>
              </w:tc>
              <w:tc>
                <w:tcPr>
                  <w:tcW w:w="76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达标</w:t>
                  </w:r>
                </w:p>
              </w:tc>
            </w:tr>
          </w:tbl>
          <w:p>
            <w:pPr>
              <w:widowControl/>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根据上述预测结果，运营期产生的噪声贡献值在厂界处可达到《工业企业厂界环境噪声排放标准》（GB12348-2008）中</w:t>
            </w:r>
            <w:r>
              <w:rPr>
                <w:rFonts w:hint="eastAsia" w:cs="Times New Roman"/>
                <w:color w:val="auto"/>
                <w:kern w:val="0"/>
                <w:sz w:val="24"/>
                <w:lang w:val="en-US" w:eastAsia="zh-CN"/>
              </w:rPr>
              <w:t>2</w:t>
            </w:r>
            <w:r>
              <w:rPr>
                <w:rFonts w:hint="default" w:ascii="Times New Roman" w:hAnsi="Times New Roman" w:cs="Times New Roman"/>
                <w:color w:val="auto"/>
                <w:kern w:val="0"/>
                <w:sz w:val="24"/>
              </w:rPr>
              <w:t>类标准要求。</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建议建设单位拟通过以下方式控制项目噪声：</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bCs/>
                <w:color w:val="auto"/>
                <w:kern w:val="0"/>
                <w:sz w:val="24"/>
              </w:rPr>
              <w:fldChar w:fldCharType="begin"/>
            </w:r>
            <w:r>
              <w:rPr>
                <w:rFonts w:hint="default" w:ascii="Times New Roman" w:hAnsi="Times New Roman" w:cs="Times New Roman"/>
                <w:bCs/>
                <w:color w:val="auto"/>
                <w:kern w:val="0"/>
                <w:sz w:val="24"/>
              </w:rPr>
              <w:instrText xml:space="preserve"> = 1 \* GB3 </w:instrText>
            </w:r>
            <w:r>
              <w:rPr>
                <w:rFonts w:hint="default" w:ascii="Times New Roman" w:hAnsi="Times New Roman" w:cs="Times New Roman"/>
                <w:bCs/>
                <w:color w:val="auto"/>
                <w:kern w:val="0"/>
                <w:sz w:val="24"/>
              </w:rPr>
              <w:fldChar w:fldCharType="separate"/>
            </w:r>
            <w:r>
              <w:rPr>
                <w:rFonts w:hint="default" w:ascii="Times New Roman" w:hAnsi="Times New Roman" w:cs="Times New Roman"/>
                <w:bCs/>
                <w:color w:val="auto"/>
                <w:kern w:val="0"/>
                <w:sz w:val="24"/>
              </w:rPr>
              <w:t>①</w:t>
            </w:r>
            <w:r>
              <w:rPr>
                <w:rFonts w:hint="default" w:ascii="Times New Roman" w:hAnsi="Times New Roman" w:cs="Times New Roman"/>
                <w:bCs/>
                <w:color w:val="auto"/>
                <w:kern w:val="0"/>
                <w:sz w:val="24"/>
              </w:rPr>
              <w:fldChar w:fldCharType="end"/>
            </w:r>
            <w:r>
              <w:rPr>
                <w:rFonts w:hint="default" w:ascii="Times New Roman" w:hAnsi="Times New Roman" w:cs="Times New Roman"/>
                <w:bCs/>
                <w:color w:val="auto"/>
                <w:kern w:val="0"/>
                <w:sz w:val="24"/>
              </w:rPr>
              <w:t>选用低噪声设备，并注意加强日常生产设备的维护和保养；</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bCs/>
                <w:color w:val="auto"/>
                <w:kern w:val="0"/>
                <w:sz w:val="24"/>
              </w:rPr>
              <w:fldChar w:fldCharType="begin"/>
            </w:r>
            <w:r>
              <w:rPr>
                <w:rFonts w:hint="default" w:ascii="Times New Roman" w:hAnsi="Times New Roman" w:cs="Times New Roman"/>
                <w:bCs/>
                <w:color w:val="auto"/>
                <w:kern w:val="0"/>
                <w:sz w:val="24"/>
              </w:rPr>
              <w:instrText xml:space="preserve"> = 2 \* GB3 </w:instrText>
            </w:r>
            <w:r>
              <w:rPr>
                <w:rFonts w:hint="default" w:ascii="Times New Roman" w:hAnsi="Times New Roman" w:cs="Times New Roman"/>
                <w:bCs/>
                <w:color w:val="auto"/>
                <w:kern w:val="0"/>
                <w:sz w:val="24"/>
              </w:rPr>
              <w:fldChar w:fldCharType="separate"/>
            </w:r>
            <w:r>
              <w:rPr>
                <w:rFonts w:hint="default" w:ascii="Times New Roman" w:hAnsi="Times New Roman" w:cs="Times New Roman"/>
                <w:bCs/>
                <w:color w:val="auto"/>
                <w:kern w:val="0"/>
                <w:sz w:val="24"/>
              </w:rPr>
              <w:t>②</w:t>
            </w:r>
            <w:r>
              <w:rPr>
                <w:rFonts w:hint="default" w:ascii="Times New Roman" w:hAnsi="Times New Roman" w:cs="Times New Roman"/>
                <w:bCs/>
                <w:color w:val="auto"/>
                <w:kern w:val="0"/>
                <w:sz w:val="24"/>
              </w:rPr>
              <w:fldChar w:fldCharType="end"/>
            </w:r>
            <w:r>
              <w:rPr>
                <w:rFonts w:hint="default" w:ascii="Times New Roman" w:hAnsi="Times New Roman" w:cs="Times New Roman"/>
                <w:bCs/>
                <w:color w:val="auto"/>
                <w:kern w:val="0"/>
                <w:sz w:val="24"/>
              </w:rPr>
              <w:t>合理布局、将高噪声设备尽可能远离厂界；</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3 \* GB3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③</w:t>
            </w:r>
            <w:r>
              <w:rPr>
                <w:rFonts w:hint="default" w:ascii="Times New Roman" w:hAnsi="Times New Roman" w:cs="Times New Roman"/>
                <w:color w:val="auto"/>
                <w:kern w:val="0"/>
                <w:sz w:val="24"/>
              </w:rPr>
              <w:fldChar w:fldCharType="end"/>
            </w:r>
            <w:r>
              <w:rPr>
                <w:rFonts w:hint="eastAsia" w:cs="Times New Roman"/>
                <w:color w:val="auto"/>
                <w:kern w:val="0"/>
                <w:sz w:val="24"/>
                <w:lang w:val="en-US" w:eastAsia="zh-CN"/>
              </w:rPr>
              <w:t>厂房设置双层隔板，确保噪声达标排放</w:t>
            </w:r>
            <w:r>
              <w:rPr>
                <w:rFonts w:hint="default" w:ascii="Times New Roman" w:hAnsi="Times New Roman" w:cs="Times New Roman"/>
                <w:color w:val="auto"/>
                <w:kern w:val="0"/>
                <w:sz w:val="24"/>
              </w:rPr>
              <w:t>；</w:t>
            </w:r>
          </w:p>
          <w:p>
            <w:pPr>
              <w:widowControl/>
              <w:adjustRightInd w:val="0"/>
              <w:snapToGrid w:val="0"/>
              <w:spacing w:line="360" w:lineRule="auto"/>
              <w:ind w:firstLine="464" w:firstLineChars="200"/>
              <w:jc w:val="left"/>
              <w:rPr>
                <w:rFonts w:hint="default" w:ascii="Times New Roman" w:hAnsi="Times New Roman" w:cs="Times New Roman"/>
                <w:color w:val="auto"/>
                <w:spacing w:val="-4"/>
                <w:kern w:val="0"/>
                <w:sz w:val="24"/>
              </w:rPr>
            </w:pPr>
            <w:r>
              <w:rPr>
                <w:rFonts w:hint="default" w:ascii="Times New Roman" w:hAnsi="Times New Roman" w:cs="Times New Roman"/>
                <w:color w:val="auto"/>
                <w:spacing w:val="-4"/>
                <w:kern w:val="0"/>
                <w:sz w:val="24"/>
              </w:rPr>
              <w:t>建设单位采取上述降噪措施</w:t>
            </w:r>
            <w:r>
              <w:rPr>
                <w:rFonts w:hint="eastAsia" w:cs="Times New Roman"/>
                <w:color w:val="auto"/>
                <w:spacing w:val="-4"/>
                <w:kern w:val="0"/>
                <w:sz w:val="24"/>
                <w:lang w:eastAsia="zh-CN"/>
              </w:rPr>
              <w:t>，</w:t>
            </w:r>
            <w:r>
              <w:rPr>
                <w:rFonts w:hint="default" w:ascii="Times New Roman" w:hAnsi="Times New Roman" w:cs="Times New Roman"/>
                <w:color w:val="auto"/>
                <w:spacing w:val="-4"/>
                <w:kern w:val="0"/>
                <w:sz w:val="24"/>
              </w:rPr>
              <w:t>厂界噪声能达到《工业企业厂界环境噪声排放标准》（GB12348-2008）</w:t>
            </w:r>
            <w:r>
              <w:rPr>
                <w:rFonts w:hint="eastAsia" w:cs="Times New Roman"/>
                <w:color w:val="auto"/>
                <w:spacing w:val="-4"/>
                <w:kern w:val="0"/>
                <w:sz w:val="24"/>
                <w:lang w:val="en-US" w:eastAsia="zh-CN"/>
              </w:rPr>
              <w:t>2</w:t>
            </w:r>
            <w:r>
              <w:rPr>
                <w:rFonts w:hint="default" w:ascii="Times New Roman" w:hAnsi="Times New Roman" w:cs="Times New Roman"/>
                <w:color w:val="auto"/>
                <w:spacing w:val="-4"/>
                <w:kern w:val="0"/>
                <w:sz w:val="24"/>
              </w:rPr>
              <w:t>类标准（昼间≤6</w:t>
            </w:r>
            <w:r>
              <w:rPr>
                <w:rFonts w:hint="eastAsia" w:cs="Times New Roman"/>
                <w:color w:val="auto"/>
                <w:spacing w:val="-4"/>
                <w:kern w:val="0"/>
                <w:sz w:val="24"/>
                <w:lang w:val="en-US" w:eastAsia="zh-CN"/>
              </w:rPr>
              <w:t>0</w:t>
            </w:r>
            <w:r>
              <w:rPr>
                <w:rFonts w:hint="default" w:ascii="Times New Roman" w:hAnsi="Times New Roman" w:cs="Times New Roman"/>
                <w:color w:val="auto"/>
                <w:spacing w:val="-4"/>
                <w:kern w:val="0"/>
                <w:sz w:val="24"/>
              </w:rPr>
              <w:t>dB（A））标准限值要求。</w:t>
            </w:r>
          </w:p>
          <w:p>
            <w:pPr>
              <w:adjustRightInd w:val="0"/>
              <w:snapToGrid w:val="0"/>
              <w:spacing w:line="360" w:lineRule="auto"/>
              <w:ind w:firstLine="442" w:firstLineChars="200"/>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lang w:val="en-US" w:eastAsia="zh-CN"/>
              </w:rPr>
              <w:t>4、</w:t>
            </w:r>
            <w:r>
              <w:rPr>
                <w:rFonts w:hint="default" w:ascii="Times New Roman" w:hAnsi="Times New Roman" w:cs="Times New Roman"/>
                <w:b/>
                <w:bCs/>
                <w:color w:val="auto"/>
                <w:spacing w:val="-10"/>
                <w:sz w:val="24"/>
              </w:rPr>
              <w:t>监测计划</w:t>
            </w:r>
          </w:p>
          <w:p>
            <w:pPr>
              <w:adjustRightInd w:val="0"/>
              <w:snapToGrid w:val="0"/>
              <w:spacing w:line="360" w:lineRule="auto"/>
              <w:ind w:firstLine="480" w:firstLineChars="200"/>
              <w:rPr>
                <w:rFonts w:hint="default" w:ascii="Times New Roman" w:hAnsi="Times New Roman" w:cs="Times New Roman"/>
                <w:bCs/>
                <w:color w:val="auto"/>
                <w:spacing w:val="-10"/>
                <w:sz w:val="24"/>
              </w:rPr>
            </w:pPr>
            <w:r>
              <w:rPr>
                <w:rFonts w:hint="default" w:ascii="Times New Roman" w:hAnsi="Times New Roman" w:cs="Times New Roman"/>
                <w:bCs/>
                <w:color w:val="auto"/>
                <w:sz w:val="24"/>
              </w:rPr>
              <w:t>根据《排污单位自行监测技术指南 总则》（HJ819-2017），制定本项目噪声监测计划如下：</w:t>
            </w:r>
          </w:p>
          <w:p>
            <w:pPr>
              <w:keepNext w:val="0"/>
              <w:keepLines w:val="0"/>
              <w:pageBreakBefore w:val="0"/>
              <w:widowControl/>
              <w:kinsoku/>
              <w:wordWrap/>
              <w:overflowPunct/>
              <w:topLinePunct w:val="0"/>
              <w:autoSpaceDE/>
              <w:autoSpaceDN/>
              <w:bidi w:val="0"/>
              <w:adjustRightInd w:val="0"/>
              <w:snapToGrid w:val="0"/>
              <w:spacing w:line="360" w:lineRule="auto"/>
              <w:contextualSpacing/>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表4-</w:t>
            </w:r>
            <w:r>
              <w:rPr>
                <w:rFonts w:hint="default" w:ascii="Times New Roman" w:hAnsi="Times New Roman" w:cs="Times New Roman"/>
                <w:b/>
                <w:color w:val="auto"/>
                <w:kern w:val="0"/>
                <w:sz w:val="24"/>
                <w:szCs w:val="24"/>
                <w:lang w:val="en-US" w:eastAsia="zh-CN"/>
              </w:rPr>
              <w:t>1</w:t>
            </w:r>
            <w:r>
              <w:rPr>
                <w:rFonts w:hint="eastAsia" w:cs="Times New Roman"/>
                <w:b/>
                <w:color w:val="auto"/>
                <w:kern w:val="0"/>
                <w:sz w:val="24"/>
                <w:szCs w:val="24"/>
                <w:lang w:val="en-US" w:eastAsia="zh-CN"/>
              </w:rPr>
              <w:t>1</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 xml:space="preserve"> 项目噪声监测计划表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741"/>
              <w:gridCol w:w="2428"/>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noWrap w:val="0"/>
                  <w:vAlign w:val="center"/>
                </w:tcPr>
                <w:p>
                  <w:pPr>
                    <w:tabs>
                      <w:tab w:val="left" w:pos="2457"/>
                    </w:tabs>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011" w:type="pct"/>
                  <w:noWrap w:val="0"/>
                  <w:vAlign w:val="center"/>
                </w:tcPr>
                <w:p>
                  <w:pPr>
                    <w:tabs>
                      <w:tab w:val="left" w:pos="2457"/>
                    </w:tabs>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411" w:type="pct"/>
                  <w:noWrap w:val="0"/>
                  <w:vAlign w:val="center"/>
                </w:tcPr>
                <w:p>
                  <w:pPr>
                    <w:tabs>
                      <w:tab w:val="left" w:pos="2457"/>
                    </w:tabs>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1630" w:type="pct"/>
                  <w:noWrap w:val="0"/>
                  <w:vAlign w:val="center"/>
                </w:tcPr>
                <w:p>
                  <w:pPr>
                    <w:tabs>
                      <w:tab w:val="left" w:pos="2457"/>
                    </w:tabs>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noWrap w:val="0"/>
                  <w:vAlign w:val="center"/>
                </w:tcPr>
                <w:p>
                  <w:pPr>
                    <w:tabs>
                      <w:tab w:val="left" w:pos="2457"/>
                    </w:tabs>
                    <w:jc w:val="center"/>
                    <w:rPr>
                      <w:rFonts w:hint="default" w:ascii="Times New Roman" w:hAnsi="Times New Roman" w:cs="Times New Roman"/>
                      <w:color w:val="auto"/>
                      <w:szCs w:val="21"/>
                    </w:rPr>
                  </w:pPr>
                  <w:r>
                    <w:rPr>
                      <w:rFonts w:hint="default" w:ascii="Times New Roman" w:hAnsi="Times New Roman" w:cs="Times New Roman"/>
                      <w:color w:val="auto"/>
                      <w:szCs w:val="21"/>
                    </w:rPr>
                    <w:t>厂界噪声</w:t>
                  </w:r>
                </w:p>
              </w:tc>
              <w:tc>
                <w:tcPr>
                  <w:tcW w:w="1011" w:type="pct"/>
                  <w:noWrap w:val="0"/>
                  <w:vAlign w:val="center"/>
                </w:tcPr>
                <w:p>
                  <w:pPr>
                    <w:tabs>
                      <w:tab w:val="left" w:pos="2457"/>
                    </w:tabs>
                    <w:jc w:val="center"/>
                    <w:rPr>
                      <w:rFonts w:hint="default" w:ascii="Times New Roman" w:hAnsi="Times New Roman" w:cs="Times New Roman"/>
                      <w:color w:val="auto"/>
                      <w:szCs w:val="21"/>
                    </w:rPr>
                  </w:pPr>
                  <w:r>
                    <w:rPr>
                      <w:rFonts w:hint="default" w:ascii="Times New Roman" w:hAnsi="Times New Roman" w:cs="Times New Roman"/>
                      <w:color w:val="auto"/>
                      <w:szCs w:val="21"/>
                    </w:rPr>
                    <w:t>厂界</w:t>
                  </w:r>
                </w:p>
              </w:tc>
              <w:tc>
                <w:tcPr>
                  <w:tcW w:w="1411" w:type="pct"/>
                  <w:noWrap w:val="0"/>
                  <w:vAlign w:val="center"/>
                </w:tcPr>
                <w:p>
                  <w:pPr>
                    <w:tabs>
                      <w:tab w:val="left" w:pos="2457"/>
                    </w:tabs>
                    <w:jc w:val="center"/>
                    <w:rPr>
                      <w:rFonts w:hint="default" w:ascii="Times New Roman" w:hAnsi="Times New Roman" w:cs="Times New Roman"/>
                      <w:color w:val="auto"/>
                      <w:szCs w:val="21"/>
                    </w:rPr>
                  </w:pPr>
                  <w:r>
                    <w:rPr>
                      <w:rFonts w:hint="default" w:ascii="Times New Roman" w:hAnsi="Times New Roman" w:cs="Times New Roman"/>
                      <w:color w:val="auto"/>
                      <w:szCs w:val="21"/>
                    </w:rPr>
                    <w:t>等效连续A声级</w:t>
                  </w:r>
                </w:p>
              </w:tc>
              <w:tc>
                <w:tcPr>
                  <w:tcW w:w="1630" w:type="pct"/>
                  <w:noWrap w:val="0"/>
                  <w:vAlign w:val="center"/>
                </w:tcPr>
                <w:p>
                  <w:pPr>
                    <w:tabs>
                      <w:tab w:val="left" w:pos="2457"/>
                    </w:tabs>
                    <w:jc w:val="center"/>
                    <w:rPr>
                      <w:rFonts w:hint="default" w:ascii="Times New Roman" w:hAnsi="Times New Roman" w:cs="Times New Roman"/>
                      <w:color w:val="auto"/>
                      <w:szCs w:val="21"/>
                    </w:rPr>
                  </w:pPr>
                  <w:r>
                    <w:rPr>
                      <w:rFonts w:hint="default" w:ascii="Times New Roman" w:hAnsi="Times New Roman" w:cs="Times New Roman"/>
                      <w:color w:val="auto"/>
                      <w:szCs w:val="21"/>
                    </w:rPr>
                    <w:t>1次/</w:t>
                  </w:r>
                  <w:r>
                    <w:rPr>
                      <w:rFonts w:hint="eastAsia" w:ascii="Times New Roman" w:hAnsi="Times New Roman" w:cs="Times New Roman"/>
                      <w:color w:val="auto"/>
                      <w:szCs w:val="21"/>
                      <w:lang w:val="en-US" w:eastAsia="zh-CN"/>
                    </w:rPr>
                    <w:t>季度</w:t>
                  </w:r>
                  <w:r>
                    <w:rPr>
                      <w:rFonts w:hint="default" w:ascii="Times New Roman" w:hAnsi="Times New Roman" w:cs="Times New Roman"/>
                      <w:color w:val="auto"/>
                      <w:szCs w:val="21"/>
                    </w:rPr>
                    <w:t>，昼</w:t>
                  </w:r>
                  <w:r>
                    <w:rPr>
                      <w:rFonts w:hint="eastAsia" w:cs="Times New Roman"/>
                      <w:color w:val="auto"/>
                      <w:szCs w:val="21"/>
                      <w:lang w:val="en-US" w:eastAsia="zh-CN"/>
                    </w:rPr>
                    <w:t>夜</w:t>
                  </w:r>
                  <w:r>
                    <w:rPr>
                      <w:rFonts w:hint="default" w:ascii="Times New Roman" w:hAnsi="Times New Roman" w:cs="Times New Roman"/>
                      <w:color w:val="auto"/>
                      <w:szCs w:val="21"/>
                    </w:rPr>
                    <w:t>间</w:t>
                  </w:r>
                </w:p>
              </w:tc>
            </w:tr>
          </w:tbl>
          <w:p>
            <w:pPr>
              <w:keepNext w:val="0"/>
              <w:keepLines w:val="0"/>
              <w:pageBreakBefore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rPr>
              <w:t>四</w:t>
            </w:r>
            <w:r>
              <w:rPr>
                <w:rFonts w:hint="default" w:ascii="Times New Roman" w:hAnsi="Times New Roman" w:cs="Times New Roman"/>
                <w:b/>
                <w:bCs/>
                <w:color w:val="auto"/>
                <w:spacing w:val="-10"/>
                <w:sz w:val="24"/>
                <w:lang w:eastAsia="zh-CN"/>
              </w:rPr>
              <w:t>、</w:t>
            </w:r>
            <w:r>
              <w:rPr>
                <w:rFonts w:hint="default" w:ascii="Times New Roman" w:hAnsi="Times New Roman" w:cs="Times New Roman"/>
                <w:b/>
                <w:bCs/>
                <w:color w:val="auto"/>
                <w:spacing w:val="-10"/>
                <w:sz w:val="24"/>
              </w:rPr>
              <w:t>固体废物</w:t>
            </w:r>
          </w:p>
          <w:p>
            <w:pPr>
              <w:keepNext w:val="0"/>
              <w:keepLines w:val="0"/>
              <w:pageBreakBefore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rPr>
              <w:t>1、固体废物产排情况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项目固体废物</w:t>
            </w:r>
            <w:r>
              <w:rPr>
                <w:rFonts w:hint="eastAsia" w:cs="Times New Roman"/>
                <w:color w:val="auto"/>
                <w:kern w:val="0"/>
                <w:sz w:val="24"/>
                <w:lang w:val="en-US" w:eastAsia="zh-CN"/>
              </w:rPr>
              <w:t>主要为废包装袋，布袋除尘器收尘和</w:t>
            </w:r>
            <w:r>
              <w:rPr>
                <w:rFonts w:hint="default" w:ascii="Times New Roman" w:hAnsi="Times New Roman" w:cs="Times New Roman"/>
                <w:color w:val="auto"/>
                <w:kern w:val="0"/>
                <w:sz w:val="24"/>
              </w:rPr>
              <w:t>生活垃圾。</w:t>
            </w:r>
          </w:p>
          <w:p>
            <w:pPr>
              <w:widowControl/>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）一般工业固废</w:t>
            </w:r>
          </w:p>
          <w:p>
            <w:pPr>
              <w:widowControl/>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color w:val="auto"/>
                <w:sz w:val="24"/>
                <w:lang w:val="en-US" w:eastAsia="zh-CN"/>
              </w:rPr>
              <w:fldChar w:fldCharType="begin"/>
            </w:r>
            <w:r>
              <w:rPr>
                <w:rFonts w:hint="default" w:ascii="Times New Roman" w:hAnsi="Times New Roman" w:cs="Times New Roman"/>
                <w:color w:val="auto"/>
                <w:sz w:val="24"/>
                <w:lang w:val="en-US" w:eastAsia="zh-CN"/>
              </w:rPr>
              <w:instrText xml:space="preserve"> = 1 \* GB3 </w:instrText>
            </w:r>
            <w:r>
              <w:rPr>
                <w:rFonts w:hint="default" w:ascii="Times New Roman" w:hAnsi="Times New Roman" w:cs="Times New Roman"/>
                <w:color w:val="auto"/>
                <w:sz w:val="24"/>
                <w:lang w:val="en-US" w:eastAsia="zh-CN"/>
              </w:rPr>
              <w:fldChar w:fldCharType="separate"/>
            </w:r>
            <w:r>
              <w:rPr>
                <w:rFonts w:hint="default" w:ascii="Times New Roman" w:hAnsi="Times New Roman" w:cs="Times New Roman"/>
                <w:color w:val="auto"/>
                <w:sz w:val="24"/>
                <w:lang w:val="en-US" w:eastAsia="zh-CN"/>
              </w:rPr>
              <w:t>①</w:t>
            </w:r>
            <w:r>
              <w:rPr>
                <w:rFonts w:hint="default" w:ascii="Times New Roman" w:hAnsi="Times New Roman" w:cs="Times New Roman"/>
                <w:color w:val="auto"/>
                <w:sz w:val="24"/>
                <w:lang w:val="en-US" w:eastAsia="zh-CN"/>
              </w:rPr>
              <w:fldChar w:fldCharType="end"/>
            </w:r>
            <w:r>
              <w:rPr>
                <w:rFonts w:hint="eastAsia" w:cs="Times New Roman"/>
                <w:color w:val="auto"/>
                <w:sz w:val="24"/>
                <w:lang w:val="en-US" w:eastAsia="zh-CN"/>
              </w:rPr>
              <w:t>废包装袋</w:t>
            </w:r>
            <w:r>
              <w:rPr>
                <w:rFonts w:hint="default" w:ascii="Times New Roman" w:hAnsi="Times New Roman" w:cs="Times New Roman"/>
                <w:color w:val="auto"/>
                <w:sz w:val="24"/>
                <w:lang w:val="en-US" w:eastAsia="zh-CN"/>
              </w:rPr>
              <w:t>：项目</w:t>
            </w:r>
            <w:r>
              <w:rPr>
                <w:rFonts w:hint="eastAsia" w:cs="Times New Roman"/>
                <w:bCs/>
                <w:color w:val="auto"/>
                <w:sz w:val="24"/>
                <w:lang w:val="en-US" w:eastAsia="zh-CN"/>
              </w:rPr>
              <w:t>生产过程中</w:t>
            </w:r>
            <w:r>
              <w:rPr>
                <w:rFonts w:hint="default" w:ascii="Times New Roman" w:hAnsi="Times New Roman" w:cs="Times New Roman"/>
                <w:bCs/>
                <w:color w:val="auto"/>
                <w:sz w:val="24"/>
                <w:lang w:val="en-US" w:eastAsia="zh-CN"/>
              </w:rPr>
              <w:t>过程会产生少量</w:t>
            </w:r>
            <w:r>
              <w:rPr>
                <w:rFonts w:hint="eastAsia" w:cs="Times New Roman"/>
                <w:color w:val="auto"/>
                <w:sz w:val="24"/>
                <w:lang w:val="en-US" w:eastAsia="zh-CN"/>
              </w:rPr>
              <w:t>废包装袋</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产生量约为</w:t>
            </w:r>
            <w:r>
              <w:rPr>
                <w:rFonts w:hint="eastAsia" w:cs="Times New Roman"/>
                <w:bCs/>
                <w:color w:val="auto"/>
                <w:sz w:val="24"/>
                <w:highlight w:val="none"/>
                <w:lang w:val="en-US" w:eastAsia="zh-CN"/>
              </w:rPr>
              <w:t>1.2</w:t>
            </w:r>
            <w:r>
              <w:rPr>
                <w:rFonts w:hint="default" w:ascii="Times New Roman" w:hAnsi="Times New Roman" w:cs="Times New Roman"/>
                <w:bCs/>
                <w:color w:val="auto"/>
                <w:sz w:val="24"/>
                <w:highlight w:val="none"/>
                <w:lang w:val="en-US" w:eastAsia="zh-CN"/>
              </w:rPr>
              <w:t>t/a</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收集后</w:t>
            </w:r>
            <w:r>
              <w:rPr>
                <w:rFonts w:hint="eastAsia" w:cs="Times New Roman"/>
                <w:bCs/>
                <w:color w:val="auto"/>
                <w:sz w:val="24"/>
                <w:lang w:val="en-US" w:eastAsia="zh-CN"/>
              </w:rPr>
              <w:t>外售给资源回收公司</w:t>
            </w:r>
            <w:r>
              <w:rPr>
                <w:rFonts w:hint="default" w:ascii="Times New Roman" w:hAnsi="Times New Roman" w:cs="Times New Roman"/>
                <w:bCs/>
                <w:color w:val="auto"/>
                <w:sz w:val="24"/>
              </w:rPr>
              <w:t>。</w:t>
            </w:r>
          </w:p>
          <w:p>
            <w:pPr>
              <w:pStyle w:val="40"/>
              <w:rPr>
                <w:rFonts w:hint="default" w:ascii="Times New Roman" w:hAnsi="Times New Roman" w:eastAsia="宋体" w:cs="Times New Roman"/>
                <w:color w:val="auto"/>
                <w:sz w:val="24"/>
                <w:lang w:val="en-US" w:eastAsia="zh-CN"/>
              </w:rPr>
            </w:pPr>
            <w:r>
              <w:rPr>
                <w:rFonts w:hint="eastAsia" w:cs="Times New Roman"/>
                <w:b w:val="0"/>
                <w:bCs w:val="0"/>
                <w:color w:val="auto"/>
                <w:sz w:val="24"/>
                <w:szCs w:val="24"/>
                <w:highlight w:val="none"/>
                <w:lang w:val="en-US" w:eastAsia="zh-CN"/>
              </w:rPr>
              <w:t>②布袋除尘器收尘：项目布袋除尘器收集的粉尘约4.95t/a，集中收集后</w:t>
            </w:r>
            <w:r>
              <w:rPr>
                <w:rFonts w:hint="eastAsia" w:cs="Times New Roman"/>
                <w:bCs/>
                <w:color w:val="auto"/>
                <w:sz w:val="24"/>
                <w:lang w:val="en-US" w:eastAsia="zh-CN"/>
              </w:rPr>
              <w:t>外售回用于生产</w:t>
            </w:r>
            <w:r>
              <w:rPr>
                <w:rFonts w:hint="eastAsia" w:ascii="Times New Roman" w:hAnsi="Times New Roman" w:eastAsia="宋体" w:cs="Times New Roman"/>
                <w:b w:val="0"/>
                <w:bCs w:val="0"/>
                <w:color w:val="auto"/>
                <w:sz w:val="24"/>
                <w:szCs w:val="24"/>
                <w:highlight w:val="none"/>
                <w:lang w:val="en-US" w:eastAsia="zh-CN"/>
              </w:rPr>
              <w:t>。</w:t>
            </w:r>
          </w:p>
          <w:p>
            <w:pPr>
              <w:widowControl/>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2</w:t>
            </w:r>
            <w:r>
              <w:rPr>
                <w:rFonts w:hint="default" w:ascii="Times New Roman" w:hAnsi="Times New Roman" w:cs="Times New Roman"/>
                <w:color w:val="auto"/>
                <w:sz w:val="24"/>
              </w:rPr>
              <w:t>）生活垃圾</w:t>
            </w:r>
          </w:p>
          <w:p>
            <w:pPr>
              <w:widowControl/>
              <w:adjustRightInd w:val="0"/>
              <w:snapToGrid w:val="0"/>
              <w:spacing w:line="360" w:lineRule="auto"/>
              <w:ind w:firstLine="456"/>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项目劳动定员</w:t>
            </w:r>
            <w:r>
              <w:rPr>
                <w:rFonts w:hint="eastAsia" w:cs="Times New Roman"/>
                <w:color w:val="auto"/>
                <w:kern w:val="0"/>
                <w:sz w:val="24"/>
                <w:lang w:val="en-US" w:eastAsia="zh-CN"/>
              </w:rPr>
              <w:t>10</w:t>
            </w:r>
            <w:r>
              <w:rPr>
                <w:rFonts w:hint="default" w:ascii="Times New Roman" w:hAnsi="Times New Roman" w:cs="Times New Roman"/>
                <w:color w:val="auto"/>
                <w:kern w:val="0"/>
                <w:sz w:val="24"/>
              </w:rPr>
              <w:t>人，年工作300天</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2"/>
                <w:sz w:val="24"/>
              </w:rPr>
              <w:t>生活垃圾产生量按照0.5kg/人·天计算</w:t>
            </w:r>
            <w:r>
              <w:rPr>
                <w:rFonts w:hint="default" w:ascii="Times New Roman" w:hAnsi="Times New Roman" w:cs="Times New Roman"/>
                <w:color w:val="auto"/>
                <w:kern w:val="0"/>
                <w:sz w:val="24"/>
              </w:rPr>
              <w:t>，则生活垃圾产生量为</w:t>
            </w:r>
            <w:r>
              <w:rPr>
                <w:rFonts w:hint="eastAsia" w:cs="Times New Roman"/>
                <w:color w:val="auto"/>
                <w:kern w:val="0"/>
                <w:sz w:val="24"/>
                <w:lang w:val="en-US" w:eastAsia="zh-CN"/>
              </w:rPr>
              <w:t>5</w:t>
            </w:r>
            <w:r>
              <w:rPr>
                <w:rFonts w:hint="default" w:ascii="Times New Roman" w:hAnsi="Times New Roman" w:cs="Times New Roman"/>
                <w:color w:val="auto"/>
                <w:kern w:val="0"/>
                <w:sz w:val="24"/>
              </w:rPr>
              <w:t>kg/d（</w:t>
            </w:r>
            <w:r>
              <w:rPr>
                <w:rFonts w:hint="eastAsia" w:cs="Times New Roman"/>
                <w:color w:val="auto"/>
                <w:kern w:val="0"/>
                <w:sz w:val="24"/>
                <w:lang w:val="en-US" w:eastAsia="zh-CN"/>
              </w:rPr>
              <w:t>1.5</w:t>
            </w:r>
            <w:r>
              <w:rPr>
                <w:rFonts w:hint="default" w:ascii="Times New Roman" w:hAnsi="Times New Roman" w:cs="Times New Roman"/>
                <w:color w:val="auto"/>
                <w:kern w:val="0"/>
                <w:sz w:val="24"/>
              </w:rPr>
              <w:t>t/a）。</w:t>
            </w:r>
            <w:r>
              <w:rPr>
                <w:rFonts w:hint="default" w:ascii="Times New Roman" w:hAnsi="Times New Roman" w:cs="Times New Roman"/>
                <w:snapToGrid w:val="0"/>
                <w:color w:val="auto"/>
                <w:kern w:val="0"/>
                <w:sz w:val="24"/>
              </w:rPr>
              <w:t>生活垃圾在厂区内统一收集后，由环卫部门定期清运</w:t>
            </w:r>
            <w:r>
              <w:rPr>
                <w:rFonts w:hint="default" w:ascii="Times New Roman" w:hAnsi="Times New Roman" w:cs="Times New Roman"/>
                <w:color w:val="auto"/>
                <w:kern w:val="0"/>
                <w:sz w:val="24"/>
              </w:rPr>
              <w:t>。</w:t>
            </w:r>
          </w:p>
          <w:p>
            <w:pPr>
              <w:widowControl/>
              <w:adjustRightInd w:val="0"/>
              <w:snapToGrid w:val="0"/>
              <w:spacing w:line="360" w:lineRule="auto"/>
              <w:ind w:firstLine="456"/>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本项目固体废物污染源源强核算情况详见</w:t>
            </w:r>
            <w:r>
              <w:rPr>
                <w:rFonts w:hint="default" w:ascii="Times New Roman" w:hAnsi="Times New Roman" w:cs="Times New Roman"/>
                <w:color w:val="auto"/>
                <w:kern w:val="0"/>
                <w:sz w:val="24"/>
                <w:lang w:val="en-US" w:eastAsia="zh-CN"/>
              </w:rPr>
              <w:t>下</w:t>
            </w:r>
            <w:r>
              <w:rPr>
                <w:rFonts w:hint="default" w:ascii="Times New Roman" w:hAnsi="Times New Roman" w:cs="Times New Roman"/>
                <w:color w:val="auto"/>
                <w:kern w:val="0"/>
                <w:sz w:val="24"/>
              </w:rPr>
              <w:t xml:space="preserve">表。 </w:t>
            </w:r>
          </w:p>
          <w:p>
            <w:pPr>
              <w:keepNext w:val="0"/>
              <w:keepLines w:val="0"/>
              <w:pageBreakBefore w:val="0"/>
              <w:widowControl/>
              <w:kinsoku/>
              <w:wordWrap/>
              <w:overflowPunct/>
              <w:topLinePunct w:val="0"/>
              <w:autoSpaceDE/>
              <w:autoSpaceDN/>
              <w:bidi w:val="0"/>
              <w:adjustRightInd w:val="0"/>
              <w:snapToGrid w:val="0"/>
              <w:spacing w:line="360" w:lineRule="auto"/>
              <w:contextualSpacing/>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表4-</w:t>
            </w:r>
            <w:r>
              <w:rPr>
                <w:rFonts w:hint="default" w:ascii="Times New Roman" w:hAnsi="Times New Roman" w:cs="Times New Roman"/>
                <w:b/>
                <w:color w:val="auto"/>
                <w:kern w:val="0"/>
                <w:sz w:val="24"/>
                <w:szCs w:val="24"/>
                <w:lang w:val="en-US" w:eastAsia="zh-CN"/>
              </w:rPr>
              <w:t>1</w:t>
            </w:r>
            <w:r>
              <w:rPr>
                <w:rFonts w:hint="eastAsia" w:cs="Times New Roman"/>
                <w:b/>
                <w:color w:val="auto"/>
                <w:kern w:val="0"/>
                <w:sz w:val="24"/>
                <w:szCs w:val="24"/>
                <w:lang w:val="en-US" w:eastAsia="zh-CN"/>
              </w:rPr>
              <w:t>2</w:t>
            </w:r>
            <w:r>
              <w:rPr>
                <w:rFonts w:hint="default" w:ascii="Times New Roman" w:hAnsi="Times New Roman" w:cs="Times New Roman"/>
                <w:b/>
                <w:color w:val="auto"/>
                <w:kern w:val="0"/>
                <w:sz w:val="24"/>
                <w:szCs w:val="24"/>
              </w:rPr>
              <w:t xml:space="preserve"> 项目固体废物污染源源强核算结果及相关参数一览表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37"/>
              <w:gridCol w:w="801"/>
              <w:gridCol w:w="1048"/>
              <w:gridCol w:w="462"/>
              <w:gridCol w:w="1011"/>
              <w:gridCol w:w="967"/>
              <w:gridCol w:w="1300"/>
              <w:gridCol w:w="90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837"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工序/生产线</w:t>
                  </w:r>
                </w:p>
              </w:tc>
              <w:tc>
                <w:tcPr>
                  <w:tcW w:w="801"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装置</w:t>
                  </w:r>
                </w:p>
              </w:tc>
              <w:tc>
                <w:tcPr>
                  <w:tcW w:w="1048"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固体废物名称</w:t>
                  </w:r>
                </w:p>
              </w:tc>
              <w:tc>
                <w:tcPr>
                  <w:tcW w:w="462"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固废属性</w:t>
                  </w:r>
                </w:p>
              </w:tc>
              <w:tc>
                <w:tcPr>
                  <w:tcW w:w="1978" w:type="dxa"/>
                  <w:gridSpan w:val="2"/>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产生情况</w:t>
                  </w:r>
                </w:p>
              </w:tc>
              <w:tc>
                <w:tcPr>
                  <w:tcW w:w="2200" w:type="dxa"/>
                  <w:gridSpan w:val="2"/>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处置措施</w:t>
                  </w:r>
                </w:p>
              </w:tc>
              <w:tc>
                <w:tcPr>
                  <w:tcW w:w="128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837"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p>
              </w:tc>
              <w:tc>
                <w:tcPr>
                  <w:tcW w:w="801"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p>
              </w:tc>
              <w:tc>
                <w:tcPr>
                  <w:tcW w:w="1048"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p>
              </w:tc>
              <w:tc>
                <w:tcPr>
                  <w:tcW w:w="462"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p>
              </w:tc>
              <w:tc>
                <w:tcPr>
                  <w:tcW w:w="101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核算方法</w:t>
                  </w:r>
                </w:p>
              </w:tc>
              <w:tc>
                <w:tcPr>
                  <w:tcW w:w="96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工艺</w:t>
                  </w:r>
                </w:p>
              </w:tc>
              <w:tc>
                <w:tcPr>
                  <w:tcW w:w="9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处置量</w:t>
                  </w:r>
                </w:p>
              </w:tc>
              <w:tc>
                <w:tcPr>
                  <w:tcW w:w="1280" w:type="dxa"/>
                  <w:vMerge w:val="continue"/>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83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生活</w:t>
                  </w:r>
                </w:p>
              </w:tc>
              <w:tc>
                <w:tcPr>
                  <w:tcW w:w="80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48"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462"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01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产污系数法</w:t>
                  </w:r>
                </w:p>
              </w:tc>
              <w:tc>
                <w:tcPr>
                  <w:tcW w:w="96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eastAsia" w:cs="Times New Roman"/>
                      <w:color w:val="auto"/>
                      <w:szCs w:val="21"/>
                      <w:lang w:val="en-US" w:eastAsia="zh-CN"/>
                    </w:rPr>
                    <w:t>1.5</w:t>
                  </w:r>
                  <w:r>
                    <w:rPr>
                      <w:rFonts w:hint="default" w:ascii="Times New Roman" w:hAnsi="Times New Roman" w:cs="Times New Roman"/>
                      <w:color w:val="auto"/>
                      <w:szCs w:val="21"/>
                    </w:rPr>
                    <w:t>t/a</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交由环卫部门统一收集处理</w:t>
                  </w:r>
                </w:p>
              </w:tc>
              <w:tc>
                <w:tcPr>
                  <w:tcW w:w="9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eastAsia" w:cs="Times New Roman"/>
                      <w:color w:val="auto"/>
                      <w:szCs w:val="21"/>
                      <w:lang w:val="en-US" w:eastAsia="zh-CN"/>
                    </w:rPr>
                    <w:t>1.5</w:t>
                  </w:r>
                  <w:r>
                    <w:rPr>
                      <w:rFonts w:hint="default" w:ascii="Times New Roman" w:hAnsi="Times New Roman" w:cs="Times New Roman"/>
                      <w:color w:val="auto"/>
                      <w:szCs w:val="21"/>
                    </w:rPr>
                    <w:t>t/a</w:t>
                  </w:r>
                </w:p>
              </w:tc>
              <w:tc>
                <w:tcPr>
                  <w:tcW w:w="128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7" w:hRule="atLeast"/>
                <w:jc w:val="center"/>
              </w:trPr>
              <w:tc>
                <w:tcPr>
                  <w:tcW w:w="837" w:type="dxa"/>
                  <w:shd w:val="clear" w:color="auto" w:fill="auto"/>
                  <w:noWrap w:val="0"/>
                  <w:vAlign w:val="center"/>
                </w:tcPr>
                <w:p>
                  <w:pPr>
                    <w:pStyle w:val="8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 w:val="21"/>
                      <w:szCs w:val="21"/>
                      <w:lang w:val="en-US" w:eastAsia="zh-CN"/>
                    </w:rPr>
                    <w:t>生产</w:t>
                  </w:r>
                </w:p>
              </w:tc>
              <w:tc>
                <w:tcPr>
                  <w:tcW w:w="80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w:t>
                  </w:r>
                </w:p>
              </w:tc>
              <w:tc>
                <w:tcPr>
                  <w:tcW w:w="1048"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废包装袋</w:t>
                  </w:r>
                </w:p>
              </w:tc>
              <w:tc>
                <w:tcPr>
                  <w:tcW w:w="462"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一般固废</w:t>
                  </w:r>
                </w:p>
              </w:tc>
              <w:tc>
                <w:tcPr>
                  <w:tcW w:w="101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类比法</w:t>
                  </w:r>
                </w:p>
              </w:tc>
              <w:tc>
                <w:tcPr>
                  <w:tcW w:w="96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eastAsia" w:cs="Times New Roman"/>
                      <w:color w:val="auto"/>
                      <w:szCs w:val="21"/>
                      <w:lang w:val="en-US" w:eastAsia="zh-CN"/>
                    </w:rPr>
                    <w:t>1.2</w:t>
                  </w:r>
                  <w:r>
                    <w:rPr>
                      <w:rFonts w:hint="default" w:ascii="Times New Roman" w:hAnsi="Times New Roman" w:cs="Times New Roman"/>
                      <w:color w:val="auto"/>
                      <w:szCs w:val="21"/>
                    </w:rPr>
                    <w:t>t/a</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外售给资源回收公司</w:t>
                  </w:r>
                </w:p>
              </w:tc>
              <w:tc>
                <w:tcPr>
                  <w:tcW w:w="9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w:t>
                  </w:r>
                  <w:r>
                    <w:rPr>
                      <w:rFonts w:hint="default" w:ascii="Times New Roman" w:hAnsi="Times New Roman" w:cs="Times New Roman"/>
                      <w:color w:val="auto"/>
                      <w:szCs w:val="21"/>
                    </w:rPr>
                    <w:t>t/a</w:t>
                  </w:r>
                </w:p>
              </w:tc>
              <w:tc>
                <w:tcPr>
                  <w:tcW w:w="128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外售给资源回收公司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7" w:hRule="atLeast"/>
                <w:jc w:val="center"/>
              </w:trPr>
              <w:tc>
                <w:tcPr>
                  <w:tcW w:w="83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废气处理</w:t>
                  </w:r>
                </w:p>
              </w:tc>
              <w:tc>
                <w:tcPr>
                  <w:tcW w:w="80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布袋除尘器</w:t>
                  </w:r>
                </w:p>
              </w:tc>
              <w:tc>
                <w:tcPr>
                  <w:tcW w:w="1048"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布袋除尘器收尘</w:t>
                  </w:r>
                </w:p>
              </w:tc>
              <w:tc>
                <w:tcPr>
                  <w:tcW w:w="462"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p>
              </w:tc>
              <w:tc>
                <w:tcPr>
                  <w:tcW w:w="101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Cs w:val="21"/>
                    </w:rPr>
                    <w:t>类比法</w:t>
                  </w:r>
                </w:p>
              </w:tc>
              <w:tc>
                <w:tcPr>
                  <w:tcW w:w="96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4.95</w:t>
                  </w:r>
                  <w:r>
                    <w:rPr>
                      <w:rFonts w:hint="default" w:ascii="Times New Roman" w:hAnsi="Times New Roman" w:eastAsia="宋体" w:cs="Times New Roman"/>
                      <w:color w:val="auto"/>
                      <w:szCs w:val="21"/>
                    </w:rPr>
                    <w:t>t/a</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收集后外售回用于生产</w:t>
                  </w:r>
                </w:p>
              </w:tc>
              <w:tc>
                <w:tcPr>
                  <w:tcW w:w="9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4.95</w:t>
                  </w:r>
                  <w:r>
                    <w:rPr>
                      <w:rFonts w:hint="default" w:ascii="Times New Roman" w:hAnsi="Times New Roman" w:cs="Times New Roman"/>
                      <w:color w:val="auto"/>
                      <w:szCs w:val="21"/>
                    </w:rPr>
                    <w:t>t/a</w:t>
                  </w:r>
                </w:p>
              </w:tc>
              <w:tc>
                <w:tcPr>
                  <w:tcW w:w="128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收集后外售回用于生产</w:t>
                  </w:r>
                </w:p>
              </w:tc>
            </w:tr>
          </w:tbl>
          <w:p>
            <w:pPr>
              <w:keepNext w:val="0"/>
              <w:keepLines w:val="0"/>
              <w:pageBreakBefore w:val="0"/>
              <w:kinsoku/>
              <w:wordWrap/>
              <w:overflowPunct/>
              <w:topLinePunct w:val="0"/>
              <w:autoSpaceDE/>
              <w:autoSpaceDN/>
              <w:bidi w:val="0"/>
              <w:adjustRightInd w:val="0"/>
              <w:snapToGrid w:val="0"/>
              <w:spacing w:line="360" w:lineRule="auto"/>
              <w:ind w:left="0" w:leftChars="0" w:right="0" w:firstLine="442" w:firstLineChars="200"/>
              <w:textAlignment w:val="auto"/>
              <w:rPr>
                <w:rFonts w:hint="default" w:ascii="Times New Roman" w:hAnsi="Times New Roman" w:cs="Times New Roman"/>
                <w:b/>
                <w:bCs/>
                <w:color w:val="auto"/>
                <w:spacing w:val="-10"/>
                <w:sz w:val="24"/>
              </w:rPr>
            </w:pPr>
            <w:r>
              <w:rPr>
                <w:rFonts w:hint="default" w:ascii="Times New Roman" w:hAnsi="Times New Roman" w:cs="Times New Roman"/>
                <w:b/>
                <w:bCs/>
                <w:color w:val="auto"/>
                <w:spacing w:val="-10"/>
                <w:sz w:val="24"/>
              </w:rPr>
              <w:t>2、处置去向及环境管理要求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项目固体废物有</w:t>
            </w:r>
            <w:r>
              <w:rPr>
                <w:rFonts w:hint="eastAsia" w:cs="Times New Roman"/>
                <w:color w:val="auto"/>
                <w:kern w:val="0"/>
                <w:sz w:val="24"/>
                <w:lang w:val="en-US" w:eastAsia="zh-CN"/>
              </w:rPr>
              <w:t>废包装袋，布袋除尘器收尘和</w:t>
            </w:r>
            <w:r>
              <w:rPr>
                <w:rFonts w:hint="default" w:ascii="Times New Roman" w:hAnsi="Times New Roman" w:cs="Times New Roman"/>
                <w:color w:val="auto"/>
                <w:kern w:val="0"/>
                <w:sz w:val="24"/>
              </w:rPr>
              <w:t>生活垃圾。</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1"/>
                <w:sz w:val="24"/>
                <w:szCs w:val="24"/>
              </w:rPr>
            </w:pPr>
            <w:r>
              <w:rPr>
                <w:rFonts w:hint="default" w:ascii="Times New Roman" w:hAnsi="Times New Roman" w:cs="Times New Roman"/>
                <w:color w:val="auto"/>
                <w:kern w:val="0"/>
                <w:sz w:val="24"/>
              </w:rPr>
              <w:t>建设单位应将生活垃圾进行妥善分类收集，交由环卫部门统一处理；</w:t>
            </w:r>
            <w:r>
              <w:rPr>
                <w:rFonts w:hint="eastAsia" w:cs="Times New Roman"/>
                <w:color w:val="auto"/>
                <w:kern w:val="0"/>
                <w:sz w:val="24"/>
                <w:lang w:val="en-US" w:eastAsia="zh-CN"/>
              </w:rPr>
              <w:t>废包装袋</w:t>
            </w:r>
            <w:r>
              <w:rPr>
                <w:rFonts w:hint="default" w:ascii="Times New Roman" w:hAnsi="Times New Roman" w:cs="Times New Roman"/>
                <w:color w:val="auto"/>
                <w:kern w:val="0"/>
                <w:sz w:val="24"/>
              </w:rPr>
              <w:t>收集后外售给资源回收公司回收再利用；</w:t>
            </w:r>
            <w:r>
              <w:rPr>
                <w:rFonts w:hint="eastAsia" w:cs="Times New Roman"/>
                <w:color w:val="auto"/>
                <w:kern w:val="0"/>
                <w:sz w:val="24"/>
                <w:lang w:val="en-US" w:eastAsia="zh-CN"/>
              </w:rPr>
              <w:t>布袋除尘器收尘收集后回用于生产</w:t>
            </w:r>
            <w:r>
              <w:rPr>
                <w:rFonts w:hint="default" w:ascii="Times New Roman" w:hAnsi="Times New Roman" w:cs="Times New Roman"/>
                <w:color w:val="auto"/>
                <w:kern w:val="0"/>
                <w:sz w:val="24"/>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b/>
                <w:color w:val="auto"/>
                <w:sz w:val="24"/>
                <w:highlight w:val="none"/>
              </w:rPr>
            </w:pPr>
            <w:r>
              <w:rPr>
                <w:rFonts w:hint="default" w:ascii="Times New Roman" w:hAnsi="Times New Roman" w:cs="Times New Roman"/>
                <w:b/>
                <w:bCs w:val="0"/>
                <w:color w:val="auto"/>
                <w:sz w:val="24"/>
                <w:szCs w:val="24"/>
                <w:lang w:val="en-US" w:eastAsia="zh-CN"/>
              </w:rPr>
              <w:t>五</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cs="Times New Roman"/>
                <w:b/>
                <w:color w:val="auto"/>
                <w:sz w:val="24"/>
                <w:highlight w:val="none"/>
              </w:rPr>
              <w:t>地下水</w:t>
            </w:r>
            <w:r>
              <w:rPr>
                <w:rFonts w:hint="eastAsia" w:cs="Times New Roman"/>
                <w:b/>
                <w:color w:val="auto"/>
                <w:sz w:val="24"/>
                <w:highlight w:val="none"/>
                <w:lang w:val="en-US" w:eastAsia="zh-CN"/>
              </w:rPr>
              <w:t>和土壤</w:t>
            </w:r>
            <w:r>
              <w:rPr>
                <w:rFonts w:hint="default" w:ascii="Times New Roman" w:hAnsi="Times New Roman" w:cs="Times New Roman"/>
                <w:b/>
                <w:color w:val="auto"/>
                <w:sz w:val="24"/>
                <w:highlight w:val="none"/>
              </w:rPr>
              <w:t>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0"/>
                <w:lang w:eastAsia="zh-CN"/>
              </w:rPr>
            </w:pPr>
            <w:r>
              <w:rPr>
                <w:rFonts w:hint="default" w:ascii="Times New Roman" w:hAnsi="Times New Roman" w:eastAsia="宋体" w:cs="Times New Roman"/>
                <w:i w:val="0"/>
                <w:iCs w:val="0"/>
                <w:color w:val="auto"/>
                <w:kern w:val="2"/>
                <w:sz w:val="24"/>
                <w:szCs w:val="24"/>
                <w:lang w:val="en-US" w:eastAsia="zh-CN" w:bidi="ar"/>
              </w:rPr>
              <w:t>本项目</w:t>
            </w:r>
            <w:r>
              <w:rPr>
                <w:rFonts w:hint="default" w:ascii="Times New Roman" w:hAnsi="Times New Roman" w:eastAsia="宋体" w:cs="Times New Roman"/>
                <w:color w:val="auto"/>
                <w:kern w:val="2"/>
                <w:sz w:val="24"/>
                <w:szCs w:val="22"/>
                <w:highlight w:val="none"/>
                <w:lang w:val="en-US" w:eastAsia="zh-CN" w:bidi="ar-SA"/>
              </w:rPr>
              <w:t>场地冲洗用水</w:t>
            </w:r>
            <w:r>
              <w:rPr>
                <w:rFonts w:hint="eastAsia" w:ascii="Times New Roman" w:hAnsi="Times New Roman" w:eastAsia="宋体" w:cs="Times New Roman"/>
                <w:color w:val="auto"/>
                <w:kern w:val="2"/>
                <w:sz w:val="24"/>
                <w:szCs w:val="22"/>
                <w:highlight w:val="none"/>
                <w:lang w:val="en-US" w:eastAsia="zh-CN" w:bidi="ar-SA"/>
              </w:rPr>
              <w:t>和</w:t>
            </w:r>
            <w:r>
              <w:rPr>
                <w:rFonts w:hint="eastAsia" w:ascii="Times New Roman" w:hAnsi="Times New Roman" w:eastAsia="宋体" w:cs="Times New Roman"/>
                <w:i w:val="0"/>
                <w:iCs w:val="0"/>
                <w:color w:val="auto"/>
                <w:kern w:val="2"/>
                <w:sz w:val="24"/>
                <w:szCs w:val="24"/>
                <w:lang w:val="en-US" w:eastAsia="zh-CN" w:bidi="ar"/>
              </w:rPr>
              <w:t>生活污水经地埋式污水处理设施处理后用于厂区绿化不外排，</w:t>
            </w:r>
            <w:r>
              <w:rPr>
                <w:rFonts w:hint="eastAsia" w:cs="Times New Roman"/>
                <w:i w:val="0"/>
                <w:iCs w:val="0"/>
                <w:color w:val="auto"/>
                <w:kern w:val="2"/>
                <w:sz w:val="24"/>
                <w:szCs w:val="24"/>
                <w:lang w:val="en-US" w:eastAsia="zh-CN" w:bidi="ar"/>
              </w:rPr>
              <w:t>不产生危废</w:t>
            </w:r>
            <w:r>
              <w:rPr>
                <w:rFonts w:hint="default" w:ascii="Times New Roman" w:hAnsi="Times New Roman" w:eastAsia="宋体" w:cs="Times New Roman"/>
                <w:i w:val="0"/>
                <w:iCs w:val="0"/>
                <w:color w:val="auto"/>
                <w:kern w:val="2"/>
                <w:sz w:val="24"/>
                <w:szCs w:val="24"/>
                <w:lang w:val="en-US" w:eastAsia="zh-CN" w:bidi="ar"/>
              </w:rPr>
              <w:t>，</w:t>
            </w:r>
            <w:r>
              <w:rPr>
                <w:rFonts w:hint="eastAsia" w:cs="Times New Roman"/>
                <w:i w:val="0"/>
                <w:iCs w:val="0"/>
                <w:color w:val="auto"/>
                <w:kern w:val="2"/>
                <w:sz w:val="24"/>
                <w:szCs w:val="24"/>
                <w:lang w:val="en-US" w:eastAsia="zh-CN" w:bidi="ar"/>
              </w:rPr>
              <w:t>因此</w:t>
            </w:r>
            <w:r>
              <w:rPr>
                <w:rFonts w:hint="default" w:ascii="Times New Roman" w:hAnsi="Times New Roman" w:eastAsia="宋体" w:cs="Times New Roman"/>
                <w:i w:val="0"/>
                <w:iCs w:val="0"/>
                <w:color w:val="auto"/>
                <w:kern w:val="2"/>
                <w:sz w:val="24"/>
                <w:szCs w:val="24"/>
                <w:lang w:val="en-US" w:eastAsia="zh-CN" w:bidi="ar"/>
              </w:rPr>
              <w:t>不开展地下水、土壤环境影响评价，本次仅对防止地下水、土壤污染提出简单的措施</w:t>
            </w:r>
            <w:r>
              <w:rPr>
                <w:rFonts w:hint="eastAsia" w:cs="Times New Roman"/>
                <w:i w:val="0"/>
                <w:iCs w:val="0"/>
                <w:color w:val="auto"/>
                <w:kern w:val="2"/>
                <w:sz w:val="24"/>
                <w:szCs w:val="24"/>
                <w:lang w:val="en-US" w:eastAsia="zh-CN" w:bidi="ar"/>
              </w:rPr>
              <w:t>，本项目区</w:t>
            </w:r>
            <w:r>
              <w:rPr>
                <w:rFonts w:hint="eastAsia" w:cs="Times New Roman"/>
                <w:b w:val="0"/>
                <w:bCs w:val="0"/>
                <w:color w:val="auto"/>
                <w:sz w:val="24"/>
                <w:szCs w:val="24"/>
                <w:vertAlign w:val="baseline"/>
                <w:lang w:val="en-US" w:eastAsia="zh-CN"/>
              </w:rPr>
              <w:t>地面防渗需满足：等效黏土防渗层Mb≥1.5m，K≤1×10</w:t>
            </w:r>
            <w:r>
              <w:rPr>
                <w:rFonts w:hint="eastAsia" w:cs="Times New Roman"/>
                <w:b w:val="0"/>
                <w:bCs w:val="0"/>
                <w:color w:val="auto"/>
                <w:sz w:val="24"/>
                <w:szCs w:val="24"/>
                <w:vertAlign w:val="superscript"/>
                <w:lang w:val="en-US" w:eastAsia="zh-CN"/>
              </w:rPr>
              <w:t>-7</w:t>
            </w:r>
            <w:r>
              <w:rPr>
                <w:rFonts w:hint="eastAsia" w:cs="Times New Roman"/>
                <w:b w:val="0"/>
                <w:bCs w:val="0"/>
                <w:color w:val="auto"/>
                <w:sz w:val="24"/>
                <w:szCs w:val="24"/>
                <w:vertAlign w:val="baseline"/>
                <w:lang w:val="en-US" w:eastAsia="zh-CN"/>
              </w:rPr>
              <w:t>cm/s，或参照GB16889执行</w:t>
            </w:r>
            <w:r>
              <w:rPr>
                <w:rFonts w:hint="default" w:ascii="Times New Roman" w:hAnsi="Times New Roman" w:eastAsia="宋体" w:cs="Times New Roman"/>
                <w:i w:val="0"/>
                <w:iCs w:val="0"/>
                <w:color w:val="auto"/>
                <w:kern w:val="2"/>
                <w:sz w:val="24"/>
                <w:szCs w:val="24"/>
                <w:lang w:val="en-US" w:eastAsia="zh-CN" w:bidi="ar"/>
              </w:rPr>
              <w:t>。</w:t>
            </w:r>
            <w:r>
              <w:rPr>
                <w:rFonts w:hint="eastAsia" w:cs="Times New Roman"/>
                <w:b w:val="0"/>
                <w:bCs w:val="0"/>
                <w:color w:val="auto"/>
                <w:sz w:val="24"/>
                <w:lang w:val="en-US" w:eastAsia="zh-CN"/>
              </w:rPr>
              <w:t>项目采取上述的防渗措施后，正常运营状况下可以有效防止地下水、土壤污染</w:t>
            </w:r>
            <w:r>
              <w:rPr>
                <w:rFonts w:hint="eastAsia" w:cs="Times New Roman"/>
                <w:i w:val="0"/>
                <w:iCs w:val="0"/>
                <w:color w:val="auto"/>
                <w:kern w:val="2"/>
                <w:sz w:val="24"/>
                <w:szCs w:val="24"/>
                <w:highlight w:val="none"/>
                <w:lang w:val="en-US" w:eastAsia="zh-CN" w:bidi="ar"/>
              </w:rPr>
              <w:t>。</w:t>
            </w:r>
          </w:p>
          <w:p>
            <w:pPr>
              <w:pStyle w:val="7"/>
              <w:keepNext w:val="0"/>
              <w:keepLines w:val="0"/>
              <w:pageBreakBefore w:val="0"/>
              <w:widowControl w:val="0"/>
              <w:numPr>
                <w:ilvl w:val="2"/>
                <w:numId w:val="0"/>
              </w:numPr>
              <w:tabs>
                <w:tab w:val="left" w:pos="720"/>
              </w:tabs>
              <w:bidi w:val="0"/>
              <w:spacing w:before="0" w:after="0" w:line="240" w:lineRule="auto"/>
              <w:ind w:leftChars="100"/>
              <w:jc w:val="center"/>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sz w:val="24"/>
                <w:szCs w:val="24"/>
              </w:rPr>
              <w:t>表</w:t>
            </w:r>
            <w:r>
              <w:rPr>
                <w:rFonts w:hint="eastAsia" w:cs="Times New Roman"/>
                <w:sz w:val="24"/>
                <w:szCs w:val="24"/>
                <w:lang w:val="en-US" w:eastAsia="zh-CN"/>
              </w:rPr>
              <w:t xml:space="preserve">4-13 </w:t>
            </w:r>
            <w:r>
              <w:rPr>
                <w:rFonts w:hint="eastAsia" w:ascii="Times New Roman" w:hAnsi="Times New Roman" w:cs="Times New Roman"/>
                <w:sz w:val="24"/>
                <w:szCs w:val="24"/>
                <w:lang w:val="en-US" w:eastAsia="zh-CN"/>
              </w:rPr>
              <w:t>分区防渗划分一览表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1536"/>
              <w:gridCol w:w="5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防渗分区</w:t>
                  </w:r>
                </w:p>
              </w:tc>
              <w:tc>
                <w:tcPr>
                  <w:tcW w:w="15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厂内分区</w:t>
                  </w:r>
                </w:p>
              </w:tc>
              <w:tc>
                <w:tcPr>
                  <w:tcW w:w="54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需采取措施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重点防渗区</w:t>
                  </w:r>
                </w:p>
              </w:tc>
              <w:tc>
                <w:tcPr>
                  <w:tcW w:w="15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color w:val="auto"/>
                      <w:kern w:val="0"/>
                      <w:sz w:val="21"/>
                      <w:szCs w:val="21"/>
                      <w:lang w:val="en-US" w:eastAsia="zh-CN"/>
                    </w:rPr>
                    <w:t>2#发酵车间</w:t>
                  </w:r>
                </w:p>
              </w:tc>
              <w:tc>
                <w:tcPr>
                  <w:tcW w:w="54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基础必须防渗，防渗层为至少1m厚黏土层（渗透系数≤10</w:t>
                  </w:r>
                  <w:r>
                    <w:rPr>
                      <w:rFonts w:hint="eastAsia" w:cs="Times New Roman"/>
                      <w:b w:val="0"/>
                      <w:bCs w:val="0"/>
                      <w:color w:val="000000"/>
                      <w:sz w:val="21"/>
                      <w:szCs w:val="21"/>
                      <w:vertAlign w:val="superscript"/>
                      <w:lang w:val="en-US" w:eastAsia="zh-CN"/>
                    </w:rPr>
                    <w:t>-7</w:t>
                  </w:r>
                  <w:r>
                    <w:rPr>
                      <w:rFonts w:hint="eastAsia" w:cs="Times New Roman"/>
                      <w:b w:val="0"/>
                      <w:bCs w:val="0"/>
                      <w:color w:val="000000"/>
                      <w:sz w:val="21"/>
                      <w:szCs w:val="21"/>
                      <w:vertAlign w:val="baseline"/>
                      <w:lang w:val="en-US" w:eastAsia="zh-CN"/>
                    </w:rPr>
                    <w:t>cm/s），或2mm厚高密度聚乙烯，或至少2mm厚的其他人工材料，渗透系数≤10</w:t>
                  </w:r>
                  <w:r>
                    <w:rPr>
                      <w:rFonts w:hint="eastAsia" w:cs="Times New Roman"/>
                      <w:b w:val="0"/>
                      <w:bCs w:val="0"/>
                      <w:color w:val="000000"/>
                      <w:sz w:val="21"/>
                      <w:szCs w:val="21"/>
                      <w:vertAlign w:val="superscript"/>
                      <w:lang w:val="en-US" w:eastAsia="zh-CN"/>
                    </w:rPr>
                    <w:t>-7</w:t>
                  </w:r>
                  <w:r>
                    <w:rPr>
                      <w:rFonts w:hint="eastAsia" w:cs="Times New Roman"/>
                      <w:b w:val="0"/>
                      <w:bCs w:val="0"/>
                      <w:color w:val="000000"/>
                      <w:sz w:val="21"/>
                      <w:szCs w:val="21"/>
                      <w:vertAlign w:val="baseline"/>
                      <w:lang w:val="en-US" w:eastAsia="zh-CN"/>
                    </w:rPr>
                    <w:t>cm/s，或参照GB18597执行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一般防渗区</w:t>
                  </w:r>
                </w:p>
              </w:tc>
              <w:tc>
                <w:tcPr>
                  <w:tcW w:w="15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办公区、生产车间</w:t>
                  </w:r>
                </w:p>
              </w:tc>
              <w:tc>
                <w:tcPr>
                  <w:tcW w:w="54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地面防渗需满足：等效黏土防渗层Mb≥1.5m，K≤1×10</w:t>
                  </w:r>
                  <w:r>
                    <w:rPr>
                      <w:rFonts w:hint="eastAsia" w:cs="Times New Roman"/>
                      <w:b w:val="0"/>
                      <w:bCs w:val="0"/>
                      <w:color w:val="000000"/>
                      <w:sz w:val="21"/>
                      <w:szCs w:val="21"/>
                      <w:vertAlign w:val="superscript"/>
                      <w:lang w:val="en-US" w:eastAsia="zh-CN"/>
                    </w:rPr>
                    <w:t>-7</w:t>
                  </w:r>
                  <w:r>
                    <w:rPr>
                      <w:rFonts w:hint="eastAsia" w:cs="Times New Roman"/>
                      <w:b w:val="0"/>
                      <w:bCs w:val="0"/>
                      <w:color w:val="000000"/>
                      <w:sz w:val="21"/>
                      <w:szCs w:val="21"/>
                      <w:vertAlign w:val="baseline"/>
                      <w:lang w:val="en-US" w:eastAsia="zh-CN"/>
                    </w:rPr>
                    <w:t>cm/s，或参照GB16889执行</w:t>
                  </w:r>
                </w:p>
              </w:tc>
            </w:tr>
          </w:tbl>
          <w:p>
            <w:pPr>
              <w:adjustRightInd w:val="0"/>
              <w:snapToGrid w:val="0"/>
              <w:spacing w:line="360" w:lineRule="auto"/>
              <w:ind w:firstLine="480" w:firstLineChars="200"/>
              <w:rPr>
                <w:rFonts w:hint="eastAsia" w:cs="Times New Roman"/>
                <w:b/>
                <w:bCs/>
                <w:color w:val="auto"/>
                <w:sz w:val="24"/>
                <w:lang w:val="en-US" w:eastAsia="zh-CN"/>
              </w:rPr>
            </w:pPr>
            <w:r>
              <w:rPr>
                <w:rFonts w:hint="eastAsia" w:cs="Times New Roman"/>
                <w:b w:val="0"/>
                <w:bCs w:val="0"/>
                <w:color w:val="000000"/>
                <w:sz w:val="24"/>
                <w:lang w:val="en-US" w:eastAsia="zh-CN"/>
              </w:rPr>
              <w:t>综上分析，项目采取上述的分区防渗措施后，正常运营状况下可以有效防止地下水、土壤污染</w:t>
            </w:r>
            <w:r>
              <w:rPr>
                <w:rFonts w:hint="eastAsia" w:cs="Times New Roman"/>
                <w:i w:val="0"/>
                <w:iCs w:val="0"/>
                <w:color w:val="auto"/>
                <w:kern w:val="2"/>
                <w:sz w:val="24"/>
                <w:szCs w:val="24"/>
                <w:highlight w:val="none"/>
                <w:lang w:val="en-US" w:eastAsia="zh-CN" w:bidi="ar"/>
              </w:rPr>
              <w:t>。</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六</w:t>
            </w:r>
            <w:r>
              <w:rPr>
                <w:rFonts w:hint="default" w:ascii="Times New Roman" w:hAnsi="Times New Roman" w:cs="Times New Roman"/>
                <w:b/>
                <w:bCs/>
                <w:color w:val="auto"/>
                <w:sz w:val="24"/>
              </w:rPr>
              <w:t>、环境风险</w:t>
            </w:r>
          </w:p>
          <w:p>
            <w:pPr>
              <w:widowControl/>
              <w:adjustRightInd w:val="0"/>
              <w:snapToGrid w:val="0"/>
              <w:spacing w:line="360" w:lineRule="auto"/>
              <w:ind w:left="101" w:leftChars="48" w:right="120" w:firstLine="424" w:firstLineChars="177"/>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风险评价的目的是分析和预测建设项目存在的潜在危险、有害因素、建设项目的建设和运行期间可能发生的突发性事件或事故（一般不包括人为破坏及自然灾害）引起有毒有害和易燃易爆等物质泄漏所造成的人身安全与环境影响和损害程度，并提出合理可行的防范、应急与减缓措施，以使建设项目事故率、损失和环境影响达到可接受的水平。</w:t>
            </w:r>
          </w:p>
          <w:p>
            <w:pPr>
              <w:widowControl/>
              <w:adjustRightInd w:val="0"/>
              <w:snapToGrid w:val="0"/>
              <w:spacing w:line="360" w:lineRule="auto"/>
              <w:ind w:left="101" w:leftChars="48" w:right="120" w:firstLine="426" w:firstLineChars="177"/>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（1）风险调查</w:t>
            </w:r>
          </w:p>
          <w:p>
            <w:pPr>
              <w:widowControl/>
              <w:adjustRightInd w:val="0"/>
              <w:snapToGrid w:val="0"/>
              <w:spacing w:line="360" w:lineRule="auto"/>
              <w:ind w:left="101" w:leftChars="48" w:right="120" w:firstLine="424" w:firstLineChars="177"/>
              <w:rPr>
                <w:rFonts w:hint="default" w:ascii="Times New Roman" w:hAnsi="Times New Roman" w:cs="Times New Roman"/>
                <w:color w:val="FF0000"/>
                <w:kern w:val="0"/>
                <w:sz w:val="24"/>
              </w:rPr>
            </w:pPr>
            <w:r>
              <w:rPr>
                <w:rFonts w:hint="default" w:ascii="Times New Roman" w:hAnsi="Times New Roman" w:cs="Times New Roman"/>
                <w:color w:val="auto"/>
                <w:kern w:val="0"/>
                <w:sz w:val="24"/>
              </w:rPr>
              <w:t>经查询《建设项目环境风险评价技术导则》（HJ169-2018）附录B表B.1、《化学品分类和标签规范 第18部分：急性毒性》（GB 30000.18-2013）及危险化学品重大危险源辨识(GB18218-2018)，</w:t>
            </w:r>
            <w:r>
              <w:rPr>
                <w:rFonts w:hint="eastAsia" w:cs="Times New Roman"/>
                <w:color w:val="auto"/>
                <w:kern w:val="0"/>
                <w:sz w:val="24"/>
                <w:lang w:val="en-US" w:eastAsia="zh-CN"/>
              </w:rPr>
              <w:t>本项目原料中无风险物质</w:t>
            </w:r>
            <w:r>
              <w:rPr>
                <w:rFonts w:hint="default" w:ascii="Times New Roman" w:hAnsi="Times New Roman" w:cs="Times New Roman"/>
                <w:color w:val="auto"/>
                <w:kern w:val="0"/>
                <w:sz w:val="24"/>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32"/>
                <w:lang w:val="en-US" w:eastAsia="zh-CN" w:bidi="ar"/>
              </w:rPr>
            </w:pPr>
            <w:r>
              <w:rPr>
                <w:rFonts w:hint="eastAsia" w:ascii="Times New Roman" w:hAnsi="Times New Roman" w:cs="Times New Roman"/>
                <w:b/>
                <w:bCs/>
                <w:color w:val="auto"/>
                <w:kern w:val="2"/>
                <w:sz w:val="24"/>
                <w:szCs w:val="32"/>
                <w:lang w:val="en-US" w:eastAsia="zh-CN" w:bidi="ar"/>
              </w:rPr>
              <w:t>（2）</w:t>
            </w:r>
            <w:r>
              <w:rPr>
                <w:rFonts w:hint="default" w:ascii="Times New Roman" w:hAnsi="Times New Roman" w:eastAsia="宋体" w:cs="Times New Roman"/>
                <w:b/>
                <w:bCs/>
                <w:color w:val="auto"/>
                <w:kern w:val="2"/>
                <w:sz w:val="24"/>
                <w:szCs w:val="32"/>
                <w:lang w:val="en-US" w:eastAsia="zh-CN" w:bidi="ar"/>
              </w:rPr>
              <w:t>风险防范措施</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default" w:ascii="Times New Roman" w:hAnsi="Times New Roman" w:eastAsia="宋体" w:cs="Times New Roman"/>
                <w:color w:val="auto"/>
                <w:kern w:val="2"/>
                <w:sz w:val="24"/>
                <w:szCs w:val="32"/>
                <w:lang w:val="en-US" w:eastAsia="zh-CN" w:bidi="ar"/>
              </w:rPr>
              <w:t>①工艺技术设计安全防范措施</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default" w:ascii="Times New Roman" w:hAnsi="Times New Roman" w:cs="Times New Roman"/>
                <w:color w:val="auto"/>
                <w:kern w:val="2"/>
                <w:sz w:val="24"/>
                <w:szCs w:val="32"/>
                <w:lang w:val="en-US" w:eastAsia="zh-CN" w:bidi="ar"/>
              </w:rPr>
              <w:t>A</w:t>
            </w:r>
            <w:r>
              <w:rPr>
                <w:rFonts w:hint="default" w:ascii="Times New Roman" w:hAnsi="Times New Roman" w:eastAsia="宋体" w:cs="Times New Roman"/>
                <w:color w:val="auto"/>
                <w:kern w:val="2"/>
                <w:sz w:val="24"/>
                <w:szCs w:val="32"/>
                <w:lang w:val="en-US" w:eastAsia="zh-CN" w:bidi="ar"/>
              </w:rPr>
              <w:t>操作空间应保证作业人员有充分的活动余地，并应考虑作业人员的操作空间。</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default" w:ascii="Times New Roman" w:hAnsi="Times New Roman" w:cs="Times New Roman"/>
                <w:color w:val="auto"/>
                <w:kern w:val="2"/>
                <w:sz w:val="24"/>
                <w:szCs w:val="32"/>
                <w:lang w:val="en-US" w:eastAsia="zh-CN" w:bidi="ar"/>
              </w:rPr>
              <w:t>B</w:t>
            </w:r>
            <w:r>
              <w:rPr>
                <w:rFonts w:hint="default" w:ascii="Times New Roman" w:hAnsi="Times New Roman" w:eastAsia="宋体" w:cs="Times New Roman"/>
                <w:color w:val="auto"/>
                <w:kern w:val="2"/>
                <w:sz w:val="24"/>
                <w:szCs w:val="32"/>
                <w:lang w:val="en-US" w:eastAsia="zh-CN" w:bidi="ar"/>
              </w:rPr>
              <w:t>作业人员应接受安全技术培训后方可上岗。</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default" w:ascii="Times New Roman" w:hAnsi="Times New Roman" w:cs="Times New Roman"/>
                <w:color w:val="auto"/>
                <w:kern w:val="2"/>
                <w:sz w:val="24"/>
                <w:szCs w:val="32"/>
                <w:lang w:val="en-US" w:eastAsia="zh-CN" w:bidi="ar"/>
              </w:rPr>
              <w:t>C</w:t>
            </w:r>
            <w:r>
              <w:rPr>
                <w:rFonts w:hint="default" w:ascii="Times New Roman" w:hAnsi="Times New Roman" w:eastAsia="宋体" w:cs="Times New Roman"/>
                <w:color w:val="auto"/>
                <w:kern w:val="2"/>
                <w:sz w:val="24"/>
                <w:szCs w:val="32"/>
                <w:lang w:val="en-US" w:eastAsia="zh-CN" w:bidi="ar"/>
              </w:rPr>
              <w:t>工作区、贮存区等禁止明火，应有禁止烟火的安全标志。设备检修时需要采用电焊、气焊等明火作业，应严格执行动火安全制度，遵守安全操作规程，施工现场应有专人监管并配备灭火设施。</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default" w:ascii="Times New Roman" w:hAnsi="Times New Roman" w:cs="Times New Roman"/>
                <w:color w:val="auto"/>
                <w:kern w:val="2"/>
                <w:sz w:val="24"/>
                <w:szCs w:val="32"/>
                <w:lang w:val="en-US" w:eastAsia="zh-CN" w:bidi="ar"/>
              </w:rPr>
              <w:t>D</w:t>
            </w:r>
            <w:r>
              <w:rPr>
                <w:rFonts w:hint="default" w:ascii="Times New Roman" w:hAnsi="Times New Roman" w:eastAsia="宋体" w:cs="Times New Roman"/>
                <w:color w:val="auto"/>
                <w:kern w:val="2"/>
                <w:sz w:val="24"/>
                <w:szCs w:val="32"/>
                <w:lang w:val="en-US" w:eastAsia="zh-CN" w:bidi="ar"/>
              </w:rPr>
              <w:t>用动火作业时，要应严格执行动火安全制度，遵守安全操作规程，施工现场应有专人监管并配备灭火设施。作业前应清理易燃易爆物品至安全距离外。</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eastAsia" w:ascii="Times New Roman" w:hAnsi="Times New Roman" w:cs="Times New Roman"/>
                <w:color w:val="auto"/>
                <w:kern w:val="2"/>
                <w:sz w:val="24"/>
                <w:szCs w:val="32"/>
                <w:lang w:val="en-US" w:eastAsia="zh-CN" w:bidi="ar"/>
              </w:rPr>
              <w:t>②</w:t>
            </w:r>
            <w:r>
              <w:rPr>
                <w:rFonts w:hint="default" w:ascii="Times New Roman" w:hAnsi="Times New Roman" w:eastAsia="宋体" w:cs="Times New Roman"/>
                <w:color w:val="auto"/>
                <w:kern w:val="2"/>
                <w:sz w:val="24"/>
                <w:szCs w:val="32"/>
                <w:lang w:val="en-US" w:eastAsia="zh-CN" w:bidi="ar"/>
              </w:rPr>
              <w:t>电气、电讯安全防范措施</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default" w:ascii="Times New Roman" w:hAnsi="Times New Roman" w:eastAsia="宋体" w:cs="Times New Roman"/>
                <w:color w:val="auto"/>
                <w:kern w:val="2"/>
                <w:sz w:val="24"/>
                <w:szCs w:val="32"/>
                <w:lang w:val="en-US" w:eastAsia="zh-CN" w:bidi="ar"/>
              </w:rPr>
              <w:t>使用化学品区域的设备，电气、电讯装置应符合《爆炸和火灾危险环境电力装置设计规范》（GB50058-</w:t>
            </w:r>
            <w:r>
              <w:rPr>
                <w:rFonts w:hint="eastAsia" w:cs="Times New Roman"/>
                <w:color w:val="auto"/>
                <w:kern w:val="2"/>
                <w:sz w:val="24"/>
                <w:szCs w:val="32"/>
                <w:lang w:val="en-US" w:eastAsia="zh-CN" w:bidi="ar"/>
              </w:rPr>
              <w:t>2014</w:t>
            </w:r>
            <w:r>
              <w:rPr>
                <w:rFonts w:hint="default" w:ascii="Times New Roman" w:hAnsi="Times New Roman" w:eastAsia="宋体" w:cs="Times New Roman"/>
                <w:color w:val="auto"/>
                <w:kern w:val="2"/>
                <w:sz w:val="24"/>
                <w:szCs w:val="32"/>
                <w:lang w:val="en-US" w:eastAsia="zh-CN" w:bidi="ar"/>
              </w:rPr>
              <w:t>）的规定，区域内不应设置有引起明火、火花的设备和外表超过使用的化学品自燃点温度的设备，产生火花或炙热金属颗粒的设备，设置在区域内时</w:t>
            </w:r>
            <w:r>
              <w:rPr>
                <w:rFonts w:hint="default" w:ascii="Times New Roman" w:hAnsi="Times New Roman" w:cs="Times New Roman"/>
                <w:color w:val="auto"/>
                <w:kern w:val="2"/>
                <w:sz w:val="24"/>
                <w:szCs w:val="32"/>
                <w:lang w:val="en-US" w:eastAsia="zh-CN" w:bidi="ar"/>
              </w:rPr>
              <w:t>，</w:t>
            </w:r>
            <w:r>
              <w:rPr>
                <w:rFonts w:hint="default" w:ascii="Times New Roman" w:hAnsi="Times New Roman" w:eastAsia="宋体" w:cs="Times New Roman"/>
                <w:color w:val="auto"/>
                <w:kern w:val="2"/>
                <w:sz w:val="24"/>
                <w:szCs w:val="32"/>
                <w:lang w:val="en-US" w:eastAsia="zh-CN" w:bidi="ar"/>
              </w:rPr>
              <w:t>应是全封闭型或防爆型的。</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eastAsia" w:ascii="Times New Roman" w:hAnsi="Times New Roman" w:cs="Times New Roman"/>
                <w:color w:val="auto"/>
                <w:kern w:val="2"/>
                <w:sz w:val="24"/>
                <w:szCs w:val="32"/>
                <w:lang w:val="en-US" w:eastAsia="zh-CN" w:bidi="ar"/>
              </w:rPr>
              <w:t>③</w:t>
            </w:r>
            <w:r>
              <w:rPr>
                <w:rFonts w:hint="default" w:ascii="Times New Roman" w:hAnsi="Times New Roman" w:eastAsia="宋体" w:cs="Times New Roman"/>
                <w:color w:val="auto"/>
                <w:kern w:val="2"/>
                <w:sz w:val="24"/>
                <w:szCs w:val="32"/>
                <w:lang w:val="en-US" w:eastAsia="zh-CN" w:bidi="ar"/>
              </w:rPr>
              <w:t>消防及火灾报警系统</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default" w:ascii="Times New Roman" w:hAnsi="Times New Roman" w:eastAsia="宋体" w:cs="Times New Roman"/>
                <w:color w:val="auto"/>
                <w:kern w:val="2"/>
                <w:sz w:val="24"/>
                <w:szCs w:val="32"/>
                <w:lang w:val="en-US" w:eastAsia="zh-CN" w:bidi="ar"/>
              </w:rPr>
              <w:t>厂内</w:t>
            </w:r>
            <w:r>
              <w:rPr>
                <w:rFonts w:hint="eastAsia" w:ascii="Times New Roman" w:hAnsi="Times New Roman" w:eastAsia="宋体" w:cs="Times New Roman"/>
                <w:color w:val="auto"/>
                <w:kern w:val="2"/>
                <w:sz w:val="24"/>
                <w:szCs w:val="32"/>
                <w:lang w:val="en-US" w:eastAsia="zh-CN" w:bidi="ar"/>
              </w:rPr>
              <w:t>原料</w:t>
            </w:r>
            <w:r>
              <w:rPr>
                <w:rFonts w:hint="default" w:ascii="Times New Roman" w:hAnsi="Times New Roman" w:eastAsia="宋体" w:cs="Times New Roman"/>
                <w:color w:val="auto"/>
                <w:kern w:val="2"/>
                <w:sz w:val="24"/>
                <w:szCs w:val="32"/>
                <w:lang w:val="en-US" w:eastAsia="zh-CN" w:bidi="ar"/>
              </w:rPr>
              <w:t>的贮存、使用车间的一般消防措施：</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32"/>
                <w:lang w:val="en-US" w:eastAsia="zh-CN" w:bidi="ar"/>
              </w:rPr>
            </w:pPr>
            <w:r>
              <w:rPr>
                <w:rFonts w:hint="default" w:ascii="Times New Roman" w:hAnsi="Times New Roman" w:cs="Times New Roman"/>
                <w:color w:val="auto"/>
                <w:kern w:val="2"/>
                <w:sz w:val="24"/>
                <w:szCs w:val="32"/>
                <w:lang w:val="en-US" w:eastAsia="zh-CN" w:bidi="ar"/>
              </w:rPr>
              <w:t>A</w:t>
            </w:r>
            <w:r>
              <w:rPr>
                <w:rFonts w:hint="default" w:ascii="Times New Roman" w:hAnsi="Times New Roman" w:eastAsia="宋体" w:cs="Times New Roman"/>
                <w:color w:val="auto"/>
                <w:kern w:val="2"/>
                <w:sz w:val="24"/>
                <w:szCs w:val="32"/>
                <w:lang w:val="en-US" w:eastAsia="zh-CN" w:bidi="ar"/>
              </w:rPr>
              <w:t>按规范设置手提式灭火器和消火栓；</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kern w:val="0"/>
                <w:sz w:val="24"/>
                <w:lang w:val="en-US" w:eastAsia="zh-CN"/>
              </w:rPr>
            </w:pPr>
            <w:r>
              <w:rPr>
                <w:rFonts w:hint="default" w:ascii="Times New Roman" w:hAnsi="Times New Roman" w:cs="Times New Roman"/>
                <w:color w:val="auto"/>
                <w:kern w:val="2"/>
                <w:sz w:val="24"/>
                <w:szCs w:val="32"/>
                <w:lang w:val="en-US" w:eastAsia="zh-CN" w:bidi="ar"/>
              </w:rPr>
              <w:t>B</w:t>
            </w:r>
            <w:r>
              <w:rPr>
                <w:rFonts w:hint="default" w:ascii="Times New Roman" w:hAnsi="Times New Roman" w:eastAsia="宋体" w:cs="Times New Roman"/>
                <w:color w:val="auto"/>
                <w:kern w:val="2"/>
                <w:sz w:val="24"/>
                <w:szCs w:val="32"/>
                <w:lang w:val="en-US" w:eastAsia="zh-CN" w:bidi="ar"/>
              </w:rPr>
              <w:t>主要通道、有工作人员的场地设置应急事故照明</w:t>
            </w:r>
            <w:commentRangeStart w:id="13"/>
            <w:r>
              <w:rPr>
                <w:rFonts w:hint="eastAsia" w:cs="Times New Roman"/>
                <w:color w:val="auto"/>
                <w:kern w:val="0"/>
                <w:sz w:val="24"/>
                <w:lang w:val="en-US" w:eastAsia="zh-CN"/>
              </w:rPr>
              <w:t>。</w:t>
            </w:r>
            <w:commentRangeEnd w:id="13"/>
            <w:r>
              <w:commentReference w:id="13"/>
            </w:r>
          </w:p>
          <w:p>
            <w:pPr>
              <w:pStyle w:val="3"/>
              <w:ind w:left="0" w:leftChars="0" w:firstLine="482" w:firstLineChars="200"/>
              <w:rPr>
                <w:rFonts w:hint="default" w:ascii="Times New Roman" w:hAnsi="Times New Roman" w:eastAsia="宋体" w:cs="Times New Roman"/>
                <w:b/>
                <w:bCs/>
                <w:i w:val="0"/>
                <w:iCs w:val="0"/>
                <w:color w:val="auto"/>
                <w:kern w:val="2"/>
                <w:sz w:val="24"/>
                <w:szCs w:val="24"/>
                <w:highlight w:val="none"/>
                <w:lang w:val="en-US" w:eastAsia="zh-CN" w:bidi="ar"/>
              </w:rPr>
            </w:pPr>
            <w:r>
              <w:rPr>
                <w:rFonts w:hint="eastAsia" w:ascii="Times New Roman" w:hAnsi="Times New Roman" w:eastAsia="宋体" w:cs="Times New Roman"/>
                <w:b/>
                <w:bCs/>
                <w:i w:val="0"/>
                <w:iCs w:val="0"/>
                <w:color w:val="auto"/>
                <w:kern w:val="2"/>
                <w:sz w:val="24"/>
                <w:szCs w:val="24"/>
                <w:highlight w:val="none"/>
                <w:lang w:val="en-US" w:eastAsia="zh-CN" w:bidi="ar"/>
              </w:rPr>
              <w:t>七</w:t>
            </w:r>
            <w:r>
              <w:rPr>
                <w:rFonts w:hint="default" w:ascii="Times New Roman" w:hAnsi="Times New Roman" w:eastAsia="宋体" w:cs="Times New Roman"/>
                <w:b/>
                <w:bCs/>
                <w:i w:val="0"/>
                <w:iCs w:val="0"/>
                <w:color w:val="auto"/>
                <w:kern w:val="2"/>
                <w:sz w:val="24"/>
                <w:szCs w:val="24"/>
                <w:highlight w:val="none"/>
                <w:lang w:val="en-US" w:eastAsia="zh-CN" w:bidi="ar"/>
              </w:rPr>
              <w:t>、建设项目环境影响评价与排污许可联动</w:t>
            </w:r>
          </w:p>
          <w:p>
            <w:pPr>
              <w:spacing w:line="360" w:lineRule="auto"/>
              <w:ind w:firstLine="480" w:firstLineChars="200"/>
              <w:rPr>
                <w:rFonts w:hint="default" w:ascii="Times New Roman" w:hAnsi="Times New Roman" w:eastAsia="宋体" w:cs="Times New Roman"/>
                <w:i w:val="0"/>
                <w:iCs w:val="0"/>
                <w:color w:val="auto"/>
                <w:kern w:val="2"/>
                <w:sz w:val="24"/>
                <w:szCs w:val="24"/>
                <w:highlight w:val="none"/>
                <w:lang w:val="en-US" w:eastAsia="zh-CN" w:bidi="ar"/>
              </w:rPr>
            </w:pPr>
            <w:r>
              <w:rPr>
                <w:rFonts w:hint="default" w:ascii="Times New Roman" w:hAnsi="Times New Roman" w:eastAsia="宋体" w:cs="Times New Roman"/>
                <w:i w:val="0"/>
                <w:iCs w:val="0"/>
                <w:color w:val="auto"/>
                <w:kern w:val="2"/>
                <w:sz w:val="24"/>
                <w:szCs w:val="24"/>
                <w:highlight w:val="none"/>
                <w:lang w:val="en-US" w:eastAsia="zh-CN" w:bidi="ar"/>
              </w:rPr>
              <w:t xml:space="preserve">根据《排污许可管理条例》(中华人民共和国国务院令第736号) </w:t>
            </w:r>
            <w:r>
              <w:rPr>
                <w:rFonts w:hint="eastAsia" w:ascii="Times New Roman" w:hAnsi="Times New Roman" w:eastAsia="宋体" w:cs="Times New Roman"/>
                <w:i w:val="0"/>
                <w:iCs w:val="0"/>
                <w:color w:val="auto"/>
                <w:kern w:val="2"/>
                <w:sz w:val="24"/>
                <w:szCs w:val="24"/>
                <w:highlight w:val="none"/>
                <w:lang w:val="en-US" w:eastAsia="zh-CN" w:bidi="ar"/>
              </w:rPr>
              <w:t>：</w:t>
            </w:r>
            <w:r>
              <w:rPr>
                <w:rFonts w:hint="default" w:ascii="Times New Roman" w:hAnsi="Times New Roman" w:eastAsia="宋体" w:cs="Times New Roman"/>
                <w:i w:val="0"/>
                <w:iCs w:val="0"/>
                <w:color w:val="auto"/>
                <w:kern w:val="2"/>
                <w:sz w:val="24"/>
                <w:szCs w:val="24"/>
                <w:highlight w:val="none"/>
                <w:lang w:val="en-US" w:eastAsia="zh-CN" w:bidi="ar"/>
              </w:rPr>
              <w:t xml:space="preserve">依照法律规定实行排污许可管理的企业事业单位和其他生产经营者(以下称排污单位) </w:t>
            </w:r>
            <w:r>
              <w:rPr>
                <w:rFonts w:hint="eastAsia" w:ascii="Times New Roman" w:hAnsi="Times New Roman" w:eastAsia="宋体" w:cs="Times New Roman"/>
                <w:i w:val="0"/>
                <w:iCs w:val="0"/>
                <w:color w:val="auto"/>
                <w:kern w:val="2"/>
                <w:sz w:val="24"/>
                <w:szCs w:val="24"/>
                <w:highlight w:val="none"/>
                <w:lang w:val="en-US" w:eastAsia="zh-CN" w:bidi="ar"/>
              </w:rPr>
              <w:t>，</w:t>
            </w:r>
            <w:r>
              <w:rPr>
                <w:rFonts w:hint="default" w:ascii="Times New Roman" w:hAnsi="Times New Roman" w:eastAsia="宋体" w:cs="Times New Roman"/>
                <w:i w:val="0"/>
                <w:iCs w:val="0"/>
                <w:color w:val="auto"/>
                <w:kern w:val="2"/>
                <w:sz w:val="24"/>
                <w:szCs w:val="24"/>
                <w:highlight w:val="none"/>
                <w:lang w:val="en-US" w:eastAsia="zh-CN" w:bidi="ar"/>
              </w:rPr>
              <w:t>应当依照本条例规定申请取得排污许可证</w:t>
            </w:r>
            <w:r>
              <w:rPr>
                <w:rFonts w:hint="eastAsia" w:ascii="Times New Roman" w:hAnsi="Times New Roman" w:eastAsia="宋体" w:cs="Times New Roman"/>
                <w:i w:val="0"/>
                <w:iCs w:val="0"/>
                <w:color w:val="auto"/>
                <w:kern w:val="2"/>
                <w:sz w:val="24"/>
                <w:szCs w:val="24"/>
                <w:highlight w:val="none"/>
                <w:lang w:val="en-US" w:eastAsia="zh-CN" w:bidi="ar"/>
              </w:rPr>
              <w:t>；</w:t>
            </w:r>
            <w:r>
              <w:rPr>
                <w:rFonts w:hint="default" w:ascii="Times New Roman" w:hAnsi="Times New Roman" w:eastAsia="宋体" w:cs="Times New Roman"/>
                <w:i w:val="0"/>
                <w:iCs w:val="0"/>
                <w:color w:val="auto"/>
                <w:kern w:val="2"/>
                <w:sz w:val="24"/>
                <w:szCs w:val="24"/>
                <w:highlight w:val="none"/>
                <w:lang w:val="en-US" w:eastAsia="zh-CN" w:bidi="ar"/>
              </w:rPr>
              <w:t>未取得排污许可证的不得排放污染物</w:t>
            </w:r>
            <w:r>
              <w:rPr>
                <w:rFonts w:hint="eastAsia" w:ascii="Times New Roman" w:hAnsi="Times New Roman" w:eastAsia="宋体" w:cs="Times New Roman"/>
                <w:i w:val="0"/>
                <w:iCs w:val="0"/>
                <w:color w:val="auto"/>
                <w:kern w:val="2"/>
                <w:sz w:val="24"/>
                <w:szCs w:val="24"/>
                <w:highlight w:val="none"/>
                <w:lang w:val="en-US" w:eastAsia="zh-CN" w:bidi="ar"/>
              </w:rPr>
              <w:t>；</w:t>
            </w:r>
            <w:r>
              <w:rPr>
                <w:rFonts w:hint="default" w:ascii="Times New Roman" w:hAnsi="Times New Roman" w:eastAsia="宋体" w:cs="Times New Roman"/>
                <w:i w:val="0"/>
                <w:iCs w:val="0"/>
                <w:color w:val="auto"/>
                <w:kern w:val="2"/>
                <w:sz w:val="24"/>
                <w:szCs w:val="24"/>
                <w:highlight w:val="none"/>
                <w:lang w:val="en-US" w:eastAsia="zh-CN" w:bidi="ar"/>
              </w:rPr>
              <w:t xml:space="preserve">根据污染物产生量、排放量、对环境影响程度等因素，对排污单位实行排污许可分类管理。根据《安徽省生态环境厅关于统筹做好固定污染源排污许可日常监管工作的通知》(皖环发 (2021) 7号) </w:t>
            </w:r>
            <w:r>
              <w:rPr>
                <w:rFonts w:hint="eastAsia" w:ascii="Times New Roman" w:hAnsi="Times New Roman" w:eastAsia="宋体" w:cs="Times New Roman"/>
                <w:i w:val="0"/>
                <w:iCs w:val="0"/>
                <w:color w:val="auto"/>
                <w:kern w:val="2"/>
                <w:sz w:val="24"/>
                <w:szCs w:val="24"/>
                <w:highlight w:val="none"/>
                <w:lang w:val="en-US" w:eastAsia="zh-CN" w:bidi="ar"/>
              </w:rPr>
              <w:t>：</w:t>
            </w:r>
            <w:r>
              <w:rPr>
                <w:rFonts w:hint="default" w:ascii="Times New Roman" w:hAnsi="Times New Roman" w:eastAsia="宋体" w:cs="Times New Roman"/>
                <w:i w:val="0"/>
                <w:iCs w:val="0"/>
                <w:color w:val="auto"/>
                <w:kern w:val="2"/>
                <w:sz w:val="24"/>
                <w:szCs w:val="24"/>
                <w:highlight w:val="none"/>
                <w:lang w:val="en-US" w:eastAsia="zh-CN" w:bidi="ar"/>
              </w:rPr>
              <w:t>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和排污许可联动内容和《建设项目排污许可申请与填报信息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olor w:val="auto"/>
                <w:kern w:val="2"/>
                <w:sz w:val="24"/>
                <w:szCs w:val="24"/>
                <w:highlight w:val="none"/>
                <w:lang w:val="en-US" w:eastAsia="zh-CN" w:bidi="ar"/>
              </w:rPr>
            </w:pPr>
            <w:r>
              <w:rPr>
                <w:rFonts w:hint="default" w:ascii="Times New Roman" w:hAnsi="Times New Roman" w:eastAsia="宋体" w:cs="Times New Roman"/>
                <w:i w:val="0"/>
                <w:iCs w:val="0"/>
                <w:color w:val="auto"/>
                <w:kern w:val="2"/>
                <w:sz w:val="24"/>
                <w:szCs w:val="24"/>
                <w:highlight w:val="none"/>
                <w:lang w:val="en-US" w:eastAsia="zh-CN" w:bidi="ar"/>
              </w:rPr>
              <w:t>根据《国民经济行业分类》(GB/T 4754-2017)，本项目属于</w:t>
            </w:r>
            <w:r>
              <w:rPr>
                <w:rFonts w:hint="eastAsia" w:cs="Times New Roman"/>
                <w:color w:val="auto"/>
                <w:sz w:val="24"/>
                <w:szCs w:val="24"/>
                <w:lang w:eastAsia="zh-CN"/>
              </w:rPr>
              <w:t>C</w:t>
            </w:r>
            <w:r>
              <w:rPr>
                <w:rFonts w:hint="eastAsia" w:cs="Times New Roman"/>
                <w:color w:val="auto"/>
                <w:sz w:val="24"/>
                <w:szCs w:val="24"/>
                <w:lang w:val="en-US" w:eastAsia="zh-CN"/>
              </w:rPr>
              <w:t>2625</w:t>
            </w:r>
            <w:r>
              <w:rPr>
                <w:rFonts w:hint="eastAsia" w:cs="Times New Roman"/>
                <w:color w:val="auto"/>
                <w:sz w:val="24"/>
                <w:szCs w:val="24"/>
                <w:lang w:eastAsia="zh-CN"/>
              </w:rPr>
              <w:t>有机肥料及微生物肥料制造</w:t>
            </w:r>
            <w:r>
              <w:rPr>
                <w:rFonts w:hint="eastAsia" w:cs="Times New Roman"/>
                <w:color w:val="auto"/>
                <w:sz w:val="24"/>
                <w:szCs w:val="24"/>
                <w:lang w:val="en-US" w:eastAsia="zh-CN"/>
              </w:rPr>
              <w:t>及C7723 固体废物治理</w:t>
            </w:r>
            <w:r>
              <w:rPr>
                <w:rFonts w:hint="default" w:ascii="Times New Roman" w:hAnsi="Times New Roman" w:eastAsia="宋体" w:cs="Times New Roman"/>
                <w:i w:val="0"/>
                <w:iCs w:val="0"/>
                <w:color w:val="auto"/>
                <w:kern w:val="2"/>
                <w:sz w:val="24"/>
                <w:szCs w:val="24"/>
                <w:highlight w:val="none"/>
                <w:lang w:val="en-US" w:eastAsia="zh-CN" w:bidi="ar"/>
              </w:rPr>
              <w:t>。对照《固定污染源排污许可分类管理名录》(2019 年版)，本项目属于第</w:t>
            </w:r>
            <w:r>
              <w:rPr>
                <w:rFonts w:hint="eastAsia" w:cs="Times New Roman"/>
                <w:i w:val="0"/>
                <w:iCs w:val="0"/>
                <w:color w:val="auto"/>
                <w:kern w:val="2"/>
                <w:sz w:val="24"/>
                <w:szCs w:val="24"/>
                <w:highlight w:val="none"/>
                <w:lang w:val="en-US" w:eastAsia="zh-CN" w:bidi="ar"/>
              </w:rPr>
              <w:t>二十一</w:t>
            </w:r>
            <w:r>
              <w:rPr>
                <w:rFonts w:hint="default" w:ascii="Times New Roman" w:hAnsi="Times New Roman" w:eastAsia="宋体" w:cs="Times New Roman"/>
                <w:i w:val="0"/>
                <w:iCs w:val="0"/>
                <w:color w:val="auto"/>
                <w:kern w:val="2"/>
                <w:sz w:val="24"/>
                <w:szCs w:val="24"/>
                <w:highlight w:val="none"/>
                <w:lang w:val="en-US" w:eastAsia="zh-CN" w:bidi="ar"/>
              </w:rPr>
              <w:t>项“</w:t>
            </w:r>
            <w:r>
              <w:rPr>
                <w:rFonts w:hint="eastAsia" w:cs="Times New Roman"/>
                <w:i w:val="0"/>
                <w:iCs w:val="0"/>
                <w:color w:val="auto"/>
                <w:kern w:val="2"/>
                <w:sz w:val="24"/>
                <w:szCs w:val="24"/>
                <w:highlight w:val="none"/>
                <w:lang w:val="en-US" w:eastAsia="zh-CN" w:bidi="ar"/>
              </w:rPr>
              <w:t>化学原料和化学制品制造业</w:t>
            </w:r>
            <w:r>
              <w:rPr>
                <w:rFonts w:hint="default" w:ascii="Times New Roman" w:hAnsi="Times New Roman" w:eastAsia="宋体" w:cs="Times New Roman"/>
                <w:i w:val="0"/>
                <w:iCs w:val="0"/>
                <w:color w:val="auto"/>
                <w:kern w:val="2"/>
                <w:sz w:val="24"/>
                <w:szCs w:val="24"/>
                <w:highlight w:val="none"/>
                <w:lang w:val="en-US" w:eastAsia="zh-CN" w:bidi="ar"/>
              </w:rPr>
              <w:t>—</w:t>
            </w:r>
            <w:r>
              <w:rPr>
                <w:rFonts w:hint="eastAsia" w:cs="Times New Roman"/>
                <w:i w:val="0"/>
                <w:iCs w:val="0"/>
                <w:color w:val="auto"/>
                <w:kern w:val="2"/>
                <w:sz w:val="24"/>
                <w:szCs w:val="24"/>
                <w:highlight w:val="none"/>
                <w:lang w:val="en-US" w:eastAsia="zh-CN" w:bidi="ar"/>
              </w:rPr>
              <w:t>26</w:t>
            </w:r>
            <w:r>
              <w:rPr>
                <w:rFonts w:hint="default" w:ascii="Times New Roman" w:hAnsi="Times New Roman" w:eastAsia="宋体" w:cs="Times New Roman"/>
                <w:i w:val="0"/>
                <w:iCs w:val="0"/>
                <w:color w:val="auto"/>
                <w:kern w:val="2"/>
                <w:sz w:val="24"/>
                <w:szCs w:val="24"/>
                <w:highlight w:val="none"/>
                <w:lang w:val="en-US" w:eastAsia="zh-CN" w:bidi="ar"/>
              </w:rPr>
              <w:t>”中第</w:t>
            </w:r>
            <w:r>
              <w:rPr>
                <w:rFonts w:hint="eastAsia" w:cs="Times New Roman"/>
                <w:i w:val="0"/>
                <w:iCs w:val="0"/>
                <w:color w:val="auto"/>
                <w:kern w:val="2"/>
                <w:sz w:val="24"/>
                <w:szCs w:val="24"/>
                <w:highlight w:val="none"/>
                <w:lang w:val="en-US" w:eastAsia="zh-CN" w:bidi="ar"/>
              </w:rPr>
              <w:t>46</w:t>
            </w:r>
            <w:r>
              <w:rPr>
                <w:rFonts w:hint="default" w:ascii="Times New Roman" w:hAnsi="Times New Roman" w:eastAsia="宋体" w:cs="Times New Roman"/>
                <w:i w:val="0"/>
                <w:iCs w:val="0"/>
                <w:color w:val="auto"/>
                <w:kern w:val="2"/>
                <w:sz w:val="24"/>
                <w:szCs w:val="24"/>
                <w:highlight w:val="none"/>
                <w:lang w:val="en-US" w:eastAsia="zh-CN" w:bidi="ar"/>
              </w:rPr>
              <w:t>项-</w:t>
            </w:r>
            <w:r>
              <w:rPr>
                <w:rFonts w:hint="eastAsia" w:cs="Times New Roman"/>
                <w:i w:val="0"/>
                <w:iCs w:val="0"/>
                <w:color w:val="auto"/>
                <w:kern w:val="2"/>
                <w:sz w:val="24"/>
                <w:szCs w:val="24"/>
                <w:highlight w:val="none"/>
                <w:lang w:val="en-US" w:eastAsia="zh-CN" w:bidi="ar"/>
              </w:rPr>
              <w:t>肥料制造 262</w:t>
            </w:r>
            <w:r>
              <w:rPr>
                <w:rFonts w:hint="default" w:ascii="Times New Roman" w:hAnsi="Times New Roman" w:eastAsia="宋体" w:cs="Times New Roman"/>
                <w:i w:val="0"/>
                <w:iCs w:val="0"/>
                <w:color w:val="auto"/>
                <w:kern w:val="2"/>
                <w:sz w:val="24"/>
                <w:szCs w:val="24"/>
                <w:highlight w:val="none"/>
                <w:lang w:val="en-US" w:eastAsia="zh-CN" w:bidi="ar"/>
              </w:rPr>
              <w:t>-有机肥料及微生物肥料制造 2625类别</w:t>
            </w:r>
            <w:r>
              <w:rPr>
                <w:rFonts w:hint="eastAsia" w:cs="Times New Roman"/>
                <w:i w:val="0"/>
                <w:iCs w:val="0"/>
                <w:color w:val="auto"/>
                <w:kern w:val="2"/>
                <w:sz w:val="24"/>
                <w:szCs w:val="24"/>
                <w:highlight w:val="none"/>
                <w:lang w:val="en-US" w:eastAsia="zh-CN" w:bidi="ar"/>
              </w:rPr>
              <w:t>及</w:t>
            </w:r>
            <w:r>
              <w:rPr>
                <w:rFonts w:hint="default" w:ascii="Times New Roman" w:hAnsi="Times New Roman" w:eastAsia="宋体" w:cs="Times New Roman"/>
                <w:i w:val="0"/>
                <w:iCs w:val="0"/>
                <w:color w:val="auto"/>
                <w:kern w:val="2"/>
                <w:sz w:val="24"/>
                <w:szCs w:val="24"/>
                <w:highlight w:val="none"/>
                <w:lang w:val="en-US" w:eastAsia="zh-CN" w:bidi="ar"/>
              </w:rPr>
              <w:t>第</w:t>
            </w:r>
            <w:r>
              <w:rPr>
                <w:rFonts w:hint="eastAsia" w:cs="Times New Roman"/>
                <w:i w:val="0"/>
                <w:iCs w:val="0"/>
                <w:color w:val="auto"/>
                <w:kern w:val="2"/>
                <w:sz w:val="24"/>
                <w:szCs w:val="24"/>
                <w:highlight w:val="none"/>
                <w:lang w:val="en-US" w:eastAsia="zh-CN" w:bidi="ar"/>
              </w:rPr>
              <w:t>四十五</w:t>
            </w:r>
            <w:r>
              <w:rPr>
                <w:rFonts w:hint="default" w:ascii="Times New Roman" w:hAnsi="Times New Roman" w:eastAsia="宋体" w:cs="Times New Roman"/>
                <w:i w:val="0"/>
                <w:iCs w:val="0"/>
                <w:color w:val="auto"/>
                <w:kern w:val="2"/>
                <w:sz w:val="24"/>
                <w:szCs w:val="24"/>
                <w:highlight w:val="none"/>
                <w:lang w:val="en-US" w:eastAsia="zh-CN" w:bidi="ar"/>
              </w:rPr>
              <w:t>项“</w:t>
            </w:r>
            <w:r>
              <w:rPr>
                <w:rFonts w:hint="eastAsia" w:cs="Times New Roman"/>
                <w:i w:val="0"/>
                <w:iCs w:val="0"/>
                <w:color w:val="auto"/>
                <w:kern w:val="2"/>
                <w:sz w:val="24"/>
                <w:szCs w:val="24"/>
                <w:highlight w:val="none"/>
                <w:lang w:val="en-US" w:eastAsia="zh-CN" w:bidi="ar"/>
              </w:rPr>
              <w:t>生态保护和环境治理业</w:t>
            </w:r>
            <w:r>
              <w:rPr>
                <w:rFonts w:hint="default" w:ascii="Times New Roman" w:hAnsi="Times New Roman" w:eastAsia="宋体" w:cs="Times New Roman"/>
                <w:i w:val="0"/>
                <w:iCs w:val="0"/>
                <w:color w:val="auto"/>
                <w:kern w:val="2"/>
                <w:sz w:val="24"/>
                <w:szCs w:val="24"/>
                <w:highlight w:val="none"/>
                <w:lang w:val="en-US" w:eastAsia="zh-CN" w:bidi="ar"/>
              </w:rPr>
              <w:t>—</w:t>
            </w:r>
            <w:r>
              <w:rPr>
                <w:rFonts w:hint="eastAsia" w:cs="Times New Roman"/>
                <w:i w:val="0"/>
                <w:iCs w:val="0"/>
                <w:color w:val="auto"/>
                <w:kern w:val="2"/>
                <w:sz w:val="24"/>
                <w:szCs w:val="24"/>
                <w:highlight w:val="none"/>
                <w:lang w:val="en-US" w:eastAsia="zh-CN" w:bidi="ar"/>
              </w:rPr>
              <w:t>77</w:t>
            </w:r>
            <w:r>
              <w:rPr>
                <w:rFonts w:hint="default" w:ascii="Times New Roman" w:hAnsi="Times New Roman" w:eastAsia="宋体" w:cs="Times New Roman"/>
                <w:i w:val="0"/>
                <w:iCs w:val="0"/>
                <w:color w:val="auto"/>
                <w:kern w:val="2"/>
                <w:sz w:val="24"/>
                <w:szCs w:val="24"/>
                <w:highlight w:val="none"/>
                <w:lang w:val="en-US" w:eastAsia="zh-CN" w:bidi="ar"/>
              </w:rPr>
              <w:t>”中第</w:t>
            </w:r>
            <w:r>
              <w:rPr>
                <w:rFonts w:hint="eastAsia" w:cs="Times New Roman"/>
                <w:i w:val="0"/>
                <w:iCs w:val="0"/>
                <w:color w:val="auto"/>
                <w:kern w:val="2"/>
                <w:sz w:val="24"/>
                <w:szCs w:val="24"/>
                <w:highlight w:val="none"/>
                <w:lang w:val="en-US" w:eastAsia="zh-CN" w:bidi="ar"/>
              </w:rPr>
              <w:t>103</w:t>
            </w:r>
            <w:r>
              <w:rPr>
                <w:rFonts w:hint="default" w:ascii="Times New Roman" w:hAnsi="Times New Roman" w:eastAsia="宋体" w:cs="Times New Roman"/>
                <w:i w:val="0"/>
                <w:iCs w:val="0"/>
                <w:color w:val="auto"/>
                <w:kern w:val="2"/>
                <w:sz w:val="24"/>
                <w:szCs w:val="24"/>
                <w:highlight w:val="none"/>
                <w:lang w:val="en-US" w:eastAsia="zh-CN" w:bidi="ar"/>
              </w:rPr>
              <w:t>项-</w:t>
            </w:r>
            <w:r>
              <w:rPr>
                <w:rFonts w:hint="eastAsia" w:cs="Times New Roman"/>
                <w:i w:val="0"/>
                <w:iCs w:val="0"/>
                <w:color w:val="auto"/>
                <w:kern w:val="2"/>
                <w:sz w:val="24"/>
                <w:szCs w:val="24"/>
                <w:highlight w:val="none"/>
                <w:lang w:val="en-US" w:eastAsia="zh-CN" w:bidi="ar"/>
              </w:rPr>
              <w:t>环境治理业 772</w:t>
            </w:r>
            <w:r>
              <w:rPr>
                <w:rFonts w:hint="default" w:ascii="Times New Roman" w:hAnsi="Times New Roman" w:eastAsia="宋体" w:cs="Times New Roman"/>
                <w:i w:val="0"/>
                <w:iCs w:val="0"/>
                <w:color w:val="auto"/>
                <w:kern w:val="2"/>
                <w:sz w:val="24"/>
                <w:szCs w:val="24"/>
                <w:highlight w:val="none"/>
                <w:lang w:val="en-US" w:eastAsia="zh-CN" w:bidi="ar"/>
              </w:rPr>
              <w:t>-</w:t>
            </w:r>
            <w:r>
              <w:rPr>
                <w:rFonts w:hint="eastAsia" w:cs="Times New Roman"/>
                <w:i w:val="0"/>
                <w:iCs w:val="0"/>
                <w:color w:val="auto"/>
                <w:kern w:val="2"/>
                <w:sz w:val="24"/>
                <w:szCs w:val="24"/>
                <w:highlight w:val="none"/>
                <w:lang w:val="en-US" w:eastAsia="zh-CN" w:bidi="ar"/>
              </w:rPr>
              <w:t>其他</w:t>
            </w:r>
            <w:r>
              <w:rPr>
                <w:rFonts w:hint="default" w:ascii="Times New Roman" w:hAnsi="Times New Roman" w:eastAsia="宋体" w:cs="Times New Roman"/>
                <w:i w:val="0"/>
                <w:iCs w:val="0"/>
                <w:color w:val="auto"/>
                <w:kern w:val="2"/>
                <w:sz w:val="24"/>
                <w:szCs w:val="24"/>
                <w:highlight w:val="none"/>
                <w:lang w:val="en-US" w:eastAsia="zh-CN" w:bidi="ar"/>
              </w:rPr>
              <w:t>类别，</w:t>
            </w:r>
            <w:r>
              <w:rPr>
                <w:rFonts w:hint="default" w:cs="Times New Roman"/>
                <w:color w:val="auto"/>
                <w:sz w:val="24"/>
                <w:highlight w:val="none"/>
                <w:lang w:val="en-US" w:eastAsia="zh-CN"/>
              </w:rPr>
              <w:t>故本项目的排污许可填报“管理类别”应为“</w:t>
            </w:r>
            <w:r>
              <w:rPr>
                <w:rFonts w:hint="eastAsia" w:cs="Times New Roman"/>
                <w:color w:val="auto"/>
                <w:sz w:val="24"/>
                <w:highlight w:val="none"/>
                <w:lang w:val="en-US" w:eastAsia="zh-CN"/>
              </w:rPr>
              <w:t>简化</w:t>
            </w:r>
            <w:r>
              <w:rPr>
                <w:rFonts w:hint="default" w:cs="Times New Roman"/>
                <w:color w:val="auto"/>
                <w:sz w:val="24"/>
                <w:highlight w:val="none"/>
                <w:lang w:val="en-US" w:eastAsia="zh-CN"/>
              </w:rPr>
              <w:t>管理”</w:t>
            </w:r>
            <w:r>
              <w:rPr>
                <w:rFonts w:hint="default" w:ascii="Times New Roman" w:hAnsi="Times New Roman" w:eastAsia="宋体" w:cs="Times New Roman"/>
                <w:i w:val="0"/>
                <w:iCs w:val="0"/>
                <w:color w:val="auto"/>
                <w:kern w:val="2"/>
                <w:sz w:val="24"/>
                <w:szCs w:val="24"/>
                <w:highlight w:val="none"/>
                <w:lang w:val="en-US" w:eastAsia="zh-CN" w:bidi="ar"/>
              </w:rPr>
              <w:t>。</w:t>
            </w:r>
          </w:p>
          <w:p>
            <w:pPr>
              <w:spacing w:line="360" w:lineRule="auto"/>
              <w:jc w:val="center"/>
              <w:rPr>
                <w:rFonts w:hint="default" w:ascii="Times New Roman" w:hAnsi="Times New Roman" w:eastAsia="宋体" w:cs="Times New Roman"/>
                <w:b/>
                <w:bCs/>
                <w:i w:val="0"/>
                <w:iCs w:val="0"/>
                <w:color w:val="auto"/>
                <w:kern w:val="2"/>
                <w:sz w:val="24"/>
                <w:szCs w:val="24"/>
                <w:highlight w:val="none"/>
                <w:lang w:val="en-US" w:eastAsia="zh-CN" w:bidi="ar"/>
              </w:rPr>
            </w:pPr>
            <w:r>
              <w:rPr>
                <w:rFonts w:hint="default" w:ascii="Times New Roman" w:hAnsi="Times New Roman" w:eastAsia="宋体" w:cs="Times New Roman"/>
                <w:b/>
                <w:bCs/>
                <w:i w:val="0"/>
                <w:iCs w:val="0"/>
                <w:color w:val="auto"/>
                <w:kern w:val="2"/>
                <w:sz w:val="24"/>
                <w:szCs w:val="24"/>
                <w:highlight w:val="none"/>
                <w:lang w:val="en-US" w:eastAsia="zh-CN" w:bidi="ar"/>
              </w:rPr>
              <w:t>表4-</w:t>
            </w:r>
            <w:r>
              <w:rPr>
                <w:rFonts w:hint="eastAsia" w:cs="Times New Roman"/>
                <w:b/>
                <w:bCs/>
                <w:i w:val="0"/>
                <w:iCs w:val="0"/>
                <w:color w:val="auto"/>
                <w:kern w:val="2"/>
                <w:sz w:val="24"/>
                <w:szCs w:val="24"/>
                <w:highlight w:val="none"/>
                <w:lang w:val="en-US" w:eastAsia="zh-CN" w:bidi="ar"/>
              </w:rPr>
              <w:t>14</w:t>
            </w:r>
            <w:r>
              <w:rPr>
                <w:rFonts w:hint="default" w:ascii="Times New Roman" w:hAnsi="Times New Roman" w:eastAsia="宋体" w:cs="Times New Roman"/>
                <w:b/>
                <w:bCs/>
                <w:i w:val="0"/>
                <w:iCs w:val="0"/>
                <w:color w:val="auto"/>
                <w:kern w:val="2"/>
                <w:sz w:val="24"/>
                <w:szCs w:val="24"/>
                <w:highlight w:val="none"/>
                <w:lang w:val="en-US" w:eastAsia="zh-CN" w:bidi="ar"/>
              </w:rPr>
              <w:t>固定污染源排污许可证分类管理名录(2019 版)对照表(摘录)</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4"/>
              <w:gridCol w:w="1258"/>
              <w:gridCol w:w="2464"/>
              <w:gridCol w:w="303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jc w:val="center"/>
              </w:trPr>
              <w:tc>
                <w:tcPr>
                  <w:tcW w:w="432" w:type="pct"/>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731" w:type="pct"/>
                  <w:noWrap w:val="0"/>
                  <w:tcMar>
                    <w:top w:w="0" w:type="dxa"/>
                    <w:left w:w="108" w:type="dxa"/>
                    <w:bottom w:w="0" w:type="dxa"/>
                    <w:right w:w="108" w:type="dxa"/>
                  </w:tcMar>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行业类别</w:t>
                  </w:r>
                </w:p>
              </w:tc>
              <w:tc>
                <w:tcPr>
                  <w:tcW w:w="1432" w:type="pct"/>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重点管理</w:t>
                  </w:r>
                </w:p>
              </w:tc>
              <w:tc>
                <w:tcPr>
                  <w:tcW w:w="1765" w:type="pct"/>
                  <w:noWrap w:val="0"/>
                  <w:tcMar>
                    <w:top w:w="0" w:type="dxa"/>
                    <w:left w:w="108" w:type="dxa"/>
                    <w:bottom w:w="0" w:type="dxa"/>
                    <w:right w:w="108" w:type="dxa"/>
                  </w:tcMar>
                  <w:vAlign w:val="center"/>
                </w:tcPr>
                <w:p>
                  <w:pPr>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简化管理</w:t>
                  </w:r>
                </w:p>
              </w:tc>
              <w:tc>
                <w:tcPr>
                  <w:tcW w:w="638" w:type="pct"/>
                  <w:noWrap w:val="0"/>
                  <w:vAlign w:val="center"/>
                </w:tcPr>
                <w:p>
                  <w:pPr>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5000" w:type="pct"/>
                  <w:gridSpan w:val="5"/>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二十一</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化学原料和化学制品制造业 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432" w:type="pct"/>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w:t>
                  </w:r>
                </w:p>
              </w:tc>
              <w:tc>
                <w:tcPr>
                  <w:tcW w:w="731" w:type="pct"/>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肥料制造 262</w:t>
                  </w:r>
                </w:p>
              </w:tc>
              <w:tc>
                <w:tcPr>
                  <w:tcW w:w="1432" w:type="pct"/>
                  <w:noWrap w:val="0"/>
                  <w:tcMar>
                    <w:top w:w="0" w:type="dxa"/>
                    <w:left w:w="108" w:type="dxa"/>
                    <w:bottom w:w="0" w:type="dxa"/>
                    <w:right w:w="108"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氮肥制造 2621，磷肥制造 2622，复混肥料制造 2624，以上均不含单纯混合或者分装的</w:t>
                  </w:r>
                </w:p>
              </w:tc>
              <w:tc>
                <w:tcPr>
                  <w:tcW w:w="1765" w:type="pct"/>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钾肥制造 2623，</w:t>
                  </w:r>
                  <w:r>
                    <w:rPr>
                      <w:rFonts w:hint="eastAsia" w:ascii="Times New Roman" w:hAnsi="Times New Roman" w:eastAsia="宋体" w:cs="Times New Roman"/>
                      <w:b/>
                      <w:bCs/>
                      <w:color w:val="auto"/>
                      <w:sz w:val="21"/>
                      <w:szCs w:val="21"/>
                      <w:highlight w:val="none"/>
                      <w:lang w:val="en-US" w:eastAsia="zh-CN"/>
                    </w:rPr>
                    <w:t>有机肥料及微生物肥料制造 2625</w:t>
                  </w:r>
                  <w:r>
                    <w:rPr>
                      <w:rFonts w:hint="eastAsia" w:ascii="Times New Roman" w:hAnsi="Times New Roman" w:eastAsia="宋体" w:cs="Times New Roman"/>
                      <w:color w:val="auto"/>
                      <w:sz w:val="21"/>
                      <w:szCs w:val="21"/>
                      <w:highlight w:val="none"/>
                      <w:lang w:val="en-US" w:eastAsia="zh-CN"/>
                    </w:rPr>
                    <w:t>，其他肥料制造 2629，以上均不含单纯混合或者分装的；氮肥制造 2621（单纯混合或者分装的）</w:t>
                  </w:r>
                </w:p>
              </w:tc>
              <w:tc>
                <w:tcPr>
                  <w:tcW w:w="63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5000" w:type="pct"/>
                  <w:gridSpan w:val="5"/>
                  <w:noWrap w:val="0"/>
                  <w:tcMar>
                    <w:top w:w="0" w:type="dxa"/>
                    <w:left w:w="108" w:type="dxa"/>
                    <w:bottom w:w="0" w:type="dxa"/>
                    <w:right w:w="108"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四十五、生态保护和环境治理业 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432" w:type="pct"/>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w:t>
                  </w:r>
                </w:p>
              </w:tc>
              <w:tc>
                <w:tcPr>
                  <w:tcW w:w="731" w:type="pct"/>
                  <w:noWrap w:val="0"/>
                  <w:tcMar>
                    <w:top w:w="0" w:type="dxa"/>
                    <w:left w:w="108" w:type="dxa"/>
                    <w:bottom w:w="0" w:type="dxa"/>
                    <w:right w:w="108"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环境治理业 772</w:t>
                  </w:r>
                </w:p>
              </w:tc>
              <w:tc>
                <w:tcPr>
                  <w:tcW w:w="1432" w:type="pct"/>
                  <w:noWrap w:val="0"/>
                  <w:tcMar>
                    <w:top w:w="0" w:type="dxa"/>
                    <w:left w:w="108" w:type="dxa"/>
                    <w:bottom w:w="0" w:type="dxa"/>
                    <w:right w:w="108"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专业从事危险废物贮存、利用、处理、处置（含焚烧发电）的，专业从事一</w:t>
                  </w:r>
                </w:p>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般工业固体废物贮存、处置（含焚烧发电）的</w:t>
                  </w:r>
                </w:p>
              </w:tc>
              <w:tc>
                <w:tcPr>
                  <w:tcW w:w="1765" w:type="pct"/>
                  <w:noWrap w:val="0"/>
                  <w:tcMar>
                    <w:top w:w="0" w:type="dxa"/>
                    <w:left w:w="108" w:type="dxa"/>
                    <w:bottom w:w="0" w:type="dxa"/>
                    <w:right w:w="108"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w:t>
                  </w:r>
                </w:p>
              </w:tc>
              <w:tc>
                <w:tcPr>
                  <w:tcW w:w="63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pPr>
              <w:pStyle w:val="3"/>
              <w:ind w:left="0" w:leftChars="0" w:firstLine="0" w:firstLineChars="0"/>
              <w:rPr>
                <w:rFonts w:hint="default"/>
                <w:color w:val="FF0000"/>
                <w:vertAlign w:val="baseline"/>
              </w:rPr>
            </w:pPr>
          </w:p>
        </w:tc>
      </w:tr>
    </w:tbl>
    <w:p>
      <w:pPr>
        <w:rPr>
          <w:rFonts w:hint="default" w:ascii="Times New Roman" w:hAnsi="Times New Roman" w:eastAsia="黑体" w:cs="Times New Roman"/>
          <w:snapToGrid w:val="0"/>
          <w:color w:val="FF0000"/>
          <w:sz w:val="30"/>
          <w:szCs w:val="30"/>
        </w:rPr>
      </w:pPr>
      <w:r>
        <w:rPr>
          <w:rFonts w:hint="default" w:ascii="Times New Roman" w:hAnsi="Times New Roman" w:eastAsia="黑体" w:cs="Times New Roman"/>
          <w:snapToGrid w:val="0"/>
          <w:color w:val="FF0000"/>
          <w:sz w:val="30"/>
          <w:szCs w:val="30"/>
        </w:rPr>
        <w:br w:type="page"/>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五、</w:t>
      </w:r>
      <w:bookmarkStart w:id="8" w:name="_Hlk54167917"/>
      <w:r>
        <w:rPr>
          <w:rFonts w:hint="default" w:ascii="Times New Roman" w:hAnsi="Times New Roman" w:eastAsia="宋体" w:cs="Times New Roman"/>
          <w:b/>
          <w:bCs/>
          <w:snapToGrid w:val="0"/>
          <w:color w:val="auto"/>
          <w:sz w:val="30"/>
          <w:szCs w:val="30"/>
        </w:rPr>
        <w:t>环境保护措施监督检查清单</w:t>
      </w:r>
      <w:bookmarkEnd w:id="8"/>
    </w:p>
    <w:tbl>
      <w:tblPr>
        <w:tblStyle w:val="25"/>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526"/>
        <w:gridCol w:w="1260"/>
        <w:gridCol w:w="3006"/>
        <w:gridCol w:w="25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ind w:firstLine="210" w:firstLineChars="10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内容</w:t>
            </w:r>
          </w:p>
          <w:p>
            <w:pPr>
              <w:keepNext w:val="0"/>
              <w:keepLines w:val="0"/>
              <w:pageBreakBefore w:val="0"/>
              <w:kinsoku/>
              <w:wordWrap/>
              <w:overflowPunct/>
              <w:topLinePunct w:val="0"/>
              <w:autoSpaceDE/>
              <w:autoSpaceDN/>
              <w:bidi w:val="0"/>
              <w:adjustRightInd w:val="0"/>
              <w:snapToGrid w:val="0"/>
              <w:ind w:firstLine="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要素</w:t>
            </w:r>
          </w:p>
        </w:tc>
        <w:tc>
          <w:tcPr>
            <w:tcW w:w="822"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排放口(编号、名称)/污染源</w:t>
            </w:r>
          </w:p>
        </w:tc>
        <w:tc>
          <w:tcPr>
            <w:tcW w:w="678"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污染物项目</w:t>
            </w:r>
          </w:p>
        </w:tc>
        <w:tc>
          <w:tcPr>
            <w:tcW w:w="1619"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环境保护措施</w:t>
            </w:r>
          </w:p>
        </w:tc>
        <w:tc>
          <w:tcPr>
            <w:tcW w:w="1399"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80" w:type="pct"/>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大气环境</w:t>
            </w:r>
          </w:p>
        </w:tc>
        <w:tc>
          <w:tcPr>
            <w:tcW w:w="822"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lang w:val="en-US" w:eastAsia="zh-CN"/>
              </w:rPr>
              <w:t>DA001</w:t>
            </w:r>
          </w:p>
        </w:tc>
        <w:tc>
          <w:tcPr>
            <w:tcW w:w="678"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颗粒物</w:t>
            </w:r>
          </w:p>
        </w:tc>
        <w:tc>
          <w:tcPr>
            <w:tcW w:w="1619"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破碎、粉碎、搅拌、筛分、造粒过程</w:t>
            </w:r>
            <w:r>
              <w:rPr>
                <w:rFonts w:hint="default" w:ascii="Times New Roman" w:hAnsi="Times New Roman" w:cs="Times New Roman"/>
                <w:color w:val="auto"/>
                <w:sz w:val="21"/>
                <w:szCs w:val="21"/>
                <w:lang w:val="en-US" w:eastAsia="zh-CN"/>
              </w:rPr>
              <w:t>产生的</w:t>
            </w:r>
            <w:r>
              <w:rPr>
                <w:rFonts w:hint="eastAsia" w:cs="Times New Roman"/>
                <w:color w:val="auto"/>
                <w:sz w:val="21"/>
                <w:szCs w:val="21"/>
                <w:lang w:val="en-US" w:eastAsia="zh-CN"/>
              </w:rPr>
              <w:t>粉尘</w:t>
            </w:r>
            <w:r>
              <w:rPr>
                <w:rFonts w:hint="default" w:ascii="Times New Roman" w:hAnsi="Times New Roman" w:cs="Times New Roman"/>
                <w:color w:val="auto"/>
                <w:sz w:val="21"/>
                <w:szCs w:val="21"/>
              </w:rPr>
              <w:t>经</w:t>
            </w:r>
            <w:r>
              <w:rPr>
                <w:rFonts w:hint="eastAsia" w:cs="Times New Roman"/>
                <w:color w:val="auto"/>
                <w:sz w:val="21"/>
                <w:szCs w:val="21"/>
                <w:lang w:val="en-US" w:eastAsia="zh-CN"/>
              </w:rPr>
              <w:t>集气罩收集后，通过TA001布袋除尘器处理后，由一根15m高的</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1399"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480"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p>
        </w:tc>
        <w:tc>
          <w:tcPr>
            <w:tcW w:w="822"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DA002</w:t>
            </w:r>
          </w:p>
        </w:tc>
        <w:tc>
          <w:tcPr>
            <w:tcW w:w="678"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NH</w:t>
            </w:r>
            <w:r>
              <w:rPr>
                <w:rFonts w:hint="eastAsia" w:ascii="Times New Roman" w:hAnsi="Times New Roman" w:eastAsia="宋体" w:cs="Times New Roman"/>
                <w:b w:val="0"/>
                <w:bCs w:val="0"/>
                <w:color w:val="auto"/>
                <w:sz w:val="21"/>
                <w:szCs w:val="21"/>
                <w:vertAlign w:val="subscript"/>
                <w:lang w:val="en-US" w:eastAsia="zh-CN"/>
              </w:rPr>
              <w:t>3</w:t>
            </w:r>
            <w:r>
              <w:rPr>
                <w:rFonts w:hint="eastAsia" w:ascii="Times New Roman" w:hAnsi="Times New Roman" w:eastAsia="宋体" w:cs="Times New Roman"/>
                <w:b w:val="0"/>
                <w:bCs w:val="0"/>
                <w:color w:val="auto"/>
                <w:sz w:val="21"/>
                <w:szCs w:val="21"/>
                <w:lang w:val="en-US" w:eastAsia="zh-CN"/>
              </w:rPr>
              <w:t>和H</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lang w:val="en-US" w:eastAsia="zh-CN"/>
              </w:rPr>
              <w:t>S</w:t>
            </w:r>
          </w:p>
        </w:tc>
        <w:tc>
          <w:tcPr>
            <w:tcW w:w="1619" w:type="pct"/>
            <w:tcBorders>
              <w:bottom w:val="single" w:color="auto" w:sz="4" w:space="0"/>
            </w:tcBorders>
            <w:noWrap w:val="0"/>
            <w:vAlign w:val="center"/>
          </w:tcPr>
          <w:p>
            <w:pPr>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混料、发酵工序</w:t>
            </w:r>
            <w:r>
              <w:rPr>
                <w:rFonts w:hint="default" w:ascii="Times New Roman" w:hAnsi="Times New Roman" w:cs="Times New Roman"/>
                <w:color w:val="auto"/>
                <w:sz w:val="21"/>
                <w:szCs w:val="21"/>
                <w:lang w:val="en-US" w:eastAsia="zh-CN"/>
              </w:rPr>
              <w:t>产生的</w:t>
            </w:r>
            <w:r>
              <w:rPr>
                <w:rFonts w:hint="eastAsia" w:cs="Times New Roman"/>
                <w:color w:val="auto"/>
                <w:sz w:val="21"/>
                <w:szCs w:val="21"/>
                <w:lang w:val="en-US" w:eastAsia="zh-CN"/>
              </w:rPr>
              <w:t>恶臭废气</w:t>
            </w:r>
            <w:r>
              <w:rPr>
                <w:rFonts w:hint="default" w:ascii="Times New Roman" w:hAnsi="Times New Roman" w:cs="Times New Roman"/>
                <w:color w:val="auto"/>
                <w:sz w:val="21"/>
                <w:szCs w:val="21"/>
              </w:rPr>
              <w:t>经</w:t>
            </w:r>
            <w:r>
              <w:rPr>
                <w:rFonts w:hint="eastAsia" w:cs="Times New Roman"/>
                <w:color w:val="auto"/>
                <w:sz w:val="21"/>
                <w:szCs w:val="21"/>
                <w:lang w:val="en-US" w:eastAsia="zh-CN"/>
              </w:rPr>
              <w:t>负压收集后，通过TA002生物塔处理后，由一根15m高的</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2</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排放</w:t>
            </w:r>
          </w:p>
        </w:tc>
        <w:tc>
          <w:tcPr>
            <w:tcW w:w="1399"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szCs w:val="20"/>
                <w:lang w:val="en-US" w:eastAsia="zh-CN"/>
              </w:rPr>
              <w:t>《</w:t>
            </w:r>
            <w:r>
              <w:rPr>
                <w:rFonts w:hint="eastAsia" w:cs="Times New Roman"/>
                <w:color w:val="auto"/>
                <w:szCs w:val="20"/>
                <w:lang w:val="en-US" w:eastAsia="zh-CN"/>
              </w:rPr>
              <w:t>恶臭污染物排放标准</w:t>
            </w:r>
            <w:r>
              <w:rPr>
                <w:rFonts w:hint="eastAsia" w:ascii="Times New Roman" w:hAnsi="Times New Roman" w:eastAsia="宋体" w:cs="Times New Roman"/>
                <w:color w:val="auto"/>
                <w:szCs w:val="20"/>
                <w:lang w:val="en-US" w:eastAsia="zh-CN"/>
              </w:rPr>
              <w:t>》(</w:t>
            </w:r>
            <w:r>
              <w:rPr>
                <w:rFonts w:hint="default" w:ascii="Times New Roman" w:hAnsi="Times New Roman" w:eastAsia="宋体" w:cs="Times New Roman"/>
                <w:color w:val="auto"/>
                <w:szCs w:val="20"/>
                <w:lang w:val="en-US" w:eastAsia="zh-CN"/>
              </w:rPr>
              <w:t>GB14554-93</w:t>
            </w:r>
            <w:r>
              <w:rPr>
                <w:rFonts w:hint="eastAsia" w:ascii="Times New Roman" w:hAnsi="Times New Roman" w:eastAsia="宋体" w:cs="Times New Roman"/>
                <w:color w:val="auto"/>
                <w:szCs w:val="20"/>
                <w:lang w:val="en-US" w:eastAsia="zh-CN"/>
              </w:rPr>
              <w:t>)表</w:t>
            </w:r>
            <w:r>
              <w:rPr>
                <w:rFonts w:hint="default" w:ascii="Times New Roman" w:hAnsi="Times New Roman" w:eastAsia="宋体" w:cs="Times New Roman"/>
                <w:color w:val="auto"/>
                <w:szCs w:val="20"/>
                <w:lang w:val="en-US" w:eastAsia="zh-CN"/>
              </w:rPr>
              <w:t>1</w:t>
            </w:r>
            <w:r>
              <w:rPr>
                <w:rFonts w:hint="eastAsia" w:ascii="Times New Roman" w:hAnsi="Times New Roman" w:eastAsia="宋体" w:cs="Times New Roman"/>
                <w:color w:val="auto"/>
                <w:szCs w:val="20"/>
                <w:lang w:val="en-US" w:eastAsia="zh-CN"/>
              </w:rPr>
              <w:t>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80" w:type="pct"/>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p>
        </w:tc>
        <w:tc>
          <w:tcPr>
            <w:tcW w:w="822" w:type="pct"/>
            <w:vMerge w:val="restar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无组织排放</w:t>
            </w:r>
          </w:p>
        </w:tc>
        <w:tc>
          <w:tcPr>
            <w:tcW w:w="678"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0"/>
                <w:sz w:val="21"/>
                <w:szCs w:val="21"/>
                <w:lang w:val="en-US" w:eastAsia="zh-CN"/>
              </w:rPr>
              <w:t>颗粒物</w:t>
            </w:r>
          </w:p>
        </w:tc>
        <w:tc>
          <w:tcPr>
            <w:tcW w:w="1619"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2"/>
                <w:sz w:val="21"/>
                <w:szCs w:val="21"/>
                <w:lang w:val="en-US" w:eastAsia="zh-CN" w:bidi="ar-SA"/>
              </w:rPr>
              <w:t>/</w:t>
            </w:r>
          </w:p>
        </w:tc>
        <w:tc>
          <w:tcPr>
            <w:tcW w:w="1399"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厂区及厂界无组织排放执行</w:t>
            </w:r>
            <w:r>
              <w:rPr>
                <w:rFonts w:hint="default" w:ascii="Times New Roman" w:hAnsi="Times New Roman" w:eastAsia="宋体" w:cs="Times New Roman"/>
                <w:b w:val="0"/>
                <w:bCs w:val="0"/>
                <w:color w:val="auto"/>
                <w:sz w:val="21"/>
                <w:szCs w:val="21"/>
              </w:rPr>
              <w:t>《大气污染物综合排放标准》（GB16297-1996）中表</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大气污染物项目排放限值要求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0" w:type="pct"/>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color w:val="auto"/>
              </w:rPr>
            </w:pPr>
          </w:p>
        </w:tc>
        <w:tc>
          <w:tcPr>
            <w:tcW w:w="822" w:type="pct"/>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color w:val="auto"/>
              </w:rPr>
            </w:pPr>
          </w:p>
        </w:tc>
        <w:tc>
          <w:tcPr>
            <w:tcW w:w="678"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eastAsia="宋体" w:cs="Times New Roman"/>
                <w:b w:val="0"/>
                <w:bCs w:val="0"/>
                <w:color w:val="auto"/>
                <w:sz w:val="21"/>
                <w:szCs w:val="21"/>
                <w:lang w:val="en-US" w:eastAsia="zh-CN"/>
              </w:rPr>
              <w:t>NH</w:t>
            </w:r>
            <w:r>
              <w:rPr>
                <w:rFonts w:hint="eastAsia" w:ascii="Times New Roman" w:hAnsi="Times New Roman" w:eastAsia="宋体" w:cs="Times New Roman"/>
                <w:b w:val="0"/>
                <w:bCs w:val="0"/>
                <w:color w:val="auto"/>
                <w:sz w:val="21"/>
                <w:szCs w:val="21"/>
                <w:vertAlign w:val="subscript"/>
                <w:lang w:val="en-US" w:eastAsia="zh-CN"/>
              </w:rPr>
              <w:t>3</w:t>
            </w:r>
            <w:r>
              <w:rPr>
                <w:rFonts w:hint="eastAsia" w:ascii="Times New Roman" w:hAnsi="Times New Roman" w:eastAsia="宋体" w:cs="Times New Roman"/>
                <w:b w:val="0"/>
                <w:bCs w:val="0"/>
                <w:color w:val="auto"/>
                <w:sz w:val="21"/>
                <w:szCs w:val="21"/>
                <w:lang w:val="en-US" w:eastAsia="zh-CN"/>
              </w:rPr>
              <w:t>和H</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lang w:val="en-US" w:eastAsia="zh-CN"/>
              </w:rPr>
              <w:t>S</w:t>
            </w:r>
          </w:p>
        </w:tc>
        <w:tc>
          <w:tcPr>
            <w:tcW w:w="1619"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车间密闭</w:t>
            </w:r>
          </w:p>
        </w:tc>
        <w:tc>
          <w:tcPr>
            <w:tcW w:w="1399"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lang w:val="en-US" w:eastAsia="zh-CN"/>
              </w:rPr>
            </w:pPr>
            <w:r>
              <w:rPr>
                <w:rFonts w:hint="eastAsia" w:ascii="Times New Roman" w:hAnsi="Times New Roman" w:eastAsia="宋体" w:cs="Times New Roman"/>
                <w:color w:val="auto"/>
                <w:szCs w:val="20"/>
                <w:lang w:val="en-US" w:eastAsia="zh-CN"/>
              </w:rPr>
              <w:t>《</w:t>
            </w:r>
            <w:r>
              <w:rPr>
                <w:rFonts w:hint="eastAsia" w:cs="Times New Roman"/>
                <w:color w:val="auto"/>
                <w:szCs w:val="20"/>
                <w:lang w:val="en-US" w:eastAsia="zh-CN"/>
              </w:rPr>
              <w:t>恶臭污染物排放标准</w:t>
            </w:r>
            <w:r>
              <w:rPr>
                <w:rFonts w:hint="eastAsia" w:ascii="Times New Roman" w:hAnsi="Times New Roman" w:eastAsia="宋体" w:cs="Times New Roman"/>
                <w:color w:val="auto"/>
                <w:szCs w:val="20"/>
                <w:lang w:val="en-US" w:eastAsia="zh-CN"/>
              </w:rPr>
              <w:t>》(</w:t>
            </w:r>
            <w:r>
              <w:rPr>
                <w:rFonts w:hint="default" w:ascii="Times New Roman" w:hAnsi="Times New Roman" w:eastAsia="宋体" w:cs="Times New Roman"/>
                <w:color w:val="auto"/>
                <w:szCs w:val="20"/>
                <w:lang w:val="en-US" w:eastAsia="zh-CN"/>
              </w:rPr>
              <w:t>GB14554-93</w:t>
            </w:r>
            <w:r>
              <w:rPr>
                <w:rFonts w:hint="eastAsia" w:ascii="Times New Roman" w:hAnsi="Times New Roman" w:eastAsia="宋体" w:cs="Times New Roman"/>
                <w:color w:val="auto"/>
                <w:szCs w:val="20"/>
                <w:lang w:val="en-US" w:eastAsia="zh-CN"/>
              </w:rPr>
              <w:t>)表</w:t>
            </w:r>
            <w:r>
              <w:rPr>
                <w:rFonts w:hint="default" w:ascii="Times New Roman" w:hAnsi="Times New Roman" w:eastAsia="宋体" w:cs="Times New Roman"/>
                <w:color w:val="auto"/>
                <w:szCs w:val="20"/>
                <w:lang w:val="en-US" w:eastAsia="zh-CN"/>
              </w:rPr>
              <w:t>1</w:t>
            </w:r>
            <w:r>
              <w:rPr>
                <w:rFonts w:hint="eastAsia" w:ascii="Times New Roman" w:hAnsi="Times New Roman" w:eastAsia="宋体" w:cs="Times New Roman"/>
                <w:color w:val="auto"/>
                <w:szCs w:val="20"/>
                <w:lang w:val="en-US" w:eastAsia="zh-CN"/>
              </w:rPr>
              <w:t>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80"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地表水环境</w:t>
            </w:r>
          </w:p>
        </w:tc>
        <w:tc>
          <w:tcPr>
            <w:tcW w:w="822"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生活污水</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场地冲洗用水</w:t>
            </w:r>
          </w:p>
        </w:tc>
        <w:tc>
          <w:tcPr>
            <w:tcW w:w="678" w:type="pct"/>
            <w:noWrap w:val="0"/>
            <w:vAlign w:val="center"/>
          </w:tcPr>
          <w:p>
            <w:pPr>
              <w:pStyle w:val="62"/>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sz w:val="21"/>
                <w:szCs w:val="21"/>
              </w:rPr>
              <w:t>COD</w:t>
            </w:r>
            <w:r>
              <w:rPr>
                <w:rFonts w:hint="default" w:ascii="Times New Roman" w:hAnsi="Times New Roman" w:eastAsia="宋体" w:cs="Times New Roman"/>
                <w:b w:val="0"/>
                <w:bCs w:val="0"/>
                <w:color w:val="auto"/>
                <w:sz w:val="21"/>
                <w:szCs w:val="21"/>
                <w:vertAlign w:val="subscript"/>
              </w:rPr>
              <w:t>Cr</w:t>
            </w:r>
            <w:r>
              <w:rPr>
                <w:rFonts w:hint="default" w:ascii="Times New Roman" w:hAnsi="Times New Roman" w:eastAsia="宋体" w:cs="Times New Roman"/>
                <w:b w:val="0"/>
                <w:bCs w:val="0"/>
                <w:color w:val="auto"/>
                <w:sz w:val="21"/>
                <w:szCs w:val="21"/>
              </w:rPr>
              <w:t>、BOD</w:t>
            </w:r>
            <w:r>
              <w:rPr>
                <w:rFonts w:hint="default" w:ascii="Times New Roman" w:hAnsi="Times New Roman" w:eastAsia="宋体" w:cs="Times New Roman"/>
                <w:b w:val="0"/>
                <w:bCs w:val="0"/>
                <w:color w:val="auto"/>
                <w:sz w:val="21"/>
                <w:szCs w:val="21"/>
                <w:vertAlign w:val="subscript"/>
              </w:rPr>
              <w:t>5</w:t>
            </w:r>
            <w:r>
              <w:rPr>
                <w:rFonts w:hint="default" w:ascii="Times New Roman" w:hAnsi="Times New Roman" w:eastAsia="宋体" w:cs="Times New Roman"/>
                <w:b w:val="0"/>
                <w:bCs w:val="0"/>
                <w:color w:val="auto"/>
                <w:sz w:val="21"/>
                <w:szCs w:val="21"/>
              </w:rPr>
              <w:t>、SS、氨氮</w:t>
            </w:r>
            <w:r>
              <w:rPr>
                <w:rFonts w:hint="default" w:ascii="Times New Roman" w:hAnsi="Times New Roman" w:cs="Times New Roman"/>
                <w:b w:val="0"/>
                <w:bCs w:val="0"/>
                <w:color w:val="auto"/>
                <w:sz w:val="21"/>
                <w:szCs w:val="21"/>
                <w:lang w:val="en-US" w:eastAsia="zh-CN"/>
              </w:rPr>
              <w:t>等</w:t>
            </w:r>
          </w:p>
        </w:tc>
        <w:tc>
          <w:tcPr>
            <w:tcW w:w="1619" w:type="pct"/>
            <w:noWrap w:val="0"/>
            <w:vAlign w:val="center"/>
          </w:tcPr>
          <w:p>
            <w:pPr>
              <w:keepNext w:val="0"/>
              <w:keepLines w:val="0"/>
              <w:pageBreakBefore w:val="0"/>
              <w:kinsoku/>
              <w:wordWrap/>
              <w:overflowPunct/>
              <w:topLinePunct w:val="0"/>
              <w:autoSpaceDE/>
              <w:autoSpaceDN/>
              <w:bidi w:val="0"/>
              <w:ind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场地冲洗</w:t>
            </w:r>
            <w:r>
              <w:rPr>
                <w:rFonts w:hint="eastAsia" w:ascii="Times New Roman" w:hAnsi="Times New Roman" w:eastAsia="宋体" w:cs="Times New Roman"/>
                <w:b w:val="0"/>
                <w:bCs w:val="0"/>
                <w:color w:val="auto"/>
                <w:sz w:val="21"/>
                <w:szCs w:val="21"/>
                <w:lang w:val="en-US" w:eastAsia="zh-CN"/>
              </w:rPr>
              <w:t>废</w:t>
            </w:r>
            <w:r>
              <w:rPr>
                <w:rFonts w:hint="default" w:ascii="Times New Roman" w:hAnsi="Times New Roman" w:eastAsia="宋体" w:cs="Times New Roman"/>
                <w:b w:val="0"/>
                <w:bCs w:val="0"/>
                <w:color w:val="auto"/>
                <w:sz w:val="21"/>
                <w:szCs w:val="21"/>
                <w:lang w:val="en-US" w:eastAsia="zh-CN"/>
              </w:rPr>
              <w:t>水</w:t>
            </w:r>
            <w:r>
              <w:rPr>
                <w:rFonts w:hint="eastAsia" w:ascii="Times New Roman" w:hAnsi="Times New Roman" w:eastAsia="宋体" w:cs="Times New Roman"/>
                <w:b w:val="0"/>
                <w:bCs w:val="0"/>
                <w:color w:val="auto"/>
                <w:sz w:val="21"/>
                <w:szCs w:val="21"/>
                <w:lang w:val="en-US" w:eastAsia="zh-CN"/>
              </w:rPr>
              <w:t>和</w:t>
            </w:r>
            <w:r>
              <w:rPr>
                <w:rFonts w:hint="eastAsia" w:ascii="Times New Roman" w:hAnsi="Times New Roman" w:eastAsia="宋体" w:cs="Times New Roman"/>
                <w:b w:val="0"/>
                <w:color w:val="auto"/>
                <w:szCs w:val="21"/>
                <w:highlight w:val="none"/>
                <w:lang w:val="en-US" w:eastAsia="zh-CN"/>
              </w:rPr>
              <w:t>生活废水经地埋式污水处理设施处理后用于厂区洒水抑尘及绿化</w:t>
            </w:r>
            <w:r>
              <w:rPr>
                <w:rFonts w:hint="eastAsia" w:cs="Times New Roman"/>
                <w:b w:val="0"/>
                <w:color w:val="auto"/>
                <w:szCs w:val="21"/>
                <w:highlight w:val="none"/>
                <w:lang w:val="en-US" w:eastAsia="zh-CN"/>
              </w:rPr>
              <w:t>，</w:t>
            </w:r>
            <w:r>
              <w:rPr>
                <w:rFonts w:hint="eastAsia" w:ascii="Times New Roman" w:hAnsi="Times New Roman" w:eastAsia="宋体" w:cs="Times New Roman"/>
                <w:b w:val="0"/>
                <w:color w:val="auto"/>
                <w:szCs w:val="21"/>
                <w:highlight w:val="none"/>
                <w:lang w:val="en-US" w:eastAsia="zh-CN"/>
              </w:rPr>
              <w:t>不外排</w:t>
            </w:r>
          </w:p>
        </w:tc>
        <w:tc>
          <w:tcPr>
            <w:tcW w:w="1399" w:type="pct"/>
            <w:noWrap w:val="0"/>
            <w:vAlign w:val="center"/>
          </w:tcPr>
          <w:p>
            <w:pPr>
              <w:pStyle w:val="84"/>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480"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声环境</w:t>
            </w:r>
          </w:p>
        </w:tc>
        <w:tc>
          <w:tcPr>
            <w:tcW w:w="822"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破碎机</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粉碎机、粗细筛、搅拌机、造粒机、风机</w:t>
            </w:r>
            <w:r>
              <w:rPr>
                <w:rFonts w:hint="default" w:ascii="Times New Roman" w:hAnsi="Times New Roman" w:eastAsia="宋体" w:cs="Times New Roman"/>
                <w:b w:val="0"/>
                <w:bCs w:val="0"/>
                <w:color w:val="auto"/>
                <w:kern w:val="2"/>
                <w:sz w:val="21"/>
                <w:szCs w:val="21"/>
                <w:lang w:val="en-US" w:eastAsia="zh-CN" w:bidi="ar-SA"/>
              </w:rPr>
              <w:t>等</w:t>
            </w:r>
          </w:p>
        </w:tc>
        <w:tc>
          <w:tcPr>
            <w:tcW w:w="678"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噪声</w:t>
            </w:r>
          </w:p>
        </w:tc>
        <w:tc>
          <w:tcPr>
            <w:tcW w:w="1619"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采取消声、减</w:t>
            </w:r>
            <w:r>
              <w:rPr>
                <w:rFonts w:hint="eastAsia" w:cs="Times New Roman"/>
                <w:b w:val="0"/>
                <w:bCs w:val="0"/>
                <w:color w:val="auto"/>
                <w:sz w:val="21"/>
                <w:szCs w:val="21"/>
                <w:lang w:val="en-US" w:eastAsia="zh-CN"/>
              </w:rPr>
              <w:t>振</w:t>
            </w:r>
            <w:r>
              <w:rPr>
                <w:rFonts w:hint="default" w:ascii="Times New Roman" w:hAnsi="Times New Roman" w:cs="Times New Roman"/>
                <w:b w:val="0"/>
                <w:bCs w:val="0"/>
                <w:color w:val="auto"/>
                <w:sz w:val="21"/>
                <w:szCs w:val="21"/>
              </w:rPr>
              <w:t>、隔声等措施</w:t>
            </w:r>
          </w:p>
        </w:tc>
        <w:tc>
          <w:tcPr>
            <w:tcW w:w="1399"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《工业企业厂界环境噪声排放标准》（GB12348-2008）中</w:t>
            </w:r>
            <w:r>
              <w:rPr>
                <w:rFonts w:hint="eastAsia" w:cs="Times New Roman"/>
                <w:b w:val="0"/>
                <w:bCs w:val="0"/>
                <w:color w:val="auto"/>
                <w:sz w:val="21"/>
                <w:szCs w:val="21"/>
                <w:lang w:val="en-US" w:eastAsia="zh-CN"/>
              </w:rPr>
              <w:t>2</w:t>
            </w:r>
            <w:r>
              <w:rPr>
                <w:rFonts w:hint="default" w:ascii="Times New Roman" w:hAnsi="Times New Roman" w:cs="Times New Roman"/>
                <w:b w:val="0"/>
                <w:bCs w:val="0"/>
                <w:color w:val="auto"/>
                <w:sz w:val="21"/>
                <w:szCs w:val="21"/>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480"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电磁辐射</w:t>
            </w:r>
          </w:p>
        </w:tc>
        <w:tc>
          <w:tcPr>
            <w:tcW w:w="822"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w:t>
            </w:r>
          </w:p>
        </w:tc>
        <w:tc>
          <w:tcPr>
            <w:tcW w:w="678"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w:t>
            </w:r>
          </w:p>
        </w:tc>
        <w:tc>
          <w:tcPr>
            <w:tcW w:w="1619"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w:t>
            </w:r>
          </w:p>
        </w:tc>
        <w:tc>
          <w:tcPr>
            <w:tcW w:w="1399"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固体废物</w:t>
            </w:r>
          </w:p>
        </w:tc>
        <w:tc>
          <w:tcPr>
            <w:tcW w:w="4519" w:type="pct"/>
            <w:gridSpan w:val="4"/>
            <w:noWrap w:val="0"/>
            <w:vAlign w:val="center"/>
          </w:tcPr>
          <w:p>
            <w:pPr>
              <w:adjustRightInd w:val="0"/>
              <w:snapToGrid w:val="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固体废物的产生情况及处置去向：</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94"/>
              <w:gridCol w:w="760"/>
              <w:gridCol w:w="994"/>
              <w:gridCol w:w="438"/>
              <w:gridCol w:w="959"/>
              <w:gridCol w:w="917"/>
              <w:gridCol w:w="1233"/>
              <w:gridCol w:w="85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837"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工序/生产线</w:t>
                  </w:r>
                </w:p>
              </w:tc>
              <w:tc>
                <w:tcPr>
                  <w:tcW w:w="801"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装置</w:t>
                  </w:r>
                </w:p>
              </w:tc>
              <w:tc>
                <w:tcPr>
                  <w:tcW w:w="1048"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固体废物名称</w:t>
                  </w:r>
                </w:p>
              </w:tc>
              <w:tc>
                <w:tcPr>
                  <w:tcW w:w="462"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固废属性</w:t>
                  </w:r>
                </w:p>
              </w:tc>
              <w:tc>
                <w:tcPr>
                  <w:tcW w:w="1978" w:type="dxa"/>
                  <w:gridSpan w:val="2"/>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产生情况</w:t>
                  </w:r>
                </w:p>
              </w:tc>
              <w:tc>
                <w:tcPr>
                  <w:tcW w:w="2200" w:type="dxa"/>
                  <w:gridSpan w:val="2"/>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处置措施</w:t>
                  </w:r>
                </w:p>
              </w:tc>
              <w:tc>
                <w:tcPr>
                  <w:tcW w:w="128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837"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p>
              </w:tc>
              <w:tc>
                <w:tcPr>
                  <w:tcW w:w="801"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p>
              </w:tc>
              <w:tc>
                <w:tcPr>
                  <w:tcW w:w="1048"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p>
              </w:tc>
              <w:tc>
                <w:tcPr>
                  <w:tcW w:w="462"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p>
              </w:tc>
              <w:tc>
                <w:tcPr>
                  <w:tcW w:w="101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核算方法</w:t>
                  </w:r>
                </w:p>
              </w:tc>
              <w:tc>
                <w:tcPr>
                  <w:tcW w:w="96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工艺</w:t>
                  </w:r>
                </w:p>
              </w:tc>
              <w:tc>
                <w:tcPr>
                  <w:tcW w:w="9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处置量</w:t>
                  </w:r>
                </w:p>
              </w:tc>
              <w:tc>
                <w:tcPr>
                  <w:tcW w:w="1280" w:type="dxa"/>
                  <w:vMerge w:val="continue"/>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83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生活</w:t>
                  </w:r>
                </w:p>
              </w:tc>
              <w:tc>
                <w:tcPr>
                  <w:tcW w:w="80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48"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462"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01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产污系数法</w:t>
                  </w:r>
                </w:p>
              </w:tc>
              <w:tc>
                <w:tcPr>
                  <w:tcW w:w="96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eastAsia" w:cs="Times New Roman"/>
                      <w:color w:val="auto"/>
                      <w:szCs w:val="21"/>
                      <w:lang w:val="en-US" w:eastAsia="zh-CN"/>
                    </w:rPr>
                    <w:t>1.5</w:t>
                  </w:r>
                  <w:r>
                    <w:rPr>
                      <w:rFonts w:hint="default" w:ascii="Times New Roman" w:hAnsi="Times New Roman" w:cs="Times New Roman"/>
                      <w:color w:val="auto"/>
                      <w:szCs w:val="21"/>
                    </w:rPr>
                    <w:t>t/a</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交由环卫部门统一收集处理</w:t>
                  </w:r>
                </w:p>
              </w:tc>
              <w:tc>
                <w:tcPr>
                  <w:tcW w:w="9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eastAsia" w:cs="Times New Roman"/>
                      <w:color w:val="auto"/>
                      <w:szCs w:val="21"/>
                      <w:lang w:val="en-US" w:eastAsia="zh-CN"/>
                    </w:rPr>
                    <w:t>1.5</w:t>
                  </w:r>
                  <w:r>
                    <w:rPr>
                      <w:rFonts w:hint="default" w:ascii="Times New Roman" w:hAnsi="Times New Roman" w:cs="Times New Roman"/>
                      <w:color w:val="auto"/>
                      <w:szCs w:val="21"/>
                    </w:rPr>
                    <w:t>t/a</w:t>
                  </w:r>
                </w:p>
              </w:tc>
              <w:tc>
                <w:tcPr>
                  <w:tcW w:w="128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7" w:hRule="atLeast"/>
                <w:jc w:val="center"/>
              </w:trPr>
              <w:tc>
                <w:tcPr>
                  <w:tcW w:w="837" w:type="dxa"/>
                  <w:shd w:val="clear" w:color="auto" w:fill="auto"/>
                  <w:noWrap w:val="0"/>
                  <w:vAlign w:val="center"/>
                </w:tcPr>
                <w:p>
                  <w:pPr>
                    <w:pStyle w:val="8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 w:val="21"/>
                      <w:szCs w:val="21"/>
                      <w:lang w:val="en-US" w:eastAsia="zh-CN"/>
                    </w:rPr>
                    <w:t>生产</w:t>
                  </w:r>
                </w:p>
              </w:tc>
              <w:tc>
                <w:tcPr>
                  <w:tcW w:w="80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w:t>
                  </w:r>
                </w:p>
              </w:tc>
              <w:tc>
                <w:tcPr>
                  <w:tcW w:w="1048"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废包装袋</w:t>
                  </w:r>
                </w:p>
              </w:tc>
              <w:tc>
                <w:tcPr>
                  <w:tcW w:w="462"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一般固废</w:t>
                  </w:r>
                </w:p>
              </w:tc>
              <w:tc>
                <w:tcPr>
                  <w:tcW w:w="101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类比法</w:t>
                  </w:r>
                </w:p>
              </w:tc>
              <w:tc>
                <w:tcPr>
                  <w:tcW w:w="96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eastAsia" w:cs="Times New Roman"/>
                      <w:color w:val="auto"/>
                      <w:szCs w:val="21"/>
                      <w:lang w:val="en-US" w:eastAsia="zh-CN"/>
                    </w:rPr>
                    <w:t>1.2</w:t>
                  </w:r>
                  <w:r>
                    <w:rPr>
                      <w:rFonts w:hint="default" w:ascii="Times New Roman" w:hAnsi="Times New Roman" w:cs="Times New Roman"/>
                      <w:color w:val="auto"/>
                      <w:szCs w:val="21"/>
                    </w:rPr>
                    <w:t>t/a</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rPr>
                  </w:pPr>
                  <w:r>
                    <w:rPr>
                      <w:rFonts w:hint="default" w:ascii="Times New Roman" w:hAnsi="Times New Roman" w:cs="Times New Roman"/>
                      <w:color w:val="auto"/>
                      <w:szCs w:val="21"/>
                    </w:rPr>
                    <w:t>外售给资源回收公司</w:t>
                  </w:r>
                </w:p>
              </w:tc>
              <w:tc>
                <w:tcPr>
                  <w:tcW w:w="9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w:t>
                  </w:r>
                  <w:r>
                    <w:rPr>
                      <w:rFonts w:hint="default" w:ascii="Times New Roman" w:hAnsi="Times New Roman" w:cs="Times New Roman"/>
                      <w:color w:val="auto"/>
                      <w:szCs w:val="21"/>
                    </w:rPr>
                    <w:t>t/a</w:t>
                  </w:r>
                </w:p>
              </w:tc>
              <w:tc>
                <w:tcPr>
                  <w:tcW w:w="128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外售给资源回收公司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7" w:hRule="atLeast"/>
                <w:jc w:val="center"/>
              </w:trPr>
              <w:tc>
                <w:tcPr>
                  <w:tcW w:w="83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废气处理</w:t>
                  </w:r>
                </w:p>
              </w:tc>
              <w:tc>
                <w:tcPr>
                  <w:tcW w:w="80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布袋除尘器</w:t>
                  </w:r>
                </w:p>
              </w:tc>
              <w:tc>
                <w:tcPr>
                  <w:tcW w:w="1048"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布袋除尘器收尘</w:t>
                  </w:r>
                </w:p>
              </w:tc>
              <w:tc>
                <w:tcPr>
                  <w:tcW w:w="462"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p>
              </w:tc>
              <w:tc>
                <w:tcPr>
                  <w:tcW w:w="1011"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Cs w:val="21"/>
                    </w:rPr>
                    <w:t>类比法</w:t>
                  </w:r>
                </w:p>
              </w:tc>
              <w:tc>
                <w:tcPr>
                  <w:tcW w:w="967"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4.95</w:t>
                  </w:r>
                  <w:r>
                    <w:rPr>
                      <w:rFonts w:hint="default" w:ascii="Times New Roman" w:hAnsi="Times New Roman" w:eastAsia="宋体" w:cs="Times New Roman"/>
                      <w:color w:val="auto"/>
                      <w:szCs w:val="21"/>
                    </w:rPr>
                    <w:t>t/a</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收集后外售回用于生产</w:t>
                  </w:r>
                </w:p>
              </w:tc>
              <w:tc>
                <w:tcPr>
                  <w:tcW w:w="90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4.95</w:t>
                  </w:r>
                  <w:r>
                    <w:rPr>
                      <w:rFonts w:hint="default" w:ascii="Times New Roman" w:hAnsi="Times New Roman" w:cs="Times New Roman"/>
                      <w:color w:val="auto"/>
                      <w:szCs w:val="21"/>
                    </w:rPr>
                    <w:t>t/a</w:t>
                  </w:r>
                </w:p>
              </w:tc>
              <w:tc>
                <w:tcPr>
                  <w:tcW w:w="1280" w:type="dxa"/>
                  <w:shd w:val="clear" w:color="auto" w:fill="auto"/>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收集后外售回用于生产</w:t>
                  </w:r>
                </w:p>
              </w:tc>
            </w:tr>
          </w:tbl>
          <w:p>
            <w:pPr>
              <w:keepNext w:val="0"/>
              <w:keepLines w:val="0"/>
              <w:pageBreakBefore w:val="0"/>
              <w:kinsoku/>
              <w:wordWrap/>
              <w:overflowPunct/>
              <w:topLinePunct w:val="0"/>
              <w:autoSpaceDE/>
              <w:autoSpaceDN/>
              <w:bidi w:val="0"/>
              <w:adjustRightInd w:val="0"/>
              <w:snapToGrid w:val="0"/>
              <w:ind w:firstLine="0"/>
              <w:jc w:val="both"/>
              <w:textAlignment w:val="auto"/>
              <w:rPr>
                <w:rFonts w:hint="default" w:ascii="Times New Roman" w:hAnsi="Times New Roman" w:cs="Times New Roman"/>
                <w:b w:val="0"/>
                <w:bCs w:val="0"/>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土壤及地下水污染防治措施</w:t>
            </w:r>
          </w:p>
        </w:tc>
        <w:tc>
          <w:tcPr>
            <w:tcW w:w="4519" w:type="pct"/>
            <w:gridSpan w:val="4"/>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2#发酵车间进行重点防渗；</w:t>
            </w:r>
            <w:r>
              <w:rPr>
                <w:rFonts w:hint="default" w:ascii="Times New Roman" w:hAnsi="Times New Roman" w:eastAsia="宋体" w:cs="Times New Roman"/>
                <w:b w:val="0"/>
                <w:bCs w:val="0"/>
                <w:color w:val="auto"/>
                <w:kern w:val="2"/>
                <w:sz w:val="21"/>
                <w:szCs w:val="21"/>
                <w:lang w:val="en-US" w:eastAsia="zh-CN" w:bidi="ar-SA"/>
              </w:rPr>
              <w:t>生产车间、</w:t>
            </w:r>
            <w:r>
              <w:rPr>
                <w:rFonts w:hint="eastAsia" w:ascii="Times New Roman" w:hAnsi="Times New Roman" w:eastAsia="宋体" w:cs="Times New Roman"/>
                <w:b w:val="0"/>
                <w:bCs w:val="0"/>
                <w:color w:val="auto"/>
                <w:kern w:val="2"/>
                <w:sz w:val="21"/>
                <w:szCs w:val="21"/>
                <w:lang w:val="en-US" w:eastAsia="zh-CN" w:bidi="ar-SA"/>
              </w:rPr>
              <w:t>一般固废区和仓库</w:t>
            </w:r>
            <w:r>
              <w:rPr>
                <w:rFonts w:hint="default" w:ascii="Times New Roman" w:hAnsi="Times New Roman" w:eastAsia="宋体" w:cs="Times New Roman"/>
                <w:b w:val="0"/>
                <w:bCs w:val="0"/>
                <w:color w:val="auto"/>
                <w:kern w:val="2"/>
                <w:sz w:val="21"/>
                <w:szCs w:val="21"/>
                <w:lang w:val="en-US" w:eastAsia="zh-CN" w:bidi="ar-SA"/>
              </w:rPr>
              <w:t>进行一般防渗，办公区等其他区域进行简单防渗</w:t>
            </w:r>
          </w:p>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一般防渗：一般防渗区地面等效黏土防渗层Mb≥1.5m，K≤10</w:t>
            </w:r>
            <w:r>
              <w:rPr>
                <w:rFonts w:hint="default" w:ascii="Times New Roman" w:hAnsi="Times New Roman" w:eastAsia="宋体" w:cs="Times New Roman"/>
                <w:b w:val="0"/>
                <w:bCs w:val="0"/>
                <w:color w:val="auto"/>
                <w:kern w:val="2"/>
                <w:sz w:val="21"/>
                <w:szCs w:val="21"/>
                <w:vertAlign w:val="superscript"/>
                <w:lang w:val="en-US" w:eastAsia="zh-CN" w:bidi="ar-SA"/>
              </w:rPr>
              <w:t xml:space="preserve">-7 </w:t>
            </w:r>
            <w:r>
              <w:rPr>
                <w:rFonts w:hint="default" w:ascii="Times New Roman" w:hAnsi="Times New Roman" w:eastAsia="宋体" w:cs="Times New Roman"/>
                <w:b w:val="0"/>
                <w:bCs w:val="0"/>
                <w:color w:val="auto"/>
                <w:kern w:val="2"/>
                <w:sz w:val="21"/>
                <w:szCs w:val="21"/>
                <w:lang w:val="en-US" w:eastAsia="zh-CN" w:bidi="ar-SA"/>
              </w:rPr>
              <w:t>cm/s，具体操作为：抗渗混凝土。</w:t>
            </w:r>
          </w:p>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简单防渗：一般地面硬化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生态保护措施</w:t>
            </w:r>
          </w:p>
        </w:tc>
        <w:tc>
          <w:tcPr>
            <w:tcW w:w="4519" w:type="pct"/>
            <w:gridSpan w:val="4"/>
            <w:noWrap w:val="0"/>
            <w:vAlign w:val="center"/>
          </w:tcPr>
          <w:p>
            <w:pPr>
              <w:adjustRightInd w:val="0"/>
              <w:snapToGrid w:val="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pacing w:val="-8"/>
                <w:sz w:val="21"/>
                <w:szCs w:val="21"/>
              </w:rPr>
            </w:pPr>
            <w:r>
              <w:rPr>
                <w:rFonts w:hint="default" w:ascii="Times New Roman" w:hAnsi="Times New Roman" w:cs="Times New Roman"/>
                <w:b w:val="0"/>
                <w:bCs w:val="0"/>
                <w:color w:val="auto"/>
                <w:spacing w:val="-8"/>
                <w:sz w:val="21"/>
                <w:szCs w:val="21"/>
              </w:rPr>
              <w:t>环境风险防范措施</w:t>
            </w:r>
          </w:p>
        </w:tc>
        <w:tc>
          <w:tcPr>
            <w:tcW w:w="4519" w:type="pct"/>
            <w:gridSpan w:val="4"/>
            <w:noWrap w:val="0"/>
            <w:vAlign w:val="center"/>
          </w:tcPr>
          <w:p>
            <w:pPr>
              <w:adjustRightInd w:val="0"/>
              <w:snapToGrid w:val="0"/>
              <w:spacing w:line="320" w:lineRule="exact"/>
              <w:jc w:val="left"/>
              <w:rPr>
                <w:rFonts w:ascii="Times New Roman" w:hAnsi="Times New Roman"/>
                <w:color w:val="auto"/>
                <w:szCs w:val="21"/>
              </w:rPr>
            </w:pPr>
            <w:r>
              <w:rPr>
                <w:rFonts w:ascii="Times New Roman" w:hAnsi="Times New Roman"/>
                <w:color w:val="auto"/>
                <w:szCs w:val="21"/>
              </w:rPr>
              <w:t>加强贮存、运输过程中的风险防范措施；</w:t>
            </w:r>
          </w:p>
          <w:p>
            <w:pPr>
              <w:adjustRightInd w:val="0"/>
              <w:snapToGrid w:val="0"/>
              <w:spacing w:line="320" w:lineRule="exact"/>
              <w:jc w:val="left"/>
              <w:rPr>
                <w:rFonts w:ascii="Times New Roman" w:hAnsi="Times New Roman"/>
                <w:color w:val="auto"/>
                <w:szCs w:val="21"/>
              </w:rPr>
            </w:pPr>
            <w:r>
              <w:rPr>
                <w:rFonts w:ascii="Times New Roman" w:hAnsi="Times New Roman"/>
                <w:color w:val="auto"/>
                <w:szCs w:val="21"/>
              </w:rPr>
              <w:t>建立专门的环保管理机构，配备管理人员，通过技能培训，承担环保工作；</w:t>
            </w:r>
          </w:p>
          <w:p>
            <w:pPr>
              <w:adjustRightInd w:val="0"/>
              <w:snapToGrid w:val="0"/>
              <w:spacing w:line="320" w:lineRule="exact"/>
              <w:jc w:val="left"/>
              <w:rPr>
                <w:rFonts w:ascii="Times New Roman" w:hAnsi="Times New Roman"/>
                <w:color w:val="auto"/>
                <w:szCs w:val="21"/>
              </w:rPr>
            </w:pPr>
            <w:r>
              <w:rPr>
                <w:rFonts w:ascii="Times New Roman" w:hAnsi="Times New Roman"/>
                <w:color w:val="auto"/>
                <w:szCs w:val="21"/>
              </w:rPr>
              <w:t>编制突发环境应急预案并备案，定期演练；</w:t>
            </w:r>
          </w:p>
          <w:p>
            <w:pPr>
              <w:autoSpaceDE w:val="0"/>
              <w:autoSpaceDN w:val="0"/>
              <w:adjustRightInd w:val="0"/>
              <w:snapToGrid w:val="0"/>
              <w:jc w:val="left"/>
              <w:rPr>
                <w:rFonts w:hint="default" w:ascii="Times New Roman" w:hAnsi="Times New Roman" w:cs="Times New Roman"/>
                <w:b w:val="0"/>
                <w:bCs w:val="0"/>
                <w:color w:val="auto"/>
                <w:kern w:val="0"/>
                <w:sz w:val="21"/>
                <w:szCs w:val="21"/>
              </w:rPr>
            </w:pPr>
            <w:r>
              <w:rPr>
                <w:rFonts w:ascii="Times New Roman" w:hAnsi="Times New Roman"/>
                <w:color w:val="auto"/>
              </w:rPr>
              <w:t>风险物质操作岗位操作人员必须进行岗前专业技能和安全培训，做到懂得本岗位的消防措施</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480" w:type="pct"/>
            <w:noWrap w:val="0"/>
            <w:vAlign w:val="center"/>
          </w:tcPr>
          <w:p>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val="0"/>
                <w:bCs w:val="0"/>
                <w:color w:val="auto"/>
                <w:spacing w:val="-8"/>
                <w:sz w:val="21"/>
                <w:szCs w:val="21"/>
              </w:rPr>
            </w:pPr>
            <w:r>
              <w:rPr>
                <w:rFonts w:hint="default" w:ascii="Times New Roman" w:hAnsi="Times New Roman" w:cs="Times New Roman"/>
                <w:b w:val="0"/>
                <w:bCs w:val="0"/>
                <w:color w:val="auto"/>
                <w:spacing w:val="-8"/>
                <w:sz w:val="21"/>
                <w:szCs w:val="21"/>
              </w:rPr>
              <w:t>其他环境管理要求</w:t>
            </w:r>
          </w:p>
        </w:tc>
        <w:tc>
          <w:tcPr>
            <w:tcW w:w="4519" w:type="pct"/>
            <w:gridSpan w:val="4"/>
            <w:noWrap w:val="0"/>
            <w:vAlign w:val="center"/>
          </w:tcPr>
          <w:p>
            <w:pPr>
              <w:adjustRightInd w:val="0"/>
              <w:snapToGrid w:val="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rPr>
              <w:t>/</w:t>
            </w:r>
          </w:p>
        </w:tc>
      </w:tr>
    </w:tbl>
    <w:p>
      <w:pPr>
        <w:pStyle w:val="22"/>
        <w:jc w:val="center"/>
        <w:outlineLvl w:val="0"/>
        <w:rPr>
          <w:rFonts w:hint="default" w:ascii="Times New Roman" w:hAnsi="Times New Roman" w:cs="Times New Roman"/>
          <w:snapToGrid w:val="0"/>
          <w:color w:val="FF0000"/>
        </w:rPr>
        <w:sectPr>
          <w:pgSz w:w="11905" w:h="16838"/>
          <w:pgMar w:top="1417" w:right="1417" w:bottom="1417" w:left="1417" w:header="851" w:footer="850" w:gutter="0"/>
          <w:pgNumType w:fmt="decimal"/>
          <w:cols w:space="0" w:num="1"/>
          <w:rtlGutter w:val="0"/>
          <w:docGrid w:linePitch="312" w:charSpace="0"/>
        </w:sectPr>
      </w:pPr>
      <w:r>
        <w:rPr>
          <w:rFonts w:hint="default" w:ascii="Times New Roman" w:hAnsi="Times New Roman" w:cs="Times New Roman"/>
          <w:snapToGrid w:val="0"/>
          <w:color w:val="FF0000"/>
        </w:rPr>
        <w:br w:type="page"/>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六、结论</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1" w:hRule="atLeast"/>
          <w:jc w:val="center"/>
        </w:trPr>
        <w:tc>
          <w:tcPr>
            <w:tcW w:w="5000" w:type="pct"/>
            <w:noWrap w:val="0"/>
            <w:vAlign w:val="top"/>
          </w:tcPr>
          <w:p>
            <w:pPr>
              <w:spacing w:line="360" w:lineRule="auto"/>
              <w:ind w:firstLine="480" w:firstLineChars="200"/>
              <w:jc w:val="both"/>
              <w:rPr>
                <w:rFonts w:hint="eastAsia" w:cs="Times New Roman"/>
                <w:color w:val="auto"/>
                <w:kern w:val="0"/>
                <w:sz w:val="24"/>
                <w:lang w:val="en-US" w:eastAsia="zh-CN"/>
              </w:rPr>
            </w:pPr>
            <w:r>
              <w:rPr>
                <w:rFonts w:hint="eastAsia" w:cs="Times New Roman"/>
                <w:color w:val="auto"/>
                <w:kern w:val="0"/>
                <w:sz w:val="24"/>
                <w:lang w:val="en-US" w:eastAsia="zh-CN"/>
              </w:rPr>
              <w:t>本项目建设符合“三线一单”管理及相关环保规划要求，项目按建设项目“三同时”制度要求，逐一落实本报告提出的污染治理设施及风险防范措施，并在施工过程中加强环保设施管理，保证各项污染物达标排放，则项目对周围环境影响不明显。</w:t>
            </w:r>
          </w:p>
          <w:p>
            <w:pPr>
              <w:spacing w:line="360" w:lineRule="auto"/>
              <w:ind w:firstLine="480" w:firstLineChars="200"/>
              <w:jc w:val="both"/>
              <w:rPr>
                <w:rFonts w:hint="default" w:ascii="Times New Roman" w:hAnsi="Times New Roman" w:cs="Times New Roman"/>
                <w:color w:val="auto"/>
                <w:sz w:val="24"/>
              </w:rPr>
            </w:pPr>
            <w:r>
              <w:rPr>
                <w:rFonts w:hint="eastAsia" w:cs="Times New Roman"/>
                <w:color w:val="auto"/>
                <w:kern w:val="0"/>
                <w:sz w:val="24"/>
                <w:lang w:val="en-US" w:eastAsia="zh-CN"/>
              </w:rPr>
              <w:t>因此，从环境保护角度考虑，本项目的建设是合理、可行的</w:t>
            </w:r>
            <w:r>
              <w:rPr>
                <w:rFonts w:hint="default" w:ascii="Times New Roman" w:hAnsi="Times New Roman" w:cs="Times New Roman"/>
                <w:color w:val="auto"/>
                <w:sz w:val="24"/>
              </w:rPr>
              <w:t>。</w:t>
            </w:r>
          </w:p>
        </w:tc>
      </w:tr>
    </w:tbl>
    <w:p>
      <w:pPr>
        <w:rPr>
          <w:rFonts w:hint="default" w:ascii="Times New Roman" w:hAnsi="Times New Roman" w:cs="Times New Roman"/>
          <w:color w:val="FF0000"/>
        </w:rPr>
        <w:sectPr>
          <w:pgSz w:w="11905" w:h="16838"/>
          <w:pgMar w:top="1417" w:right="1417" w:bottom="1417" w:left="1417" w:header="851" w:footer="850" w:gutter="0"/>
          <w:pgNumType w:fmt="decimal"/>
          <w:cols w:space="0" w:num="1"/>
          <w:rtlGutter w:val="0"/>
          <w:docGrid w:linePitch="312" w:charSpace="0"/>
        </w:sectPr>
      </w:pP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附表</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8"/>
          <w:szCs w:val="38"/>
        </w:rPr>
      </w:pPr>
      <w:r>
        <w:rPr>
          <w:rFonts w:hint="default" w:ascii="Times New Roman" w:hAnsi="Times New Roman" w:eastAsia="宋体" w:cs="Times New Roman"/>
          <w:b/>
          <w:bCs/>
          <w:snapToGrid w:val="0"/>
          <w:color w:val="auto"/>
          <w:sz w:val="38"/>
          <w:szCs w:val="38"/>
        </w:rPr>
        <w:t>建设项目污染物排放量汇总表</w:t>
      </w:r>
    </w:p>
    <w:tbl>
      <w:tblPr>
        <w:tblStyle w:val="2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1772"/>
        <w:gridCol w:w="1683"/>
        <w:gridCol w:w="1247"/>
        <w:gridCol w:w="1683"/>
        <w:gridCol w:w="1536"/>
        <w:gridCol w:w="1745"/>
        <w:gridCol w:w="1950"/>
        <w:gridCol w:w="12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pct"/>
            <w:tcBorders>
              <w:tl2br w:val="single" w:color="auto" w:sz="4" w:space="0"/>
            </w:tcBorders>
            <w:noWrap w:val="0"/>
            <w:tcMar>
              <w:left w:w="28" w:type="dxa"/>
              <w:right w:w="28" w:type="dxa"/>
            </w:tcMar>
            <w:vAlign w:val="center"/>
          </w:tcPr>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项目</w:t>
            </w:r>
          </w:p>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分类</w:t>
            </w:r>
          </w:p>
        </w:tc>
        <w:tc>
          <w:tcPr>
            <w:tcW w:w="630" w:type="pct"/>
            <w:noWrap w:val="0"/>
            <w:tcMar>
              <w:left w:w="28" w:type="dxa"/>
              <w:right w:w="28" w:type="dxa"/>
            </w:tcMar>
            <w:vAlign w:val="center"/>
          </w:tcPr>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污染物名称</w:t>
            </w:r>
          </w:p>
        </w:tc>
        <w:tc>
          <w:tcPr>
            <w:tcW w:w="598" w:type="pct"/>
            <w:noWrap w:val="0"/>
            <w:tcMar>
              <w:left w:w="28" w:type="dxa"/>
              <w:right w:w="28" w:type="dxa"/>
            </w:tcMar>
            <w:vAlign w:val="center"/>
          </w:tcPr>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1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①</w:t>
            </w:r>
            <w:r>
              <w:rPr>
                <w:rFonts w:hint="default" w:ascii="Times New Roman" w:hAnsi="Times New Roman" w:eastAsia="宋体" w:cs="Times New Roman"/>
                <w:snapToGrid w:val="0"/>
                <w:color w:val="auto"/>
                <w:spacing w:val="-6"/>
                <w:kern w:val="21"/>
                <w:sz w:val="24"/>
                <w:szCs w:val="24"/>
              </w:rPr>
              <w:fldChar w:fldCharType="end"/>
            </w:r>
          </w:p>
        </w:tc>
        <w:tc>
          <w:tcPr>
            <w:tcW w:w="443" w:type="pct"/>
            <w:noWrap w:val="0"/>
            <w:tcMar>
              <w:left w:w="28" w:type="dxa"/>
              <w:right w:w="28" w:type="dxa"/>
            </w:tcMar>
            <w:vAlign w:val="center"/>
          </w:tcPr>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许可排放量</w:t>
            </w:r>
          </w:p>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2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snapToGrid w:val="0"/>
                <w:color w:val="auto"/>
                <w:spacing w:val="-6"/>
                <w:kern w:val="21"/>
                <w:sz w:val="24"/>
                <w:szCs w:val="24"/>
              </w:rPr>
              <w:t>②</w:t>
            </w:r>
            <w:r>
              <w:rPr>
                <w:rFonts w:hint="default" w:ascii="Times New Roman" w:hAnsi="Times New Roman" w:eastAsia="宋体" w:cs="Times New Roman"/>
                <w:snapToGrid w:val="0"/>
                <w:color w:val="auto"/>
                <w:spacing w:val="-6"/>
                <w:kern w:val="21"/>
                <w:sz w:val="24"/>
                <w:szCs w:val="24"/>
              </w:rPr>
              <w:fldChar w:fldCharType="end"/>
            </w:r>
          </w:p>
        </w:tc>
        <w:tc>
          <w:tcPr>
            <w:tcW w:w="598" w:type="pct"/>
            <w:noWrap w:val="0"/>
            <w:tcMar>
              <w:left w:w="28" w:type="dxa"/>
              <w:right w:w="28" w:type="dxa"/>
            </w:tcMar>
            <w:vAlign w:val="center"/>
          </w:tcPr>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在建工程</w:t>
            </w:r>
          </w:p>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3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③</w:t>
            </w:r>
            <w:r>
              <w:rPr>
                <w:rFonts w:hint="default" w:ascii="Times New Roman" w:hAnsi="Times New Roman" w:eastAsia="宋体" w:cs="Times New Roman"/>
                <w:snapToGrid w:val="0"/>
                <w:color w:val="auto"/>
                <w:spacing w:val="-6"/>
                <w:kern w:val="21"/>
                <w:sz w:val="24"/>
                <w:szCs w:val="24"/>
              </w:rPr>
              <w:fldChar w:fldCharType="end"/>
            </w:r>
          </w:p>
        </w:tc>
        <w:tc>
          <w:tcPr>
            <w:tcW w:w="546" w:type="pct"/>
            <w:noWrap w:val="0"/>
            <w:tcMar>
              <w:left w:w="28" w:type="dxa"/>
              <w:right w:w="28" w:type="dxa"/>
            </w:tcMar>
            <w:vAlign w:val="center"/>
          </w:tcPr>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本项目</w:t>
            </w:r>
          </w:p>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4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④</w:t>
            </w:r>
            <w:r>
              <w:rPr>
                <w:rFonts w:hint="default" w:ascii="Times New Roman" w:hAnsi="Times New Roman" w:eastAsia="宋体" w:cs="Times New Roman"/>
                <w:snapToGrid w:val="0"/>
                <w:color w:val="auto"/>
                <w:spacing w:val="-6"/>
                <w:kern w:val="21"/>
                <w:sz w:val="24"/>
                <w:szCs w:val="24"/>
              </w:rPr>
              <w:fldChar w:fldCharType="end"/>
            </w:r>
          </w:p>
        </w:tc>
        <w:tc>
          <w:tcPr>
            <w:tcW w:w="620" w:type="pct"/>
            <w:noWrap w:val="0"/>
            <w:tcMar>
              <w:left w:w="28" w:type="dxa"/>
              <w:right w:w="28" w:type="dxa"/>
            </w:tcMar>
            <w:vAlign w:val="center"/>
          </w:tcPr>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以新带老削减量</w:t>
            </w:r>
          </w:p>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（新建项目不填）</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5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⑤</w:t>
            </w:r>
            <w:r>
              <w:rPr>
                <w:rFonts w:hint="default" w:ascii="Times New Roman" w:hAnsi="Times New Roman" w:eastAsia="宋体" w:cs="Times New Roman"/>
                <w:snapToGrid w:val="0"/>
                <w:color w:val="auto"/>
                <w:spacing w:val="-16"/>
                <w:kern w:val="21"/>
                <w:sz w:val="24"/>
                <w:szCs w:val="24"/>
              </w:rPr>
              <w:fldChar w:fldCharType="end"/>
            </w:r>
          </w:p>
        </w:tc>
        <w:tc>
          <w:tcPr>
            <w:tcW w:w="693" w:type="pct"/>
            <w:noWrap w:val="0"/>
            <w:tcMar>
              <w:left w:w="28" w:type="dxa"/>
              <w:right w:w="28" w:type="dxa"/>
            </w:tcMar>
            <w:vAlign w:val="center"/>
          </w:tcPr>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本项目建成后</w:t>
            </w:r>
          </w:p>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全厂排放量（固体废物产生量）</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6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⑥</w:t>
            </w:r>
            <w:r>
              <w:rPr>
                <w:rFonts w:hint="default" w:ascii="Times New Roman" w:hAnsi="Times New Roman" w:eastAsia="宋体" w:cs="Times New Roman"/>
                <w:snapToGrid w:val="0"/>
                <w:color w:val="auto"/>
                <w:spacing w:val="-16"/>
                <w:kern w:val="21"/>
                <w:sz w:val="24"/>
                <w:szCs w:val="24"/>
              </w:rPr>
              <w:fldChar w:fldCharType="end"/>
            </w:r>
          </w:p>
        </w:tc>
        <w:tc>
          <w:tcPr>
            <w:tcW w:w="445" w:type="pct"/>
            <w:noWrap w:val="0"/>
            <w:tcMar>
              <w:left w:w="28" w:type="dxa"/>
              <w:right w:w="28" w:type="dxa"/>
            </w:tcMar>
            <w:vAlign w:val="center"/>
          </w:tcPr>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变化量</w:t>
            </w:r>
          </w:p>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7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⑦</w:t>
            </w:r>
            <w:r>
              <w:rPr>
                <w:rFonts w:hint="default" w:ascii="Times New Roman" w:hAnsi="Times New Roman" w:eastAsia="宋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pct"/>
            <w:vMerge w:val="restar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废气</w:t>
            </w:r>
          </w:p>
        </w:tc>
        <w:tc>
          <w:tcPr>
            <w:tcW w:w="63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0.05</w:t>
            </w:r>
            <w:r>
              <w:rPr>
                <w:rFonts w:hint="default" w:ascii="Times New Roman" w:hAnsi="Times New Roman" w:cs="Times New Roman"/>
                <w:color w:val="auto"/>
                <w:szCs w:val="21"/>
                <w:lang w:val="en-US" w:eastAsia="zh-CN"/>
              </w:rPr>
              <w:t>t/a</w:t>
            </w:r>
          </w:p>
        </w:tc>
        <w:tc>
          <w:tcPr>
            <w:tcW w:w="62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0.05</w:t>
            </w:r>
            <w:r>
              <w:rPr>
                <w:rFonts w:hint="default" w:ascii="Times New Roman" w:hAnsi="Times New Roman" w:cs="Times New Roman"/>
                <w:color w:val="auto"/>
                <w:szCs w:val="21"/>
                <w:lang w:val="en-US" w:eastAsia="zh-CN"/>
              </w:rPr>
              <w:t>t/a</w:t>
            </w:r>
          </w:p>
        </w:tc>
        <w:tc>
          <w:tcPr>
            <w:tcW w:w="44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r>
              <w:rPr>
                <w:rFonts w:hint="eastAsia" w:cs="Times New Roman"/>
                <w:color w:val="auto"/>
                <w:sz w:val="21"/>
                <w:szCs w:val="21"/>
                <w:lang w:val="en-US" w:eastAsia="zh-CN"/>
              </w:rPr>
              <w:t>0.05</w:t>
            </w:r>
            <w:r>
              <w:rPr>
                <w:rFonts w:hint="default" w:ascii="Times New Roman" w:hAnsi="Times New Roman" w:cs="Times New Roman"/>
                <w:color w:val="auto"/>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p>
        </w:tc>
        <w:tc>
          <w:tcPr>
            <w:tcW w:w="63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b w:val="0"/>
                <w:bCs w:val="0"/>
                <w:color w:val="auto"/>
                <w:sz w:val="21"/>
                <w:szCs w:val="21"/>
                <w:lang w:val="en-US" w:eastAsia="zh-CN"/>
              </w:rPr>
              <w:t>NH</w:t>
            </w:r>
            <w:r>
              <w:rPr>
                <w:rFonts w:hint="eastAsia" w:ascii="Times New Roman" w:hAnsi="Times New Roman" w:eastAsia="宋体" w:cs="Times New Roman"/>
                <w:b w:val="0"/>
                <w:bCs w:val="0"/>
                <w:color w:val="auto"/>
                <w:sz w:val="21"/>
                <w:szCs w:val="21"/>
                <w:vertAlign w:val="subscript"/>
                <w:lang w:val="en-US" w:eastAsia="zh-CN"/>
              </w:rPr>
              <w:t>3</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3.33</w:t>
            </w:r>
            <w:r>
              <w:rPr>
                <w:rFonts w:hint="default" w:ascii="Times New Roman" w:hAnsi="Times New Roman" w:cs="Times New Roman"/>
                <w:color w:val="auto"/>
                <w:szCs w:val="21"/>
                <w:lang w:val="en-US" w:eastAsia="zh-CN"/>
              </w:rPr>
              <w:t>t/a</w:t>
            </w:r>
          </w:p>
        </w:tc>
        <w:tc>
          <w:tcPr>
            <w:tcW w:w="62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3.33</w:t>
            </w:r>
            <w:r>
              <w:rPr>
                <w:rFonts w:hint="default" w:ascii="Times New Roman" w:hAnsi="Times New Roman" w:cs="Times New Roman"/>
                <w:color w:val="auto"/>
                <w:szCs w:val="21"/>
                <w:lang w:val="en-US" w:eastAsia="zh-CN"/>
              </w:rPr>
              <w:t>t/a</w:t>
            </w:r>
          </w:p>
        </w:tc>
        <w:tc>
          <w:tcPr>
            <w:tcW w:w="44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r>
              <w:rPr>
                <w:rFonts w:hint="eastAsia" w:cs="Times New Roman"/>
                <w:color w:val="auto"/>
                <w:sz w:val="21"/>
                <w:szCs w:val="21"/>
                <w:lang w:val="en-US" w:eastAsia="zh-CN"/>
              </w:rPr>
              <w:t>3.33</w:t>
            </w:r>
            <w:r>
              <w:rPr>
                <w:rFonts w:hint="default" w:ascii="Times New Roman" w:hAnsi="Times New Roman" w:cs="Times New Roman"/>
                <w:color w:val="auto"/>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snapToGrid/>
              <w:jc w:val="center"/>
              <w:rPr>
                <w:color w:val="auto"/>
              </w:rPr>
            </w:pPr>
          </w:p>
        </w:tc>
        <w:tc>
          <w:tcPr>
            <w:tcW w:w="63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b w:val="0"/>
                <w:bCs w:val="0"/>
                <w:color w:val="auto"/>
                <w:sz w:val="21"/>
                <w:szCs w:val="21"/>
                <w:lang w:val="en-US" w:eastAsia="zh-CN"/>
              </w:rPr>
              <w:t>H</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lang w:val="en-US" w:eastAsia="zh-CN"/>
              </w:rPr>
              <w:t>S</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0.456</w:t>
            </w:r>
            <w:r>
              <w:rPr>
                <w:rFonts w:hint="default" w:ascii="Times New Roman" w:hAnsi="Times New Roman" w:cs="Times New Roman"/>
                <w:color w:val="auto"/>
                <w:szCs w:val="21"/>
                <w:lang w:val="en-US" w:eastAsia="zh-CN"/>
              </w:rPr>
              <w:t>t/a</w:t>
            </w:r>
          </w:p>
        </w:tc>
        <w:tc>
          <w:tcPr>
            <w:tcW w:w="62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rPr>
            </w:pPr>
            <w:r>
              <w:rPr>
                <w:rFonts w:hint="eastAsia" w:cs="Times New Roman"/>
                <w:color w:val="auto"/>
                <w:sz w:val="21"/>
                <w:szCs w:val="21"/>
                <w:lang w:val="en-US" w:eastAsia="zh-CN"/>
              </w:rPr>
              <w:t>0.456</w:t>
            </w:r>
            <w:r>
              <w:rPr>
                <w:rFonts w:hint="default" w:ascii="Times New Roman" w:hAnsi="Times New Roman" w:cs="Times New Roman"/>
                <w:color w:val="auto"/>
                <w:szCs w:val="21"/>
                <w:lang w:val="en-US" w:eastAsia="zh-CN"/>
              </w:rPr>
              <w:t>t/a</w:t>
            </w:r>
          </w:p>
        </w:tc>
        <w:tc>
          <w:tcPr>
            <w:tcW w:w="44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r>
              <w:rPr>
                <w:rFonts w:hint="eastAsia" w:cs="Times New Roman"/>
                <w:color w:val="auto"/>
                <w:sz w:val="21"/>
                <w:szCs w:val="21"/>
                <w:lang w:val="en-US" w:eastAsia="zh-CN"/>
              </w:rPr>
              <w:t>0.456</w:t>
            </w:r>
            <w:r>
              <w:rPr>
                <w:rFonts w:hint="default" w:ascii="Times New Roman" w:hAnsi="Times New Roman" w:cs="Times New Roman"/>
                <w:color w:val="auto"/>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pct"/>
            <w:vMerge w:val="restar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废水</w:t>
            </w:r>
          </w:p>
        </w:tc>
        <w:tc>
          <w:tcPr>
            <w:tcW w:w="63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46"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2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9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5"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p>
        </w:tc>
        <w:tc>
          <w:tcPr>
            <w:tcW w:w="63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氨氮</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46"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2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9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5"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pct"/>
            <w:vMerge w:val="restar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w:t>
            </w:r>
          </w:p>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固体废物</w:t>
            </w:r>
          </w:p>
        </w:tc>
        <w:tc>
          <w:tcPr>
            <w:tcW w:w="63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生活垃圾</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46"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r>
              <w:rPr>
                <w:rFonts w:hint="default" w:ascii="Times New Roman" w:hAnsi="Times New Roman" w:cs="Times New Roman"/>
                <w:color w:val="auto"/>
                <w:szCs w:val="21"/>
              </w:rPr>
              <w:t>t/a</w:t>
            </w:r>
          </w:p>
        </w:tc>
        <w:tc>
          <w:tcPr>
            <w:tcW w:w="62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9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r>
              <w:rPr>
                <w:rFonts w:hint="default" w:ascii="Times New Roman" w:hAnsi="Times New Roman" w:cs="Times New Roman"/>
                <w:color w:val="auto"/>
                <w:szCs w:val="21"/>
              </w:rPr>
              <w:t>t/a</w:t>
            </w:r>
          </w:p>
        </w:tc>
        <w:tc>
          <w:tcPr>
            <w:tcW w:w="445"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r>
              <w:rPr>
                <w:rFonts w:hint="eastAsia" w:cs="Times New Roman"/>
                <w:color w:val="auto"/>
                <w:szCs w:val="21"/>
                <w:lang w:val="en-US" w:eastAsia="zh-CN"/>
              </w:rPr>
              <w:t>1.5</w:t>
            </w:r>
            <w:r>
              <w:rPr>
                <w:rFonts w:hint="default" w:ascii="Times New Roman" w:hAnsi="Times New Roman"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p>
        </w:tc>
        <w:tc>
          <w:tcPr>
            <w:tcW w:w="63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废包装袋</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46"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w:t>
            </w:r>
            <w:r>
              <w:rPr>
                <w:rFonts w:hint="default" w:ascii="Times New Roman" w:hAnsi="Times New Roman" w:cs="Times New Roman"/>
                <w:color w:val="auto"/>
                <w:szCs w:val="21"/>
              </w:rPr>
              <w:t>t/a</w:t>
            </w:r>
          </w:p>
        </w:tc>
        <w:tc>
          <w:tcPr>
            <w:tcW w:w="62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9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w:t>
            </w:r>
            <w:r>
              <w:rPr>
                <w:rFonts w:hint="default" w:ascii="Times New Roman" w:hAnsi="Times New Roman" w:cs="Times New Roman"/>
                <w:color w:val="auto"/>
                <w:szCs w:val="21"/>
              </w:rPr>
              <w:t>t/a</w:t>
            </w:r>
          </w:p>
        </w:tc>
        <w:tc>
          <w:tcPr>
            <w:tcW w:w="445"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r>
              <w:rPr>
                <w:rFonts w:hint="eastAsia" w:cs="Times New Roman"/>
                <w:color w:val="auto"/>
                <w:szCs w:val="21"/>
                <w:lang w:val="en-US" w:eastAsia="zh-CN"/>
              </w:rPr>
              <w:t>1.2</w:t>
            </w:r>
            <w:r>
              <w:rPr>
                <w:rFonts w:hint="default" w:ascii="Times New Roman" w:hAnsi="Times New Roman"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p>
        </w:tc>
        <w:tc>
          <w:tcPr>
            <w:tcW w:w="63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布袋除尘器收尘</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98"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546"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4.95</w:t>
            </w:r>
            <w:r>
              <w:rPr>
                <w:rFonts w:hint="default" w:ascii="Times New Roman" w:hAnsi="Times New Roman" w:cs="Times New Roman"/>
                <w:color w:val="auto"/>
                <w:szCs w:val="21"/>
              </w:rPr>
              <w:t>t/a</w:t>
            </w:r>
          </w:p>
        </w:tc>
        <w:tc>
          <w:tcPr>
            <w:tcW w:w="620"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93"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4.95</w:t>
            </w:r>
            <w:r>
              <w:rPr>
                <w:rFonts w:hint="default" w:ascii="Times New Roman" w:hAnsi="Times New Roman" w:cs="Times New Roman"/>
                <w:color w:val="auto"/>
                <w:szCs w:val="21"/>
              </w:rPr>
              <w:t>t/a</w:t>
            </w:r>
          </w:p>
        </w:tc>
        <w:tc>
          <w:tcPr>
            <w:tcW w:w="445" w:type="pct"/>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r>
              <w:rPr>
                <w:rFonts w:hint="eastAsia" w:cs="Times New Roman"/>
                <w:color w:val="auto"/>
                <w:sz w:val="21"/>
                <w:szCs w:val="21"/>
                <w:lang w:val="en-US" w:eastAsia="zh-CN"/>
              </w:rPr>
              <w:t>4.95</w:t>
            </w:r>
            <w:r>
              <w:rPr>
                <w:rFonts w:hint="default" w:ascii="Times New Roman" w:hAnsi="Times New Roman" w:cs="Times New Roman"/>
                <w:color w:val="auto"/>
                <w:szCs w:val="21"/>
              </w:rPr>
              <w:t>t/a</w:t>
            </w:r>
          </w:p>
        </w:tc>
      </w:tr>
    </w:tbl>
    <w:p>
      <w:pPr>
        <w:pStyle w:val="44"/>
        <w:spacing w:before="192" w:beforeLines="80" w:after="24"/>
        <w:ind w:left="0" w:leftChars="0" w:firstLine="0" w:firstLineChars="0"/>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rPr>
          <w:rFonts w:hint="default"/>
        </w:rPr>
      </w:pPr>
      <w:r>
        <w:rPr>
          <w:rFonts w:hint="default"/>
        </w:rPr>
        <w:br w:type="page"/>
      </w:r>
    </w:p>
    <w:p>
      <w:pPr>
        <w:pStyle w:val="22"/>
        <w:widowControl/>
        <w:shd w:val="clear" w:color="auto" w:fill="FFFFFF"/>
        <w:spacing w:before="0" w:beforeAutospacing="0" w:after="0" w:afterAutospacing="0"/>
        <w:jc w:val="left"/>
        <w:rPr>
          <w:rStyle w:val="28"/>
          <w:rFonts w:hint="eastAsia" w:ascii="方正小标宋_GBK" w:hAnsi="方正小标宋_GBK" w:eastAsia="方正小标宋_GBK" w:cs="方正小标宋_GBK"/>
          <w:b w:val="0"/>
          <w:bCs/>
          <w:color w:val="000000"/>
          <w:spacing w:val="8"/>
          <w:sz w:val="36"/>
          <w:szCs w:val="36"/>
          <w:shd w:val="clear" w:color="auto" w:fill="FFFFFF"/>
          <w:lang w:eastAsia="zh-CN"/>
        </w:rPr>
      </w:pPr>
      <w:r>
        <w:rPr>
          <w:rStyle w:val="28"/>
          <w:rFonts w:hint="eastAsia" w:ascii="方正小标宋_GBK" w:hAnsi="方正小标宋_GBK" w:eastAsia="方正小标宋_GBK" w:cs="方正小标宋_GBK"/>
          <w:b w:val="0"/>
          <w:bCs/>
          <w:color w:val="000000"/>
          <w:spacing w:val="8"/>
          <w:sz w:val="36"/>
          <w:szCs w:val="36"/>
          <w:shd w:val="clear" w:color="auto" w:fill="FFFFFF"/>
          <w:lang w:eastAsia="zh-CN"/>
        </w:rPr>
        <w:t>与排污许可联动：</w:t>
      </w:r>
    </w:p>
    <w:p>
      <w:pPr>
        <w:pStyle w:val="22"/>
        <w:widowControl/>
        <w:shd w:val="clear" w:color="auto" w:fill="FFFFFF"/>
        <w:spacing w:before="0" w:beforeAutospacing="0" w:after="0" w:afterAutospacing="0"/>
        <w:jc w:val="center"/>
        <w:rPr>
          <w:rStyle w:val="28"/>
          <w:rFonts w:ascii="方正小标宋_GBK" w:hAnsi="方正小标宋_GBK" w:eastAsia="方正小标宋_GBK" w:cs="方正小标宋_GBK"/>
          <w:bCs/>
          <w:sz w:val="25"/>
          <w:szCs w:val="25"/>
        </w:rPr>
      </w:pPr>
      <w:r>
        <w:rPr>
          <w:rStyle w:val="28"/>
          <w:rFonts w:hint="eastAsia" w:ascii="方正小标宋_GBK" w:hAnsi="方正小标宋_GBK" w:eastAsia="方正小标宋_GBK" w:cs="方正小标宋_GBK"/>
          <w:b w:val="0"/>
          <w:bCs/>
          <w:color w:val="000000"/>
          <w:spacing w:val="8"/>
          <w:sz w:val="36"/>
          <w:szCs w:val="36"/>
          <w:shd w:val="clear" w:color="auto" w:fill="FFFFFF"/>
        </w:rPr>
        <w:t>建设项目排污许可申请与填报信息表</w:t>
      </w:r>
    </w:p>
    <w:p>
      <w:pPr>
        <w:pStyle w:val="22"/>
        <w:widowControl/>
        <w:shd w:val="clear" w:color="auto" w:fill="FFFFFF"/>
        <w:spacing w:before="0" w:beforeAutospacing="0" w:after="0" w:afterAutospacing="0"/>
        <w:jc w:val="center"/>
        <w:rPr>
          <w:rFonts w:hint="default" w:ascii="Times New Roman" w:hAnsi="Times New Roman" w:eastAsia="仿宋_GB2312" w:cs="Times New Roman"/>
          <w:b/>
          <w:color w:val="000000"/>
          <w:kern w:val="2"/>
          <w:sz w:val="30"/>
          <w:szCs w:val="30"/>
        </w:rPr>
      </w:pPr>
      <w:r>
        <w:rPr>
          <w:rFonts w:hint="default" w:ascii="Times New Roman" w:hAnsi="Times New Roman" w:eastAsia="宋体" w:cs="Times New Roman"/>
          <w:b/>
          <w:color w:val="000000"/>
          <w:kern w:val="2"/>
          <w:sz w:val="30"/>
          <w:szCs w:val="30"/>
        </w:rPr>
        <w:t>表1  建设项目排污许可申请基本信息表</w:t>
      </w:r>
    </w:p>
    <w:tbl>
      <w:tblPr>
        <w:tblStyle w:val="25"/>
        <w:tblW w:w="4997" w:type="pct"/>
        <w:jc w:val="center"/>
        <w:tblBorders>
          <w:top w:val="single" w:color="auto" w:sz="8" w:space="0"/>
          <w:left w:val="single" w:color="auto" w:sz="8" w:space="0"/>
          <w:bottom w:val="single" w:color="auto" w:sz="4"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637"/>
        <w:gridCol w:w="1465"/>
        <w:gridCol w:w="913"/>
        <w:gridCol w:w="1494"/>
        <w:gridCol w:w="1058"/>
        <w:gridCol w:w="706"/>
        <w:gridCol w:w="1064"/>
        <w:gridCol w:w="1758"/>
        <w:gridCol w:w="1585"/>
        <w:gridCol w:w="2461"/>
        <w:gridCol w:w="1070"/>
      </w:tblGrid>
      <w:tr>
        <w:tblPrEx>
          <w:tblBorders>
            <w:top w:val="single" w:color="auto" w:sz="8" w:space="0"/>
            <w:left w:val="single" w:color="auto" w:sz="8" w:space="0"/>
            <w:bottom w:val="single" w:color="auto" w:sz="4" w:space="0"/>
            <w:right w:val="single" w:color="auto" w:sz="8" w:space="0"/>
            <w:insideH w:val="single" w:color="auto" w:sz="8" w:space="0"/>
            <w:insideV w:val="single" w:color="auto" w:sz="4" w:space="0"/>
          </w:tblBorders>
          <w:tblCellMar>
            <w:top w:w="0" w:type="dxa"/>
            <w:left w:w="108" w:type="dxa"/>
            <w:bottom w:w="0" w:type="dxa"/>
            <w:right w:w="108" w:type="dxa"/>
          </w:tblCellMar>
        </w:tblPrEx>
        <w:trPr>
          <w:jc w:val="center"/>
        </w:trPr>
        <w:tc>
          <w:tcPr>
            <w:tcW w:w="224"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515"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生产线名称</w:t>
            </w:r>
          </w:p>
        </w:tc>
        <w:tc>
          <w:tcPr>
            <w:tcW w:w="321"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生产线</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编号</w:t>
            </w:r>
          </w:p>
        </w:tc>
        <w:tc>
          <w:tcPr>
            <w:tcW w:w="525"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产品名称</w:t>
            </w:r>
          </w:p>
        </w:tc>
        <w:tc>
          <w:tcPr>
            <w:tcW w:w="372"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计量</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单位</w:t>
            </w:r>
          </w:p>
        </w:tc>
        <w:tc>
          <w:tcPr>
            <w:tcW w:w="248"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生产</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能力</w:t>
            </w:r>
          </w:p>
        </w:tc>
        <w:tc>
          <w:tcPr>
            <w:tcW w:w="374"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年生产</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时间（h）</w:t>
            </w:r>
          </w:p>
        </w:tc>
        <w:tc>
          <w:tcPr>
            <w:tcW w:w="618"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国民经济</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行业类别</w:t>
            </w:r>
          </w:p>
        </w:tc>
        <w:tc>
          <w:tcPr>
            <w:tcW w:w="557"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排污许可</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管理类别</w:t>
            </w:r>
          </w:p>
        </w:tc>
        <w:tc>
          <w:tcPr>
            <w:tcW w:w="865"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排污许可申请与核发</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技术规范</w:t>
            </w:r>
          </w:p>
        </w:tc>
        <w:tc>
          <w:tcPr>
            <w:tcW w:w="376"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备注</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224"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515"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cs="Times New Roman"/>
                <w:color w:val="auto"/>
                <w:kern w:val="2"/>
                <w:sz w:val="21"/>
                <w:szCs w:val="21"/>
                <w:u w:val="none"/>
                <w:shd w:val="clear"/>
                <w:lang w:val="en-US" w:eastAsia="zh-CN" w:bidi="ar-SA"/>
              </w:rPr>
              <w:t>有机肥料</w:t>
            </w:r>
            <w:r>
              <w:rPr>
                <w:rFonts w:hint="eastAsia" w:cs="Times New Roman"/>
                <w:color w:val="000000"/>
                <w:sz w:val="21"/>
                <w:szCs w:val="21"/>
                <w:lang w:val="en-US" w:eastAsia="zh-CN"/>
              </w:rPr>
              <w:t>生产线</w:t>
            </w:r>
          </w:p>
        </w:tc>
        <w:tc>
          <w:tcPr>
            <w:tcW w:w="321"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25"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cs="Times New Roman"/>
                <w:color w:val="auto"/>
                <w:kern w:val="2"/>
                <w:sz w:val="21"/>
                <w:szCs w:val="21"/>
                <w:u w:val="none"/>
                <w:shd w:val="clear"/>
                <w:lang w:val="en-US" w:eastAsia="zh-CN" w:bidi="ar-SA"/>
              </w:rPr>
              <w:t>有机肥料</w:t>
            </w:r>
          </w:p>
        </w:tc>
        <w:tc>
          <w:tcPr>
            <w:tcW w:w="372"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吨</w:t>
            </w:r>
          </w:p>
        </w:tc>
        <w:tc>
          <w:tcPr>
            <w:tcW w:w="248"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cs="Times New Roman"/>
                <w:color w:val="auto"/>
                <w:kern w:val="2"/>
                <w:sz w:val="21"/>
                <w:szCs w:val="21"/>
                <w:u w:val="none"/>
                <w:shd w:val="clear"/>
                <w:lang w:val="en-US" w:eastAsia="zh-CN" w:bidi="ar-SA"/>
              </w:rPr>
              <w:t>15000t</w:t>
            </w:r>
          </w:p>
        </w:tc>
        <w:tc>
          <w:tcPr>
            <w:tcW w:w="374"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2400</w:t>
            </w:r>
          </w:p>
        </w:tc>
        <w:tc>
          <w:tcPr>
            <w:tcW w:w="618"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C2625有机肥料及微生物肥料制造</w:t>
            </w:r>
          </w:p>
        </w:tc>
        <w:tc>
          <w:tcPr>
            <w:tcW w:w="557"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简化管理</w:t>
            </w:r>
          </w:p>
        </w:tc>
        <w:tc>
          <w:tcPr>
            <w:tcW w:w="865"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《排污单位自行监测技术指南 总则》（HJ819-2017）</w:t>
            </w:r>
          </w:p>
        </w:tc>
        <w:tc>
          <w:tcPr>
            <w:tcW w:w="376"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bl>
    <w:p>
      <w:pPr>
        <w:jc w:val="center"/>
        <w:rPr>
          <w:rFonts w:hint="default" w:ascii="Times New Roman" w:hAnsi="Times New Roman" w:eastAsia="宋体" w:cs="Times New Roman"/>
          <w:b/>
          <w:color w:val="000000"/>
          <w:kern w:val="2"/>
          <w:sz w:val="30"/>
          <w:szCs w:val="30"/>
          <w:lang w:val="en-US" w:eastAsia="zh-CN" w:bidi="ar-SA"/>
        </w:rPr>
      </w:pPr>
      <w:r>
        <w:rPr>
          <w:rFonts w:hint="default" w:ascii="Times New Roman" w:hAnsi="Times New Roman" w:eastAsia="宋体" w:cs="Times New Roman"/>
          <w:b/>
          <w:color w:val="000000"/>
          <w:kern w:val="2"/>
          <w:sz w:val="30"/>
          <w:szCs w:val="30"/>
          <w:lang w:val="en-US" w:eastAsia="zh-CN" w:bidi="ar-SA"/>
        </w:rPr>
        <w:t>表2  建设项目主要原辅材料及燃料信息表</w:t>
      </w:r>
    </w:p>
    <w:tbl>
      <w:tblPr>
        <w:tblStyle w:val="25"/>
        <w:tblW w:w="5000" w:type="pct"/>
        <w:jc w:val="center"/>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85"/>
        <w:gridCol w:w="1080"/>
        <w:gridCol w:w="1415"/>
        <w:gridCol w:w="646"/>
        <w:gridCol w:w="882"/>
        <w:gridCol w:w="2142"/>
        <w:gridCol w:w="1539"/>
        <w:gridCol w:w="882"/>
        <w:gridCol w:w="410"/>
        <w:gridCol w:w="751"/>
        <w:gridCol w:w="737"/>
        <w:gridCol w:w="1396"/>
        <w:gridCol w:w="80"/>
        <w:gridCol w:w="344"/>
        <w:gridCol w:w="1331"/>
      </w:tblGrid>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6"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序号</w:t>
            </w:r>
          </w:p>
        </w:tc>
        <w:tc>
          <w:tcPr>
            <w:tcW w:w="380"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种类</w:t>
            </w:r>
          </w:p>
        </w:tc>
        <w:tc>
          <w:tcPr>
            <w:tcW w:w="498"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537" w:type="pct"/>
            <w:gridSpan w:val="2"/>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设计年使用量</w:t>
            </w:r>
          </w:p>
        </w:tc>
        <w:tc>
          <w:tcPr>
            <w:tcW w:w="753"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年最大使用量</w:t>
            </w:r>
          </w:p>
        </w:tc>
        <w:tc>
          <w:tcPr>
            <w:tcW w:w="541" w:type="pct"/>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计量单位</w:t>
            </w:r>
          </w:p>
        </w:tc>
        <w:tc>
          <w:tcPr>
            <w:tcW w:w="454" w:type="pct"/>
            <w:gridSpan w:val="2"/>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有毒有害成分</w:t>
            </w:r>
          </w:p>
        </w:tc>
        <w:tc>
          <w:tcPr>
            <w:tcW w:w="1014" w:type="pct"/>
            <w:gridSpan w:val="3"/>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有毒有害成分占比（%）</w:t>
            </w:r>
          </w:p>
        </w:tc>
        <w:tc>
          <w:tcPr>
            <w:tcW w:w="613" w:type="pct"/>
            <w:gridSpan w:val="3"/>
            <w:tcBorders>
              <w:tl2br w:val="nil"/>
              <w:tr2bl w:val="nil"/>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2" w:hRule="atLeast"/>
          <w:jc w:val="center"/>
        </w:trPr>
        <w:tc>
          <w:tcPr>
            <w:tcW w:w="5000" w:type="pct"/>
            <w:gridSpan w:val="15"/>
            <w:tcBorders>
              <w:tl2br w:val="nil"/>
              <w:tr2bl w:val="nil"/>
            </w:tcBorders>
            <w:noWrap w:val="0"/>
            <w:vAlign w:val="center"/>
          </w:tcPr>
          <w:p>
            <w:pPr>
              <w:adjustRightInd w:val="0"/>
              <w:snapToGrid w:val="0"/>
              <w:ind w:left="-107" w:leftChars="-51" w:right="-107" w:rightChars="-51"/>
              <w:jc w:val="center"/>
              <w:rPr>
                <w:rFonts w:ascii="宋体" w:hAnsi="宋体"/>
                <w:color w:val="000000"/>
                <w:szCs w:val="21"/>
              </w:rPr>
            </w:pPr>
            <w:r>
              <w:rPr>
                <w:rFonts w:hint="eastAsia" w:ascii="Times New Roman" w:hAnsi="Times New Roman" w:eastAsia="宋体" w:cs="Times New Roman"/>
                <w:b/>
                <w:color w:val="000000"/>
                <w:sz w:val="21"/>
                <w:szCs w:val="21"/>
              </w:rPr>
              <w:t>原料及辅料</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 w:hRule="atLeast"/>
          <w:jc w:val="center"/>
        </w:trPr>
        <w:tc>
          <w:tcPr>
            <w:tcW w:w="206"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w:t>
            </w:r>
          </w:p>
        </w:tc>
        <w:tc>
          <w:tcPr>
            <w:tcW w:w="380" w:type="pct"/>
            <w:vMerge w:val="restar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原料</w:t>
            </w:r>
          </w:p>
        </w:tc>
        <w:tc>
          <w:tcPr>
            <w:tcW w:w="725" w:type="pct"/>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硫酸铵母液</w:t>
            </w:r>
          </w:p>
        </w:tc>
        <w:tc>
          <w:tcPr>
            <w:tcW w:w="3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4000</w:t>
            </w:r>
          </w:p>
        </w:tc>
        <w:tc>
          <w:tcPr>
            <w:tcW w:w="75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4000</w:t>
            </w:r>
          </w:p>
        </w:tc>
        <w:tc>
          <w:tcPr>
            <w:tcW w:w="541"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kern w:val="0"/>
                <w:sz w:val="21"/>
                <w:szCs w:val="21"/>
                <w:lang w:val="en-US" w:eastAsia="zh-CN"/>
              </w:rPr>
              <w:t>t/a</w:t>
            </w:r>
          </w:p>
        </w:tc>
        <w:tc>
          <w:tcPr>
            <w:tcW w:w="718" w:type="pct"/>
            <w:gridSpan w:val="3"/>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color w:val="000000"/>
                <w:sz w:val="21"/>
                <w:szCs w:val="21"/>
                <w:lang w:val="en-US" w:eastAsia="zh-CN"/>
              </w:rPr>
              <w:t>/</w:t>
            </w:r>
          </w:p>
        </w:tc>
        <w:tc>
          <w:tcPr>
            <w:tcW w:w="778" w:type="pct"/>
            <w:gridSpan w:val="3"/>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585" w:type="pct"/>
            <w:gridSpan w:val="2"/>
            <w:tcBorders>
              <w:tl2br w:val="nil"/>
              <w:tr2bl w:val="nil"/>
            </w:tcBorders>
            <w:noWrap w:val="0"/>
            <w:vAlign w:val="center"/>
          </w:tcPr>
          <w:p>
            <w:pPr>
              <w:ind w:left="-107" w:leftChars="-51" w:right="-107" w:rightChars="-51"/>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 w:hRule="atLeast"/>
          <w:jc w:val="center"/>
        </w:trPr>
        <w:tc>
          <w:tcPr>
            <w:tcW w:w="206" w:type="pct"/>
            <w:tcBorders>
              <w:tl2br w:val="nil"/>
              <w:tr2bl w:val="nil"/>
            </w:tcBorders>
            <w:noWrap w:val="0"/>
            <w:vAlign w:val="center"/>
          </w:tcPr>
          <w:p>
            <w:pPr>
              <w:ind w:left="-107" w:leftChars="-51" w:right="-107" w:rightChars="-51"/>
              <w:jc w:val="center"/>
              <w:rPr>
                <w:rFonts w:hint="default" w:cs="Times New Roman"/>
                <w:color w:val="000000"/>
                <w:sz w:val="21"/>
                <w:szCs w:val="21"/>
                <w:lang w:val="en-US" w:eastAsia="zh-CN"/>
              </w:rPr>
            </w:pPr>
            <w:r>
              <w:rPr>
                <w:rFonts w:hint="eastAsia" w:cs="Times New Roman"/>
                <w:color w:val="000000"/>
                <w:sz w:val="21"/>
                <w:szCs w:val="21"/>
                <w:lang w:val="en-US" w:eastAsia="zh-CN"/>
              </w:rPr>
              <w:t>2</w:t>
            </w:r>
          </w:p>
        </w:tc>
        <w:tc>
          <w:tcPr>
            <w:tcW w:w="380" w:type="pct"/>
            <w:vMerge w:val="continue"/>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p>
        </w:tc>
        <w:tc>
          <w:tcPr>
            <w:tcW w:w="725" w:type="pct"/>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酒糟</w:t>
            </w:r>
          </w:p>
        </w:tc>
        <w:tc>
          <w:tcPr>
            <w:tcW w:w="3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3500</w:t>
            </w:r>
          </w:p>
        </w:tc>
        <w:tc>
          <w:tcPr>
            <w:tcW w:w="75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3500</w:t>
            </w:r>
          </w:p>
        </w:tc>
        <w:tc>
          <w:tcPr>
            <w:tcW w:w="541" w:type="pct"/>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t/a</w:t>
            </w:r>
          </w:p>
        </w:tc>
        <w:tc>
          <w:tcPr>
            <w:tcW w:w="71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77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585" w:type="pct"/>
            <w:gridSpan w:val="2"/>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 w:hRule="atLeast"/>
          <w:jc w:val="center"/>
        </w:trPr>
        <w:tc>
          <w:tcPr>
            <w:tcW w:w="206" w:type="pct"/>
            <w:tcBorders>
              <w:tl2br w:val="nil"/>
              <w:tr2bl w:val="nil"/>
            </w:tcBorders>
            <w:noWrap w:val="0"/>
            <w:vAlign w:val="center"/>
          </w:tcPr>
          <w:p>
            <w:pPr>
              <w:ind w:left="-107" w:leftChars="-51" w:right="-107" w:rightChars="-51"/>
              <w:jc w:val="center"/>
              <w:rPr>
                <w:rFonts w:hint="default" w:cs="Times New Roman"/>
                <w:color w:val="000000"/>
                <w:sz w:val="21"/>
                <w:szCs w:val="21"/>
                <w:lang w:val="en-US" w:eastAsia="zh-CN"/>
              </w:rPr>
            </w:pPr>
            <w:r>
              <w:rPr>
                <w:rFonts w:hint="eastAsia" w:cs="Times New Roman"/>
                <w:color w:val="000000"/>
                <w:sz w:val="21"/>
                <w:szCs w:val="21"/>
                <w:lang w:val="en-US" w:eastAsia="zh-CN"/>
              </w:rPr>
              <w:t>3</w:t>
            </w:r>
          </w:p>
        </w:tc>
        <w:tc>
          <w:tcPr>
            <w:tcW w:w="380" w:type="pct"/>
            <w:vMerge w:val="continue"/>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p>
        </w:tc>
        <w:tc>
          <w:tcPr>
            <w:tcW w:w="725" w:type="pct"/>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秸秆</w:t>
            </w:r>
          </w:p>
        </w:tc>
        <w:tc>
          <w:tcPr>
            <w:tcW w:w="3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5500</w:t>
            </w:r>
          </w:p>
        </w:tc>
        <w:tc>
          <w:tcPr>
            <w:tcW w:w="75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5500</w:t>
            </w:r>
          </w:p>
        </w:tc>
        <w:tc>
          <w:tcPr>
            <w:tcW w:w="541" w:type="pct"/>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t/a</w:t>
            </w:r>
          </w:p>
        </w:tc>
        <w:tc>
          <w:tcPr>
            <w:tcW w:w="71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77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585" w:type="pct"/>
            <w:gridSpan w:val="2"/>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 w:hRule="atLeast"/>
          <w:jc w:val="center"/>
        </w:trPr>
        <w:tc>
          <w:tcPr>
            <w:tcW w:w="206" w:type="pct"/>
            <w:tcBorders>
              <w:tl2br w:val="nil"/>
              <w:tr2bl w:val="nil"/>
            </w:tcBorders>
            <w:noWrap w:val="0"/>
            <w:vAlign w:val="center"/>
          </w:tcPr>
          <w:p>
            <w:pPr>
              <w:ind w:left="-107" w:leftChars="-51" w:right="-107" w:rightChars="-51"/>
              <w:jc w:val="center"/>
              <w:rPr>
                <w:rFonts w:hint="default" w:cs="Times New Roman"/>
                <w:color w:val="000000"/>
                <w:sz w:val="21"/>
                <w:szCs w:val="21"/>
                <w:lang w:val="en-US" w:eastAsia="zh-CN"/>
              </w:rPr>
            </w:pPr>
            <w:r>
              <w:rPr>
                <w:rFonts w:hint="eastAsia" w:cs="Times New Roman"/>
                <w:color w:val="000000"/>
                <w:sz w:val="21"/>
                <w:szCs w:val="21"/>
                <w:lang w:val="en-US" w:eastAsia="zh-CN"/>
              </w:rPr>
              <w:t>4</w:t>
            </w:r>
          </w:p>
        </w:tc>
        <w:tc>
          <w:tcPr>
            <w:tcW w:w="380" w:type="pct"/>
            <w:vMerge w:val="continue"/>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p>
        </w:tc>
        <w:tc>
          <w:tcPr>
            <w:tcW w:w="725" w:type="pct"/>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污泥</w:t>
            </w:r>
          </w:p>
        </w:tc>
        <w:tc>
          <w:tcPr>
            <w:tcW w:w="3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3500</w:t>
            </w:r>
          </w:p>
        </w:tc>
        <w:tc>
          <w:tcPr>
            <w:tcW w:w="75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3500</w:t>
            </w:r>
          </w:p>
        </w:tc>
        <w:tc>
          <w:tcPr>
            <w:tcW w:w="541" w:type="pct"/>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t/a</w:t>
            </w:r>
          </w:p>
        </w:tc>
        <w:tc>
          <w:tcPr>
            <w:tcW w:w="71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77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585" w:type="pct"/>
            <w:gridSpan w:val="2"/>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 w:hRule="atLeast"/>
          <w:jc w:val="center"/>
        </w:trPr>
        <w:tc>
          <w:tcPr>
            <w:tcW w:w="206" w:type="pct"/>
            <w:tcBorders>
              <w:tl2br w:val="nil"/>
              <w:tr2bl w:val="nil"/>
            </w:tcBorders>
            <w:noWrap w:val="0"/>
            <w:vAlign w:val="center"/>
          </w:tcPr>
          <w:p>
            <w:pPr>
              <w:ind w:left="-107" w:leftChars="-51" w:right="-107" w:rightChars="-51"/>
              <w:jc w:val="center"/>
              <w:rPr>
                <w:rFonts w:hint="default" w:cs="Times New Roman"/>
                <w:color w:val="000000"/>
                <w:sz w:val="21"/>
                <w:szCs w:val="21"/>
                <w:lang w:val="en-US" w:eastAsia="zh-CN"/>
              </w:rPr>
            </w:pPr>
            <w:r>
              <w:rPr>
                <w:rFonts w:hint="eastAsia" w:cs="Times New Roman"/>
                <w:color w:val="000000"/>
                <w:sz w:val="21"/>
                <w:szCs w:val="21"/>
                <w:lang w:val="en-US" w:eastAsia="zh-CN"/>
              </w:rPr>
              <w:t>5</w:t>
            </w:r>
          </w:p>
        </w:tc>
        <w:tc>
          <w:tcPr>
            <w:tcW w:w="380" w:type="pct"/>
            <w:vMerge w:val="continue"/>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p>
        </w:tc>
        <w:tc>
          <w:tcPr>
            <w:tcW w:w="725" w:type="pct"/>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蘑菇渣</w:t>
            </w:r>
          </w:p>
        </w:tc>
        <w:tc>
          <w:tcPr>
            <w:tcW w:w="31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1500</w:t>
            </w:r>
          </w:p>
        </w:tc>
        <w:tc>
          <w:tcPr>
            <w:tcW w:w="75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1500</w:t>
            </w:r>
          </w:p>
        </w:tc>
        <w:tc>
          <w:tcPr>
            <w:tcW w:w="541" w:type="pct"/>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t/a</w:t>
            </w:r>
          </w:p>
        </w:tc>
        <w:tc>
          <w:tcPr>
            <w:tcW w:w="71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77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585" w:type="pct"/>
            <w:gridSpan w:val="2"/>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 w:hRule="atLeast"/>
          <w:jc w:val="center"/>
        </w:trPr>
        <w:tc>
          <w:tcPr>
            <w:tcW w:w="206" w:type="pct"/>
            <w:tcBorders>
              <w:tl2br w:val="nil"/>
              <w:tr2bl w:val="nil"/>
            </w:tcBorders>
            <w:noWrap w:val="0"/>
            <w:vAlign w:val="center"/>
          </w:tcPr>
          <w:p>
            <w:pPr>
              <w:ind w:left="-107" w:leftChars="-51" w:right="-107" w:rightChars="-51"/>
              <w:jc w:val="center"/>
              <w:rPr>
                <w:rFonts w:hint="default" w:cs="Times New Roman"/>
                <w:color w:val="000000"/>
                <w:sz w:val="21"/>
                <w:szCs w:val="21"/>
                <w:lang w:val="en-US" w:eastAsia="zh-CN"/>
              </w:rPr>
            </w:pPr>
            <w:r>
              <w:rPr>
                <w:rFonts w:hint="eastAsia" w:cs="Times New Roman"/>
                <w:color w:val="000000"/>
                <w:sz w:val="21"/>
                <w:szCs w:val="21"/>
                <w:lang w:val="en-US" w:eastAsia="zh-CN"/>
              </w:rPr>
              <w:t>6</w:t>
            </w:r>
          </w:p>
        </w:tc>
        <w:tc>
          <w:tcPr>
            <w:tcW w:w="380" w:type="pct"/>
            <w:vMerge w:val="continue"/>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p>
        </w:tc>
        <w:tc>
          <w:tcPr>
            <w:tcW w:w="725" w:type="pct"/>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草木灰</w:t>
            </w:r>
          </w:p>
        </w:tc>
        <w:tc>
          <w:tcPr>
            <w:tcW w:w="31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500</w:t>
            </w:r>
          </w:p>
        </w:tc>
        <w:tc>
          <w:tcPr>
            <w:tcW w:w="75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500</w:t>
            </w:r>
          </w:p>
        </w:tc>
        <w:tc>
          <w:tcPr>
            <w:tcW w:w="541" w:type="pct"/>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t/a</w:t>
            </w:r>
          </w:p>
        </w:tc>
        <w:tc>
          <w:tcPr>
            <w:tcW w:w="71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77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585" w:type="pct"/>
            <w:gridSpan w:val="2"/>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 w:hRule="atLeast"/>
          <w:jc w:val="center"/>
        </w:trPr>
        <w:tc>
          <w:tcPr>
            <w:tcW w:w="206" w:type="pct"/>
            <w:tcBorders>
              <w:tl2br w:val="nil"/>
              <w:tr2bl w:val="nil"/>
            </w:tcBorders>
            <w:noWrap w:val="0"/>
            <w:vAlign w:val="center"/>
          </w:tcPr>
          <w:p>
            <w:pPr>
              <w:ind w:left="-107" w:leftChars="-51" w:right="-107" w:rightChars="-51"/>
              <w:jc w:val="center"/>
              <w:rPr>
                <w:rFonts w:hint="default" w:cs="Times New Roman"/>
                <w:color w:val="000000"/>
                <w:sz w:val="21"/>
                <w:szCs w:val="21"/>
                <w:lang w:val="en-US" w:eastAsia="zh-CN"/>
              </w:rPr>
            </w:pPr>
            <w:r>
              <w:rPr>
                <w:rFonts w:hint="eastAsia" w:cs="Times New Roman"/>
                <w:color w:val="000000"/>
                <w:sz w:val="21"/>
                <w:szCs w:val="21"/>
                <w:lang w:val="en-US" w:eastAsia="zh-CN"/>
              </w:rPr>
              <w:t>7</w:t>
            </w:r>
          </w:p>
        </w:tc>
        <w:tc>
          <w:tcPr>
            <w:tcW w:w="380" w:type="pct"/>
            <w:vMerge w:val="continue"/>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p>
        </w:tc>
        <w:tc>
          <w:tcPr>
            <w:tcW w:w="725" w:type="pct"/>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菌种</w:t>
            </w:r>
          </w:p>
        </w:tc>
        <w:tc>
          <w:tcPr>
            <w:tcW w:w="31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30</w:t>
            </w:r>
          </w:p>
        </w:tc>
        <w:tc>
          <w:tcPr>
            <w:tcW w:w="75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30</w:t>
            </w:r>
          </w:p>
        </w:tc>
        <w:tc>
          <w:tcPr>
            <w:tcW w:w="541" w:type="pct"/>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t/a</w:t>
            </w:r>
          </w:p>
        </w:tc>
        <w:tc>
          <w:tcPr>
            <w:tcW w:w="71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778" w:type="pct"/>
            <w:gridSpan w:val="3"/>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585" w:type="pct"/>
            <w:gridSpan w:val="2"/>
            <w:tcBorders>
              <w:tl2br w:val="nil"/>
              <w:tr2bl w:val="nil"/>
            </w:tcBorders>
            <w:noWrap w:val="0"/>
            <w:vAlign w:val="center"/>
          </w:tcPr>
          <w:p>
            <w:pPr>
              <w:ind w:left="-107" w:leftChars="-51" w:right="-107" w:rightChars="-51"/>
              <w:jc w:val="center"/>
              <w:rPr>
                <w:rFonts w:hint="eastAsia"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9" w:hRule="atLeast"/>
          <w:jc w:val="center"/>
        </w:trPr>
        <w:tc>
          <w:tcPr>
            <w:tcW w:w="5000" w:type="pct"/>
            <w:gridSpan w:val="15"/>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燃料</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06"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序号</w:t>
            </w:r>
          </w:p>
        </w:tc>
        <w:tc>
          <w:tcPr>
            <w:tcW w:w="380"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燃料名称</w:t>
            </w:r>
          </w:p>
        </w:tc>
        <w:tc>
          <w:tcPr>
            <w:tcW w:w="498"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设计年使用量</w:t>
            </w:r>
          </w:p>
        </w:tc>
        <w:tc>
          <w:tcPr>
            <w:tcW w:w="537" w:type="pct"/>
            <w:gridSpan w:val="2"/>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年最大使用量</w:t>
            </w:r>
          </w:p>
        </w:tc>
        <w:tc>
          <w:tcPr>
            <w:tcW w:w="753"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计量单位</w:t>
            </w:r>
          </w:p>
        </w:tc>
        <w:tc>
          <w:tcPr>
            <w:tcW w:w="541"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灰分(%)</w:t>
            </w:r>
          </w:p>
        </w:tc>
        <w:tc>
          <w:tcPr>
            <w:tcW w:w="310"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硫分(%)</w:t>
            </w:r>
          </w:p>
        </w:tc>
        <w:tc>
          <w:tcPr>
            <w:tcW w:w="144"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挥发分(%)</w:t>
            </w:r>
          </w:p>
        </w:tc>
        <w:tc>
          <w:tcPr>
            <w:tcW w:w="523" w:type="pct"/>
            <w:gridSpan w:val="2"/>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低位热值（（MJ/m³））</w:t>
            </w:r>
          </w:p>
        </w:tc>
        <w:tc>
          <w:tcPr>
            <w:tcW w:w="490"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有毒有害物质</w:t>
            </w:r>
          </w:p>
        </w:tc>
        <w:tc>
          <w:tcPr>
            <w:tcW w:w="149" w:type="pct"/>
            <w:gridSpan w:val="2"/>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有毒有害物质成分占比(%)</w:t>
            </w:r>
          </w:p>
        </w:tc>
        <w:tc>
          <w:tcPr>
            <w:tcW w:w="464"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06" w:type="pct"/>
            <w:tcBorders>
              <w:tl2br w:val="nil"/>
              <w:tr2bl w:val="nil"/>
            </w:tcBorders>
            <w:noWrap w:val="0"/>
            <w:vAlign w:val="center"/>
          </w:tcPr>
          <w:p>
            <w:pPr>
              <w:ind w:left="-107" w:leftChars="-51" w:right="-107" w:rightChars="-51"/>
              <w:jc w:val="center"/>
              <w:rPr>
                <w:rFonts w:hint="eastAsia" w:ascii="宋体" w:hAnsi="宋体" w:eastAsia="宋体"/>
                <w:color w:val="000000"/>
                <w:szCs w:val="21"/>
                <w:lang w:val="en-US" w:eastAsia="zh-CN"/>
              </w:rPr>
            </w:pPr>
            <w:r>
              <w:rPr>
                <w:rFonts w:hint="eastAsia" w:ascii="宋体" w:hAnsi="宋体"/>
                <w:color w:val="000000"/>
                <w:szCs w:val="21"/>
                <w:lang w:val="en-US" w:eastAsia="zh-CN"/>
              </w:rPr>
              <w:t>1</w:t>
            </w:r>
          </w:p>
        </w:tc>
        <w:tc>
          <w:tcPr>
            <w:tcW w:w="380" w:type="pct"/>
            <w:tcBorders>
              <w:tl2br w:val="nil"/>
              <w:tr2bl w:val="nil"/>
            </w:tcBorders>
            <w:noWrap w:val="0"/>
            <w:vAlign w:val="center"/>
          </w:tcPr>
          <w:p>
            <w:pPr>
              <w:ind w:left="-107" w:leftChars="-51" w:right="-107" w:rightChars="-51"/>
              <w:jc w:val="center"/>
              <w:rPr>
                <w:rFonts w:hint="eastAsia" w:ascii="宋体" w:hAnsi="宋体" w:eastAsia="宋体"/>
                <w:color w:val="000000"/>
                <w:szCs w:val="21"/>
                <w:lang w:val="en-US" w:eastAsia="zh-CN"/>
              </w:rPr>
            </w:pPr>
            <w:r>
              <w:rPr>
                <w:rFonts w:hint="eastAsia" w:ascii="宋体" w:hAnsi="宋体"/>
                <w:color w:val="000000"/>
                <w:szCs w:val="21"/>
                <w:lang w:val="en-US" w:eastAsia="zh-CN"/>
              </w:rPr>
              <w:t>/</w:t>
            </w:r>
          </w:p>
        </w:tc>
        <w:tc>
          <w:tcPr>
            <w:tcW w:w="498" w:type="pct"/>
            <w:tcBorders>
              <w:tl2br w:val="nil"/>
              <w:tr2bl w:val="nil"/>
            </w:tcBorders>
            <w:noWrap w:val="0"/>
            <w:vAlign w:val="center"/>
          </w:tcPr>
          <w:p>
            <w:pPr>
              <w:ind w:left="-107" w:leftChars="-51" w:right="-107" w:rightChars="-51"/>
              <w:jc w:val="center"/>
              <w:rPr>
                <w:rFonts w:hint="default" w:ascii="宋体" w:hAnsi="宋体"/>
                <w:color w:val="000000"/>
                <w:szCs w:val="21"/>
                <w:lang w:val="en-US"/>
              </w:rPr>
            </w:pPr>
            <w:r>
              <w:rPr>
                <w:rFonts w:hint="eastAsia" w:cs="Times New Roman"/>
                <w:color w:val="000000"/>
                <w:sz w:val="21"/>
                <w:szCs w:val="21"/>
                <w:lang w:val="en-US" w:eastAsia="zh-CN"/>
              </w:rPr>
              <w:t>/</w:t>
            </w:r>
          </w:p>
        </w:tc>
        <w:tc>
          <w:tcPr>
            <w:tcW w:w="1528" w:type="dxa"/>
            <w:gridSpan w:val="2"/>
            <w:tcBorders>
              <w:tl2br w:val="nil"/>
              <w:tr2bl w:val="nil"/>
            </w:tcBorders>
            <w:noWrap w:val="0"/>
            <w:vAlign w:val="center"/>
          </w:tcPr>
          <w:p>
            <w:pPr>
              <w:ind w:left="-107" w:leftChars="-51" w:right="-107" w:rightChars="-51"/>
              <w:jc w:val="center"/>
              <w:rPr>
                <w:rFonts w:hint="default" w:ascii="宋体" w:hAnsi="宋体"/>
                <w:color w:val="000000"/>
                <w:szCs w:val="21"/>
                <w:lang w:val="en-US"/>
              </w:rPr>
            </w:pPr>
            <w:r>
              <w:rPr>
                <w:rFonts w:hint="eastAsia" w:ascii="宋体" w:hAnsi="宋体"/>
                <w:color w:val="000000"/>
                <w:szCs w:val="21"/>
                <w:lang w:val="en-US" w:eastAsia="zh-CN"/>
              </w:rPr>
              <w:t>/</w:t>
            </w:r>
          </w:p>
        </w:tc>
        <w:tc>
          <w:tcPr>
            <w:tcW w:w="2142" w:type="dxa"/>
            <w:tcBorders>
              <w:tl2br w:val="nil"/>
              <w:tr2bl w:val="nil"/>
            </w:tcBorders>
            <w:noWrap w:val="0"/>
            <w:vAlign w:val="center"/>
          </w:tcPr>
          <w:p>
            <w:pPr>
              <w:ind w:left="-107" w:leftChars="-51" w:right="-107" w:rightChars="-51"/>
              <w:jc w:val="center"/>
              <w:rPr>
                <w:rFonts w:ascii="宋体" w:hAnsi="宋体"/>
                <w:color w:val="000000"/>
                <w:szCs w:val="21"/>
              </w:rPr>
            </w:pPr>
            <w:r>
              <w:rPr>
                <w:rFonts w:hint="eastAsia" w:cs="Times New Roman"/>
                <w:color w:val="000000"/>
                <w:sz w:val="21"/>
                <w:szCs w:val="21"/>
                <w:lang w:val="en-US" w:eastAsia="zh-CN"/>
              </w:rPr>
              <w:t>/</w:t>
            </w:r>
          </w:p>
        </w:tc>
        <w:tc>
          <w:tcPr>
            <w:tcW w:w="1539" w:type="dxa"/>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882" w:type="dxa"/>
            <w:tcBorders>
              <w:tl2br w:val="nil"/>
              <w:tr2bl w:val="nil"/>
            </w:tcBorders>
            <w:noWrap w:val="0"/>
            <w:vAlign w:val="center"/>
          </w:tcPr>
          <w:p>
            <w:pPr>
              <w:ind w:left="-107" w:leftChars="-51" w:right="-107" w:rightChars="-51"/>
              <w:jc w:val="center"/>
              <w:rPr>
                <w:rFonts w:ascii="宋体" w:hAnsi="宋体"/>
                <w:color w:val="000000"/>
                <w:szCs w:val="21"/>
              </w:rPr>
            </w:pPr>
            <w:r>
              <w:rPr>
                <w:rFonts w:hint="eastAsia" w:cs="Times New Roman"/>
                <w:color w:val="000000"/>
                <w:sz w:val="21"/>
                <w:szCs w:val="21"/>
                <w:lang w:val="en-US" w:eastAsia="zh-CN"/>
              </w:rPr>
              <w:t>/</w:t>
            </w:r>
          </w:p>
        </w:tc>
        <w:tc>
          <w:tcPr>
            <w:tcW w:w="410" w:type="dxa"/>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523" w:type="pct"/>
            <w:gridSpan w:val="2"/>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490"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149" w:type="pct"/>
            <w:gridSpan w:val="2"/>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c>
          <w:tcPr>
            <w:tcW w:w="464" w:type="pct"/>
            <w:tcBorders>
              <w:tl2br w:val="nil"/>
              <w:tr2bl w:val="nil"/>
            </w:tcBorders>
            <w:noWrap w:val="0"/>
            <w:vAlign w:val="center"/>
          </w:tcPr>
          <w:p>
            <w:pPr>
              <w:ind w:left="-107" w:leftChars="-51" w:right="-107" w:rightChars="-51"/>
              <w:jc w:val="center"/>
              <w:rPr>
                <w:rFonts w:ascii="宋体" w:hAnsi="宋体"/>
                <w:color w:val="000000"/>
                <w:szCs w:val="21"/>
              </w:rPr>
            </w:pPr>
            <w:r>
              <w:rPr>
                <w:rFonts w:hint="eastAsia" w:ascii="宋体" w:hAnsi="宋体"/>
                <w:color w:val="000000"/>
                <w:szCs w:val="21"/>
                <w:lang w:val="en-US" w:eastAsia="zh-CN"/>
              </w:rPr>
              <w:t>-</w:t>
            </w:r>
          </w:p>
        </w:tc>
      </w:tr>
    </w:tbl>
    <w:p>
      <w:pPr>
        <w:jc w:val="center"/>
        <w:rPr>
          <w:rFonts w:hint="default"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表3  建设项目主要生产设施一览表</w:t>
      </w:r>
    </w:p>
    <w:tbl>
      <w:tblPr>
        <w:tblStyle w:val="25"/>
        <w:tblW w:w="4996" w:type="pct"/>
        <w:jc w:val="center"/>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08"/>
        <w:gridCol w:w="1533"/>
        <w:gridCol w:w="1427"/>
        <w:gridCol w:w="1365"/>
        <w:gridCol w:w="1302"/>
        <w:gridCol w:w="1001"/>
        <w:gridCol w:w="990"/>
        <w:gridCol w:w="1015"/>
        <w:gridCol w:w="1226"/>
        <w:gridCol w:w="1354"/>
        <w:gridCol w:w="1681"/>
        <w:gridCol w:w="907"/>
      </w:tblGrid>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144"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序</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号</w:t>
            </w:r>
          </w:p>
        </w:tc>
        <w:tc>
          <w:tcPr>
            <w:tcW w:w="539"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生产线名称</w:t>
            </w:r>
          </w:p>
        </w:tc>
        <w:tc>
          <w:tcPr>
            <w:tcW w:w="502"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主要生产单元名称</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（总平图中标识）</w:t>
            </w:r>
          </w:p>
        </w:tc>
        <w:tc>
          <w:tcPr>
            <w:tcW w:w="480"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主要工艺名称</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（工艺流程图中标识）</w:t>
            </w:r>
          </w:p>
        </w:tc>
        <w:tc>
          <w:tcPr>
            <w:tcW w:w="458"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生产设施名称</w:t>
            </w:r>
          </w:p>
        </w:tc>
        <w:tc>
          <w:tcPr>
            <w:tcW w:w="352"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生产</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编号</w:t>
            </w:r>
          </w:p>
        </w:tc>
        <w:tc>
          <w:tcPr>
            <w:tcW w:w="1612" w:type="pct"/>
            <w:gridSpan w:val="4"/>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设施参数</w:t>
            </w:r>
          </w:p>
        </w:tc>
        <w:tc>
          <w:tcPr>
            <w:tcW w:w="591"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其他设施信息</w:t>
            </w:r>
          </w:p>
        </w:tc>
        <w:tc>
          <w:tcPr>
            <w:tcW w:w="319" w:type="pct"/>
            <w:vMerge w:val="restar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备注</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4" w:hRule="atLeast"/>
          <w:jc w:val="center"/>
        </w:trPr>
        <w:tc>
          <w:tcPr>
            <w:tcW w:w="144"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539"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502"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480"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458"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352" w:type="pct"/>
            <w:vMerge w:val="continue"/>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p>
        </w:tc>
        <w:tc>
          <w:tcPr>
            <w:tcW w:w="348"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参数</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名称</w:t>
            </w:r>
          </w:p>
        </w:tc>
        <w:tc>
          <w:tcPr>
            <w:tcW w:w="357"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计量</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单位</w:t>
            </w:r>
          </w:p>
        </w:tc>
        <w:tc>
          <w:tcPr>
            <w:tcW w:w="431"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设计值</w:t>
            </w:r>
          </w:p>
        </w:tc>
        <w:tc>
          <w:tcPr>
            <w:tcW w:w="475" w:type="pct"/>
            <w:tcBorders>
              <w:tl2br w:val="nil"/>
              <w:tr2bl w:val="nil"/>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其他设施</w:t>
            </w:r>
          </w:p>
          <w:p>
            <w:pPr>
              <w:adjustRightInd w:val="0"/>
              <w:snapToGrid w:val="0"/>
              <w:ind w:left="-107" w:leftChars="-51" w:right="-107" w:rightChars="-51"/>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参数信息</w:t>
            </w:r>
          </w:p>
        </w:tc>
        <w:tc>
          <w:tcPr>
            <w:tcW w:w="591" w:type="pct"/>
            <w:vMerge w:val="continue"/>
            <w:tcBorders>
              <w:tl2br w:val="nil"/>
              <w:tr2bl w:val="nil"/>
            </w:tcBorders>
            <w:noWrap w:val="0"/>
            <w:vAlign w:val="center"/>
          </w:tcPr>
          <w:p>
            <w:pPr>
              <w:widowControl/>
              <w:jc w:val="left"/>
              <w:rPr>
                <w:rFonts w:ascii="宋体" w:hAnsi="宋体"/>
                <w:b/>
                <w:color w:val="auto"/>
                <w:sz w:val="18"/>
                <w:szCs w:val="18"/>
              </w:rPr>
            </w:pPr>
          </w:p>
        </w:tc>
        <w:tc>
          <w:tcPr>
            <w:tcW w:w="319" w:type="pct"/>
            <w:vMerge w:val="continue"/>
            <w:tcBorders>
              <w:tl2br w:val="nil"/>
              <w:tr2bl w:val="nil"/>
            </w:tcBorders>
            <w:noWrap w:val="0"/>
            <w:vAlign w:val="center"/>
          </w:tcPr>
          <w:p>
            <w:pPr>
              <w:widowControl/>
              <w:jc w:val="left"/>
              <w:rPr>
                <w:rFonts w:ascii="宋体" w:hAnsi="宋体"/>
                <w:b/>
                <w:color w:val="auto"/>
                <w:sz w:val="18"/>
                <w:szCs w:val="18"/>
              </w:rPr>
            </w:pP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4"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39" w:type="pct"/>
            <w:tcBorders>
              <w:tl2br w:val="nil"/>
              <w:tr2bl w:val="nil"/>
            </w:tcBorders>
            <w:noWrap w:val="0"/>
            <w:vAlign w:val="center"/>
          </w:tcPr>
          <w:p>
            <w:pPr>
              <w:ind w:left="-107" w:leftChars="-51" w:right="-107" w:rightChars="-51"/>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发酵车间</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翻抛机</w:t>
            </w:r>
          </w:p>
        </w:tc>
        <w:tc>
          <w:tcPr>
            <w:tcW w:w="352"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MF0001</w:t>
            </w:r>
          </w:p>
        </w:tc>
        <w:tc>
          <w:tcPr>
            <w:tcW w:w="348"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生产能力</w:t>
            </w:r>
          </w:p>
        </w:tc>
        <w:tc>
          <w:tcPr>
            <w:tcW w:w="357"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6.5</w:t>
            </w:r>
          </w:p>
        </w:tc>
        <w:tc>
          <w:tcPr>
            <w:tcW w:w="475"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4"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39"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发酵车间</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夹草机</w:t>
            </w:r>
          </w:p>
        </w:tc>
        <w:tc>
          <w:tcPr>
            <w:tcW w:w="352"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MF0002</w:t>
            </w:r>
          </w:p>
        </w:tc>
        <w:tc>
          <w:tcPr>
            <w:tcW w:w="348"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生产能力</w:t>
            </w:r>
          </w:p>
        </w:tc>
        <w:tc>
          <w:tcPr>
            <w:tcW w:w="357"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default" w:cs="Times New Roman"/>
                <w:color w:val="auto"/>
                <w:sz w:val="21"/>
                <w:szCs w:val="21"/>
                <w:lang w:val="en-US" w:eastAsia="zh-CN"/>
              </w:rPr>
            </w:pPr>
            <w:r>
              <w:rPr>
                <w:rFonts w:hint="eastAsia" w:cs="Times New Roman"/>
                <w:color w:val="auto"/>
                <w:sz w:val="21"/>
                <w:szCs w:val="21"/>
                <w:lang w:val="en-US" w:eastAsia="zh-CN"/>
              </w:rPr>
              <w:t>3.2</w:t>
            </w:r>
          </w:p>
        </w:tc>
        <w:tc>
          <w:tcPr>
            <w:tcW w:w="475"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4"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539"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发酵车间</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夹草机</w:t>
            </w:r>
          </w:p>
        </w:tc>
        <w:tc>
          <w:tcPr>
            <w:tcW w:w="352"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MF0003</w:t>
            </w:r>
          </w:p>
        </w:tc>
        <w:tc>
          <w:tcPr>
            <w:tcW w:w="348"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生产能力</w:t>
            </w:r>
          </w:p>
        </w:tc>
        <w:tc>
          <w:tcPr>
            <w:tcW w:w="357"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3.2</w:t>
            </w:r>
          </w:p>
        </w:tc>
        <w:tc>
          <w:tcPr>
            <w:tcW w:w="475"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4"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539"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粉碎</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粉碎机</w:t>
            </w:r>
          </w:p>
        </w:tc>
        <w:tc>
          <w:tcPr>
            <w:tcW w:w="352"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MF0004</w:t>
            </w:r>
          </w:p>
        </w:tc>
        <w:tc>
          <w:tcPr>
            <w:tcW w:w="348"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生产能力</w:t>
            </w:r>
          </w:p>
        </w:tc>
        <w:tc>
          <w:tcPr>
            <w:tcW w:w="357"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475"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4"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539"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破碎</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破碎机</w:t>
            </w:r>
          </w:p>
        </w:tc>
        <w:tc>
          <w:tcPr>
            <w:tcW w:w="352"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MF0005</w:t>
            </w:r>
          </w:p>
        </w:tc>
        <w:tc>
          <w:tcPr>
            <w:tcW w:w="348"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生产能力</w:t>
            </w:r>
          </w:p>
        </w:tc>
        <w:tc>
          <w:tcPr>
            <w:tcW w:w="357"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475"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color w:val="auto"/>
                <w:sz w:val="21"/>
                <w:szCs w:val="21"/>
                <w:lang w:val="en-US" w:eastAsia="zh-CN"/>
              </w:rPr>
            </w:pPr>
            <w:r>
              <w:rPr>
                <w:rFonts w:hint="eastAsia" w:eastAsia="宋体"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4"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539"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筛分</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粗细筛</w:t>
            </w:r>
          </w:p>
        </w:tc>
        <w:tc>
          <w:tcPr>
            <w:tcW w:w="352"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MF0006</w:t>
            </w:r>
          </w:p>
        </w:tc>
        <w:tc>
          <w:tcPr>
            <w:tcW w:w="348"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生产能力</w:t>
            </w:r>
          </w:p>
        </w:tc>
        <w:tc>
          <w:tcPr>
            <w:tcW w:w="357"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475"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color w:val="auto"/>
                <w:sz w:val="21"/>
                <w:szCs w:val="21"/>
                <w:lang w:val="en-US" w:eastAsia="zh-CN"/>
              </w:rPr>
            </w:pPr>
            <w:r>
              <w:rPr>
                <w:rFonts w:hint="eastAsia" w:eastAsia="宋体"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4"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539"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混合搅拌</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搅拌机</w:t>
            </w:r>
          </w:p>
        </w:tc>
        <w:tc>
          <w:tcPr>
            <w:tcW w:w="352"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MF0007</w:t>
            </w:r>
          </w:p>
        </w:tc>
        <w:tc>
          <w:tcPr>
            <w:tcW w:w="348"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生产能力</w:t>
            </w:r>
          </w:p>
        </w:tc>
        <w:tc>
          <w:tcPr>
            <w:tcW w:w="357"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475"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color w:val="auto"/>
                <w:sz w:val="21"/>
                <w:szCs w:val="21"/>
                <w:lang w:val="en-US" w:eastAsia="zh-CN"/>
              </w:rPr>
            </w:pPr>
            <w:r>
              <w:rPr>
                <w:rFonts w:hint="eastAsia" w:eastAsia="宋体"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4"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539"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造粒</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造粒机</w:t>
            </w:r>
          </w:p>
        </w:tc>
        <w:tc>
          <w:tcPr>
            <w:tcW w:w="352" w:type="pct"/>
            <w:tcBorders>
              <w:tl2br w:val="nil"/>
              <w:tr2bl w:val="nil"/>
            </w:tcBorders>
            <w:noWrap w:val="0"/>
            <w:vAlign w:val="center"/>
          </w:tcPr>
          <w:p>
            <w:pPr>
              <w:ind w:left="-107" w:leftChars="-51" w:right="-107" w:rightChars="-51"/>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MF0008</w:t>
            </w:r>
          </w:p>
        </w:tc>
        <w:tc>
          <w:tcPr>
            <w:tcW w:w="348"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生产能力</w:t>
            </w:r>
          </w:p>
        </w:tc>
        <w:tc>
          <w:tcPr>
            <w:tcW w:w="357"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475"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color w:val="auto"/>
                <w:sz w:val="21"/>
                <w:szCs w:val="21"/>
                <w:lang w:val="en-US" w:eastAsia="zh-CN"/>
              </w:rPr>
            </w:pPr>
            <w:r>
              <w:rPr>
                <w:rFonts w:hint="eastAsia" w:eastAsia="宋体"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r>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4"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9</w:t>
            </w:r>
          </w:p>
        </w:tc>
        <w:tc>
          <w:tcPr>
            <w:tcW w:w="539" w:type="pct"/>
            <w:tcBorders>
              <w:tl2br w:val="nil"/>
              <w:tr2bl w:val="nil"/>
            </w:tcBorders>
            <w:noWrap w:val="0"/>
            <w:vAlign w:val="center"/>
          </w:tcPr>
          <w:p>
            <w:pPr>
              <w:ind w:left="-107" w:leftChars="-51" w:right="-107" w:rightChars="-51"/>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SCX01</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包装</w:t>
            </w:r>
          </w:p>
        </w:tc>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包装机</w:t>
            </w:r>
          </w:p>
        </w:tc>
        <w:tc>
          <w:tcPr>
            <w:tcW w:w="352" w:type="pct"/>
            <w:tcBorders>
              <w:tl2br w:val="nil"/>
              <w:tr2bl w:val="nil"/>
            </w:tcBorders>
            <w:noWrap w:val="0"/>
            <w:vAlign w:val="center"/>
          </w:tcPr>
          <w:p>
            <w:pPr>
              <w:ind w:left="-107" w:leftChars="-51" w:right="-107" w:rightChars="-51"/>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MF0009</w:t>
            </w:r>
          </w:p>
        </w:tc>
        <w:tc>
          <w:tcPr>
            <w:tcW w:w="348" w:type="pct"/>
            <w:tcBorders>
              <w:tl2br w:val="nil"/>
              <w:tr2bl w:val="nil"/>
            </w:tcBorders>
            <w:noWrap w:val="0"/>
            <w:vAlign w:val="center"/>
          </w:tcPr>
          <w:p>
            <w:pPr>
              <w:ind w:left="-107" w:leftChars="-51" w:right="-107" w:rightChars="-51"/>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生产能力</w:t>
            </w:r>
          </w:p>
        </w:tc>
        <w:tc>
          <w:tcPr>
            <w:tcW w:w="357"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t</w:t>
            </w:r>
            <w:r>
              <w:rPr>
                <w:rFonts w:hint="default" w:eastAsia="宋体" w:cs="Times New Roman"/>
                <w:color w:val="auto"/>
                <w:sz w:val="21"/>
                <w:szCs w:val="21"/>
                <w:lang w:val="en-US" w:eastAsia="zh-CN"/>
              </w:rPr>
              <w:t>/h</w:t>
            </w:r>
          </w:p>
        </w:tc>
        <w:tc>
          <w:tcPr>
            <w:tcW w:w="431" w:type="pct"/>
            <w:tcBorders>
              <w:tl2br w:val="nil"/>
              <w:tr2bl w:val="nil"/>
            </w:tcBorders>
            <w:noWrap w:val="0"/>
            <w:vAlign w:val="center"/>
          </w:tcPr>
          <w:p>
            <w:pPr>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6.5</w:t>
            </w:r>
          </w:p>
        </w:tc>
        <w:tc>
          <w:tcPr>
            <w:tcW w:w="475"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ind w:left="0" w:leftChars="0" w:right="0" w:rightChars="0"/>
              <w:jc w:val="center"/>
              <w:textAlignment w:val="auto"/>
              <w:rPr>
                <w:rFonts w:hint="eastAsia" w:cs="Times New Roman"/>
                <w:color w:val="auto"/>
                <w:sz w:val="21"/>
                <w:szCs w:val="21"/>
                <w:lang w:val="en-US" w:eastAsia="zh-CN"/>
              </w:rPr>
            </w:pPr>
            <w:r>
              <w:rPr>
                <w:rFonts w:hint="eastAsia" w:eastAsia="宋体" w:cs="Times New Roman"/>
                <w:color w:val="auto"/>
                <w:sz w:val="21"/>
                <w:szCs w:val="21"/>
                <w:lang w:val="en-US" w:eastAsia="zh-CN"/>
              </w:rPr>
              <w:t>/</w:t>
            </w:r>
          </w:p>
        </w:tc>
        <w:tc>
          <w:tcPr>
            <w:tcW w:w="319" w:type="pct"/>
            <w:tcBorders>
              <w:tl2br w:val="nil"/>
              <w:tr2bl w:val="nil"/>
            </w:tcBorders>
            <w:noWrap w:val="0"/>
            <w:vAlign w:val="center"/>
          </w:tcPr>
          <w:p>
            <w:pPr>
              <w:ind w:left="-107" w:leftChars="-51" w:right="-107" w:rightChars="-51"/>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r>
    </w:tbl>
    <w:p>
      <w:pPr>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表4   建设项目废气产排污节点、污染物及污染治理设施信息表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74"/>
        <w:gridCol w:w="815"/>
        <w:gridCol w:w="673"/>
        <w:gridCol w:w="777"/>
        <w:gridCol w:w="800"/>
        <w:gridCol w:w="475"/>
        <w:gridCol w:w="700"/>
        <w:gridCol w:w="1037"/>
        <w:gridCol w:w="972"/>
        <w:gridCol w:w="519"/>
        <w:gridCol w:w="519"/>
        <w:gridCol w:w="537"/>
        <w:gridCol w:w="671"/>
        <w:gridCol w:w="519"/>
        <w:gridCol w:w="688"/>
        <w:gridCol w:w="688"/>
        <w:gridCol w:w="688"/>
        <w:gridCol w:w="856"/>
        <w:gridCol w:w="688"/>
        <w:gridCol w:w="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17"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674"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主要生产单元名称</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（总平图中标识）</w:t>
            </w:r>
          </w:p>
        </w:tc>
        <w:tc>
          <w:tcPr>
            <w:tcW w:w="815"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生产</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编号</w:t>
            </w:r>
          </w:p>
        </w:tc>
        <w:tc>
          <w:tcPr>
            <w:tcW w:w="673"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生产</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777"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对应产污环节名称（工艺流程图中标识）</w:t>
            </w:r>
          </w:p>
        </w:tc>
        <w:tc>
          <w:tcPr>
            <w:tcW w:w="800" w:type="dxa"/>
            <w:vMerge w:val="restart"/>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污染物种类</w:t>
            </w:r>
          </w:p>
        </w:tc>
        <w:tc>
          <w:tcPr>
            <w:tcW w:w="475"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排放形式</w:t>
            </w:r>
          </w:p>
        </w:tc>
        <w:tc>
          <w:tcPr>
            <w:tcW w:w="6162" w:type="dxa"/>
            <w:gridSpan w:val="9"/>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设施参数</w:t>
            </w:r>
          </w:p>
        </w:tc>
        <w:tc>
          <w:tcPr>
            <w:tcW w:w="688" w:type="dxa"/>
            <w:vMerge w:val="restart"/>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有组织</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编号</w:t>
            </w:r>
          </w:p>
        </w:tc>
        <w:tc>
          <w:tcPr>
            <w:tcW w:w="688"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有组织</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856"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设置是否</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符合要求</w:t>
            </w:r>
          </w:p>
        </w:tc>
        <w:tc>
          <w:tcPr>
            <w:tcW w:w="688"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类型</w:t>
            </w:r>
          </w:p>
        </w:tc>
        <w:tc>
          <w:tcPr>
            <w:tcW w:w="461" w:type="dxa"/>
            <w:vMerge w:val="restar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417" w:type="dxa"/>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674"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81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673"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7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800" w:type="dxa"/>
            <w:vMerge w:val="continue"/>
            <w:tcBorders>
              <w:top w:val="single" w:color="auto" w:sz="12" w:space="0"/>
              <w:left w:val="single" w:color="auto" w:sz="4" w:space="0"/>
              <w:bottom w:val="single" w:color="auto" w:sz="4" w:space="0"/>
              <w:right w:val="single" w:color="auto" w:sz="6" w:space="0"/>
            </w:tcBorders>
            <w:noWrap w:val="0"/>
            <w:vAlign w:val="center"/>
          </w:tcPr>
          <w:p>
            <w:pPr>
              <w:widowControl/>
              <w:jc w:val="left"/>
              <w:rPr>
                <w:rFonts w:ascii="宋体" w:hAnsi="宋体"/>
                <w:b/>
                <w:color w:val="FF0000"/>
                <w:sz w:val="18"/>
                <w:szCs w:val="18"/>
              </w:rPr>
            </w:pPr>
          </w:p>
        </w:tc>
        <w:tc>
          <w:tcPr>
            <w:tcW w:w="475"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00"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治理</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编号</w:t>
            </w:r>
          </w:p>
        </w:tc>
        <w:tc>
          <w:tcPr>
            <w:tcW w:w="1037"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污染治理</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设施名称</w:t>
            </w:r>
          </w:p>
        </w:tc>
        <w:tc>
          <w:tcPr>
            <w:tcW w:w="972"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污染治理</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设施工艺</w:t>
            </w:r>
          </w:p>
        </w:tc>
        <w:tc>
          <w:tcPr>
            <w:tcW w:w="51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参数</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51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设计</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值</w:t>
            </w:r>
          </w:p>
        </w:tc>
        <w:tc>
          <w:tcPr>
            <w:tcW w:w="537"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计量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单位</w:t>
            </w:r>
          </w:p>
        </w:tc>
        <w:tc>
          <w:tcPr>
            <w:tcW w:w="671"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其他污染治理设施参数信息</w:t>
            </w:r>
          </w:p>
        </w:tc>
        <w:tc>
          <w:tcPr>
            <w:tcW w:w="519"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是否</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为可</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行技</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术</w:t>
            </w:r>
          </w:p>
        </w:tc>
        <w:tc>
          <w:tcPr>
            <w:tcW w:w="688"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治理</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设施</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信息</w:t>
            </w:r>
          </w:p>
        </w:tc>
        <w:tc>
          <w:tcPr>
            <w:tcW w:w="688" w:type="dxa"/>
            <w:vMerge w:val="continue"/>
            <w:tcBorders>
              <w:top w:val="single" w:color="auto" w:sz="12" w:space="0"/>
              <w:left w:val="single" w:color="auto" w:sz="4" w:space="0"/>
              <w:bottom w:val="single" w:color="auto" w:sz="4" w:space="0"/>
              <w:right w:val="single" w:color="auto" w:sz="6" w:space="0"/>
            </w:tcBorders>
            <w:noWrap w:val="0"/>
            <w:vAlign w:val="center"/>
          </w:tcPr>
          <w:p>
            <w:pPr>
              <w:widowControl/>
              <w:jc w:val="left"/>
              <w:rPr>
                <w:rFonts w:ascii="宋体" w:hAnsi="宋体"/>
                <w:b/>
                <w:color w:val="FF0000"/>
                <w:sz w:val="18"/>
                <w:szCs w:val="18"/>
              </w:rPr>
            </w:pPr>
          </w:p>
        </w:tc>
        <w:tc>
          <w:tcPr>
            <w:tcW w:w="688"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856"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688"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461" w:type="dxa"/>
            <w:vMerge w:val="continue"/>
            <w:tcBorders>
              <w:top w:val="single" w:color="auto" w:sz="12" w:space="0"/>
              <w:left w:val="single" w:color="auto" w:sz="4" w:space="0"/>
              <w:bottom w:val="single" w:color="auto" w:sz="4" w:space="0"/>
              <w:right w:val="single" w:color="auto" w:sz="12" w:space="0"/>
            </w:tcBorders>
            <w:noWrap w:val="0"/>
            <w:vAlign w:val="center"/>
          </w:tcPr>
          <w:p>
            <w:pPr>
              <w:widowControl/>
              <w:jc w:val="left"/>
              <w:rPr>
                <w:rFonts w:ascii="宋体" w:hAnsi="宋体"/>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restart"/>
            <w:tcBorders>
              <w:top w:val="single" w:color="auto" w:sz="4" w:space="0"/>
              <w:left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74"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发酵车间</w:t>
            </w:r>
          </w:p>
        </w:tc>
        <w:tc>
          <w:tcPr>
            <w:tcW w:w="815"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1</w:t>
            </w:r>
          </w:p>
        </w:tc>
        <w:tc>
          <w:tcPr>
            <w:tcW w:w="673"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翻抛机</w:t>
            </w:r>
          </w:p>
        </w:tc>
        <w:tc>
          <w:tcPr>
            <w:tcW w:w="77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发酵</w:t>
            </w: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NH</w:t>
            </w:r>
            <w:r>
              <w:rPr>
                <w:rFonts w:hint="eastAsia" w:ascii="Times New Roman" w:hAnsi="Times New Roman" w:cs="Times New Roman"/>
                <w:color w:val="auto"/>
                <w:szCs w:val="21"/>
                <w:vertAlign w:val="subscript"/>
                <w:lang w:val="en-US" w:eastAsia="zh-CN"/>
              </w:rPr>
              <w:t>3</w:t>
            </w:r>
          </w:p>
        </w:tc>
        <w:tc>
          <w:tcPr>
            <w:tcW w:w="475"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w:t>
            </w:r>
          </w:p>
        </w:tc>
        <w:tc>
          <w:tcPr>
            <w:tcW w:w="700"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TA00</w:t>
            </w:r>
            <w:r>
              <w:rPr>
                <w:rFonts w:hint="eastAsia" w:cs="Times New Roman"/>
                <w:color w:val="auto"/>
                <w:sz w:val="21"/>
                <w:szCs w:val="21"/>
                <w:lang w:val="en-US" w:eastAsia="zh-CN"/>
              </w:rPr>
              <w:t>1</w:t>
            </w:r>
          </w:p>
        </w:tc>
        <w:tc>
          <w:tcPr>
            <w:tcW w:w="1037"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生物塔</w:t>
            </w:r>
          </w:p>
        </w:tc>
        <w:tc>
          <w:tcPr>
            <w:tcW w:w="972" w:type="dxa"/>
            <w:vMerge w:val="restart"/>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生物处理</w:t>
            </w:r>
          </w:p>
        </w:tc>
        <w:tc>
          <w:tcPr>
            <w:tcW w:w="519"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风量</w:t>
            </w:r>
          </w:p>
        </w:tc>
        <w:tc>
          <w:tcPr>
            <w:tcW w:w="519" w:type="dxa"/>
            <w:vMerge w:val="restart"/>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120000</w:t>
            </w:r>
          </w:p>
        </w:tc>
        <w:tc>
          <w:tcPr>
            <w:tcW w:w="537" w:type="dxa"/>
            <w:vMerge w:val="restart"/>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8"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2</w:t>
            </w:r>
          </w:p>
        </w:tc>
        <w:tc>
          <w:tcPr>
            <w:tcW w:w="688"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臭气废气排口</w:t>
            </w:r>
          </w:p>
        </w:tc>
        <w:tc>
          <w:tcPr>
            <w:tcW w:w="856"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是</w:t>
            </w:r>
          </w:p>
        </w:tc>
        <w:tc>
          <w:tcPr>
            <w:tcW w:w="688"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continue"/>
            <w:tcBorders>
              <w:left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4"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5"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Cs w:val="21"/>
                <w:lang w:val="en-US" w:eastAsia="zh-CN"/>
              </w:rPr>
              <w:t>H</w:t>
            </w:r>
            <w:r>
              <w:rPr>
                <w:rFonts w:hint="eastAsia" w:ascii="Times New Roman" w:hAnsi="Times New Roman" w:cs="Times New Roman"/>
                <w:color w:val="auto"/>
                <w:szCs w:val="21"/>
                <w:vertAlign w:val="subscript"/>
                <w:lang w:val="en-US" w:eastAsia="zh-CN"/>
              </w:rPr>
              <w:t>2</w:t>
            </w:r>
            <w:r>
              <w:rPr>
                <w:rFonts w:hint="eastAsia" w:ascii="Times New Roman" w:hAnsi="Times New Roman" w:cs="Times New Roman"/>
                <w:color w:val="auto"/>
                <w:szCs w:val="21"/>
                <w:lang w:val="en-US" w:eastAsia="zh-CN"/>
              </w:rPr>
              <w:t>S</w:t>
            </w:r>
          </w:p>
        </w:tc>
        <w:tc>
          <w:tcPr>
            <w:tcW w:w="47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00"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037"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72" w:type="dxa"/>
            <w:vMerge w:val="continue"/>
            <w:tcBorders>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519"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19"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37" w:type="dxa"/>
            <w:vMerge w:val="continue"/>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8" w:type="dxa"/>
            <w:vMerge w:val="continue"/>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688"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56"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88"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continue"/>
            <w:tcBorders>
              <w:left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4"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5"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臭气浓度</w:t>
            </w:r>
          </w:p>
        </w:tc>
        <w:tc>
          <w:tcPr>
            <w:tcW w:w="47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19" w:type="dxa"/>
            <w:vMerge w:val="continue"/>
            <w:tcBorders>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19" w:type="dxa"/>
            <w:vMerge w:val="continue"/>
            <w:tcBorders>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37" w:type="dxa"/>
            <w:vMerge w:val="continue"/>
            <w:tcBorders>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8" w:type="dxa"/>
            <w:vMerge w:val="continue"/>
            <w:tcBorders>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688" w:type="dxa"/>
            <w:vMerge w:val="continue"/>
            <w:tcBorders>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56" w:type="dxa"/>
            <w:vMerge w:val="continue"/>
            <w:tcBorders>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88" w:type="dxa"/>
            <w:vMerge w:val="continue"/>
            <w:tcBorders>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dxa"/>
            <w:vMerge w:val="restart"/>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674" w:type="dxa"/>
            <w:vMerge w:val="restart"/>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发酵车间</w:t>
            </w:r>
          </w:p>
        </w:tc>
        <w:tc>
          <w:tcPr>
            <w:tcW w:w="815"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2</w:t>
            </w:r>
          </w:p>
        </w:tc>
        <w:tc>
          <w:tcPr>
            <w:tcW w:w="673" w:type="dxa"/>
            <w:vMerge w:val="restart"/>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夹草机</w:t>
            </w:r>
          </w:p>
        </w:tc>
        <w:tc>
          <w:tcPr>
            <w:tcW w:w="777" w:type="dxa"/>
            <w:vMerge w:val="restart"/>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w:t>
            </w: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NH</w:t>
            </w:r>
            <w:r>
              <w:rPr>
                <w:rFonts w:hint="eastAsia" w:ascii="Times New Roman" w:hAnsi="Times New Roman" w:cs="Times New Roman"/>
                <w:color w:val="auto"/>
                <w:szCs w:val="21"/>
                <w:vertAlign w:val="subscript"/>
                <w:lang w:val="en-US" w:eastAsia="zh-CN"/>
              </w:rPr>
              <w:t>3</w:t>
            </w:r>
          </w:p>
        </w:tc>
        <w:tc>
          <w:tcPr>
            <w:tcW w:w="475" w:type="dxa"/>
            <w:vMerge w:val="restart"/>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有组织</w:t>
            </w:r>
          </w:p>
        </w:tc>
        <w:tc>
          <w:tcPr>
            <w:tcW w:w="700"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TA00</w:t>
            </w:r>
            <w:r>
              <w:rPr>
                <w:rFonts w:hint="eastAsia" w:cs="Times New Roman"/>
                <w:color w:val="auto"/>
                <w:sz w:val="21"/>
                <w:szCs w:val="21"/>
                <w:lang w:val="en-US" w:eastAsia="zh-CN"/>
              </w:rPr>
              <w:t>1</w:t>
            </w:r>
          </w:p>
        </w:tc>
        <w:tc>
          <w:tcPr>
            <w:tcW w:w="1037"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生物塔</w:t>
            </w:r>
          </w:p>
        </w:tc>
        <w:tc>
          <w:tcPr>
            <w:tcW w:w="972"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生物处理</w:t>
            </w:r>
          </w:p>
        </w:tc>
        <w:tc>
          <w:tcPr>
            <w:tcW w:w="519"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风量</w:t>
            </w:r>
          </w:p>
        </w:tc>
        <w:tc>
          <w:tcPr>
            <w:tcW w:w="519"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120000</w:t>
            </w:r>
          </w:p>
        </w:tc>
        <w:tc>
          <w:tcPr>
            <w:tcW w:w="537"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是</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688"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2</w:t>
            </w:r>
          </w:p>
        </w:tc>
        <w:tc>
          <w:tcPr>
            <w:tcW w:w="688"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臭气废气排口</w:t>
            </w:r>
          </w:p>
        </w:tc>
        <w:tc>
          <w:tcPr>
            <w:tcW w:w="856"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是</w:t>
            </w:r>
          </w:p>
        </w:tc>
        <w:tc>
          <w:tcPr>
            <w:tcW w:w="688"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一般排放口</w:t>
            </w: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continue"/>
            <w:tcBorders>
              <w:left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4"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5"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二氧化硫</w:t>
            </w:r>
          </w:p>
        </w:tc>
        <w:tc>
          <w:tcPr>
            <w:tcW w:w="47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00" w:type="dxa"/>
            <w:vMerge w:val="continue"/>
            <w:tcBorders>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1037" w:type="dxa"/>
            <w:vMerge w:val="continue"/>
            <w:tcBorders>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972"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19"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19"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37"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688"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688" w:type="dxa"/>
            <w:vMerge w:val="continue"/>
            <w:tcBorders>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p>
        </w:tc>
        <w:tc>
          <w:tcPr>
            <w:tcW w:w="856" w:type="dxa"/>
            <w:vMerge w:val="continue"/>
            <w:tcBorders>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p>
        </w:tc>
        <w:tc>
          <w:tcPr>
            <w:tcW w:w="688"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continue"/>
            <w:tcBorders>
              <w:left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4"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5"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氮氧化物</w:t>
            </w:r>
          </w:p>
        </w:tc>
        <w:tc>
          <w:tcPr>
            <w:tcW w:w="47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519"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19"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37"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688"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688" w:type="dxa"/>
            <w:vMerge w:val="continue"/>
            <w:tcBorders>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56" w:type="dxa"/>
            <w:vMerge w:val="continue"/>
            <w:tcBorders>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688" w:type="dxa"/>
            <w:vMerge w:val="continue"/>
            <w:tcBorders>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restart"/>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674" w:type="dxa"/>
            <w:vMerge w:val="restart"/>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发酵车间</w:t>
            </w:r>
          </w:p>
        </w:tc>
        <w:tc>
          <w:tcPr>
            <w:tcW w:w="815"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3</w:t>
            </w:r>
          </w:p>
        </w:tc>
        <w:tc>
          <w:tcPr>
            <w:tcW w:w="673" w:type="dxa"/>
            <w:vMerge w:val="restart"/>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夹草机</w:t>
            </w:r>
          </w:p>
        </w:tc>
        <w:tc>
          <w:tcPr>
            <w:tcW w:w="777" w:type="dxa"/>
            <w:vMerge w:val="restart"/>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发酵</w:t>
            </w: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NH</w:t>
            </w:r>
            <w:r>
              <w:rPr>
                <w:rFonts w:hint="eastAsia" w:ascii="Times New Roman" w:hAnsi="Times New Roman" w:cs="Times New Roman"/>
                <w:color w:val="auto"/>
                <w:szCs w:val="21"/>
                <w:vertAlign w:val="subscript"/>
                <w:lang w:val="en-US" w:eastAsia="zh-CN"/>
              </w:rPr>
              <w:t>3</w:t>
            </w:r>
          </w:p>
        </w:tc>
        <w:tc>
          <w:tcPr>
            <w:tcW w:w="475" w:type="dxa"/>
            <w:vMerge w:val="restart"/>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有组织</w:t>
            </w:r>
          </w:p>
        </w:tc>
        <w:tc>
          <w:tcPr>
            <w:tcW w:w="700"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TA00</w:t>
            </w:r>
            <w:r>
              <w:rPr>
                <w:rFonts w:hint="eastAsia" w:cs="Times New Roman"/>
                <w:color w:val="auto"/>
                <w:sz w:val="21"/>
                <w:szCs w:val="21"/>
                <w:lang w:val="en-US" w:eastAsia="zh-CN"/>
              </w:rPr>
              <w:t>2</w:t>
            </w:r>
          </w:p>
        </w:tc>
        <w:tc>
          <w:tcPr>
            <w:tcW w:w="1037"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生物塔</w:t>
            </w:r>
          </w:p>
        </w:tc>
        <w:tc>
          <w:tcPr>
            <w:tcW w:w="972"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生物处理</w:t>
            </w:r>
          </w:p>
        </w:tc>
        <w:tc>
          <w:tcPr>
            <w:tcW w:w="519"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风量</w:t>
            </w:r>
          </w:p>
        </w:tc>
        <w:tc>
          <w:tcPr>
            <w:tcW w:w="519"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120000</w:t>
            </w:r>
          </w:p>
        </w:tc>
        <w:tc>
          <w:tcPr>
            <w:tcW w:w="537"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是</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688" w:type="dxa"/>
            <w:vMerge w:val="restart"/>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2</w:t>
            </w:r>
          </w:p>
        </w:tc>
        <w:tc>
          <w:tcPr>
            <w:tcW w:w="688"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臭气废气排口</w:t>
            </w:r>
          </w:p>
        </w:tc>
        <w:tc>
          <w:tcPr>
            <w:tcW w:w="856"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是</w:t>
            </w:r>
          </w:p>
        </w:tc>
        <w:tc>
          <w:tcPr>
            <w:tcW w:w="688" w:type="dxa"/>
            <w:vMerge w:val="restart"/>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一般排放口</w:t>
            </w: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continue"/>
            <w:tcBorders>
              <w:left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4"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5"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二氧化硫</w:t>
            </w:r>
          </w:p>
        </w:tc>
        <w:tc>
          <w:tcPr>
            <w:tcW w:w="47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00" w:type="dxa"/>
            <w:vMerge w:val="continue"/>
            <w:tcBorders>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1037" w:type="dxa"/>
            <w:vMerge w:val="continue"/>
            <w:tcBorders>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972"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19"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19"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37"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688" w:type="dxa"/>
            <w:vMerge w:val="continue"/>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688" w:type="dxa"/>
            <w:vMerge w:val="continue"/>
            <w:tcBorders>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p>
        </w:tc>
        <w:tc>
          <w:tcPr>
            <w:tcW w:w="856" w:type="dxa"/>
            <w:vMerge w:val="continue"/>
            <w:tcBorders>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p>
        </w:tc>
        <w:tc>
          <w:tcPr>
            <w:tcW w:w="688"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vMerge w:val="continue"/>
            <w:tcBorders>
              <w:left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4"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15"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73"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77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氮氧化物</w:t>
            </w:r>
          </w:p>
        </w:tc>
        <w:tc>
          <w:tcPr>
            <w:tcW w:w="475"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519"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19"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537"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688" w:type="dxa"/>
            <w:vMerge w:val="continue"/>
            <w:tcBorders>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p>
        </w:tc>
        <w:tc>
          <w:tcPr>
            <w:tcW w:w="688" w:type="dxa"/>
            <w:vMerge w:val="continue"/>
            <w:tcBorders>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856" w:type="dxa"/>
            <w:vMerge w:val="continue"/>
            <w:tcBorders>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688" w:type="dxa"/>
            <w:vMerge w:val="continue"/>
            <w:tcBorders>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674" w:type="dxa"/>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815"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4</w:t>
            </w:r>
          </w:p>
        </w:tc>
        <w:tc>
          <w:tcPr>
            <w:tcW w:w="67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粉碎机</w:t>
            </w:r>
          </w:p>
        </w:tc>
        <w:tc>
          <w:tcPr>
            <w:tcW w:w="777"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粉碎</w:t>
            </w: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475"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TA00</w:t>
            </w:r>
            <w:r>
              <w:rPr>
                <w:rFonts w:hint="eastAsia" w:cs="Times New Roman"/>
                <w:color w:val="auto"/>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布袋除尘器</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袋式除尘</w:t>
            </w:r>
          </w:p>
        </w:tc>
        <w:tc>
          <w:tcPr>
            <w:tcW w:w="519" w:type="dxa"/>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风量</w:t>
            </w:r>
          </w:p>
        </w:tc>
        <w:tc>
          <w:tcPr>
            <w:tcW w:w="519" w:type="dxa"/>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7500</w:t>
            </w:r>
          </w:p>
        </w:tc>
        <w:tc>
          <w:tcPr>
            <w:tcW w:w="537" w:type="dxa"/>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8" w:type="dxa"/>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1</w:t>
            </w:r>
          </w:p>
        </w:tc>
        <w:tc>
          <w:tcPr>
            <w:tcW w:w="688" w:type="dxa"/>
            <w:tcBorders>
              <w:top w:val="single" w:color="auto" w:sz="4" w:space="0"/>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颗粒物废气排口</w:t>
            </w:r>
          </w:p>
        </w:tc>
        <w:tc>
          <w:tcPr>
            <w:tcW w:w="856" w:type="dxa"/>
            <w:tcBorders>
              <w:top w:val="single" w:color="auto" w:sz="4" w:space="0"/>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是</w:t>
            </w:r>
          </w:p>
        </w:tc>
        <w:tc>
          <w:tcPr>
            <w:tcW w:w="688"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674" w:type="dxa"/>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815"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5</w:t>
            </w:r>
          </w:p>
        </w:tc>
        <w:tc>
          <w:tcPr>
            <w:tcW w:w="67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破碎机</w:t>
            </w:r>
          </w:p>
        </w:tc>
        <w:tc>
          <w:tcPr>
            <w:tcW w:w="777"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破碎</w:t>
            </w: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475"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TA00</w:t>
            </w:r>
            <w:r>
              <w:rPr>
                <w:rFonts w:hint="eastAsia" w:cs="Times New Roman"/>
                <w:color w:val="auto"/>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布袋除尘器</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袋式除尘</w:t>
            </w:r>
          </w:p>
        </w:tc>
        <w:tc>
          <w:tcPr>
            <w:tcW w:w="519"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风量</w:t>
            </w:r>
          </w:p>
        </w:tc>
        <w:tc>
          <w:tcPr>
            <w:tcW w:w="519"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7500</w:t>
            </w:r>
          </w:p>
        </w:tc>
        <w:tc>
          <w:tcPr>
            <w:tcW w:w="537"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8"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1</w:t>
            </w:r>
          </w:p>
        </w:tc>
        <w:tc>
          <w:tcPr>
            <w:tcW w:w="688" w:type="dxa"/>
            <w:tcBorders>
              <w:left w:val="single" w:color="auto" w:sz="6" w:space="0"/>
              <w:right w:val="single" w:color="auto" w:sz="4"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颗粒物废气排口</w:t>
            </w:r>
          </w:p>
        </w:tc>
        <w:tc>
          <w:tcPr>
            <w:tcW w:w="856" w:type="dxa"/>
            <w:tcBorders>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是</w:t>
            </w:r>
          </w:p>
        </w:tc>
        <w:tc>
          <w:tcPr>
            <w:tcW w:w="688"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674" w:type="dxa"/>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815"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6</w:t>
            </w:r>
          </w:p>
        </w:tc>
        <w:tc>
          <w:tcPr>
            <w:tcW w:w="67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粗细筛</w:t>
            </w:r>
          </w:p>
        </w:tc>
        <w:tc>
          <w:tcPr>
            <w:tcW w:w="777"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筛分</w:t>
            </w: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475"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TA00</w:t>
            </w:r>
            <w:r>
              <w:rPr>
                <w:rFonts w:hint="eastAsia" w:cs="Times New Roman"/>
                <w:color w:val="auto"/>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布袋除尘器</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袋式除尘</w:t>
            </w:r>
          </w:p>
        </w:tc>
        <w:tc>
          <w:tcPr>
            <w:tcW w:w="519"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风量</w:t>
            </w:r>
          </w:p>
        </w:tc>
        <w:tc>
          <w:tcPr>
            <w:tcW w:w="519"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7500</w:t>
            </w:r>
          </w:p>
        </w:tc>
        <w:tc>
          <w:tcPr>
            <w:tcW w:w="537"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8"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1</w:t>
            </w:r>
          </w:p>
        </w:tc>
        <w:tc>
          <w:tcPr>
            <w:tcW w:w="688" w:type="dxa"/>
            <w:tcBorders>
              <w:left w:val="single" w:color="auto" w:sz="6" w:space="0"/>
              <w:right w:val="single" w:color="auto" w:sz="4"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颗粒物废气排口</w:t>
            </w:r>
          </w:p>
        </w:tc>
        <w:tc>
          <w:tcPr>
            <w:tcW w:w="856" w:type="dxa"/>
            <w:tcBorders>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是</w:t>
            </w:r>
          </w:p>
        </w:tc>
        <w:tc>
          <w:tcPr>
            <w:tcW w:w="688"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7" w:type="dxa"/>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674" w:type="dxa"/>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生产车间</w:t>
            </w:r>
          </w:p>
        </w:tc>
        <w:tc>
          <w:tcPr>
            <w:tcW w:w="815" w:type="dxa"/>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7</w:t>
            </w:r>
          </w:p>
        </w:tc>
        <w:tc>
          <w:tcPr>
            <w:tcW w:w="67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搅拌机</w:t>
            </w:r>
          </w:p>
        </w:tc>
        <w:tc>
          <w:tcPr>
            <w:tcW w:w="777"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混合搅拌</w:t>
            </w:r>
          </w:p>
        </w:tc>
        <w:tc>
          <w:tcPr>
            <w:tcW w:w="80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475"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TA00</w:t>
            </w:r>
            <w:r>
              <w:rPr>
                <w:rFonts w:hint="eastAsia" w:cs="Times New Roman"/>
                <w:color w:val="auto"/>
                <w:sz w:val="21"/>
                <w:szCs w:val="21"/>
                <w:lang w:val="en-US" w:eastAsia="zh-CN"/>
              </w:rPr>
              <w:t>1</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布袋除尘器</w:t>
            </w:r>
          </w:p>
        </w:tc>
        <w:tc>
          <w:tcPr>
            <w:tcW w:w="972"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袋式除尘</w:t>
            </w:r>
          </w:p>
        </w:tc>
        <w:tc>
          <w:tcPr>
            <w:tcW w:w="519"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风量</w:t>
            </w:r>
          </w:p>
        </w:tc>
        <w:tc>
          <w:tcPr>
            <w:tcW w:w="519"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7500</w:t>
            </w:r>
          </w:p>
        </w:tc>
        <w:tc>
          <w:tcPr>
            <w:tcW w:w="537"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68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8" w:type="dxa"/>
            <w:tcBorders>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1</w:t>
            </w:r>
          </w:p>
        </w:tc>
        <w:tc>
          <w:tcPr>
            <w:tcW w:w="688" w:type="dxa"/>
            <w:tcBorders>
              <w:left w:val="single" w:color="auto" w:sz="6" w:space="0"/>
              <w:right w:val="single" w:color="auto" w:sz="4"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颗粒物废气排口</w:t>
            </w:r>
          </w:p>
        </w:tc>
        <w:tc>
          <w:tcPr>
            <w:tcW w:w="856" w:type="dxa"/>
            <w:tcBorders>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是</w:t>
            </w:r>
          </w:p>
        </w:tc>
        <w:tc>
          <w:tcPr>
            <w:tcW w:w="688" w:type="dxa"/>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c>
          <w:tcPr>
            <w:tcW w:w="461"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表5  建设项目大气污染物有组织排放基本情况表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28"/>
        <w:gridCol w:w="737"/>
        <w:gridCol w:w="1194"/>
        <w:gridCol w:w="699"/>
        <w:gridCol w:w="867"/>
        <w:gridCol w:w="521"/>
        <w:gridCol w:w="858"/>
        <w:gridCol w:w="696"/>
        <w:gridCol w:w="711"/>
        <w:gridCol w:w="1879"/>
        <w:gridCol w:w="964"/>
        <w:gridCol w:w="708"/>
        <w:gridCol w:w="707"/>
        <w:gridCol w:w="771"/>
        <w:gridCol w:w="975"/>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728"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737"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1194"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污染物种类</w:t>
            </w:r>
          </w:p>
        </w:tc>
        <w:tc>
          <w:tcPr>
            <w:tcW w:w="1566"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排放口地理坐标</w:t>
            </w:r>
          </w:p>
        </w:tc>
        <w:tc>
          <w:tcPr>
            <w:tcW w:w="2786" w:type="dxa"/>
            <w:gridSpan w:val="4"/>
            <w:tcBorders>
              <w:top w:val="single" w:color="auto" w:sz="12" w:space="0"/>
              <w:left w:val="single" w:color="auto" w:sz="4" w:space="0"/>
              <w:bottom w:val="single" w:color="auto" w:sz="6"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排气筒参数</w:t>
            </w:r>
          </w:p>
        </w:tc>
        <w:tc>
          <w:tcPr>
            <w:tcW w:w="3551" w:type="dxa"/>
            <w:gridSpan w:val="3"/>
            <w:tcBorders>
              <w:top w:val="single" w:color="auto" w:sz="12" w:space="0"/>
              <w:left w:val="single" w:color="auto" w:sz="6"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国家或地方污染物排放标准</w:t>
            </w:r>
          </w:p>
        </w:tc>
        <w:tc>
          <w:tcPr>
            <w:tcW w:w="707"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年许可</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(t/a)</w:t>
            </w:r>
          </w:p>
        </w:tc>
        <w:tc>
          <w:tcPr>
            <w:tcW w:w="771" w:type="dxa"/>
            <w:vMerge w:val="restart"/>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申请特殊排放浓度限值</w:t>
            </w:r>
          </w:p>
        </w:tc>
        <w:tc>
          <w:tcPr>
            <w:tcW w:w="975" w:type="dxa"/>
            <w:vMerge w:val="restart"/>
            <w:tcBorders>
              <w:top w:val="single" w:color="auto" w:sz="12" w:space="0"/>
              <w:left w:val="single" w:color="auto" w:sz="6"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申请特殊时段许可排放量限值</w:t>
            </w:r>
          </w:p>
        </w:tc>
        <w:tc>
          <w:tcPr>
            <w:tcW w:w="736" w:type="dxa"/>
            <w:vMerge w:val="restart"/>
            <w:tcBorders>
              <w:top w:val="single" w:color="auto" w:sz="12" w:space="0"/>
              <w:left w:val="single" w:color="auto" w:sz="6" w:space="0"/>
              <w:bottom w:val="single" w:color="auto" w:sz="4" w:space="0"/>
              <w:right w:val="single" w:color="auto" w:sz="12"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28"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3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194"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69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867"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521"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高度</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(m)</w:t>
            </w:r>
          </w:p>
        </w:tc>
        <w:tc>
          <w:tcPr>
            <w:tcW w:w="858"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出口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内径</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(m)</w:t>
            </w:r>
          </w:p>
        </w:tc>
        <w:tc>
          <w:tcPr>
            <w:tcW w:w="696"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排气</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温度</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w:t>
            </w:r>
          </w:p>
        </w:tc>
        <w:tc>
          <w:tcPr>
            <w:tcW w:w="711"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排气量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(m</w:t>
            </w:r>
            <w:r>
              <w:rPr>
                <w:rFonts w:hint="eastAsia" w:ascii="Times New Roman" w:hAnsi="Times New Roman" w:eastAsia="宋体" w:cs="Times New Roman"/>
                <w:b/>
                <w:color w:val="000000"/>
                <w:sz w:val="21"/>
                <w:szCs w:val="21"/>
                <w:vertAlign w:val="superscript"/>
              </w:rPr>
              <w:t>3</w:t>
            </w:r>
            <w:r>
              <w:rPr>
                <w:rFonts w:hint="eastAsia" w:ascii="Times New Roman" w:hAnsi="Times New Roman" w:eastAsia="宋体" w:cs="Times New Roman"/>
                <w:b/>
                <w:color w:val="000000"/>
                <w:sz w:val="21"/>
                <w:szCs w:val="21"/>
              </w:rPr>
              <w:t>/h)</w:t>
            </w:r>
          </w:p>
        </w:tc>
        <w:tc>
          <w:tcPr>
            <w:tcW w:w="1879"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标准名称</w:t>
            </w:r>
          </w:p>
        </w:tc>
        <w:tc>
          <w:tcPr>
            <w:tcW w:w="964"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浓度限值</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(mg/Nm</w:t>
            </w:r>
            <w:r>
              <w:rPr>
                <w:rFonts w:hint="eastAsia" w:ascii="Times New Roman" w:hAnsi="Times New Roman" w:eastAsia="宋体" w:cs="Times New Roman"/>
                <w:b/>
                <w:color w:val="000000"/>
                <w:sz w:val="21"/>
                <w:szCs w:val="21"/>
                <w:vertAlign w:val="superscript"/>
              </w:rPr>
              <w:t>3</w:t>
            </w:r>
            <w:r>
              <w:rPr>
                <w:rFonts w:hint="eastAsia" w:ascii="Times New Roman" w:hAnsi="Times New Roman" w:eastAsia="宋体" w:cs="Times New Roman"/>
                <w:b/>
                <w:color w:val="000000"/>
                <w:sz w:val="21"/>
                <w:szCs w:val="21"/>
              </w:rPr>
              <w:t>)</w:t>
            </w:r>
          </w:p>
        </w:tc>
        <w:tc>
          <w:tcPr>
            <w:tcW w:w="708"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速率</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限值</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(kg/h)</w:t>
            </w:r>
          </w:p>
        </w:tc>
        <w:tc>
          <w:tcPr>
            <w:tcW w:w="70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771" w:type="dxa"/>
            <w:vMerge w:val="continue"/>
            <w:tcBorders>
              <w:top w:val="single" w:color="auto" w:sz="12" w:space="0"/>
              <w:left w:val="single" w:color="auto" w:sz="4" w:space="0"/>
              <w:bottom w:val="single" w:color="auto" w:sz="4" w:space="0"/>
              <w:right w:val="single" w:color="auto" w:sz="6" w:space="0"/>
            </w:tcBorders>
            <w:noWrap w:val="0"/>
            <w:vAlign w:val="center"/>
          </w:tcPr>
          <w:p>
            <w:pPr>
              <w:widowControl/>
              <w:jc w:val="left"/>
              <w:rPr>
                <w:rFonts w:ascii="宋体" w:hAnsi="宋体"/>
                <w:b/>
                <w:color w:val="FF0000"/>
                <w:sz w:val="18"/>
                <w:szCs w:val="18"/>
              </w:rPr>
            </w:pPr>
          </w:p>
        </w:tc>
        <w:tc>
          <w:tcPr>
            <w:tcW w:w="975" w:type="dxa"/>
            <w:vMerge w:val="continue"/>
            <w:tcBorders>
              <w:top w:val="single" w:color="auto" w:sz="12" w:space="0"/>
              <w:left w:val="single" w:color="auto" w:sz="6" w:space="0"/>
              <w:bottom w:val="single" w:color="auto" w:sz="4" w:space="0"/>
              <w:right w:val="single" w:color="auto" w:sz="6" w:space="0"/>
            </w:tcBorders>
            <w:noWrap w:val="0"/>
            <w:vAlign w:val="center"/>
          </w:tcPr>
          <w:p>
            <w:pPr>
              <w:widowControl/>
              <w:jc w:val="left"/>
              <w:rPr>
                <w:rFonts w:ascii="宋体" w:hAnsi="宋体"/>
                <w:b/>
                <w:color w:val="FF0000"/>
                <w:sz w:val="18"/>
                <w:szCs w:val="18"/>
              </w:rPr>
            </w:pPr>
          </w:p>
        </w:tc>
        <w:tc>
          <w:tcPr>
            <w:tcW w:w="736" w:type="dxa"/>
            <w:vMerge w:val="continue"/>
            <w:tcBorders>
              <w:top w:val="single" w:color="auto" w:sz="12" w:space="0"/>
              <w:left w:val="single" w:color="auto" w:sz="6" w:space="0"/>
              <w:bottom w:val="single" w:color="auto" w:sz="4" w:space="0"/>
              <w:right w:val="single" w:color="auto" w:sz="12" w:space="0"/>
            </w:tcBorders>
            <w:noWrap w:val="0"/>
            <w:vAlign w:val="center"/>
          </w:tcPr>
          <w:p>
            <w:pPr>
              <w:widowControl/>
              <w:jc w:val="left"/>
              <w:rPr>
                <w:rFonts w:ascii="宋体" w:hAnsi="宋体"/>
                <w:b/>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tcBorders>
              <w:top w:val="single" w:color="auto" w:sz="4" w:space="0"/>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28"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1</w:t>
            </w:r>
          </w:p>
        </w:tc>
        <w:tc>
          <w:tcPr>
            <w:tcW w:w="737"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颗粒物废气排口</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cs="Times New Roman"/>
                <w:color w:val="auto"/>
                <w:sz w:val="21"/>
                <w:szCs w:val="21"/>
                <w:lang w:val="zh-CN" w:eastAsia="zh-CN"/>
              </w:rPr>
              <w:t>颗粒物</w:t>
            </w:r>
          </w:p>
        </w:tc>
        <w:tc>
          <w:tcPr>
            <w:tcW w:w="699" w:type="dxa"/>
            <w:tcBorders>
              <w:top w:val="single" w:color="auto" w:sz="4" w:space="0"/>
              <w:left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cs="Times New Roman"/>
                <w:color w:val="auto"/>
                <w:kern w:val="0"/>
                <w:szCs w:val="21"/>
                <w:lang w:val="en-US" w:eastAsia="zh-CN"/>
              </w:rPr>
              <w:t>115.94336</w:t>
            </w:r>
          </w:p>
        </w:tc>
        <w:tc>
          <w:tcPr>
            <w:tcW w:w="867" w:type="dxa"/>
            <w:tcBorders>
              <w:top w:val="single" w:color="auto" w:sz="4" w:space="0"/>
              <w:left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cs="Times New Roman"/>
                <w:color w:val="auto"/>
                <w:kern w:val="0"/>
                <w:szCs w:val="21"/>
                <w:lang w:val="en-US" w:eastAsia="zh-CN"/>
              </w:rPr>
              <w:t>31.276108</w:t>
            </w:r>
          </w:p>
        </w:tc>
        <w:tc>
          <w:tcPr>
            <w:tcW w:w="52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858"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0"/>
                <w:szCs w:val="21"/>
                <w:lang w:val="en-US" w:eastAsia="zh-CN"/>
              </w:rPr>
              <w:t>0.5</w:t>
            </w:r>
          </w:p>
        </w:tc>
        <w:tc>
          <w:tcPr>
            <w:tcW w:w="696"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711" w:type="dxa"/>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7500</w:t>
            </w:r>
          </w:p>
        </w:tc>
        <w:tc>
          <w:tcPr>
            <w:tcW w:w="1879"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《大气污染物综合排放标准》（GB16297-1996）中二级标准</w:t>
            </w:r>
          </w:p>
        </w:tc>
        <w:tc>
          <w:tcPr>
            <w:tcW w:w="964"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r>
              <w:rPr>
                <w:rFonts w:hint="eastAsia" w:cs="Times New Roman"/>
                <w:color w:val="auto"/>
                <w:sz w:val="21"/>
                <w:szCs w:val="21"/>
                <w:lang w:val="en-US" w:eastAsia="zh-CN"/>
              </w:rPr>
              <w:t>0</w:t>
            </w:r>
          </w:p>
        </w:tc>
        <w:tc>
          <w:tcPr>
            <w:tcW w:w="708"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75" w:type="dxa"/>
            <w:tcBorders>
              <w:top w:val="single" w:color="auto" w:sz="4" w:space="0"/>
              <w:left w:val="single" w:color="auto" w:sz="6"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36" w:type="dxa"/>
            <w:tcBorders>
              <w:top w:val="single" w:color="auto" w:sz="4" w:space="0"/>
              <w:left w:val="single" w:color="auto" w:sz="6"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restart"/>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28"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2</w:t>
            </w:r>
          </w:p>
        </w:tc>
        <w:tc>
          <w:tcPr>
            <w:tcW w:w="737" w:type="dxa"/>
            <w:vMerge w:val="restart"/>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臭气废气排口</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cs="Times New Roman"/>
                <w:color w:val="auto"/>
                <w:szCs w:val="21"/>
                <w:lang w:val="en-US" w:eastAsia="zh-CN"/>
              </w:rPr>
              <w:t>NH</w:t>
            </w:r>
            <w:r>
              <w:rPr>
                <w:rFonts w:hint="eastAsia" w:ascii="Times New Roman" w:hAnsi="Times New Roman" w:cs="Times New Roman"/>
                <w:color w:val="auto"/>
                <w:szCs w:val="21"/>
                <w:vertAlign w:val="subscript"/>
                <w:lang w:val="en-US" w:eastAsia="zh-CN"/>
              </w:rPr>
              <w:t>3</w:t>
            </w:r>
          </w:p>
        </w:tc>
        <w:tc>
          <w:tcPr>
            <w:tcW w:w="699" w:type="dxa"/>
            <w:vMerge w:val="restart"/>
            <w:tcBorders>
              <w:left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Cs w:val="21"/>
                <w:lang w:val="en-US" w:eastAsia="zh-CN"/>
              </w:rPr>
              <w:t>115.94355</w:t>
            </w:r>
          </w:p>
        </w:tc>
        <w:tc>
          <w:tcPr>
            <w:tcW w:w="867" w:type="dxa"/>
            <w:vMerge w:val="restart"/>
            <w:tcBorders>
              <w:left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Cs w:val="21"/>
                <w:lang w:val="en-US" w:eastAsia="zh-CN"/>
              </w:rPr>
              <w:t>31.275990</w:t>
            </w:r>
          </w:p>
        </w:tc>
        <w:tc>
          <w:tcPr>
            <w:tcW w:w="521"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858"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c>
        <w:tc>
          <w:tcPr>
            <w:tcW w:w="696" w:type="dxa"/>
            <w:vMerge w:val="restart"/>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711" w:type="dxa"/>
            <w:vMerge w:val="restart"/>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120000</w:t>
            </w:r>
          </w:p>
        </w:tc>
        <w:tc>
          <w:tcPr>
            <w:tcW w:w="1879" w:type="dxa"/>
            <w:vMerge w:val="restart"/>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0"/>
                <w:lang w:val="en-US" w:eastAsia="zh-CN"/>
              </w:rPr>
              <w:t>《</w:t>
            </w:r>
            <w:r>
              <w:rPr>
                <w:rFonts w:hint="eastAsia" w:cs="Times New Roman"/>
                <w:color w:val="auto"/>
                <w:szCs w:val="20"/>
                <w:lang w:val="en-US" w:eastAsia="zh-CN"/>
              </w:rPr>
              <w:t>恶臭污染物排放标准</w:t>
            </w:r>
            <w:r>
              <w:rPr>
                <w:rFonts w:hint="eastAsia" w:ascii="Times New Roman" w:hAnsi="Times New Roman" w:eastAsia="宋体" w:cs="Times New Roman"/>
                <w:color w:val="auto"/>
                <w:szCs w:val="20"/>
                <w:lang w:val="en-US" w:eastAsia="zh-CN"/>
              </w:rPr>
              <w:t>》(</w:t>
            </w:r>
            <w:r>
              <w:rPr>
                <w:rFonts w:hint="default" w:ascii="Times New Roman" w:hAnsi="Times New Roman" w:eastAsia="宋体" w:cs="Times New Roman"/>
                <w:color w:val="auto"/>
                <w:szCs w:val="20"/>
                <w:lang w:val="en-US" w:eastAsia="zh-CN"/>
              </w:rPr>
              <w:t>GB14554-93</w:t>
            </w:r>
            <w:r>
              <w:rPr>
                <w:rFonts w:hint="eastAsia" w:ascii="Times New Roman" w:hAnsi="Times New Roman" w:eastAsia="宋体" w:cs="Times New Roman"/>
                <w:color w:val="auto"/>
                <w:szCs w:val="20"/>
                <w:lang w:val="en-US" w:eastAsia="zh-CN"/>
              </w:rPr>
              <w:t>)表</w:t>
            </w:r>
            <w:r>
              <w:rPr>
                <w:rFonts w:hint="default" w:ascii="Times New Roman" w:hAnsi="Times New Roman" w:eastAsia="宋体" w:cs="Times New Roman"/>
                <w:color w:val="auto"/>
                <w:szCs w:val="20"/>
                <w:lang w:val="en-US" w:eastAsia="zh-CN"/>
              </w:rPr>
              <w:t>1</w:t>
            </w:r>
            <w:r>
              <w:rPr>
                <w:rFonts w:hint="eastAsia" w:ascii="Times New Roman" w:hAnsi="Times New Roman" w:eastAsia="宋体" w:cs="Times New Roman"/>
                <w:color w:val="auto"/>
                <w:szCs w:val="20"/>
                <w:lang w:val="en-US" w:eastAsia="zh-CN"/>
              </w:rPr>
              <w:t>中二级标准</w:t>
            </w:r>
          </w:p>
        </w:tc>
        <w:tc>
          <w:tcPr>
            <w:tcW w:w="964"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0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75" w:type="dxa"/>
            <w:tcBorders>
              <w:top w:val="single" w:color="auto" w:sz="4" w:space="0"/>
              <w:left w:val="single" w:color="auto" w:sz="6"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36" w:type="dxa"/>
            <w:tcBorders>
              <w:top w:val="single" w:color="auto" w:sz="4" w:space="0"/>
              <w:left w:val="single" w:color="auto" w:sz="6" w:space="0"/>
              <w:bottom w:val="single" w:color="auto" w:sz="4" w:space="0"/>
              <w:right w:val="single" w:color="auto" w:sz="12"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8"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3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11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cs="Times New Roman"/>
                <w:color w:val="auto"/>
                <w:szCs w:val="21"/>
                <w:lang w:val="en-US" w:eastAsia="zh-CN"/>
              </w:rPr>
              <w:t>H</w:t>
            </w:r>
            <w:r>
              <w:rPr>
                <w:rFonts w:hint="eastAsia" w:ascii="Times New Roman" w:hAnsi="Times New Roman" w:cs="Times New Roman"/>
                <w:color w:val="auto"/>
                <w:szCs w:val="21"/>
                <w:vertAlign w:val="subscript"/>
                <w:lang w:val="en-US" w:eastAsia="zh-CN"/>
              </w:rPr>
              <w:t>2</w:t>
            </w:r>
            <w:r>
              <w:rPr>
                <w:rFonts w:hint="eastAsia" w:ascii="Times New Roman" w:hAnsi="Times New Roman" w:cs="Times New Roman"/>
                <w:color w:val="auto"/>
                <w:szCs w:val="21"/>
                <w:lang w:val="en-US" w:eastAsia="zh-CN"/>
              </w:rPr>
              <w:t>S</w:t>
            </w:r>
          </w:p>
        </w:tc>
        <w:tc>
          <w:tcPr>
            <w:tcW w:w="699" w:type="dxa"/>
            <w:vMerge w:val="continue"/>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kern w:val="0"/>
                <w:sz w:val="21"/>
                <w:szCs w:val="21"/>
              </w:rPr>
            </w:pPr>
          </w:p>
        </w:tc>
        <w:tc>
          <w:tcPr>
            <w:tcW w:w="867" w:type="dxa"/>
            <w:vMerge w:val="continue"/>
            <w:tcBorders>
              <w:left w:val="single" w:color="auto" w:sz="6" w:space="0"/>
              <w:right w:val="single" w:color="auto" w:sz="4" w:space="0"/>
            </w:tcBorders>
            <w:noWrap w:val="0"/>
            <w:vAlign w:val="center"/>
          </w:tcPr>
          <w:p>
            <w:pPr>
              <w:jc w:val="center"/>
              <w:rPr>
                <w:rFonts w:hint="default" w:ascii="Times New Roman" w:hAnsi="Times New Roman" w:eastAsia="宋体" w:cs="Times New Roman"/>
                <w:color w:val="auto"/>
                <w:kern w:val="0"/>
                <w:sz w:val="21"/>
                <w:szCs w:val="21"/>
              </w:rPr>
            </w:pPr>
          </w:p>
        </w:tc>
        <w:tc>
          <w:tcPr>
            <w:tcW w:w="521"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5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96"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11"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879"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64"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0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75" w:type="dxa"/>
            <w:tcBorders>
              <w:top w:val="single" w:color="auto" w:sz="4" w:space="0"/>
              <w:left w:val="single" w:color="auto" w:sz="6"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36" w:type="dxa"/>
            <w:tcBorders>
              <w:top w:val="single" w:color="auto" w:sz="4" w:space="0"/>
              <w:left w:val="single" w:color="auto" w:sz="6" w:space="0"/>
              <w:bottom w:val="single" w:color="auto" w:sz="4" w:space="0"/>
              <w:right w:val="single" w:color="auto" w:sz="12"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3" w:type="dxa"/>
            <w:vMerge w:val="continue"/>
            <w:tcBorders>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8"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37" w:type="dxa"/>
            <w:vMerge w:val="continue"/>
            <w:tcBorders>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11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zh-CN" w:eastAsia="zh-CN" w:bidi="ar-SA"/>
              </w:rPr>
            </w:pPr>
            <w:r>
              <w:rPr>
                <w:rFonts w:hint="eastAsia" w:cs="Times New Roman"/>
                <w:color w:val="auto"/>
                <w:sz w:val="21"/>
                <w:szCs w:val="21"/>
                <w:lang w:val="en-US" w:eastAsia="zh-CN"/>
              </w:rPr>
              <w:t>臭气浓度</w:t>
            </w:r>
          </w:p>
        </w:tc>
        <w:tc>
          <w:tcPr>
            <w:tcW w:w="699" w:type="dxa"/>
            <w:vMerge w:val="continue"/>
            <w:tcBorders>
              <w:left w:val="single" w:color="auto" w:sz="4" w:space="0"/>
              <w:right w:val="single" w:color="auto" w:sz="6" w:space="0"/>
            </w:tcBorders>
            <w:noWrap w:val="0"/>
            <w:vAlign w:val="center"/>
          </w:tcPr>
          <w:p>
            <w:pPr>
              <w:jc w:val="center"/>
              <w:rPr>
                <w:rFonts w:hint="default" w:ascii="Times New Roman" w:hAnsi="Times New Roman" w:eastAsia="宋体" w:cs="Times New Roman"/>
                <w:color w:val="auto"/>
                <w:kern w:val="0"/>
                <w:sz w:val="21"/>
                <w:szCs w:val="21"/>
              </w:rPr>
            </w:pPr>
          </w:p>
        </w:tc>
        <w:tc>
          <w:tcPr>
            <w:tcW w:w="867" w:type="dxa"/>
            <w:vMerge w:val="continue"/>
            <w:tcBorders>
              <w:left w:val="single" w:color="auto" w:sz="6" w:space="0"/>
              <w:right w:val="single" w:color="auto" w:sz="4" w:space="0"/>
            </w:tcBorders>
            <w:noWrap w:val="0"/>
            <w:vAlign w:val="center"/>
          </w:tcPr>
          <w:p>
            <w:pPr>
              <w:jc w:val="center"/>
              <w:rPr>
                <w:rFonts w:hint="default" w:ascii="Times New Roman" w:hAnsi="Times New Roman" w:eastAsia="宋体" w:cs="Times New Roman"/>
                <w:color w:val="auto"/>
                <w:kern w:val="0"/>
                <w:sz w:val="21"/>
                <w:szCs w:val="21"/>
              </w:rPr>
            </w:pPr>
          </w:p>
        </w:tc>
        <w:tc>
          <w:tcPr>
            <w:tcW w:w="521"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85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696"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711" w:type="dxa"/>
            <w:vMerge w:val="continue"/>
            <w:tcBorders>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879" w:type="dxa"/>
            <w:vMerge w:val="continue"/>
            <w:tcBorders>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964"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08"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975" w:type="dxa"/>
            <w:tcBorders>
              <w:top w:val="single" w:color="auto" w:sz="4" w:space="0"/>
              <w:left w:val="single" w:color="auto" w:sz="6"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36" w:type="dxa"/>
            <w:tcBorders>
              <w:top w:val="single" w:color="auto" w:sz="4" w:space="0"/>
              <w:left w:val="single" w:color="auto" w:sz="6" w:space="0"/>
              <w:bottom w:val="single" w:color="auto" w:sz="4" w:space="0"/>
              <w:right w:val="single" w:color="auto" w:sz="12" w:space="0"/>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r>
    </w:tbl>
    <w:p>
      <w:pPr>
        <w:pStyle w:val="22"/>
        <w:widowControl/>
        <w:shd w:val="clear" w:color="auto" w:fill="FFFFFF"/>
        <w:spacing w:before="0" w:beforeAutospacing="0" w:after="0" w:afterAutospacing="0"/>
        <w:jc w:val="center"/>
        <w:rPr>
          <w:rFonts w:ascii="宋体" w:hAnsi="宋体" w:eastAsia="仿宋_GB2312" w:cs="宋体"/>
          <w:b/>
          <w:color w:val="FF0000"/>
          <w:kern w:val="2"/>
          <w:sz w:val="30"/>
          <w:szCs w:val="21"/>
        </w:rPr>
      </w:pPr>
      <w:r>
        <w:rPr>
          <w:rFonts w:hint="eastAsia" w:ascii="Times New Roman" w:hAnsi="Times New Roman" w:eastAsia="宋体" w:cs="Times New Roman"/>
          <w:b/>
          <w:color w:val="auto"/>
          <w:kern w:val="2"/>
          <w:sz w:val="30"/>
          <w:szCs w:val="30"/>
          <w:lang w:val="en-US" w:eastAsia="zh-CN" w:bidi="ar-SA"/>
        </w:rPr>
        <w:t>表6  建设项目大气污染物无组织排放表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7"/>
        <w:gridCol w:w="1231"/>
        <w:gridCol w:w="1128"/>
        <w:gridCol w:w="1507"/>
        <w:gridCol w:w="1410"/>
        <w:gridCol w:w="3839"/>
        <w:gridCol w:w="1943"/>
        <w:gridCol w:w="1387"/>
        <w:gridCol w:w="13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47"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1231"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生产设施编号/无组织排放编号</w:t>
            </w:r>
          </w:p>
        </w:tc>
        <w:tc>
          <w:tcPr>
            <w:tcW w:w="1128"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产污环节</w:t>
            </w:r>
          </w:p>
        </w:tc>
        <w:tc>
          <w:tcPr>
            <w:tcW w:w="1507"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污染物种类</w:t>
            </w:r>
          </w:p>
        </w:tc>
        <w:tc>
          <w:tcPr>
            <w:tcW w:w="1410"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主要污染防治措施</w:t>
            </w:r>
          </w:p>
        </w:tc>
        <w:tc>
          <w:tcPr>
            <w:tcW w:w="5782"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国家或地方污染物排放标准</w:t>
            </w:r>
          </w:p>
        </w:tc>
        <w:tc>
          <w:tcPr>
            <w:tcW w:w="1387"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信息</w:t>
            </w:r>
          </w:p>
        </w:tc>
        <w:tc>
          <w:tcPr>
            <w:tcW w:w="1382" w:type="dxa"/>
            <w:vMerge w:val="restar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0" w:type="auto"/>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128"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50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3839"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标准名称</w:t>
            </w:r>
          </w:p>
        </w:tc>
        <w:tc>
          <w:tcPr>
            <w:tcW w:w="1943"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浓度限值</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(mg/Nm</w:t>
            </w:r>
            <w:r>
              <w:rPr>
                <w:rFonts w:hint="eastAsia" w:ascii="Times New Roman" w:hAnsi="Times New Roman" w:eastAsia="宋体" w:cs="Times New Roman"/>
                <w:b/>
                <w:color w:val="000000"/>
                <w:sz w:val="21"/>
                <w:szCs w:val="21"/>
                <w:vertAlign w:val="superscript"/>
              </w:rPr>
              <w:t>3</w:t>
            </w:r>
            <w:r>
              <w:rPr>
                <w:rFonts w:hint="eastAsia" w:ascii="Times New Roman" w:hAnsi="Times New Roman" w:eastAsia="宋体" w:cs="Times New Roman"/>
                <w:b/>
                <w:color w:val="000000"/>
                <w:sz w:val="21"/>
                <w:szCs w:val="21"/>
              </w:rPr>
              <w:t>)</w:t>
            </w: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12" w:space="0"/>
            </w:tcBorders>
            <w:noWrap w:val="0"/>
            <w:vAlign w:val="center"/>
          </w:tcPr>
          <w:p>
            <w:pPr>
              <w:widowControl/>
              <w:jc w:val="left"/>
              <w:rPr>
                <w:rFonts w:ascii="宋体" w:hAnsi="宋体"/>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7" w:type="dxa"/>
            <w:vMerge w:val="restart"/>
            <w:tcBorders>
              <w:top w:val="single" w:color="auto" w:sz="4" w:space="0"/>
              <w:left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31"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1</w:t>
            </w:r>
          </w:p>
        </w:tc>
        <w:tc>
          <w:tcPr>
            <w:tcW w:w="1128"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r>
              <w:rPr>
                <w:rFonts w:hint="eastAsia" w:ascii="Times New Roman" w:hAnsi="Times New Roman" w:cs="Times New Roman"/>
                <w:b w:val="0"/>
                <w:bCs w:val="0"/>
                <w:color w:val="auto"/>
                <w:sz w:val="21"/>
                <w:szCs w:val="21"/>
                <w:lang w:val="en-US" w:eastAsia="zh-CN"/>
              </w:rPr>
              <w:t>发酵</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ascii="Times New Roman" w:hAnsi="Times New Roman" w:cs="Times New Roman"/>
                <w:color w:val="auto"/>
                <w:szCs w:val="21"/>
                <w:lang w:val="en-US" w:eastAsia="zh-CN"/>
              </w:rPr>
              <w:t>NH</w:t>
            </w:r>
            <w:r>
              <w:rPr>
                <w:rFonts w:hint="eastAsia" w:ascii="Times New Roman" w:hAnsi="Times New Roman" w:cs="Times New Roman"/>
                <w:color w:val="auto"/>
                <w:szCs w:val="21"/>
                <w:vertAlign w:val="subscript"/>
                <w:lang w:val="en-US" w:eastAsia="zh-CN"/>
              </w:rPr>
              <w:t>3</w:t>
            </w:r>
          </w:p>
        </w:tc>
        <w:tc>
          <w:tcPr>
            <w:tcW w:w="1410"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厂房密闭</w:t>
            </w:r>
          </w:p>
        </w:tc>
        <w:tc>
          <w:tcPr>
            <w:tcW w:w="3839"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cs="Times New Roman"/>
                <w:color w:val="auto"/>
                <w:szCs w:val="20"/>
                <w:lang w:val="en-US" w:eastAsia="zh-CN"/>
              </w:rPr>
              <w:t>恶臭污染物排放标准</w:t>
            </w:r>
            <w:r>
              <w:rPr>
                <w:rFonts w:hint="eastAsia" w:ascii="Times New Roman" w:hAnsi="Times New Roman" w:eastAsia="宋体" w:cs="Times New Roman"/>
                <w:color w:val="auto"/>
                <w:szCs w:val="20"/>
                <w:lang w:val="en-US" w:eastAsia="zh-CN"/>
              </w:rPr>
              <w:t>》(</w:t>
            </w:r>
            <w:r>
              <w:rPr>
                <w:rFonts w:hint="default" w:ascii="Times New Roman" w:hAnsi="Times New Roman" w:eastAsia="宋体" w:cs="Times New Roman"/>
                <w:color w:val="auto"/>
                <w:szCs w:val="20"/>
                <w:lang w:val="en-US" w:eastAsia="zh-CN"/>
              </w:rPr>
              <w:t>GB14554-93</w:t>
            </w:r>
            <w:r>
              <w:rPr>
                <w:rFonts w:hint="eastAsia" w:ascii="Times New Roman" w:hAnsi="Times New Roman" w:eastAsia="宋体" w:cs="Times New Roman"/>
                <w:color w:val="auto"/>
                <w:szCs w:val="20"/>
                <w:lang w:val="en-US" w:eastAsia="zh-CN"/>
              </w:rPr>
              <w:t>)表</w:t>
            </w:r>
            <w:r>
              <w:rPr>
                <w:rFonts w:hint="default" w:ascii="Times New Roman" w:hAnsi="Times New Roman" w:eastAsia="宋体" w:cs="Times New Roman"/>
                <w:color w:val="auto"/>
                <w:szCs w:val="20"/>
                <w:lang w:val="en-US" w:eastAsia="zh-CN"/>
              </w:rPr>
              <w:t>1</w:t>
            </w:r>
            <w:r>
              <w:rPr>
                <w:rFonts w:hint="eastAsia" w:ascii="Times New Roman" w:hAnsi="Times New Roman" w:eastAsia="宋体" w:cs="Times New Roman"/>
                <w:color w:val="auto"/>
                <w:szCs w:val="20"/>
                <w:lang w:val="en-US" w:eastAsia="zh-CN"/>
              </w:rPr>
              <w:t>中二级标准</w:t>
            </w:r>
          </w:p>
        </w:tc>
        <w:tc>
          <w:tcPr>
            <w:tcW w:w="194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1.5</w:t>
            </w:r>
          </w:p>
        </w:tc>
        <w:tc>
          <w:tcPr>
            <w:tcW w:w="138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w:t>
            </w:r>
          </w:p>
        </w:tc>
        <w:tc>
          <w:tcPr>
            <w:tcW w:w="1382" w:type="dxa"/>
            <w:vMerge w:val="restart"/>
            <w:tcBorders>
              <w:top w:val="single" w:color="auto" w:sz="4" w:space="0"/>
              <w:left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7" w:type="dxa"/>
            <w:vMerge w:val="continue"/>
            <w:tcBorders>
              <w:left w:val="single" w:color="auto" w:sz="12" w:space="0"/>
              <w:right w:val="single" w:color="auto" w:sz="4" w:space="0"/>
            </w:tcBorders>
            <w:noWrap w:val="0"/>
            <w:vAlign w:val="center"/>
          </w:tcPr>
          <w:p>
            <w:pPr>
              <w:jc w:val="center"/>
            </w:pPr>
          </w:p>
        </w:tc>
        <w:tc>
          <w:tcPr>
            <w:tcW w:w="1231" w:type="dxa"/>
            <w:vMerge w:val="continue"/>
            <w:tcBorders>
              <w:left w:val="single" w:color="auto" w:sz="4" w:space="0"/>
              <w:right w:val="single" w:color="auto" w:sz="4" w:space="0"/>
            </w:tcBorders>
            <w:noWrap w:val="0"/>
            <w:vAlign w:val="center"/>
          </w:tcPr>
          <w:p>
            <w:pPr>
              <w:jc w:val="center"/>
            </w:pPr>
          </w:p>
        </w:tc>
        <w:tc>
          <w:tcPr>
            <w:tcW w:w="1128" w:type="dxa"/>
            <w:vMerge w:val="continue"/>
            <w:tcBorders>
              <w:left w:val="single" w:color="auto" w:sz="4" w:space="0"/>
              <w:right w:val="single" w:color="auto" w:sz="4" w:space="0"/>
            </w:tcBorders>
            <w:noWrap w:val="0"/>
            <w:vAlign w:val="center"/>
          </w:tcPr>
          <w:p>
            <w:pPr>
              <w:jc w:val="cente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H</w:t>
            </w:r>
            <w:r>
              <w:rPr>
                <w:rFonts w:hint="eastAsia" w:ascii="Times New Roman" w:hAnsi="Times New Roman" w:cs="Times New Roman"/>
                <w:color w:val="auto"/>
                <w:szCs w:val="21"/>
                <w:vertAlign w:val="subscript"/>
                <w:lang w:val="en-US" w:eastAsia="zh-CN"/>
              </w:rPr>
              <w:t>2</w:t>
            </w:r>
            <w:r>
              <w:rPr>
                <w:rFonts w:hint="eastAsia" w:ascii="Times New Roman" w:hAnsi="Times New Roman" w:cs="Times New Roman"/>
                <w:color w:val="auto"/>
                <w:szCs w:val="21"/>
                <w:lang w:val="en-US" w:eastAsia="zh-CN"/>
              </w:rPr>
              <w:t>S</w:t>
            </w:r>
          </w:p>
        </w:tc>
        <w:tc>
          <w:tcPr>
            <w:tcW w:w="1410"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3839"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943" w:type="dxa"/>
            <w:tcBorders>
              <w:left w:val="single" w:color="auto" w:sz="4"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0.06</w:t>
            </w:r>
          </w:p>
        </w:tc>
        <w:tc>
          <w:tcPr>
            <w:tcW w:w="1387"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382" w:type="dxa"/>
            <w:vMerge w:val="continue"/>
            <w:tcBorders>
              <w:left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7" w:type="dxa"/>
            <w:vMerge w:val="continue"/>
            <w:tcBorders>
              <w:left w:val="single" w:color="auto" w:sz="12"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231"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128"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臭气浓度</w:t>
            </w:r>
          </w:p>
        </w:tc>
        <w:tc>
          <w:tcPr>
            <w:tcW w:w="1410"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3839"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943"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20</w:t>
            </w:r>
          </w:p>
        </w:tc>
        <w:tc>
          <w:tcPr>
            <w:tcW w:w="1387"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382" w:type="dxa"/>
            <w:vMerge w:val="continue"/>
            <w:tcBorders>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7" w:type="dxa"/>
            <w:vMerge w:val="restart"/>
            <w:tcBorders>
              <w:top w:val="single" w:color="auto" w:sz="4" w:space="0"/>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231" w:type="dxa"/>
            <w:vMerge w:val="restart"/>
            <w:tcBorders>
              <w:top w:val="single" w:color="auto" w:sz="4" w:space="0"/>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2</w:t>
            </w:r>
          </w:p>
        </w:tc>
        <w:tc>
          <w:tcPr>
            <w:tcW w:w="1128"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发酵</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NH</w:t>
            </w:r>
            <w:r>
              <w:rPr>
                <w:rFonts w:hint="eastAsia" w:ascii="Times New Roman" w:hAnsi="Times New Roman" w:cs="Times New Roman"/>
                <w:color w:val="auto"/>
                <w:szCs w:val="21"/>
                <w:vertAlign w:val="subscript"/>
                <w:lang w:val="en-US" w:eastAsia="zh-CN"/>
              </w:rPr>
              <w:t>3</w:t>
            </w:r>
          </w:p>
        </w:tc>
        <w:tc>
          <w:tcPr>
            <w:tcW w:w="1410" w:type="dxa"/>
            <w:vMerge w:val="restart"/>
            <w:tcBorders>
              <w:top w:val="single" w:color="auto" w:sz="4" w:space="0"/>
              <w:left w:val="single" w:color="auto" w:sz="4" w:space="0"/>
              <w:right w:val="single" w:color="auto" w:sz="4" w:space="0"/>
            </w:tcBorders>
            <w:noWrap w:val="0"/>
            <w:vAlign w:val="center"/>
          </w:tcPr>
          <w:p>
            <w:pPr>
              <w:jc w:val="center"/>
              <w:rPr>
                <w:rFonts w:hint="eastAsia"/>
                <w:lang w:val="en-US" w:eastAsia="zh-CN"/>
              </w:rPr>
            </w:pPr>
            <w:r>
              <w:rPr>
                <w:rFonts w:hint="eastAsia" w:ascii="Times New Roman" w:hAnsi="Times New Roman" w:eastAsia="宋体" w:cs="Times New Roman"/>
                <w:color w:val="auto"/>
                <w:sz w:val="21"/>
                <w:szCs w:val="21"/>
                <w:lang w:val="en-US" w:eastAsia="zh-CN"/>
              </w:rPr>
              <w:t>厂房密闭</w:t>
            </w:r>
          </w:p>
        </w:tc>
        <w:tc>
          <w:tcPr>
            <w:tcW w:w="3839"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Cs w:val="20"/>
                <w:lang w:val="en-US" w:eastAsia="zh-CN"/>
              </w:rPr>
              <w:t>恶臭污染物排放标准</w:t>
            </w:r>
            <w:r>
              <w:rPr>
                <w:rFonts w:hint="eastAsia" w:ascii="Times New Roman" w:hAnsi="Times New Roman" w:eastAsia="宋体" w:cs="Times New Roman"/>
                <w:color w:val="auto"/>
                <w:szCs w:val="20"/>
                <w:lang w:val="en-US" w:eastAsia="zh-CN"/>
              </w:rPr>
              <w:t>》(</w:t>
            </w:r>
            <w:r>
              <w:rPr>
                <w:rFonts w:hint="default" w:ascii="Times New Roman" w:hAnsi="Times New Roman" w:eastAsia="宋体" w:cs="Times New Roman"/>
                <w:color w:val="auto"/>
                <w:szCs w:val="20"/>
                <w:lang w:val="en-US" w:eastAsia="zh-CN"/>
              </w:rPr>
              <w:t>GB14554-93</w:t>
            </w:r>
            <w:r>
              <w:rPr>
                <w:rFonts w:hint="eastAsia" w:ascii="Times New Roman" w:hAnsi="Times New Roman" w:eastAsia="宋体" w:cs="Times New Roman"/>
                <w:color w:val="auto"/>
                <w:szCs w:val="20"/>
                <w:lang w:val="en-US" w:eastAsia="zh-CN"/>
              </w:rPr>
              <w:t>)表</w:t>
            </w:r>
            <w:r>
              <w:rPr>
                <w:rFonts w:hint="default" w:ascii="Times New Roman" w:hAnsi="Times New Roman" w:eastAsia="宋体" w:cs="Times New Roman"/>
                <w:color w:val="auto"/>
                <w:szCs w:val="20"/>
                <w:lang w:val="en-US" w:eastAsia="zh-CN"/>
              </w:rPr>
              <w:t>1</w:t>
            </w:r>
            <w:r>
              <w:rPr>
                <w:rFonts w:hint="eastAsia" w:ascii="Times New Roman" w:hAnsi="Times New Roman" w:eastAsia="宋体" w:cs="Times New Roman"/>
                <w:color w:val="auto"/>
                <w:szCs w:val="20"/>
                <w:lang w:val="en-US" w:eastAsia="zh-CN"/>
              </w:rPr>
              <w:t>中二级标准</w:t>
            </w:r>
          </w:p>
        </w:tc>
        <w:tc>
          <w:tcPr>
            <w:tcW w:w="194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1.5</w:t>
            </w:r>
          </w:p>
        </w:tc>
        <w:tc>
          <w:tcPr>
            <w:tcW w:w="138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2" w:type="dxa"/>
            <w:vMerge w:val="restart"/>
            <w:tcBorders>
              <w:top w:val="single" w:color="auto" w:sz="4" w:space="0"/>
              <w:left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7" w:type="dxa"/>
            <w:vMerge w:val="continue"/>
            <w:tcBorders>
              <w:left w:val="single" w:color="auto" w:sz="12" w:space="0"/>
              <w:right w:val="single" w:color="auto" w:sz="4" w:space="0"/>
            </w:tcBorders>
            <w:noWrap w:val="0"/>
            <w:vAlign w:val="center"/>
          </w:tcPr>
          <w:p>
            <w:pPr>
              <w:jc w:val="center"/>
            </w:pPr>
          </w:p>
        </w:tc>
        <w:tc>
          <w:tcPr>
            <w:tcW w:w="1231" w:type="dxa"/>
            <w:vMerge w:val="continue"/>
            <w:tcBorders>
              <w:left w:val="single" w:color="auto" w:sz="4" w:space="0"/>
              <w:right w:val="single" w:color="auto" w:sz="4" w:space="0"/>
            </w:tcBorders>
            <w:noWrap w:val="0"/>
            <w:vAlign w:val="center"/>
          </w:tcPr>
          <w:p>
            <w:pPr>
              <w:jc w:val="center"/>
            </w:pPr>
          </w:p>
        </w:tc>
        <w:tc>
          <w:tcPr>
            <w:tcW w:w="1128" w:type="dxa"/>
            <w:vMerge w:val="continue"/>
            <w:tcBorders>
              <w:left w:val="single" w:color="auto" w:sz="4" w:space="0"/>
              <w:right w:val="single" w:color="auto" w:sz="4" w:space="0"/>
            </w:tcBorders>
            <w:noWrap w:val="0"/>
            <w:vAlign w:val="center"/>
          </w:tcPr>
          <w:p>
            <w:pPr>
              <w:jc w:val="cente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H</w:t>
            </w:r>
            <w:r>
              <w:rPr>
                <w:rFonts w:hint="eastAsia" w:ascii="Times New Roman" w:hAnsi="Times New Roman" w:cs="Times New Roman"/>
                <w:color w:val="auto"/>
                <w:szCs w:val="21"/>
                <w:vertAlign w:val="subscript"/>
                <w:lang w:val="en-US" w:eastAsia="zh-CN"/>
              </w:rPr>
              <w:t>2</w:t>
            </w:r>
            <w:r>
              <w:rPr>
                <w:rFonts w:hint="eastAsia" w:ascii="Times New Roman" w:hAnsi="Times New Roman" w:cs="Times New Roman"/>
                <w:color w:val="auto"/>
                <w:szCs w:val="21"/>
                <w:lang w:val="en-US" w:eastAsia="zh-CN"/>
              </w:rPr>
              <w:t>S</w:t>
            </w:r>
          </w:p>
        </w:tc>
        <w:tc>
          <w:tcPr>
            <w:tcW w:w="1410"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3839"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943" w:type="dxa"/>
            <w:tcBorders>
              <w:left w:val="single" w:color="auto" w:sz="4"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0.06</w:t>
            </w:r>
          </w:p>
        </w:tc>
        <w:tc>
          <w:tcPr>
            <w:tcW w:w="1387"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382" w:type="dxa"/>
            <w:vMerge w:val="continue"/>
            <w:tcBorders>
              <w:left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7" w:type="dxa"/>
            <w:vMerge w:val="continue"/>
            <w:tcBorders>
              <w:left w:val="single" w:color="auto" w:sz="12"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231"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128"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臭气浓度</w:t>
            </w:r>
          </w:p>
        </w:tc>
        <w:tc>
          <w:tcPr>
            <w:tcW w:w="1410"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3839"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943"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20</w:t>
            </w:r>
          </w:p>
        </w:tc>
        <w:tc>
          <w:tcPr>
            <w:tcW w:w="1387"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382" w:type="dxa"/>
            <w:vMerge w:val="continue"/>
            <w:tcBorders>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7" w:type="dxa"/>
            <w:vMerge w:val="restart"/>
            <w:tcBorders>
              <w:top w:val="single" w:color="auto" w:sz="4" w:space="0"/>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231" w:type="dxa"/>
            <w:vMerge w:val="restart"/>
            <w:tcBorders>
              <w:top w:val="single" w:color="auto" w:sz="4" w:space="0"/>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3</w:t>
            </w:r>
          </w:p>
        </w:tc>
        <w:tc>
          <w:tcPr>
            <w:tcW w:w="1128"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发酵</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NH</w:t>
            </w:r>
            <w:r>
              <w:rPr>
                <w:rFonts w:hint="eastAsia" w:ascii="Times New Roman" w:hAnsi="Times New Roman" w:cs="Times New Roman"/>
                <w:color w:val="auto"/>
                <w:szCs w:val="21"/>
                <w:vertAlign w:val="subscript"/>
                <w:lang w:val="en-US" w:eastAsia="zh-CN"/>
              </w:rPr>
              <w:t>3</w:t>
            </w:r>
          </w:p>
        </w:tc>
        <w:tc>
          <w:tcPr>
            <w:tcW w:w="1410"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厂房密闭</w:t>
            </w:r>
          </w:p>
        </w:tc>
        <w:tc>
          <w:tcPr>
            <w:tcW w:w="3839"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Cs w:val="20"/>
                <w:lang w:val="en-US" w:eastAsia="zh-CN"/>
              </w:rPr>
              <w:t>恶臭污染物排放标准</w:t>
            </w:r>
            <w:r>
              <w:rPr>
                <w:rFonts w:hint="eastAsia" w:ascii="Times New Roman" w:hAnsi="Times New Roman" w:eastAsia="宋体" w:cs="Times New Roman"/>
                <w:color w:val="auto"/>
                <w:szCs w:val="20"/>
                <w:lang w:val="en-US" w:eastAsia="zh-CN"/>
              </w:rPr>
              <w:t>》(</w:t>
            </w:r>
            <w:r>
              <w:rPr>
                <w:rFonts w:hint="default" w:ascii="Times New Roman" w:hAnsi="Times New Roman" w:eastAsia="宋体" w:cs="Times New Roman"/>
                <w:color w:val="auto"/>
                <w:szCs w:val="20"/>
                <w:lang w:val="en-US" w:eastAsia="zh-CN"/>
              </w:rPr>
              <w:t>GB14554-93</w:t>
            </w:r>
            <w:r>
              <w:rPr>
                <w:rFonts w:hint="eastAsia" w:ascii="Times New Roman" w:hAnsi="Times New Roman" w:eastAsia="宋体" w:cs="Times New Roman"/>
                <w:color w:val="auto"/>
                <w:szCs w:val="20"/>
                <w:lang w:val="en-US" w:eastAsia="zh-CN"/>
              </w:rPr>
              <w:t>)表</w:t>
            </w:r>
            <w:r>
              <w:rPr>
                <w:rFonts w:hint="default" w:ascii="Times New Roman" w:hAnsi="Times New Roman" w:eastAsia="宋体" w:cs="Times New Roman"/>
                <w:color w:val="auto"/>
                <w:szCs w:val="20"/>
                <w:lang w:val="en-US" w:eastAsia="zh-CN"/>
              </w:rPr>
              <w:t>1</w:t>
            </w:r>
            <w:r>
              <w:rPr>
                <w:rFonts w:hint="eastAsia" w:ascii="Times New Roman" w:hAnsi="Times New Roman" w:eastAsia="宋体" w:cs="Times New Roman"/>
                <w:color w:val="auto"/>
                <w:szCs w:val="20"/>
                <w:lang w:val="en-US" w:eastAsia="zh-CN"/>
              </w:rPr>
              <w:t>中二级标准</w:t>
            </w:r>
          </w:p>
        </w:tc>
        <w:tc>
          <w:tcPr>
            <w:tcW w:w="194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1.5</w:t>
            </w:r>
          </w:p>
        </w:tc>
        <w:tc>
          <w:tcPr>
            <w:tcW w:w="138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2" w:type="dxa"/>
            <w:vMerge w:val="restart"/>
            <w:tcBorders>
              <w:top w:val="single" w:color="auto" w:sz="4" w:space="0"/>
              <w:left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7" w:type="dxa"/>
            <w:vMerge w:val="continue"/>
            <w:tcBorders>
              <w:left w:val="single" w:color="auto" w:sz="12" w:space="0"/>
              <w:right w:val="single" w:color="auto" w:sz="4" w:space="0"/>
            </w:tcBorders>
            <w:noWrap w:val="0"/>
            <w:vAlign w:val="center"/>
          </w:tcPr>
          <w:p>
            <w:pPr>
              <w:jc w:val="center"/>
            </w:pPr>
          </w:p>
        </w:tc>
        <w:tc>
          <w:tcPr>
            <w:tcW w:w="1231" w:type="dxa"/>
            <w:vMerge w:val="continue"/>
            <w:tcBorders>
              <w:left w:val="single" w:color="auto" w:sz="4" w:space="0"/>
              <w:right w:val="single" w:color="auto" w:sz="4" w:space="0"/>
            </w:tcBorders>
            <w:noWrap w:val="0"/>
            <w:vAlign w:val="center"/>
          </w:tcPr>
          <w:p>
            <w:pPr>
              <w:jc w:val="center"/>
            </w:pPr>
          </w:p>
        </w:tc>
        <w:tc>
          <w:tcPr>
            <w:tcW w:w="1128" w:type="dxa"/>
            <w:vMerge w:val="continue"/>
            <w:tcBorders>
              <w:left w:val="single" w:color="auto" w:sz="4" w:space="0"/>
              <w:right w:val="single" w:color="auto" w:sz="4" w:space="0"/>
            </w:tcBorders>
            <w:noWrap w:val="0"/>
            <w:vAlign w:val="center"/>
          </w:tcPr>
          <w:p>
            <w:pPr>
              <w:jc w:val="cente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H</w:t>
            </w:r>
            <w:r>
              <w:rPr>
                <w:rFonts w:hint="eastAsia" w:ascii="Times New Roman" w:hAnsi="Times New Roman" w:cs="Times New Roman"/>
                <w:color w:val="auto"/>
                <w:szCs w:val="21"/>
                <w:vertAlign w:val="subscript"/>
                <w:lang w:val="en-US" w:eastAsia="zh-CN"/>
              </w:rPr>
              <w:t>2</w:t>
            </w:r>
            <w:r>
              <w:rPr>
                <w:rFonts w:hint="eastAsia" w:ascii="Times New Roman" w:hAnsi="Times New Roman" w:cs="Times New Roman"/>
                <w:color w:val="auto"/>
                <w:szCs w:val="21"/>
                <w:lang w:val="en-US" w:eastAsia="zh-CN"/>
              </w:rPr>
              <w:t>S</w:t>
            </w:r>
          </w:p>
        </w:tc>
        <w:tc>
          <w:tcPr>
            <w:tcW w:w="1410"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3839"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943" w:type="dxa"/>
            <w:tcBorders>
              <w:left w:val="single" w:color="auto" w:sz="4"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0.06</w:t>
            </w:r>
          </w:p>
        </w:tc>
        <w:tc>
          <w:tcPr>
            <w:tcW w:w="1387"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382" w:type="dxa"/>
            <w:vMerge w:val="continue"/>
            <w:tcBorders>
              <w:left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47" w:type="dxa"/>
            <w:vMerge w:val="continue"/>
            <w:tcBorders>
              <w:left w:val="single" w:color="auto" w:sz="12"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231"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128"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臭气浓度</w:t>
            </w:r>
          </w:p>
        </w:tc>
        <w:tc>
          <w:tcPr>
            <w:tcW w:w="1410"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3839"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943"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right" w:leader="dot" w:pos="850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ar-SA"/>
              </w:rPr>
            </w:pPr>
            <w:r>
              <w:rPr>
                <w:rFonts w:hint="eastAsia" w:cs="Times New Roman"/>
                <w:b w:val="0"/>
                <w:bCs/>
                <w:color w:val="auto"/>
                <w:lang w:val="en-US" w:eastAsia="zh-CN"/>
              </w:rPr>
              <w:t>20</w:t>
            </w:r>
          </w:p>
        </w:tc>
        <w:tc>
          <w:tcPr>
            <w:tcW w:w="1387"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1382" w:type="dxa"/>
            <w:vMerge w:val="continue"/>
            <w:tcBorders>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47" w:type="dxa"/>
            <w:tcBorders>
              <w:top w:val="single" w:color="auto" w:sz="4"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4</w:t>
            </w:r>
          </w:p>
        </w:tc>
        <w:tc>
          <w:tcPr>
            <w:tcW w:w="11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粉碎</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zh-CN" w:eastAsia="zh-CN"/>
              </w:rPr>
              <w:t>颗粒物</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厂房密闭</w:t>
            </w:r>
          </w:p>
        </w:tc>
        <w:tc>
          <w:tcPr>
            <w:tcW w:w="383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《大气污染物综合排放标准》（GB16297-1996）中二级标准</w:t>
            </w:r>
          </w:p>
        </w:tc>
        <w:tc>
          <w:tcPr>
            <w:tcW w:w="19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b w:val="0"/>
                <w:bCs/>
                <w:color w:val="auto"/>
                <w:szCs w:val="21"/>
                <w:lang w:val="en-US" w:eastAsia="zh-CN" w:bidi="ar"/>
              </w:rPr>
              <w:t>1.0</w:t>
            </w:r>
          </w:p>
        </w:tc>
        <w:tc>
          <w:tcPr>
            <w:tcW w:w="13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2"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47" w:type="dxa"/>
            <w:tcBorders>
              <w:top w:val="single" w:color="auto" w:sz="4"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5</w:t>
            </w:r>
          </w:p>
        </w:tc>
        <w:tc>
          <w:tcPr>
            <w:tcW w:w="11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破碎</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zh-CN" w:eastAsia="zh-CN"/>
              </w:rPr>
              <w:t>颗粒物</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厂房密闭</w:t>
            </w:r>
          </w:p>
        </w:tc>
        <w:tc>
          <w:tcPr>
            <w:tcW w:w="383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《大气污染物综合排放标准》（GB16297-1996）中二级标准</w:t>
            </w:r>
          </w:p>
        </w:tc>
        <w:tc>
          <w:tcPr>
            <w:tcW w:w="19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b w:val="0"/>
                <w:bCs/>
                <w:color w:val="auto"/>
                <w:szCs w:val="21"/>
                <w:lang w:val="en-US" w:eastAsia="zh-CN" w:bidi="ar"/>
              </w:rPr>
              <w:t>1.0</w:t>
            </w:r>
          </w:p>
        </w:tc>
        <w:tc>
          <w:tcPr>
            <w:tcW w:w="13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2"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47" w:type="dxa"/>
            <w:tcBorders>
              <w:top w:val="single" w:color="auto" w:sz="4"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6</w:t>
            </w:r>
          </w:p>
        </w:tc>
        <w:tc>
          <w:tcPr>
            <w:tcW w:w="11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筛分</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zh-CN" w:eastAsia="zh-CN"/>
              </w:rPr>
              <w:t>颗粒物</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厂房密闭</w:t>
            </w:r>
          </w:p>
        </w:tc>
        <w:tc>
          <w:tcPr>
            <w:tcW w:w="383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《大气污染物综合排放标准》（GB16297-1996）中二级标准</w:t>
            </w:r>
          </w:p>
        </w:tc>
        <w:tc>
          <w:tcPr>
            <w:tcW w:w="19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b w:val="0"/>
                <w:bCs/>
                <w:color w:val="auto"/>
                <w:szCs w:val="21"/>
                <w:lang w:val="en-US" w:eastAsia="zh-CN" w:bidi="ar"/>
              </w:rPr>
              <w:t>1.0</w:t>
            </w:r>
          </w:p>
        </w:tc>
        <w:tc>
          <w:tcPr>
            <w:tcW w:w="13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2"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47" w:type="dxa"/>
            <w:tcBorders>
              <w:top w:val="single" w:color="auto" w:sz="4"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MF000</w:t>
            </w:r>
            <w:r>
              <w:rPr>
                <w:rFonts w:hint="eastAsia" w:cs="Times New Roman"/>
                <w:color w:val="auto"/>
                <w:sz w:val="21"/>
                <w:szCs w:val="21"/>
                <w:lang w:val="en-US" w:eastAsia="zh-CN"/>
              </w:rPr>
              <w:t>7</w:t>
            </w:r>
          </w:p>
        </w:tc>
        <w:tc>
          <w:tcPr>
            <w:tcW w:w="11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混合搅拌</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zh-CN" w:eastAsia="zh-CN"/>
              </w:rPr>
              <w:t>颗粒物</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厂房密闭</w:t>
            </w:r>
          </w:p>
        </w:tc>
        <w:tc>
          <w:tcPr>
            <w:tcW w:w="383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《大气污染物综合排放标准》（GB16297-1996）中二级标准</w:t>
            </w:r>
          </w:p>
        </w:tc>
        <w:tc>
          <w:tcPr>
            <w:tcW w:w="19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b w:val="0"/>
                <w:bCs/>
                <w:color w:val="auto"/>
                <w:szCs w:val="21"/>
                <w:lang w:val="en-US" w:eastAsia="zh-CN" w:bidi="ar"/>
              </w:rPr>
              <w:t>1.0</w:t>
            </w:r>
          </w:p>
        </w:tc>
        <w:tc>
          <w:tcPr>
            <w:tcW w:w="13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2"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2"/>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表7  建设项目废水类别、污染物及污染治理设施信息表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3"/>
        <w:gridCol w:w="868"/>
        <w:gridCol w:w="673"/>
        <w:gridCol w:w="658"/>
        <w:gridCol w:w="854"/>
        <w:gridCol w:w="912"/>
        <w:gridCol w:w="650"/>
        <w:gridCol w:w="800"/>
        <w:gridCol w:w="900"/>
        <w:gridCol w:w="484"/>
        <w:gridCol w:w="521"/>
        <w:gridCol w:w="786"/>
        <w:gridCol w:w="681"/>
        <w:gridCol w:w="512"/>
        <w:gridCol w:w="658"/>
        <w:gridCol w:w="1595"/>
        <w:gridCol w:w="966"/>
        <w:gridCol w:w="673"/>
        <w:gridCol w:w="6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53"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868"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废水类别</w:t>
            </w:r>
          </w:p>
        </w:tc>
        <w:tc>
          <w:tcPr>
            <w:tcW w:w="673"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类</w:t>
            </w:r>
          </w:p>
        </w:tc>
        <w:tc>
          <w:tcPr>
            <w:tcW w:w="3874" w:type="dxa"/>
            <w:gridSpan w:val="5"/>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w:t>
            </w:r>
          </w:p>
        </w:tc>
        <w:tc>
          <w:tcPr>
            <w:tcW w:w="900" w:type="dxa"/>
            <w:vMerge w:val="restart"/>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去向</w:t>
            </w:r>
          </w:p>
        </w:tc>
        <w:tc>
          <w:tcPr>
            <w:tcW w:w="484"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方式</w:t>
            </w:r>
          </w:p>
        </w:tc>
        <w:tc>
          <w:tcPr>
            <w:tcW w:w="521"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规律</w:t>
            </w:r>
          </w:p>
        </w:tc>
        <w:tc>
          <w:tcPr>
            <w:tcW w:w="786"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编号</w:t>
            </w:r>
          </w:p>
        </w:tc>
        <w:tc>
          <w:tcPr>
            <w:tcW w:w="681" w:type="dxa"/>
            <w:vMerge w:val="restart"/>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名称</w:t>
            </w:r>
          </w:p>
        </w:tc>
        <w:tc>
          <w:tcPr>
            <w:tcW w:w="512"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排放口设置是否符合要求</w:t>
            </w:r>
          </w:p>
        </w:tc>
        <w:tc>
          <w:tcPr>
            <w:tcW w:w="658"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类型</w:t>
            </w:r>
          </w:p>
        </w:tc>
        <w:tc>
          <w:tcPr>
            <w:tcW w:w="2561" w:type="dxa"/>
            <w:gridSpan w:val="2"/>
            <w:vMerge w:val="restart"/>
            <w:tcBorders>
              <w:top w:val="single" w:color="auto" w:sz="12" w:space="0"/>
              <w:left w:val="single" w:color="auto" w:sz="4" w:space="0"/>
              <w:bottom w:val="single" w:color="auto" w:sz="6"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国家或地方污染物排放标准</w:t>
            </w:r>
          </w:p>
        </w:tc>
        <w:tc>
          <w:tcPr>
            <w:tcW w:w="673"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年排放许可量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(t/a)</w:t>
            </w:r>
          </w:p>
        </w:tc>
        <w:tc>
          <w:tcPr>
            <w:tcW w:w="630" w:type="dxa"/>
            <w:vMerge w:val="restart"/>
            <w:tcBorders>
              <w:top w:val="single" w:color="auto" w:sz="12" w:space="0"/>
              <w:left w:val="single" w:color="auto" w:sz="6" w:space="0"/>
              <w:bottom w:val="single" w:color="auto" w:sz="4" w:space="0"/>
              <w:right w:val="single" w:color="auto" w:sz="12"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3" w:type="dxa"/>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868"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73"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58"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污染防治设施编号</w:t>
            </w:r>
          </w:p>
        </w:tc>
        <w:tc>
          <w:tcPr>
            <w:tcW w:w="854"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污染防治设施名称</w:t>
            </w:r>
          </w:p>
        </w:tc>
        <w:tc>
          <w:tcPr>
            <w:tcW w:w="912"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污染防治设施工艺</w:t>
            </w:r>
          </w:p>
        </w:tc>
        <w:tc>
          <w:tcPr>
            <w:tcW w:w="650"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是否为可行技术</w:t>
            </w:r>
          </w:p>
        </w:tc>
        <w:tc>
          <w:tcPr>
            <w:tcW w:w="800" w:type="dxa"/>
            <w:vMerge w:val="restart"/>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污染防治设施其他信息</w:t>
            </w:r>
          </w:p>
        </w:tc>
        <w:tc>
          <w:tcPr>
            <w:tcW w:w="900"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484"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521"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786"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681"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512"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658"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2561" w:type="dxa"/>
            <w:gridSpan w:val="2"/>
            <w:vMerge w:val="continue"/>
            <w:tcBorders>
              <w:top w:val="single" w:color="auto" w:sz="12" w:space="0"/>
              <w:left w:val="single" w:color="auto" w:sz="4" w:space="0"/>
              <w:bottom w:val="single" w:color="auto" w:sz="6"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673"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30" w:type="dxa"/>
            <w:vMerge w:val="continue"/>
            <w:tcBorders>
              <w:top w:val="single" w:color="auto" w:sz="12" w:space="0"/>
              <w:left w:val="single" w:color="auto" w:sz="6" w:space="0"/>
              <w:bottom w:val="single" w:color="auto" w:sz="4" w:space="0"/>
              <w:right w:val="single" w:color="auto" w:sz="12"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53" w:type="dxa"/>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868"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73"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58"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854"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912"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650"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800" w:type="dxa"/>
            <w:vMerge w:val="continue"/>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900"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484"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521"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786"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681"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512"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658"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595"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标准名称</w:t>
            </w:r>
          </w:p>
        </w:tc>
        <w:tc>
          <w:tcPr>
            <w:tcW w:w="966"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浓度限值</w:t>
            </w:r>
          </w:p>
        </w:tc>
        <w:tc>
          <w:tcPr>
            <w:tcW w:w="673"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630" w:type="dxa"/>
            <w:vMerge w:val="continue"/>
            <w:tcBorders>
              <w:top w:val="single" w:color="auto" w:sz="12" w:space="0"/>
              <w:left w:val="single" w:color="auto" w:sz="6" w:space="0"/>
              <w:bottom w:val="single" w:color="auto" w:sz="4" w:space="0"/>
              <w:right w:val="single" w:color="auto" w:sz="12"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53" w:type="dxa"/>
            <w:tcBorders>
              <w:top w:val="single" w:color="auto" w:sz="4" w:space="0"/>
              <w:left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868" w:type="dxa"/>
            <w:tcBorders>
              <w:top w:val="single" w:color="auto" w:sz="4" w:space="0"/>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73"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58"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4" w:type="dxa"/>
            <w:tcBorders>
              <w:top w:val="single" w:color="auto" w:sz="4" w:space="0"/>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12" w:type="dxa"/>
            <w:tcBorders>
              <w:top w:val="single" w:color="auto" w:sz="4" w:space="0"/>
              <w:left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50"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00" w:type="dxa"/>
            <w:tcBorders>
              <w:top w:val="single" w:color="auto" w:sz="4" w:space="0"/>
              <w:left w:val="single" w:color="auto" w:sz="4" w:space="0"/>
              <w:right w:val="single" w:color="auto" w:sz="4" w:space="0"/>
            </w:tcBorders>
            <w:noWrap w:val="0"/>
            <w:vAlign w:val="center"/>
          </w:tcPr>
          <w:p>
            <w:pPr>
              <w:jc w:val="center"/>
              <w:rPr>
                <w:rFonts w:hint="default"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0" w:type="dxa"/>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84"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w:t>
            </w:r>
          </w:p>
        </w:tc>
        <w:tc>
          <w:tcPr>
            <w:tcW w:w="521"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w:t>
            </w:r>
          </w:p>
        </w:tc>
        <w:tc>
          <w:tcPr>
            <w:tcW w:w="786" w:type="dxa"/>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1" w:type="dxa"/>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2"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58" w:type="dxa"/>
            <w:tcBorders>
              <w:top w:val="single" w:color="auto" w:sz="4" w:space="0"/>
              <w:left w:val="single" w:color="auto" w:sz="6" w:space="0"/>
              <w:right w:val="single" w:color="auto" w:sz="4"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95" w:type="dxa"/>
            <w:tcBorders>
              <w:top w:val="single" w:color="auto" w:sz="4" w:space="0"/>
              <w:left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6" w:type="dxa"/>
            <w:tcBorders>
              <w:top w:val="single" w:color="auto" w:sz="4" w:space="0"/>
              <w:left w:val="single" w:color="auto" w:sz="4" w:space="0"/>
              <w:right w:val="single" w:color="auto" w:sz="6" w:space="0"/>
            </w:tcBorders>
            <w:noWrap w:val="0"/>
            <w:vAlign w:val="center"/>
          </w:tcPr>
          <w:p>
            <w:pPr>
              <w:jc w:val="center"/>
              <w:rPr>
                <w:rFonts w:hint="default"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73" w:type="dxa"/>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30" w:type="dxa"/>
            <w:tcBorders>
              <w:top w:val="single" w:color="auto" w:sz="4" w:space="0"/>
              <w:left w:val="single" w:color="auto" w:sz="6" w:space="0"/>
              <w:right w:val="single" w:color="auto" w:sz="12" w:space="0"/>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2"/>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 xml:space="preserve">表8  </w:t>
      </w:r>
      <w:bookmarkStart w:id="9" w:name="OLE_LINK1"/>
      <w:r>
        <w:rPr>
          <w:rFonts w:hint="eastAsia" w:ascii="Times New Roman" w:hAnsi="Times New Roman" w:eastAsia="宋体" w:cs="Times New Roman"/>
          <w:b/>
          <w:color w:val="auto"/>
          <w:kern w:val="2"/>
          <w:sz w:val="30"/>
          <w:szCs w:val="30"/>
          <w:lang w:val="en-US" w:eastAsia="zh-CN" w:bidi="ar-SA"/>
        </w:rPr>
        <w:t>建设项目废水直接排放口基本情况表</w:t>
      </w:r>
      <w:bookmarkEnd w:id="9"/>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4"/>
        <w:gridCol w:w="836"/>
        <w:gridCol w:w="1267"/>
        <w:gridCol w:w="890"/>
        <w:gridCol w:w="1391"/>
        <w:gridCol w:w="1060"/>
        <w:gridCol w:w="1046"/>
        <w:gridCol w:w="878"/>
        <w:gridCol w:w="1032"/>
        <w:gridCol w:w="1056"/>
        <w:gridCol w:w="1405"/>
        <w:gridCol w:w="1583"/>
        <w:gridCol w:w="13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7"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853"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1298"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排放口名称</w:t>
            </w:r>
          </w:p>
        </w:tc>
        <w:tc>
          <w:tcPr>
            <w:tcW w:w="2335"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排放口地理坐标</w:t>
            </w:r>
          </w:p>
        </w:tc>
        <w:tc>
          <w:tcPr>
            <w:tcW w:w="1084" w:type="dxa"/>
            <w:vMerge w:val="restart"/>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排放去向</w:t>
            </w:r>
          </w:p>
        </w:tc>
        <w:tc>
          <w:tcPr>
            <w:tcW w:w="1070"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排放规律</w:t>
            </w:r>
          </w:p>
        </w:tc>
        <w:tc>
          <w:tcPr>
            <w:tcW w:w="897"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间歇排</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放时段</w:t>
            </w:r>
          </w:p>
        </w:tc>
        <w:tc>
          <w:tcPr>
            <w:tcW w:w="2136"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受纳自然水体信息</w:t>
            </w:r>
          </w:p>
        </w:tc>
        <w:tc>
          <w:tcPr>
            <w:tcW w:w="3064"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汇入受纳自然水体处地理坐标</w:t>
            </w:r>
          </w:p>
        </w:tc>
        <w:tc>
          <w:tcPr>
            <w:tcW w:w="1416" w:type="dxa"/>
            <w:vMerge w:val="restar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90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426"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0" w:type="auto"/>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0" w:type="auto"/>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0" w:type="auto"/>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056"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水体名称</w:t>
            </w:r>
          </w:p>
        </w:tc>
        <w:tc>
          <w:tcPr>
            <w:tcW w:w="1080"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受纳水体功能目标</w:t>
            </w:r>
          </w:p>
        </w:tc>
        <w:tc>
          <w:tcPr>
            <w:tcW w:w="1440"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624"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0" w:type="auto"/>
            <w:vMerge w:val="continue"/>
            <w:tcBorders>
              <w:top w:val="single" w:color="auto" w:sz="12" w:space="0"/>
              <w:left w:val="single" w:color="auto" w:sz="4" w:space="0"/>
              <w:bottom w:val="single" w:color="auto" w:sz="4" w:space="0"/>
              <w:right w:val="single" w:color="auto" w:sz="12" w:space="0"/>
            </w:tcBorders>
            <w:noWrap w:val="0"/>
            <w:vAlign w:val="center"/>
          </w:tcPr>
          <w:p>
            <w:pPr>
              <w:widowControl/>
              <w:jc w:val="left"/>
              <w:rPr>
                <w:rFonts w:ascii="宋体" w:hAnsi="宋体" w:eastAsia="宋体"/>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tcBorders>
              <w:top w:val="single" w:color="auto" w:sz="4" w:space="0"/>
              <w:left w:val="single" w:color="auto" w:sz="12"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9"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26"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84"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70"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97"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40"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24"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16"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2"/>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表9  建设项目直接排放入河排污口信息表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7"/>
        <w:gridCol w:w="885"/>
        <w:gridCol w:w="1231"/>
        <w:gridCol w:w="3516"/>
        <w:gridCol w:w="1938"/>
        <w:gridCol w:w="3523"/>
        <w:gridCol w:w="2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48"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902"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1258"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排放口名称</w:t>
            </w:r>
          </w:p>
        </w:tc>
        <w:tc>
          <w:tcPr>
            <w:tcW w:w="9192" w:type="dxa"/>
            <w:gridSpan w:val="3"/>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入河排污口</w:t>
            </w:r>
          </w:p>
        </w:tc>
        <w:tc>
          <w:tcPr>
            <w:tcW w:w="2850" w:type="dxa"/>
            <w:vMerge w:val="restar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3602" w:type="dxa"/>
            <w:tcBorders>
              <w:top w:val="single" w:color="auto" w:sz="6" w:space="0"/>
              <w:left w:val="single" w:color="auto" w:sz="4" w:space="0"/>
              <w:bottom w:val="single" w:color="auto" w:sz="4" w:space="0"/>
              <w:right w:val="single" w:color="auto" w:sz="6" w:space="0"/>
            </w:tcBorders>
            <w:noWrap w:val="0"/>
            <w:vAlign w:val="center"/>
          </w:tcPr>
          <w:p>
            <w:pPr>
              <w:pStyle w:val="96"/>
              <w:adjustRightInd w:val="0"/>
              <w:snapToGrid w:val="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水体名称</w:t>
            </w:r>
          </w:p>
        </w:tc>
        <w:tc>
          <w:tcPr>
            <w:tcW w:w="1980" w:type="dxa"/>
            <w:tcBorders>
              <w:top w:val="single" w:color="auto" w:sz="6" w:space="0"/>
              <w:left w:val="single" w:color="auto" w:sz="6" w:space="0"/>
              <w:bottom w:val="single" w:color="auto" w:sz="4" w:space="0"/>
              <w:right w:val="single" w:color="auto" w:sz="4" w:space="0"/>
            </w:tcBorders>
            <w:noWrap w:val="0"/>
            <w:vAlign w:val="center"/>
          </w:tcPr>
          <w:p>
            <w:pPr>
              <w:pStyle w:val="96"/>
              <w:adjustRightInd w:val="0"/>
              <w:snapToGrid w:val="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编号</w:t>
            </w:r>
          </w:p>
        </w:tc>
        <w:tc>
          <w:tcPr>
            <w:tcW w:w="3610" w:type="dxa"/>
            <w:tcBorders>
              <w:top w:val="single" w:color="auto" w:sz="6" w:space="0"/>
              <w:left w:val="single" w:color="auto" w:sz="4" w:space="0"/>
              <w:bottom w:val="single" w:color="auto" w:sz="4" w:space="0"/>
              <w:right w:val="single" w:color="auto" w:sz="4" w:space="0"/>
            </w:tcBorders>
            <w:noWrap w:val="0"/>
            <w:vAlign w:val="center"/>
          </w:tcPr>
          <w:p>
            <w:pPr>
              <w:pStyle w:val="96"/>
              <w:adjustRightInd w:val="0"/>
              <w:snapToGrid w:val="0"/>
              <w:jc w:val="center"/>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批复文号</w:t>
            </w:r>
          </w:p>
        </w:tc>
        <w:tc>
          <w:tcPr>
            <w:tcW w:w="0" w:type="auto"/>
            <w:vMerge w:val="continue"/>
            <w:tcBorders>
              <w:top w:val="single" w:color="auto" w:sz="12" w:space="0"/>
              <w:left w:val="single" w:color="auto" w:sz="4" w:space="0"/>
              <w:bottom w:val="single" w:color="auto" w:sz="4" w:space="0"/>
              <w:right w:val="single" w:color="auto" w:sz="12"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dxa"/>
            <w:tcBorders>
              <w:top w:val="single" w:color="auto" w:sz="4" w:space="0"/>
              <w:left w:val="single" w:color="auto" w:sz="12"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90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02"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80"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50"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2"/>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表10  建设项目雨水排放口基本情况表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848"/>
        <w:gridCol w:w="1213"/>
        <w:gridCol w:w="1416"/>
        <w:gridCol w:w="1214"/>
        <w:gridCol w:w="1018"/>
        <w:gridCol w:w="1006"/>
        <w:gridCol w:w="850"/>
        <w:gridCol w:w="993"/>
        <w:gridCol w:w="1015"/>
        <w:gridCol w:w="1393"/>
        <w:gridCol w:w="1552"/>
        <w:gridCol w:w="13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7"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851"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1263"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排放口名称</w:t>
            </w:r>
          </w:p>
        </w:tc>
        <w:tc>
          <w:tcPr>
            <w:tcW w:w="2258"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排放口地理坐标</w:t>
            </w:r>
          </w:p>
        </w:tc>
        <w:tc>
          <w:tcPr>
            <w:tcW w:w="1056" w:type="dxa"/>
            <w:vMerge w:val="restart"/>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排放去向</w:t>
            </w:r>
          </w:p>
        </w:tc>
        <w:tc>
          <w:tcPr>
            <w:tcW w:w="1043"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排放规律</w:t>
            </w:r>
          </w:p>
        </w:tc>
        <w:tc>
          <w:tcPr>
            <w:tcW w:w="877"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间歇排</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放时段</w:t>
            </w:r>
          </w:p>
        </w:tc>
        <w:tc>
          <w:tcPr>
            <w:tcW w:w="2081"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受纳自然水体信息</w:t>
            </w:r>
          </w:p>
        </w:tc>
        <w:tc>
          <w:tcPr>
            <w:tcW w:w="2972"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汇入受纳自然水体处地理坐标</w:t>
            </w:r>
          </w:p>
        </w:tc>
        <w:tc>
          <w:tcPr>
            <w:tcW w:w="1376" w:type="dxa"/>
            <w:vMerge w:val="restar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057"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201"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0" w:type="auto"/>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0" w:type="auto"/>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0" w:type="auto"/>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029"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水体名称</w:t>
            </w:r>
          </w:p>
        </w:tc>
        <w:tc>
          <w:tcPr>
            <w:tcW w:w="1052"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受纳水体功能目标</w:t>
            </w:r>
          </w:p>
        </w:tc>
        <w:tc>
          <w:tcPr>
            <w:tcW w:w="1398"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574"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0" w:type="auto"/>
            <w:vMerge w:val="continue"/>
            <w:tcBorders>
              <w:top w:val="single" w:color="auto" w:sz="12" w:space="0"/>
              <w:left w:val="single" w:color="auto" w:sz="4" w:space="0"/>
              <w:bottom w:val="single" w:color="auto" w:sz="4" w:space="0"/>
              <w:right w:val="single" w:color="auto" w:sz="12"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tcBorders>
              <w:top w:val="single" w:color="auto" w:sz="4" w:space="0"/>
              <w:left w:val="single" w:color="auto" w:sz="12"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YS001</w:t>
            </w:r>
          </w:p>
        </w:tc>
        <w:tc>
          <w:tcPr>
            <w:tcW w:w="126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雨水排放口</w:t>
            </w:r>
          </w:p>
        </w:tc>
        <w:tc>
          <w:tcPr>
            <w:tcW w:w="1057"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115.94349929</w:t>
            </w:r>
          </w:p>
        </w:tc>
        <w:tc>
          <w:tcPr>
            <w:tcW w:w="12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31.2763704</w:t>
            </w:r>
          </w:p>
        </w:tc>
        <w:tc>
          <w:tcPr>
            <w:tcW w:w="1056"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市政雨水管网</w:t>
            </w:r>
          </w:p>
        </w:tc>
        <w:tc>
          <w:tcPr>
            <w:tcW w:w="1043"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间歇</w:t>
            </w:r>
          </w:p>
        </w:tc>
        <w:tc>
          <w:tcPr>
            <w:tcW w:w="877"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雨天</w:t>
            </w:r>
          </w:p>
        </w:tc>
        <w:tc>
          <w:tcPr>
            <w:tcW w:w="10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麒麟河</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III</w:t>
            </w:r>
          </w:p>
        </w:tc>
        <w:tc>
          <w:tcPr>
            <w:tcW w:w="1398"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115.9568137</w:t>
            </w:r>
          </w:p>
        </w:tc>
        <w:tc>
          <w:tcPr>
            <w:tcW w:w="1574"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31.2591130</w:t>
            </w:r>
          </w:p>
        </w:tc>
        <w:tc>
          <w:tcPr>
            <w:tcW w:w="1376" w:type="dxa"/>
            <w:tcBorders>
              <w:top w:val="single" w:color="auto" w:sz="4"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2"/>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表11  建设项目废水间接排放口基本情况表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1"/>
        <w:gridCol w:w="881"/>
        <w:gridCol w:w="1186"/>
        <w:gridCol w:w="1529"/>
        <w:gridCol w:w="1424"/>
        <w:gridCol w:w="1087"/>
        <w:gridCol w:w="901"/>
        <w:gridCol w:w="826"/>
        <w:gridCol w:w="1143"/>
        <w:gridCol w:w="817"/>
        <w:gridCol w:w="1298"/>
        <w:gridCol w:w="1459"/>
        <w:gridCol w:w="1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1"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序</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号</w:t>
            </w:r>
          </w:p>
        </w:tc>
        <w:tc>
          <w:tcPr>
            <w:tcW w:w="881"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排放口编号</w:t>
            </w:r>
          </w:p>
        </w:tc>
        <w:tc>
          <w:tcPr>
            <w:tcW w:w="1186"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排放口名称</w:t>
            </w:r>
          </w:p>
        </w:tc>
        <w:tc>
          <w:tcPr>
            <w:tcW w:w="2953"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排放口地理坐标</w:t>
            </w:r>
          </w:p>
        </w:tc>
        <w:tc>
          <w:tcPr>
            <w:tcW w:w="1087" w:type="dxa"/>
            <w:vMerge w:val="restart"/>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排放去向</w:t>
            </w:r>
          </w:p>
        </w:tc>
        <w:tc>
          <w:tcPr>
            <w:tcW w:w="901"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排放规律</w:t>
            </w:r>
          </w:p>
        </w:tc>
        <w:tc>
          <w:tcPr>
            <w:tcW w:w="826"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间歇排</w:t>
            </w:r>
          </w:p>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放时段</w:t>
            </w:r>
          </w:p>
        </w:tc>
        <w:tc>
          <w:tcPr>
            <w:tcW w:w="4717" w:type="dxa"/>
            <w:gridSpan w:val="4"/>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受纳污水处理厂信息</w:t>
            </w:r>
          </w:p>
        </w:tc>
        <w:tc>
          <w:tcPr>
            <w:tcW w:w="1278" w:type="dxa"/>
            <w:vMerge w:val="restar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91" w:type="dxa"/>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881"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b/>
                <w:color w:val="FF0000"/>
                <w:sz w:val="18"/>
                <w:szCs w:val="18"/>
              </w:rPr>
            </w:pPr>
          </w:p>
        </w:tc>
        <w:tc>
          <w:tcPr>
            <w:tcW w:w="1529"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经度</w:t>
            </w:r>
          </w:p>
        </w:tc>
        <w:tc>
          <w:tcPr>
            <w:tcW w:w="1424"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纬度</w:t>
            </w:r>
          </w:p>
        </w:tc>
        <w:tc>
          <w:tcPr>
            <w:tcW w:w="1087" w:type="dxa"/>
            <w:vMerge w:val="continue"/>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901" w:type="dxa"/>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0" w:type="auto"/>
            <w:vMerge w:val="continue"/>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143"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污水处理厂名称</w:t>
            </w:r>
          </w:p>
        </w:tc>
        <w:tc>
          <w:tcPr>
            <w:tcW w:w="817"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污染物种类</w:t>
            </w:r>
          </w:p>
        </w:tc>
        <w:tc>
          <w:tcPr>
            <w:tcW w:w="1298" w:type="dxa"/>
            <w:tcBorders>
              <w:top w:val="single" w:color="auto" w:sz="6"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排水协议规定的浓度限值</w:t>
            </w:r>
          </w:p>
        </w:tc>
        <w:tc>
          <w:tcPr>
            <w:tcW w:w="1459" w:type="dxa"/>
            <w:tcBorders>
              <w:top w:val="single" w:color="auto" w:sz="6"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国家或地方污染物排放标准浓度限值</w:t>
            </w:r>
          </w:p>
        </w:tc>
        <w:tc>
          <w:tcPr>
            <w:tcW w:w="0" w:type="auto"/>
            <w:vMerge w:val="continue"/>
            <w:tcBorders>
              <w:top w:val="single" w:color="auto" w:sz="12" w:space="0"/>
              <w:left w:val="single" w:color="auto" w:sz="4" w:space="0"/>
              <w:bottom w:val="single" w:color="auto" w:sz="4" w:space="0"/>
              <w:right w:val="single" w:color="auto" w:sz="12" w:space="0"/>
            </w:tcBorders>
            <w:noWrap w:val="0"/>
            <w:vAlign w:val="center"/>
          </w:tcPr>
          <w:p>
            <w:pPr>
              <w:widowControl/>
              <w:jc w:val="left"/>
              <w:rPr>
                <w:rFonts w:ascii="仿宋" w:hAnsi="仿宋" w:eastAsia="仿宋" w:cs="仿宋"/>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1" w:type="dxa"/>
            <w:tcBorders>
              <w:top w:val="single" w:color="auto" w:sz="4" w:space="0"/>
              <w:left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8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86"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9" w:type="dxa"/>
            <w:tcBorders>
              <w:top w:val="single" w:color="auto" w:sz="4" w:space="0"/>
              <w:left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24" w:type="dxa"/>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87" w:type="dxa"/>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1" w:type="dxa"/>
            <w:tcBorders>
              <w:top w:val="single" w:color="auto" w:sz="4" w:space="0"/>
              <w:left w:val="single" w:color="auto" w:sz="6"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26" w:type="dxa"/>
            <w:tcBorders>
              <w:top w:val="single" w:color="auto" w:sz="4" w:space="0"/>
              <w:left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43"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17"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298" w:type="dxa"/>
            <w:tcBorders>
              <w:top w:val="single" w:color="auto" w:sz="4" w:space="0"/>
              <w:left w:val="single" w:color="auto" w:sz="4" w:space="0"/>
              <w:right w:val="single" w:color="auto" w:sz="6"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459"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78" w:type="dxa"/>
            <w:tcBorders>
              <w:top w:val="single" w:color="auto" w:sz="4" w:space="0"/>
              <w:left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2"/>
        <w:widowControl/>
        <w:shd w:val="clear" w:color="auto" w:fill="FFFFFF"/>
        <w:spacing w:before="0" w:beforeAutospacing="0" w:after="0" w:afterAutospacing="0"/>
        <w:jc w:val="center"/>
        <w:rPr>
          <w:rFonts w:ascii="宋体" w:hAnsi="宋体" w:eastAsia="仿宋_GB2312" w:cs="宋体"/>
          <w:b/>
          <w:color w:val="FF0000"/>
          <w:kern w:val="2"/>
          <w:sz w:val="30"/>
          <w:szCs w:val="21"/>
        </w:rPr>
      </w:pPr>
      <w:r>
        <w:rPr>
          <w:rFonts w:hint="eastAsia" w:ascii="Times New Roman" w:hAnsi="Times New Roman" w:eastAsia="宋体" w:cs="Times New Roman"/>
          <w:b/>
          <w:color w:val="auto"/>
          <w:kern w:val="2"/>
          <w:sz w:val="30"/>
          <w:szCs w:val="30"/>
          <w:lang w:val="en-US" w:eastAsia="zh-CN" w:bidi="ar-SA"/>
        </w:rPr>
        <w:t>表12  建设项目噪声排放信息表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366"/>
        <w:gridCol w:w="1291"/>
        <w:gridCol w:w="4516"/>
        <w:gridCol w:w="1835"/>
        <w:gridCol w:w="2019"/>
        <w:gridCol w:w="15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2"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噪声类别</w:t>
            </w:r>
          </w:p>
        </w:tc>
        <w:tc>
          <w:tcPr>
            <w:tcW w:w="2657"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生产时段</w:t>
            </w:r>
          </w:p>
        </w:tc>
        <w:tc>
          <w:tcPr>
            <w:tcW w:w="4516"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执行排放标准名称</w:t>
            </w:r>
          </w:p>
        </w:tc>
        <w:tc>
          <w:tcPr>
            <w:tcW w:w="3854" w:type="dxa"/>
            <w:gridSpan w:val="2"/>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厂界噪声排放限值</w:t>
            </w:r>
          </w:p>
        </w:tc>
        <w:tc>
          <w:tcPr>
            <w:tcW w:w="1595" w:type="dxa"/>
            <w:vMerge w:val="restar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52" w:type="dxa"/>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ascii="宋体" w:hAnsi="宋体"/>
                <w:b/>
                <w:color w:val="FF0000"/>
                <w:sz w:val="18"/>
                <w:szCs w:val="18"/>
              </w:rPr>
            </w:pPr>
          </w:p>
        </w:tc>
        <w:tc>
          <w:tcPr>
            <w:tcW w:w="1366"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昼间</w:t>
            </w:r>
          </w:p>
        </w:tc>
        <w:tc>
          <w:tcPr>
            <w:tcW w:w="1291"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夜间</w:t>
            </w:r>
          </w:p>
        </w:tc>
        <w:tc>
          <w:tcPr>
            <w:tcW w:w="4516" w:type="dxa"/>
            <w:vMerge w:val="continue"/>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p>
        </w:tc>
        <w:tc>
          <w:tcPr>
            <w:tcW w:w="1835"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昼间dB(A)</w:t>
            </w:r>
          </w:p>
        </w:tc>
        <w:tc>
          <w:tcPr>
            <w:tcW w:w="2019" w:type="dxa"/>
            <w:tcBorders>
              <w:top w:val="single" w:color="auto" w:sz="6"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夜间dB(A)</w:t>
            </w:r>
          </w:p>
        </w:tc>
        <w:tc>
          <w:tcPr>
            <w:tcW w:w="1595" w:type="dxa"/>
            <w:vMerge w:val="continue"/>
            <w:tcBorders>
              <w:top w:val="single" w:color="auto" w:sz="12" w:space="0"/>
              <w:left w:val="single" w:color="auto" w:sz="4" w:space="0"/>
              <w:bottom w:val="single" w:color="auto" w:sz="4" w:space="0"/>
              <w:right w:val="single" w:color="auto" w:sz="12" w:space="0"/>
            </w:tcBorders>
            <w:noWrap w:val="0"/>
            <w:vAlign w:val="center"/>
          </w:tcPr>
          <w:p>
            <w:pPr>
              <w:widowControl/>
              <w:jc w:val="left"/>
              <w:rPr>
                <w:rFonts w:ascii="宋体" w:hAnsi="宋体"/>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top w:val="single" w:color="auto" w:sz="4" w:space="0"/>
              <w:left w:val="single" w:color="auto" w:sz="12"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稳态噪声</w:t>
            </w:r>
          </w:p>
        </w:tc>
        <w:tc>
          <w:tcPr>
            <w:tcW w:w="13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17</w:t>
            </w:r>
            <w:r>
              <w:rPr>
                <w:rFonts w:hint="eastAsia" w:ascii="Times New Roman" w:hAnsi="Times New Roman" w:eastAsia="宋体" w:cs="Times New Roman"/>
                <w:color w:val="auto"/>
                <w:sz w:val="21"/>
                <w:szCs w:val="21"/>
                <w:lang w:val="en-US" w:eastAsia="zh-CN"/>
              </w:rPr>
              <w:t>:00</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w:t>
            </w: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23</w:t>
            </w:r>
            <w:r>
              <w:rPr>
                <w:rFonts w:hint="eastAsia" w:ascii="Times New Roman" w:hAnsi="Times New Roman" w:eastAsia="宋体" w:cs="Times New Roman"/>
                <w:color w:val="auto"/>
                <w:sz w:val="21"/>
                <w:szCs w:val="21"/>
                <w:lang w:val="en-US" w:eastAsia="zh-CN"/>
              </w:rPr>
              <w:t>:00</w:t>
            </w:r>
          </w:p>
        </w:tc>
        <w:tc>
          <w:tcPr>
            <w:tcW w:w="45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《工业企业厂界环境噪声排放标准》（GB12348-2008）中的</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3 \* ROMAN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类标准</w:t>
            </w:r>
          </w:p>
        </w:tc>
        <w:tc>
          <w:tcPr>
            <w:tcW w:w="18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595" w:type="dxa"/>
            <w:tcBorders>
              <w:top w:val="single" w:color="auto" w:sz="4" w:space="0"/>
              <w:left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top w:val="single" w:color="auto" w:sz="4" w:space="0"/>
              <w:left w:val="single" w:color="auto" w:sz="12"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频发噪声</w:t>
            </w:r>
          </w:p>
        </w:tc>
        <w:tc>
          <w:tcPr>
            <w:tcW w:w="13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5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95" w:type="dxa"/>
            <w:tcBorders>
              <w:top w:val="single" w:color="auto" w:sz="4"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top w:val="single" w:color="auto" w:sz="4" w:space="0"/>
              <w:left w:val="single" w:color="auto" w:sz="12" w:space="0"/>
              <w:bottom w:val="single" w:color="auto" w:sz="12"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偶发噪声</w:t>
            </w:r>
          </w:p>
        </w:tc>
        <w:tc>
          <w:tcPr>
            <w:tcW w:w="1366"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91"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516"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35"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019"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95" w:type="dxa"/>
            <w:tcBorders>
              <w:top w:val="single" w:color="auto" w:sz="4" w:space="0"/>
              <w:left w:val="single" w:color="auto" w:sz="4" w:space="0"/>
              <w:bottom w:val="single" w:color="auto" w:sz="12"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22"/>
        <w:widowControl/>
        <w:shd w:val="clear" w:color="auto" w:fill="FFFFFF"/>
        <w:spacing w:before="0" w:beforeAutospacing="0" w:after="0" w:afterAutospacing="0"/>
        <w:jc w:val="center"/>
        <w:rPr>
          <w:rFonts w:hint="eastAsia" w:ascii="Times New Roman" w:hAnsi="Times New Roman" w:eastAsia="宋体" w:cs="Times New Roman"/>
          <w:b/>
          <w:color w:val="auto"/>
          <w:kern w:val="2"/>
          <w:sz w:val="30"/>
          <w:szCs w:val="30"/>
          <w:lang w:val="en-US" w:eastAsia="zh-CN" w:bidi="ar-SA"/>
        </w:rPr>
      </w:pPr>
      <w:r>
        <w:rPr>
          <w:rFonts w:hint="eastAsia" w:ascii="Times New Roman" w:hAnsi="Times New Roman" w:eastAsia="宋体" w:cs="Times New Roman"/>
          <w:b/>
          <w:color w:val="auto"/>
          <w:kern w:val="2"/>
          <w:sz w:val="30"/>
          <w:szCs w:val="30"/>
          <w:lang w:val="en-US" w:eastAsia="zh-CN" w:bidi="ar-SA"/>
        </w:rPr>
        <w:t>表13  建设项目固体废物（一般固体废物和危险固体废物）排放信息表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8"/>
        <w:gridCol w:w="735"/>
        <w:gridCol w:w="1274"/>
        <w:gridCol w:w="1019"/>
        <w:gridCol w:w="1017"/>
        <w:gridCol w:w="1343"/>
        <w:gridCol w:w="1058"/>
        <w:gridCol w:w="1047"/>
        <w:gridCol w:w="1027"/>
        <w:gridCol w:w="904"/>
        <w:gridCol w:w="871"/>
        <w:gridCol w:w="1117"/>
        <w:gridCol w:w="1101"/>
        <w:gridCol w:w="871"/>
        <w:gridCol w:w="4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8" w:type="dxa"/>
            <w:vMerge w:val="restart"/>
            <w:tcBorders>
              <w:top w:val="single" w:color="auto" w:sz="12" w:space="0"/>
              <w:left w:val="single" w:color="auto" w:sz="12" w:space="0"/>
              <w:bottom w:val="single" w:color="auto" w:sz="4" w:space="0"/>
              <w:right w:val="single" w:color="auto" w:sz="4"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号</w:t>
            </w:r>
          </w:p>
        </w:tc>
        <w:tc>
          <w:tcPr>
            <w:tcW w:w="735"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固体废物来源</w:t>
            </w:r>
          </w:p>
        </w:tc>
        <w:tc>
          <w:tcPr>
            <w:tcW w:w="1274"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固体废物名称</w:t>
            </w:r>
          </w:p>
        </w:tc>
        <w:tc>
          <w:tcPr>
            <w:tcW w:w="1019" w:type="dxa"/>
            <w:vMerge w:val="restart"/>
            <w:tcBorders>
              <w:top w:val="single" w:color="auto" w:sz="12" w:space="0"/>
              <w:left w:val="single" w:color="auto" w:sz="4" w:space="0"/>
              <w:bottom w:val="single" w:color="auto" w:sz="4" w:space="0"/>
              <w:right w:val="single" w:color="auto" w:sz="4"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种类</w:t>
            </w:r>
          </w:p>
        </w:tc>
        <w:tc>
          <w:tcPr>
            <w:tcW w:w="1017" w:type="dxa"/>
            <w:vMerge w:val="restart"/>
            <w:tcBorders>
              <w:top w:val="single" w:color="auto" w:sz="12" w:space="0"/>
              <w:left w:val="single" w:color="auto" w:sz="4" w:space="0"/>
              <w:bottom w:val="single" w:color="auto" w:sz="4" w:space="0"/>
              <w:right w:val="single" w:color="auto" w:sz="6"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类别</w:t>
            </w:r>
          </w:p>
        </w:tc>
        <w:tc>
          <w:tcPr>
            <w:tcW w:w="1343"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固体废物描述</w:t>
            </w:r>
          </w:p>
        </w:tc>
        <w:tc>
          <w:tcPr>
            <w:tcW w:w="1058"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固体废物产生量</w:t>
            </w:r>
          </w:p>
        </w:tc>
        <w:tc>
          <w:tcPr>
            <w:tcW w:w="1047" w:type="dxa"/>
            <w:vMerge w:val="restart"/>
            <w:tcBorders>
              <w:top w:val="single" w:color="auto" w:sz="12" w:space="0"/>
              <w:left w:val="single" w:color="auto" w:sz="6" w:space="0"/>
              <w:bottom w:val="single" w:color="auto" w:sz="4" w:space="0"/>
              <w:right w:val="single" w:color="auto" w:sz="4"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处理方式</w:t>
            </w:r>
          </w:p>
        </w:tc>
        <w:tc>
          <w:tcPr>
            <w:tcW w:w="5891" w:type="dxa"/>
            <w:gridSpan w:val="6"/>
            <w:tcBorders>
              <w:top w:val="single" w:color="auto" w:sz="12" w:space="0"/>
              <w:left w:val="single" w:color="auto" w:sz="4" w:space="0"/>
              <w:bottom w:val="single" w:color="auto" w:sz="6" w:space="0"/>
              <w:right w:val="single" w:color="auto" w:sz="4"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处理去向</w:t>
            </w:r>
          </w:p>
        </w:tc>
        <w:tc>
          <w:tcPr>
            <w:tcW w:w="494" w:type="dxa"/>
            <w:vMerge w:val="restar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其他</w:t>
            </w:r>
          </w:p>
          <w:p>
            <w:pPr>
              <w:adjustRightInd w:val="0"/>
              <w:snapToGrid w:val="0"/>
              <w:ind w:left="-107" w:leftChars="-51" w:right="-107" w:rightChars="-51"/>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0" w:type="auto"/>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73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1274"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6" w:space="0"/>
            </w:tcBorders>
            <w:noWrap w:val="0"/>
            <w:vAlign w:val="center"/>
          </w:tcPr>
          <w:p>
            <w:pPr>
              <w:widowControl/>
              <w:jc w:val="left"/>
              <w:rPr>
                <w:rFonts w:hint="default" w:ascii="Times New Roman" w:hAnsi="Times New Roman" w:eastAsia="仿宋" w:cs="Times New Roman"/>
                <w:b/>
                <w:color w:val="FF0000"/>
                <w:sz w:val="18"/>
                <w:szCs w:val="18"/>
              </w:rPr>
            </w:pPr>
          </w:p>
        </w:tc>
        <w:tc>
          <w:tcPr>
            <w:tcW w:w="0" w:type="auto"/>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1058"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1047"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1027" w:type="dxa"/>
            <w:vMerge w:val="restart"/>
            <w:tcBorders>
              <w:top w:val="single" w:color="auto" w:sz="6" w:space="0"/>
              <w:left w:val="single" w:color="auto" w:sz="4" w:space="0"/>
              <w:bottom w:val="single" w:color="auto" w:sz="4" w:space="0"/>
              <w:right w:val="single" w:color="auto" w:sz="4" w:space="0"/>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自行贮存量</w:t>
            </w:r>
          </w:p>
        </w:tc>
        <w:tc>
          <w:tcPr>
            <w:tcW w:w="904" w:type="dxa"/>
            <w:vMerge w:val="restart"/>
            <w:tcBorders>
              <w:top w:val="single" w:color="auto" w:sz="6" w:space="0"/>
              <w:left w:val="single" w:color="auto" w:sz="4" w:space="0"/>
              <w:bottom w:val="single" w:color="auto" w:sz="4" w:space="0"/>
              <w:right w:val="single" w:color="auto" w:sz="6" w:space="0"/>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自行利用</w:t>
            </w:r>
          </w:p>
        </w:tc>
        <w:tc>
          <w:tcPr>
            <w:tcW w:w="871" w:type="dxa"/>
            <w:vMerge w:val="restart"/>
            <w:tcBorders>
              <w:top w:val="single" w:color="auto" w:sz="6" w:space="0"/>
              <w:left w:val="single" w:color="auto" w:sz="4" w:space="0"/>
              <w:bottom w:val="single" w:color="auto" w:sz="4" w:space="0"/>
              <w:right w:val="single" w:color="auto" w:sz="6" w:space="0"/>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自行处置</w:t>
            </w:r>
          </w:p>
        </w:tc>
        <w:tc>
          <w:tcPr>
            <w:tcW w:w="2218" w:type="dxa"/>
            <w:gridSpan w:val="2"/>
            <w:tcBorders>
              <w:top w:val="single" w:color="auto" w:sz="6" w:space="0"/>
              <w:left w:val="single" w:color="auto" w:sz="6" w:space="0"/>
              <w:bottom w:val="single" w:color="auto" w:sz="6" w:space="0"/>
              <w:right w:val="single" w:color="auto" w:sz="4" w:space="0"/>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转移量</w:t>
            </w:r>
          </w:p>
        </w:tc>
        <w:tc>
          <w:tcPr>
            <w:tcW w:w="871" w:type="dxa"/>
            <w:vMerge w:val="restart"/>
            <w:tcBorders>
              <w:top w:val="single" w:color="auto" w:sz="6" w:space="0"/>
              <w:left w:val="single" w:color="auto" w:sz="6" w:space="0"/>
              <w:bottom w:val="single" w:color="auto" w:sz="4" w:space="0"/>
              <w:right w:val="single" w:color="auto" w:sz="4" w:space="0"/>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排放量（t/a）</w:t>
            </w:r>
          </w:p>
        </w:tc>
        <w:tc>
          <w:tcPr>
            <w:tcW w:w="0" w:type="auto"/>
            <w:vMerge w:val="continue"/>
            <w:tcBorders>
              <w:top w:val="single" w:color="auto" w:sz="12" w:space="0"/>
              <w:left w:val="single" w:color="auto" w:sz="4" w:space="0"/>
              <w:bottom w:val="single" w:color="auto" w:sz="4" w:space="0"/>
              <w:right w:val="single" w:color="auto" w:sz="12" w:space="0"/>
            </w:tcBorders>
            <w:noWrap w:val="0"/>
            <w:vAlign w:val="center"/>
          </w:tcPr>
          <w:p>
            <w:pPr>
              <w:widowControl/>
              <w:jc w:val="left"/>
              <w:rPr>
                <w:rFonts w:hint="default" w:ascii="Times New Roman" w:hAnsi="Times New Roman" w:eastAsia="仿宋" w:cs="Times New Roman"/>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0" w:type="auto"/>
            <w:vMerge w:val="continue"/>
            <w:tcBorders>
              <w:top w:val="single" w:color="auto" w:sz="12" w:space="0"/>
              <w:left w:val="single" w:color="auto" w:sz="12"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73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1274"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6" w:space="0"/>
            </w:tcBorders>
            <w:noWrap w:val="0"/>
            <w:vAlign w:val="center"/>
          </w:tcPr>
          <w:p>
            <w:pPr>
              <w:widowControl/>
              <w:jc w:val="left"/>
              <w:rPr>
                <w:rFonts w:hint="default" w:ascii="Times New Roman" w:hAnsi="Times New Roman" w:eastAsia="仿宋" w:cs="Times New Roman"/>
                <w:b/>
                <w:color w:val="FF0000"/>
                <w:sz w:val="18"/>
                <w:szCs w:val="18"/>
              </w:rPr>
            </w:pPr>
          </w:p>
        </w:tc>
        <w:tc>
          <w:tcPr>
            <w:tcW w:w="0" w:type="auto"/>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1058"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1047" w:type="dxa"/>
            <w:vMerge w:val="continue"/>
            <w:tcBorders>
              <w:top w:val="single" w:color="auto" w:sz="12" w:space="0"/>
              <w:left w:val="single" w:color="auto" w:sz="6"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1027" w:type="dxa"/>
            <w:vMerge w:val="continue"/>
            <w:tcBorders>
              <w:top w:val="single" w:color="auto" w:sz="6"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0" w:type="auto"/>
            <w:vMerge w:val="continue"/>
            <w:tcBorders>
              <w:top w:val="single" w:color="auto" w:sz="6" w:space="0"/>
              <w:left w:val="single" w:color="auto" w:sz="4" w:space="0"/>
              <w:bottom w:val="single" w:color="auto" w:sz="4" w:space="0"/>
              <w:right w:val="single" w:color="auto" w:sz="6" w:space="0"/>
            </w:tcBorders>
            <w:noWrap w:val="0"/>
            <w:vAlign w:val="center"/>
          </w:tcPr>
          <w:p>
            <w:pPr>
              <w:widowControl/>
              <w:jc w:val="left"/>
              <w:rPr>
                <w:rFonts w:hint="default" w:ascii="Times New Roman" w:hAnsi="Times New Roman" w:eastAsia="仿宋" w:cs="Times New Roman"/>
                <w:b/>
                <w:color w:val="FF0000"/>
                <w:sz w:val="18"/>
                <w:szCs w:val="18"/>
              </w:rPr>
            </w:pPr>
          </w:p>
        </w:tc>
        <w:tc>
          <w:tcPr>
            <w:tcW w:w="0" w:type="auto"/>
            <w:vMerge w:val="continue"/>
            <w:tcBorders>
              <w:top w:val="single" w:color="auto" w:sz="6" w:space="0"/>
              <w:left w:val="single" w:color="auto" w:sz="4" w:space="0"/>
              <w:bottom w:val="single" w:color="auto" w:sz="4" w:space="0"/>
              <w:right w:val="single" w:color="auto" w:sz="6" w:space="0"/>
            </w:tcBorders>
            <w:noWrap w:val="0"/>
            <w:vAlign w:val="center"/>
          </w:tcPr>
          <w:p>
            <w:pPr>
              <w:widowControl/>
              <w:jc w:val="left"/>
              <w:rPr>
                <w:rFonts w:hint="default" w:ascii="Times New Roman" w:hAnsi="Times New Roman" w:eastAsia="仿宋" w:cs="Times New Roman"/>
                <w:b/>
                <w:color w:val="FF0000"/>
                <w:sz w:val="18"/>
                <w:szCs w:val="18"/>
              </w:rPr>
            </w:pPr>
          </w:p>
        </w:tc>
        <w:tc>
          <w:tcPr>
            <w:tcW w:w="1117" w:type="dxa"/>
            <w:tcBorders>
              <w:top w:val="single" w:color="auto" w:sz="6" w:space="0"/>
              <w:left w:val="single" w:color="auto" w:sz="6" w:space="0"/>
              <w:bottom w:val="single" w:color="auto" w:sz="4" w:space="0"/>
              <w:right w:val="single" w:color="auto" w:sz="4" w:space="0"/>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委托利用量</w:t>
            </w:r>
          </w:p>
        </w:tc>
        <w:tc>
          <w:tcPr>
            <w:tcW w:w="1101" w:type="dxa"/>
            <w:tcBorders>
              <w:top w:val="single" w:color="auto" w:sz="6" w:space="0"/>
              <w:left w:val="single" w:color="auto" w:sz="6" w:space="0"/>
              <w:bottom w:val="single" w:color="auto" w:sz="4" w:space="0"/>
              <w:right w:val="single" w:color="auto" w:sz="4" w:space="0"/>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委托处置量</w:t>
            </w:r>
          </w:p>
        </w:tc>
        <w:tc>
          <w:tcPr>
            <w:tcW w:w="0" w:type="auto"/>
            <w:vMerge w:val="continue"/>
            <w:tcBorders>
              <w:top w:val="single" w:color="auto" w:sz="6" w:space="0"/>
              <w:left w:val="single" w:color="auto" w:sz="6" w:space="0"/>
              <w:bottom w:val="single" w:color="auto" w:sz="4" w:space="0"/>
              <w:right w:val="single" w:color="auto" w:sz="4" w:space="0"/>
            </w:tcBorders>
            <w:noWrap w:val="0"/>
            <w:vAlign w:val="center"/>
          </w:tcPr>
          <w:p>
            <w:pPr>
              <w:widowControl/>
              <w:jc w:val="left"/>
              <w:rPr>
                <w:rFonts w:hint="default" w:ascii="Times New Roman" w:hAnsi="Times New Roman" w:eastAsia="仿宋" w:cs="Times New Roman"/>
                <w:b/>
                <w:color w:val="FF0000"/>
                <w:sz w:val="18"/>
                <w:szCs w:val="18"/>
              </w:rPr>
            </w:pPr>
          </w:p>
        </w:tc>
        <w:tc>
          <w:tcPr>
            <w:tcW w:w="0" w:type="auto"/>
            <w:vMerge w:val="continue"/>
            <w:tcBorders>
              <w:top w:val="single" w:color="auto" w:sz="12" w:space="0"/>
              <w:left w:val="single" w:color="auto" w:sz="4" w:space="0"/>
              <w:bottom w:val="single" w:color="auto" w:sz="4" w:space="0"/>
              <w:right w:val="single" w:color="auto" w:sz="12" w:space="0"/>
            </w:tcBorders>
            <w:noWrap w:val="0"/>
            <w:vAlign w:val="center"/>
          </w:tcPr>
          <w:p>
            <w:pPr>
              <w:widowControl/>
              <w:jc w:val="left"/>
              <w:rPr>
                <w:rFonts w:hint="default" w:ascii="Times New Roman" w:hAnsi="Times New Roman" w:eastAsia="仿宋" w:cs="Times New Roman"/>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dxa"/>
            <w:tcBorders>
              <w:top w:val="single" w:color="auto" w:sz="4"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5"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软水制备</w:t>
            </w: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生活垃圾</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1017"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1343"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生活垃圾</w:t>
            </w:r>
          </w:p>
        </w:tc>
        <w:tc>
          <w:tcPr>
            <w:tcW w:w="1058"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r>
              <w:rPr>
                <w:rFonts w:hint="default" w:ascii="Times New Roman" w:hAnsi="Times New Roman" w:cs="Times New Roman"/>
                <w:color w:val="auto"/>
                <w:szCs w:val="21"/>
              </w:rPr>
              <w:t>t/a</w:t>
            </w:r>
          </w:p>
        </w:tc>
        <w:tc>
          <w:tcPr>
            <w:tcW w:w="1047"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w:t>
            </w:r>
            <w:r>
              <w:rPr>
                <w:rFonts w:hint="eastAsia" w:cs="Times New Roman"/>
                <w:color w:val="auto"/>
                <w:sz w:val="21"/>
                <w:szCs w:val="21"/>
                <w:lang w:val="en-US" w:eastAsia="zh-CN"/>
              </w:rPr>
              <w:t>处置</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904"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17"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w:t>
            </w:r>
          </w:p>
        </w:tc>
        <w:tc>
          <w:tcPr>
            <w:tcW w:w="11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1.5</w:t>
            </w:r>
            <w:r>
              <w:rPr>
                <w:rFonts w:hint="default" w:ascii="Times New Roman" w:hAnsi="Times New Roman" w:cs="Times New Roman"/>
                <w:color w:val="auto"/>
                <w:szCs w:val="21"/>
              </w:rPr>
              <w:t>t/a</w:t>
            </w:r>
          </w:p>
        </w:tc>
        <w:tc>
          <w:tcPr>
            <w:tcW w:w="8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94" w:type="dxa"/>
            <w:tcBorders>
              <w:top w:val="single" w:color="auto" w:sz="4"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dxa"/>
            <w:tcBorders>
              <w:top w:val="single" w:color="auto" w:sz="4"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废包装袋</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1017"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1343"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废包装袋</w:t>
            </w:r>
          </w:p>
        </w:tc>
        <w:tc>
          <w:tcPr>
            <w:tcW w:w="1058"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w:t>
            </w:r>
            <w:r>
              <w:rPr>
                <w:rFonts w:hint="default" w:ascii="Times New Roman" w:hAnsi="Times New Roman" w:cs="Times New Roman"/>
                <w:color w:val="auto"/>
                <w:szCs w:val="21"/>
              </w:rPr>
              <w:t>t/a</w:t>
            </w:r>
          </w:p>
        </w:tc>
        <w:tc>
          <w:tcPr>
            <w:tcW w:w="1047"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w:t>
            </w:r>
            <w:r>
              <w:rPr>
                <w:rFonts w:hint="eastAsia" w:cs="Times New Roman"/>
                <w:color w:val="auto"/>
                <w:sz w:val="21"/>
                <w:szCs w:val="21"/>
                <w:lang w:val="en-US" w:eastAsia="zh-CN"/>
              </w:rPr>
              <w:t>利用</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904"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17"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w:t>
            </w:r>
            <w:r>
              <w:rPr>
                <w:rFonts w:hint="default" w:ascii="Times New Roman" w:hAnsi="Times New Roman" w:cs="Times New Roman"/>
                <w:color w:val="auto"/>
                <w:szCs w:val="21"/>
              </w:rPr>
              <w:t>t/a</w:t>
            </w:r>
          </w:p>
        </w:tc>
        <w:tc>
          <w:tcPr>
            <w:tcW w:w="11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94" w:type="dxa"/>
            <w:tcBorders>
              <w:top w:val="single" w:color="auto" w:sz="4"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dxa"/>
            <w:tcBorders>
              <w:top w:val="single" w:color="auto" w:sz="4"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735" w:type="dxa"/>
            <w:vMerge w:val="continue"/>
            <w:tcBorders>
              <w:left w:val="single" w:color="auto" w:sz="4"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布袋除尘器收尘</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一般固废</w:t>
            </w:r>
          </w:p>
        </w:tc>
        <w:tc>
          <w:tcPr>
            <w:tcW w:w="1017"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一般固废</w:t>
            </w:r>
          </w:p>
        </w:tc>
        <w:tc>
          <w:tcPr>
            <w:tcW w:w="1343"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布袋除尘器收尘</w:t>
            </w:r>
          </w:p>
        </w:tc>
        <w:tc>
          <w:tcPr>
            <w:tcW w:w="1058"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4.95</w:t>
            </w:r>
            <w:r>
              <w:rPr>
                <w:rFonts w:hint="default" w:ascii="Times New Roman" w:hAnsi="Times New Roman" w:eastAsia="宋体" w:cs="Times New Roman"/>
                <w:color w:val="auto"/>
                <w:szCs w:val="21"/>
              </w:rPr>
              <w:t>t/a</w:t>
            </w:r>
          </w:p>
        </w:tc>
        <w:tc>
          <w:tcPr>
            <w:tcW w:w="1047"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w:t>
            </w:r>
            <w:r>
              <w:rPr>
                <w:rFonts w:hint="eastAsia" w:cs="Times New Roman"/>
                <w:color w:val="auto"/>
                <w:sz w:val="21"/>
                <w:szCs w:val="21"/>
                <w:lang w:val="en-US" w:eastAsia="zh-CN"/>
              </w:rPr>
              <w:t>利用</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904"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71" w:type="dxa"/>
            <w:tcBorders>
              <w:top w:val="single" w:color="auto" w:sz="4" w:space="0"/>
              <w:left w:val="single" w:color="auto" w:sz="4" w:space="0"/>
              <w:bottom w:val="single" w:color="auto" w:sz="4" w:space="0"/>
              <w:right w:val="single" w:color="auto" w:sz="6"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17"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4.95</w:t>
            </w:r>
            <w:r>
              <w:rPr>
                <w:rFonts w:hint="default" w:ascii="Times New Roman" w:hAnsi="Times New Roman" w:eastAsia="宋体" w:cs="Times New Roman"/>
                <w:color w:val="auto"/>
                <w:szCs w:val="21"/>
              </w:rPr>
              <w:t>t/a</w:t>
            </w:r>
          </w:p>
        </w:tc>
        <w:tc>
          <w:tcPr>
            <w:tcW w:w="11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71" w:type="dxa"/>
            <w:tcBorders>
              <w:top w:val="single" w:color="auto" w:sz="4" w:space="0"/>
              <w:left w:val="single" w:color="auto" w:sz="6"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94" w:type="dxa"/>
            <w:tcBorders>
              <w:top w:val="single" w:color="auto" w:sz="4"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pPr>
        <w:pStyle w:val="22"/>
        <w:widowControl/>
        <w:shd w:val="clear" w:color="auto" w:fill="FFFFFF"/>
        <w:spacing w:before="0" w:beforeAutospacing="0" w:after="0" w:afterAutospacing="0"/>
        <w:jc w:val="center"/>
        <w:rPr>
          <w:rFonts w:ascii="宋体" w:hAnsi="宋体" w:eastAsia="仿宋_GB2312" w:cs="宋体"/>
          <w:b/>
          <w:color w:val="FF0000"/>
          <w:kern w:val="2"/>
          <w:sz w:val="30"/>
          <w:szCs w:val="21"/>
        </w:rPr>
      </w:pPr>
      <w:r>
        <w:rPr>
          <w:rFonts w:hint="eastAsia" w:ascii="Times New Roman" w:hAnsi="Times New Roman" w:eastAsia="宋体" w:cs="Times New Roman"/>
          <w:b/>
          <w:color w:val="auto"/>
          <w:kern w:val="2"/>
          <w:sz w:val="30"/>
          <w:szCs w:val="30"/>
          <w:lang w:val="en-US" w:eastAsia="zh-CN" w:bidi="ar-SA"/>
        </w:rPr>
        <w:t>表14  建设项目自行监测及记录信息表</w:t>
      </w:r>
    </w:p>
    <w:tbl>
      <w:tblPr>
        <w:tblStyle w:val="25"/>
        <w:tblW w:w="143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7"/>
        <w:gridCol w:w="863"/>
        <w:gridCol w:w="874"/>
        <w:gridCol w:w="949"/>
        <w:gridCol w:w="1207"/>
        <w:gridCol w:w="870"/>
        <w:gridCol w:w="675"/>
        <w:gridCol w:w="844"/>
        <w:gridCol w:w="831"/>
        <w:gridCol w:w="859"/>
        <w:gridCol w:w="1388"/>
        <w:gridCol w:w="1528"/>
        <w:gridCol w:w="675"/>
        <w:gridCol w:w="1622"/>
        <w:gridCol w:w="6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37"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序号</w:t>
            </w:r>
          </w:p>
        </w:tc>
        <w:tc>
          <w:tcPr>
            <w:tcW w:w="863"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污染源类别/监测类别</w:t>
            </w:r>
          </w:p>
        </w:tc>
        <w:tc>
          <w:tcPr>
            <w:tcW w:w="874"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排放口编号/监测点位</w:t>
            </w:r>
          </w:p>
        </w:tc>
        <w:tc>
          <w:tcPr>
            <w:tcW w:w="949"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排放口名称/监测点位名称</w:t>
            </w:r>
          </w:p>
        </w:tc>
        <w:tc>
          <w:tcPr>
            <w:tcW w:w="1207"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监测内容</w:t>
            </w:r>
          </w:p>
        </w:tc>
        <w:tc>
          <w:tcPr>
            <w:tcW w:w="870"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污染物名称</w:t>
            </w:r>
          </w:p>
        </w:tc>
        <w:tc>
          <w:tcPr>
            <w:tcW w:w="675"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监测设施</w:t>
            </w:r>
          </w:p>
        </w:tc>
        <w:tc>
          <w:tcPr>
            <w:tcW w:w="844"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自动监测是否联网</w:t>
            </w:r>
          </w:p>
        </w:tc>
        <w:tc>
          <w:tcPr>
            <w:tcW w:w="831"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自动监测仪器名称</w:t>
            </w:r>
          </w:p>
        </w:tc>
        <w:tc>
          <w:tcPr>
            <w:tcW w:w="859"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自动监测设施安装位置</w:t>
            </w:r>
          </w:p>
        </w:tc>
        <w:tc>
          <w:tcPr>
            <w:tcW w:w="1388"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自动监测设施是否符合安装、运行、维护等管理要求</w:t>
            </w:r>
          </w:p>
        </w:tc>
        <w:tc>
          <w:tcPr>
            <w:tcW w:w="1528"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手工监测采样方法及个数</w:t>
            </w:r>
          </w:p>
        </w:tc>
        <w:tc>
          <w:tcPr>
            <w:tcW w:w="675"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手工监测频次</w:t>
            </w:r>
          </w:p>
        </w:tc>
        <w:tc>
          <w:tcPr>
            <w:tcW w:w="1622"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手工测定方法</w:t>
            </w:r>
          </w:p>
        </w:tc>
        <w:tc>
          <w:tcPr>
            <w:tcW w:w="634" w:type="dxa"/>
            <w:tcBorders>
              <w:tl2br w:val="nil"/>
              <w:tr2bl w:val="nil"/>
            </w:tcBorders>
            <w:noWrap w:val="0"/>
            <w:vAlign w:val="center"/>
          </w:tcPr>
          <w:p>
            <w:pPr>
              <w:pStyle w:val="97"/>
              <w:adjustRightInd w:val="0"/>
              <w:snapToGrid w:val="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kern w:val="2"/>
                <w:sz w:val="21"/>
                <w:szCs w:val="21"/>
                <w:lang w:val="en-US" w:eastAsia="zh-CN" w:bidi="ar-SA"/>
              </w:rPr>
              <w:t>其他信息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3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63"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874" w:type="dxa"/>
            <w:tcBorders>
              <w:tl2br w:val="nil"/>
              <w:tr2bl w:val="nil"/>
            </w:tcBorders>
            <w:noWrap w:val="0"/>
            <w:vAlign w:val="center"/>
          </w:tcPr>
          <w:p>
            <w:pPr>
              <w:jc w:val="center"/>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1</w:t>
            </w:r>
          </w:p>
        </w:tc>
        <w:tc>
          <w:tcPr>
            <w:tcW w:w="94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颗粒物废气排口</w:t>
            </w:r>
          </w:p>
        </w:tc>
        <w:tc>
          <w:tcPr>
            <w:tcW w:w="120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烟气流速</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烟气温度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烟气压力</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烟气含湿量</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烟道截面积</w:t>
            </w:r>
          </w:p>
        </w:tc>
        <w:tc>
          <w:tcPr>
            <w:tcW w:w="87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手工</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非连续采样 至少3个</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1次/年</w:t>
            </w:r>
          </w:p>
        </w:tc>
        <w:tc>
          <w:tcPr>
            <w:tcW w:w="1622" w:type="dxa"/>
            <w:tcBorders>
              <w:tl2br w:val="nil"/>
              <w:tr2bl w:val="nil"/>
            </w:tcBorders>
            <w:noWrap w:val="0"/>
            <w:vAlign w:val="center"/>
          </w:tcPr>
          <w:p>
            <w:pPr>
              <w:keepNext w:val="0"/>
              <w:keepLines w:val="0"/>
              <w:widowControl/>
              <w:suppressLineNumbers w:val="0"/>
              <w:jc w:val="center"/>
              <w:rPr>
                <w:rStyle w:val="27"/>
                <w:rFonts w:hint="default" w:ascii="Times New Roman" w:hAnsi="Times New Roman" w:eastAsia="宋体" w:cs="Times New Roman"/>
                <w:b w:val="0"/>
                <w:bCs w:val="0"/>
                <w:kern w:val="2"/>
                <w:sz w:val="21"/>
                <w:szCs w:val="22"/>
                <w:lang w:val="en-US" w:eastAsia="zh-CN" w:bidi="ar-SA"/>
              </w:rPr>
            </w:pPr>
            <w:r>
              <w:rPr>
                <w:rStyle w:val="27"/>
                <w:rFonts w:hint="default" w:ascii="Times New Roman" w:hAnsi="Times New Roman" w:eastAsia="宋体" w:cs="Times New Roman"/>
                <w:b w:val="0"/>
                <w:bCs w:val="0"/>
                <w:kern w:val="2"/>
                <w:sz w:val="21"/>
                <w:szCs w:val="22"/>
                <w:lang w:val="en-US" w:eastAsia="zh-CN" w:bidi="ar-SA"/>
              </w:rPr>
              <w:t>固定污染源排气中颗粒物测定与气态污染物采样方法</w:t>
            </w:r>
          </w:p>
          <w:p>
            <w:pPr>
              <w:jc w:val="center"/>
              <w:rPr>
                <w:rFonts w:hint="default" w:ascii="Times New Roman" w:hAnsi="Times New Roman" w:eastAsia="宋体" w:cs="Times New Roman"/>
                <w:color w:val="auto"/>
                <w:sz w:val="21"/>
                <w:szCs w:val="21"/>
                <w:lang w:val="en-US" w:eastAsia="zh-CN"/>
              </w:rPr>
            </w:pPr>
            <w:r>
              <w:rPr>
                <w:rStyle w:val="27"/>
                <w:rFonts w:hint="default" w:ascii="Times New Roman" w:hAnsi="Times New Roman" w:eastAsia="宋体" w:cs="Times New Roman"/>
                <w:b w:val="0"/>
                <w:bCs w:val="0"/>
                <w:kern w:val="2"/>
                <w:sz w:val="21"/>
                <w:szCs w:val="22"/>
                <w:lang w:val="en-US" w:eastAsia="zh-CN" w:bidi="ar-SA"/>
              </w:rPr>
              <w:t>GB/T16157-1996</w:t>
            </w: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3" w:hRule="atLeast"/>
          <w:jc w:val="center"/>
        </w:trPr>
        <w:tc>
          <w:tcPr>
            <w:tcW w:w="53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863"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874"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2</w:t>
            </w:r>
          </w:p>
        </w:tc>
        <w:tc>
          <w:tcPr>
            <w:tcW w:w="949" w:type="dxa"/>
            <w:vMerge w:val="restart"/>
            <w:tcBorders>
              <w:tl2br w:val="nil"/>
              <w:tr2bl w:val="nil"/>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臭气废气排口</w:t>
            </w:r>
          </w:p>
        </w:tc>
        <w:tc>
          <w:tcPr>
            <w:tcW w:w="120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烟气流速</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烟气温度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烟气压力</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烟气含湿量</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烟道截面积</w:t>
            </w:r>
          </w:p>
        </w:tc>
        <w:tc>
          <w:tcPr>
            <w:tcW w:w="87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NH</w:t>
            </w:r>
            <w:r>
              <w:rPr>
                <w:rFonts w:hint="eastAsia" w:ascii="Times New Roman" w:hAnsi="Times New Roman" w:cs="Times New Roman"/>
                <w:color w:val="auto"/>
                <w:szCs w:val="21"/>
                <w:vertAlign w:val="subscript"/>
                <w:lang w:val="en-US" w:eastAsia="zh-CN"/>
              </w:rPr>
              <w:t>3</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手工</w:t>
            </w:r>
          </w:p>
        </w:tc>
        <w:tc>
          <w:tcPr>
            <w:tcW w:w="844"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1"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9"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8"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非连续采样 至少3个</w:t>
            </w:r>
          </w:p>
        </w:tc>
        <w:tc>
          <w:tcPr>
            <w:tcW w:w="675"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1次/年</w:t>
            </w:r>
          </w:p>
        </w:tc>
        <w:tc>
          <w:tcPr>
            <w:tcW w:w="1622" w:type="dxa"/>
            <w:tcBorders>
              <w:tl2br w:val="nil"/>
              <w:tr2bl w:val="nil"/>
            </w:tcBorders>
            <w:noWrap w:val="0"/>
            <w:vAlign w:val="center"/>
          </w:tcPr>
          <w:p>
            <w:pPr>
              <w:jc w:val="center"/>
              <w:rPr>
                <w:rStyle w:val="27"/>
                <w:rFonts w:hint="default" w:ascii="Times New Roman" w:hAnsi="Times New Roman" w:eastAsia="宋体" w:cs="Times New Roman"/>
                <w:b w:val="0"/>
                <w:bCs w:val="0"/>
                <w:kern w:val="2"/>
                <w:sz w:val="21"/>
                <w:szCs w:val="22"/>
                <w:lang w:val="en-US" w:eastAsia="zh-CN" w:bidi="ar-SA"/>
              </w:rPr>
            </w:pPr>
            <w:r>
              <w:rPr>
                <w:rStyle w:val="27"/>
                <w:rFonts w:hint="default" w:ascii="Times New Roman" w:hAnsi="Times New Roman" w:eastAsia="宋体" w:cs="Times New Roman"/>
                <w:b w:val="0"/>
                <w:bCs w:val="0"/>
                <w:kern w:val="2"/>
                <w:sz w:val="21"/>
                <w:szCs w:val="22"/>
                <w:lang w:val="en-US" w:eastAsia="zh-CN" w:bidi="ar-SA"/>
              </w:rPr>
              <w:t>空气质量 氨的测定次氯酸钠-水杨酸分光光度法</w:t>
            </w:r>
            <w:r>
              <w:rPr>
                <w:rStyle w:val="27"/>
                <w:rFonts w:hint="eastAsia" w:ascii="Times New Roman" w:hAnsi="Times New Roman" w:eastAsia="宋体" w:cs="Times New Roman"/>
                <w:b w:val="0"/>
                <w:bCs w:val="0"/>
                <w:kern w:val="2"/>
                <w:sz w:val="21"/>
                <w:szCs w:val="22"/>
                <w:lang w:val="en-US" w:eastAsia="zh-CN" w:bidi="ar-SA"/>
              </w:rPr>
              <w:t>GB</w:t>
            </w:r>
            <w:r>
              <w:rPr>
                <w:rStyle w:val="27"/>
                <w:rFonts w:hint="default" w:ascii="Times New Roman" w:hAnsi="Times New Roman" w:eastAsia="宋体" w:cs="Times New Roman"/>
                <w:b w:val="0"/>
                <w:bCs w:val="0"/>
                <w:kern w:val="2"/>
                <w:sz w:val="21"/>
                <w:szCs w:val="22"/>
                <w:lang w:val="en-US" w:eastAsia="zh-CN" w:bidi="ar-SA"/>
              </w:rPr>
              <w:t>/</w:t>
            </w:r>
            <w:r>
              <w:rPr>
                <w:rStyle w:val="27"/>
                <w:rFonts w:hint="eastAsia" w:ascii="Times New Roman" w:hAnsi="Times New Roman" w:eastAsia="宋体" w:cs="Times New Roman"/>
                <w:b w:val="0"/>
                <w:bCs w:val="0"/>
                <w:kern w:val="2"/>
                <w:sz w:val="21"/>
                <w:szCs w:val="22"/>
                <w:lang w:val="en-US" w:eastAsia="zh-CN" w:bidi="ar-SA"/>
              </w:rPr>
              <w:t>T</w:t>
            </w:r>
            <w:r>
              <w:rPr>
                <w:rStyle w:val="27"/>
                <w:rFonts w:hint="default" w:ascii="Times New Roman" w:hAnsi="Times New Roman" w:eastAsia="宋体" w:cs="Times New Roman"/>
                <w:b w:val="0"/>
                <w:bCs w:val="0"/>
                <w:kern w:val="2"/>
                <w:sz w:val="21"/>
                <w:szCs w:val="22"/>
                <w:lang w:val="en-US" w:eastAsia="zh-CN" w:bidi="ar-SA"/>
              </w:rPr>
              <w:t>14679</w:t>
            </w:r>
          </w:p>
          <w:p>
            <w:pPr>
              <w:jc w:val="center"/>
              <w:rPr>
                <w:rStyle w:val="27"/>
                <w:rFonts w:hint="default" w:ascii="Times New Roman" w:hAnsi="Times New Roman" w:eastAsia="宋体" w:cs="Times New Roman"/>
                <w:b w:val="0"/>
                <w:bCs w:val="0"/>
                <w:kern w:val="2"/>
                <w:sz w:val="21"/>
                <w:szCs w:val="22"/>
                <w:lang w:val="en-US" w:eastAsia="zh-CN" w:bidi="ar-SA"/>
              </w:rPr>
            </w:pP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3" w:hRule="atLeast"/>
          <w:jc w:val="center"/>
        </w:trPr>
        <w:tc>
          <w:tcPr>
            <w:tcW w:w="537" w:type="dxa"/>
            <w:vMerge w:val="continue"/>
            <w:tcBorders>
              <w:tl2br w:val="nil"/>
              <w:tr2bl w:val="nil"/>
            </w:tcBorders>
            <w:noWrap w:val="0"/>
            <w:vAlign w:val="center"/>
          </w:tcPr>
          <w:p>
            <w:pPr>
              <w:jc w:val="center"/>
            </w:pPr>
          </w:p>
        </w:tc>
        <w:tc>
          <w:tcPr>
            <w:tcW w:w="863" w:type="dxa"/>
            <w:vMerge w:val="continue"/>
            <w:tcBorders>
              <w:tl2br w:val="nil"/>
              <w:tr2bl w:val="nil"/>
            </w:tcBorders>
            <w:noWrap w:val="0"/>
            <w:vAlign w:val="center"/>
          </w:tcPr>
          <w:p>
            <w:pPr>
              <w:jc w:val="center"/>
            </w:pPr>
          </w:p>
        </w:tc>
        <w:tc>
          <w:tcPr>
            <w:tcW w:w="874" w:type="dxa"/>
            <w:vMerge w:val="continue"/>
            <w:tcBorders>
              <w:tl2br w:val="nil"/>
              <w:tr2bl w:val="nil"/>
            </w:tcBorders>
            <w:noWrap w:val="0"/>
            <w:vAlign w:val="center"/>
          </w:tcPr>
          <w:p>
            <w:pPr>
              <w:jc w:val="center"/>
            </w:pPr>
          </w:p>
        </w:tc>
        <w:tc>
          <w:tcPr>
            <w:tcW w:w="949" w:type="dxa"/>
            <w:vMerge w:val="continue"/>
            <w:tcBorders>
              <w:tl2br w:val="nil"/>
              <w:tr2bl w:val="nil"/>
            </w:tcBorders>
            <w:noWrap w:val="0"/>
            <w:vAlign w:val="center"/>
          </w:tcPr>
          <w:p>
            <w:pPr>
              <w:jc w:val="center"/>
            </w:pPr>
          </w:p>
        </w:tc>
        <w:tc>
          <w:tcPr>
            <w:tcW w:w="1207" w:type="dxa"/>
            <w:vMerge w:val="continue"/>
            <w:tcBorders>
              <w:tl2br w:val="nil"/>
              <w:tr2bl w:val="nil"/>
            </w:tcBorders>
            <w:noWrap w:val="0"/>
            <w:vAlign w:val="center"/>
          </w:tcPr>
          <w:p>
            <w:pPr>
              <w:jc w:val="center"/>
            </w:pPr>
          </w:p>
        </w:tc>
        <w:tc>
          <w:tcPr>
            <w:tcW w:w="87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H</w:t>
            </w:r>
            <w:r>
              <w:rPr>
                <w:rFonts w:hint="eastAsia" w:ascii="Times New Roman" w:hAnsi="Times New Roman" w:cs="Times New Roman"/>
                <w:color w:val="auto"/>
                <w:szCs w:val="21"/>
                <w:vertAlign w:val="subscript"/>
                <w:lang w:val="en-US" w:eastAsia="zh-CN"/>
              </w:rPr>
              <w:t>2</w:t>
            </w:r>
            <w:r>
              <w:rPr>
                <w:rFonts w:hint="eastAsia" w:ascii="Times New Roman" w:hAnsi="Times New Roman" w:cs="Times New Roman"/>
                <w:color w:val="auto"/>
                <w:szCs w:val="21"/>
                <w:lang w:val="en-US" w:eastAsia="zh-CN"/>
              </w:rPr>
              <w:t>S</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手工</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非连续采样 至少3个</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1次/年</w:t>
            </w:r>
          </w:p>
        </w:tc>
        <w:tc>
          <w:tcPr>
            <w:tcW w:w="1622"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空气质量 硫化氢、甲硫醇、甲硫醚和二甲二硫的测定 气相色谱法GB</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T14678-93</w:t>
            </w: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3" w:hRule="atLeast"/>
          <w:jc w:val="center"/>
        </w:trPr>
        <w:tc>
          <w:tcPr>
            <w:tcW w:w="53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6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4"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94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0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87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臭气浓度</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手工</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8"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非连续采样 至少3个</w:t>
            </w:r>
          </w:p>
        </w:tc>
        <w:tc>
          <w:tcPr>
            <w:tcW w:w="67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1次/年</w:t>
            </w:r>
          </w:p>
        </w:tc>
        <w:tc>
          <w:tcPr>
            <w:tcW w:w="1622"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空气质量 恶臭的测定 三点比较式臭袋法GB</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T14675-1993</w:t>
            </w:r>
          </w:p>
        </w:tc>
        <w:tc>
          <w:tcPr>
            <w:tcW w:w="63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8"/>
        <w:rPr>
          <w:rFonts w:hint="default"/>
        </w:rPr>
      </w:pPr>
    </w:p>
    <w:sectPr>
      <w:footerReference r:id="rId7" w:type="default"/>
      <w:pgSz w:w="16838" w:h="11905" w:orient="landscape"/>
      <w:pgMar w:top="1417" w:right="1417" w:bottom="1417" w:left="1417" w:header="851" w:footer="850" w:gutter="0"/>
      <w:pgNumType w:fmt="decimal"/>
      <w:cols w:space="0" w:num="1"/>
      <w:rtlGutter w:val="0"/>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三生万物" w:date="2023-09-14T16:08:58Z" w:initials="">
    <w:p w14:paraId="3CED0705">
      <w:pPr>
        <w:pStyle w:val="13"/>
        <w:rPr>
          <w:rFonts w:hint="default" w:eastAsia="宋体"/>
          <w:lang w:val="en-US" w:eastAsia="zh-CN"/>
        </w:rPr>
      </w:pPr>
      <w:r>
        <w:rPr>
          <w:rFonts w:hint="eastAsia"/>
          <w:lang w:val="en-US" w:eastAsia="zh-CN"/>
        </w:rPr>
        <w:t>强化分区管控单元分析，现在可以应用套图</w:t>
      </w:r>
    </w:p>
  </w:comment>
  <w:comment w:id="1" w:author="三生万物" w:date="2023-09-14T15:21:29Z" w:initials="">
    <w:p w14:paraId="44FC1B6C">
      <w:pPr>
        <w:pStyle w:val="13"/>
        <w:rPr>
          <w:rFonts w:hint="default" w:eastAsia="宋体"/>
          <w:lang w:val="en-US" w:eastAsia="zh-CN"/>
        </w:rPr>
      </w:pPr>
      <w:r>
        <w:rPr>
          <w:rFonts w:hint="eastAsia"/>
          <w:lang w:val="en-US" w:eastAsia="zh-CN"/>
        </w:rPr>
        <w:t>核实，土地符合性分析</w:t>
      </w:r>
    </w:p>
  </w:comment>
  <w:comment w:id="2" w:author="三生万物" w:date="2023-09-14T15:32:00Z" w:initials="">
    <w:p w14:paraId="12BE680F">
      <w:pPr>
        <w:pStyle w:val="13"/>
        <w:rPr>
          <w:rFonts w:hint="default"/>
          <w:lang w:val="en-US" w:eastAsia="zh-CN"/>
        </w:rPr>
      </w:pPr>
      <w:r>
        <w:rPr>
          <w:rFonts w:hint="eastAsia"/>
          <w:lang w:val="en-US" w:eastAsia="zh-CN"/>
        </w:rPr>
        <w:t>来源？补充物料平衡</w:t>
      </w:r>
    </w:p>
  </w:comment>
  <w:comment w:id="3" w:author="三生万物" w:date="2023-09-14T15:40:00Z" w:initials="">
    <w:p w14:paraId="49DD3D6D">
      <w:pPr>
        <w:pStyle w:val="13"/>
        <w:rPr>
          <w:rFonts w:hint="default" w:eastAsia="宋体"/>
          <w:lang w:val="en-US" w:eastAsia="zh-CN"/>
        </w:rPr>
      </w:pPr>
      <w:r>
        <w:rPr>
          <w:rFonts w:hint="eastAsia"/>
          <w:lang w:val="en-US" w:eastAsia="zh-CN"/>
        </w:rPr>
        <w:t>核实生产工艺，可有烘干工序？造粒环节产污分析</w:t>
      </w:r>
    </w:p>
  </w:comment>
  <w:comment w:id="4" w:author="三生万物" w:date="2023-09-14T15:40:55Z" w:initials="">
    <w:p w14:paraId="405D1903">
      <w:pPr>
        <w:pStyle w:val="13"/>
        <w:rPr>
          <w:rFonts w:hint="eastAsia" w:ascii="Times New Roman" w:hAnsi="Times New Roman" w:cs="Times New Roman"/>
          <w:sz w:val="24"/>
          <w:szCs w:val="21"/>
          <w:lang w:eastAsia="zh-CN"/>
        </w:rPr>
      </w:pPr>
      <w:r>
        <w:rPr>
          <w:rFonts w:ascii="Times New Roman" w:hAnsi="Times New Roman" w:cs="Times New Roman"/>
          <w:sz w:val="24"/>
          <w:szCs w:val="21"/>
          <w:lang w:eastAsia="zh-CN"/>
        </w:rPr>
        <w:t>NH</w:t>
      </w:r>
      <w:r>
        <w:rPr>
          <w:rFonts w:ascii="Times New Roman" w:hAnsi="Times New Roman" w:cs="Times New Roman"/>
          <w:sz w:val="24"/>
          <w:szCs w:val="21"/>
          <w:vertAlign w:val="subscript"/>
          <w:lang w:eastAsia="zh-CN"/>
        </w:rPr>
        <w:t>3</w:t>
      </w:r>
      <w:r>
        <w:rPr>
          <w:rFonts w:ascii="Times New Roman" w:hAnsi="Times New Roman" w:cs="Times New Roman"/>
          <w:sz w:val="24"/>
          <w:szCs w:val="21"/>
          <w:lang w:eastAsia="zh-CN"/>
        </w:rPr>
        <w:t>、H</w:t>
      </w:r>
      <w:r>
        <w:rPr>
          <w:rFonts w:ascii="Times New Roman" w:hAnsi="Times New Roman" w:cs="Times New Roman"/>
          <w:sz w:val="24"/>
          <w:szCs w:val="21"/>
          <w:vertAlign w:val="subscript"/>
          <w:lang w:eastAsia="zh-CN"/>
        </w:rPr>
        <w:t>2</w:t>
      </w:r>
      <w:r>
        <w:rPr>
          <w:rFonts w:ascii="Times New Roman" w:hAnsi="Times New Roman" w:cs="Times New Roman"/>
          <w:sz w:val="24"/>
          <w:szCs w:val="21"/>
          <w:lang w:eastAsia="zh-CN"/>
        </w:rPr>
        <w:t>S</w:t>
      </w:r>
      <w:r>
        <w:rPr>
          <w:rFonts w:hint="eastAsia" w:ascii="Times New Roman" w:hAnsi="Times New Roman" w:cs="Times New Roman"/>
          <w:sz w:val="24"/>
          <w:szCs w:val="21"/>
          <w:lang w:eastAsia="zh-CN"/>
        </w:rPr>
        <w:t>？？？</w:t>
      </w:r>
    </w:p>
  </w:comment>
  <w:comment w:id="5" w:author="三生万物" w:date="2023-09-14T16:01:29Z" w:initials="">
    <w:p w14:paraId="58E2755E">
      <w:pPr>
        <w:pStyle w:val="13"/>
        <w:rPr>
          <w:rFonts w:hint="default" w:eastAsia="宋体"/>
          <w:lang w:val="en-US" w:eastAsia="zh-CN"/>
        </w:rPr>
      </w:pPr>
      <w:r>
        <w:rPr>
          <w:rFonts w:hint="eastAsia"/>
          <w:lang w:val="en-US" w:eastAsia="zh-CN"/>
        </w:rPr>
        <w:t>核一下是否有生态环境保护目标</w:t>
      </w:r>
    </w:p>
  </w:comment>
  <w:comment w:id="6" w:author="三生万物" w:date="2023-09-14T15:41:35Z" w:initials="">
    <w:p w14:paraId="6C755BAE">
      <w:pPr>
        <w:pStyle w:val="13"/>
        <w:rPr>
          <w:rFonts w:hint="default" w:eastAsia="宋体"/>
          <w:lang w:val="en-US" w:eastAsia="zh-CN"/>
        </w:rPr>
      </w:pPr>
      <w:r>
        <w:rPr>
          <w:rFonts w:hint="eastAsia"/>
          <w:lang w:val="en-US" w:eastAsia="zh-CN"/>
        </w:rPr>
        <w:t>好好校核，不能有遗漏</w:t>
      </w:r>
    </w:p>
  </w:comment>
  <w:comment w:id="7" w:author="三生万物" w:date="2023-09-14T15:34:43Z" w:initials="">
    <w:p w14:paraId="273C4B0A">
      <w:pPr>
        <w:pStyle w:val="13"/>
      </w:pPr>
      <w:r>
        <w:rPr>
          <w:rFonts w:hint="default" w:ascii="Times New Roman" w:hAnsi="Times New Roman" w:eastAsia="宋体" w:cs="Times New Roman"/>
          <w:color w:val="auto"/>
          <w:sz w:val="24"/>
          <w:highlight w:val="none"/>
        </w:rPr>
        <w:t>Ⅱ类</w:t>
      </w:r>
    </w:p>
  </w:comment>
  <w:comment w:id="8" w:author="三生万物" w:date="2023-09-14T15:36:25Z" w:initials="">
    <w:p w14:paraId="17ED6AC8">
      <w:pPr>
        <w:pStyle w:val="13"/>
        <w:rPr>
          <w:rFonts w:hint="default" w:eastAsia="宋体"/>
          <w:lang w:val="en-US" w:eastAsia="zh-CN"/>
        </w:rPr>
      </w:pPr>
      <w:r>
        <w:rPr>
          <w:rFonts w:hint="eastAsia"/>
          <w:lang w:val="en-US" w:eastAsia="zh-CN"/>
        </w:rPr>
        <w:t>恶臭污染物排放标准</w:t>
      </w:r>
    </w:p>
  </w:comment>
  <w:comment w:id="9" w:author="三生万物" w:date="2023-09-14T15:42:03Z" w:initials="">
    <w:p w14:paraId="70196891">
      <w:pPr>
        <w:pStyle w:val="13"/>
      </w:pPr>
      <w:r>
        <w:annotationRef/>
      </w:r>
    </w:p>
  </w:comment>
  <w:comment w:id="10" w:author="三生万物" w:date="2023-09-14T16:04:15Z" w:initials="">
    <w:p w14:paraId="2376281B">
      <w:pPr>
        <w:pStyle w:val="13"/>
        <w:rPr>
          <w:rFonts w:hint="default" w:eastAsia="宋体"/>
          <w:lang w:val="en-US" w:eastAsia="zh-CN"/>
        </w:rPr>
      </w:pPr>
      <w:r>
        <w:rPr>
          <w:rFonts w:hint="eastAsia"/>
          <w:lang w:val="en-US" w:eastAsia="zh-CN"/>
        </w:rPr>
        <w:t>更新一下最新的</w:t>
      </w:r>
    </w:p>
  </w:comment>
  <w:comment w:id="11" w:author="三生万物" w:date="2023-09-14T15:47:11Z" w:initials="">
    <w:p w14:paraId="46D359B0">
      <w:pPr>
        <w:pStyle w:val="13"/>
        <w:rPr>
          <w:rFonts w:hint="eastAsia"/>
          <w:lang w:val="en-US" w:eastAsia="zh-CN"/>
        </w:rPr>
      </w:pPr>
      <w:r>
        <w:rPr>
          <w:rFonts w:hint="eastAsia"/>
          <w:lang w:val="en-US" w:eastAsia="zh-CN"/>
        </w:rPr>
        <w:t>参照2625 有机肥料及微生物肥料制造行业</w:t>
      </w:r>
    </w:p>
    <w:p w14:paraId="536075E8">
      <w:pPr>
        <w:pStyle w:val="13"/>
        <w:rPr>
          <w:rFonts w:hint="default" w:eastAsia="宋体"/>
          <w:lang w:val="en-US" w:eastAsia="zh-CN"/>
        </w:rPr>
      </w:pPr>
      <w:r>
        <w:rPr>
          <w:rFonts w:hint="eastAsia"/>
          <w:lang w:val="en-US" w:eastAsia="zh-CN"/>
        </w:rPr>
        <w:t>系数手册，重新核算污染源强</w:t>
      </w:r>
    </w:p>
  </w:comment>
  <w:comment w:id="12" w:author="三生万物" w:date="2023-09-14T15:48:20Z" w:initials="">
    <w:p w14:paraId="59675042">
      <w:pPr>
        <w:pStyle w:val="13"/>
        <w:rPr>
          <w:rFonts w:hint="default" w:eastAsia="宋体"/>
          <w:lang w:val="en-US" w:eastAsia="zh-CN"/>
        </w:rPr>
      </w:pPr>
      <w:r>
        <w:rPr>
          <w:rFonts w:hint="eastAsia"/>
          <w:lang w:val="en-US" w:eastAsia="zh-CN"/>
        </w:rPr>
        <w:t>不规范、不可信</w:t>
      </w:r>
    </w:p>
  </w:comment>
  <w:comment w:id="13" w:author="三生万物" w:date="2023-09-14T15:57:27Z" w:initials="">
    <w:p w14:paraId="45B23F86">
      <w:pPr>
        <w:pStyle w:val="13"/>
        <w:rPr>
          <w:rFonts w:hint="default" w:eastAsia="宋体"/>
          <w:lang w:val="en-US" w:eastAsia="zh-CN"/>
        </w:rPr>
      </w:pPr>
      <w:r>
        <w:rPr>
          <w:rFonts w:hint="eastAsia"/>
          <w:lang w:val="en-US" w:eastAsia="zh-CN"/>
        </w:rPr>
        <w:t>强化分析</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CED0705" w15:done="0"/>
  <w15:commentEx w15:paraId="44FC1B6C" w15:done="0"/>
  <w15:commentEx w15:paraId="12BE680F" w15:done="0"/>
  <w15:commentEx w15:paraId="49DD3D6D" w15:done="0"/>
  <w15:commentEx w15:paraId="405D1903" w15:done="0"/>
  <w15:commentEx w15:paraId="58E2755E" w15:done="0"/>
  <w15:commentEx w15:paraId="6C755BAE" w15:done="0"/>
  <w15:commentEx w15:paraId="273C4B0A" w15:done="0"/>
  <w15:commentEx w15:paraId="17ED6AC8" w15:done="0"/>
  <w15:commentEx w15:paraId="70196891" w15:done="0"/>
  <w15:commentEx w15:paraId="2376281B" w15:done="0"/>
  <w15:commentEx w15:paraId="536075E8" w15:done="0"/>
  <w15:commentEx w15:paraId="59675042" w15:done="0"/>
  <w15:commentEx w15:paraId="45B23F8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9117FF-A32D-4B70-86C4-048754A7D4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D7C2F23-868B-4D8A-9C35-0FFF4B2156C4}"/>
  </w:font>
  <w:font w:name="仿宋_GB2312">
    <w:altName w:val="仿宋"/>
    <w:panose1 w:val="02010609030101010101"/>
    <w:charset w:val="86"/>
    <w:family w:val="auto"/>
    <w:pitch w:val="default"/>
    <w:sig w:usb0="00000000" w:usb1="00000000" w:usb2="00000000" w:usb3="00000000" w:csb0="00040000" w:csb1="00000000"/>
    <w:embedRegular r:id="rId3" w:fontKey="{86987534-FDEF-49A9-B125-617BB66F3450}"/>
  </w:font>
  <w:font w:name="方正楷体_GBK">
    <w:altName w:val="黑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ont-weight : 400">
    <w:altName w:val="Segoe Print"/>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CG Times (WN)">
    <w:altName w:val="Times New Roman"/>
    <w:panose1 w:val="00000000000000000000"/>
    <w:charset w:val="00"/>
    <w:family w:val="modern"/>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40001" w:csb1="00000000"/>
    <w:embedRegular r:id="rId4" w:fontKey="{02BEAEE9-5000-4E57-8895-72486B38B299}"/>
  </w:font>
  <w:font w:name="等线">
    <w:panose1 w:val="02010600030101010101"/>
    <w:charset w:val="86"/>
    <w:family w:val="auto"/>
    <w:pitch w:val="default"/>
    <w:sig w:usb0="A00002BF" w:usb1="38CF7CFA" w:usb2="00000016" w:usb3="00000000" w:csb0="0004000F" w:csb1="00000000"/>
    <w:embedRegular r:id="rId5" w:fontKey="{64FB8315-1455-42C1-AC38-CC4294235EE8}"/>
  </w:font>
  <w:font w:name="方正小标宋_GBK">
    <w:panose1 w:val="03000509000000000000"/>
    <w:charset w:val="86"/>
    <w:family w:val="script"/>
    <w:pitch w:val="default"/>
    <w:sig w:usb0="00000001" w:usb1="080E0000" w:usb2="00000000" w:usb3="00000000" w:csb0="00040000" w:csb1="00000000"/>
    <w:embedRegular r:id="rId6" w:fontKey="{13E45BCA-6DCB-4BAB-9CC0-18B36E93669E}"/>
  </w:font>
  <w:font w:name="仿宋">
    <w:panose1 w:val="02010609060101010101"/>
    <w:charset w:val="86"/>
    <w:family w:val="auto"/>
    <w:pitch w:val="default"/>
    <w:sig w:usb0="800002BF" w:usb1="38CF7CFA" w:usb2="00000016" w:usb3="00000000" w:csb0="00040001" w:csb1="00000000"/>
    <w:embedRegular r:id="rId7" w:fontKey="{DAD70D6F-9A0D-49A0-987F-C33BECB23C8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891448"/>
    <w:multiLevelType w:val="multilevel"/>
    <w:tmpl w:val="1E891448"/>
    <w:lvl w:ilvl="0" w:tentative="0">
      <w:start w:val="1"/>
      <w:numFmt w:val="decimal"/>
      <w:lvlText w:val="%1"/>
      <w:lvlJc w:val="left"/>
      <w:pPr>
        <w:ind w:left="432" w:hanging="432"/>
      </w:pPr>
    </w:lvl>
    <w:lvl w:ilvl="1" w:tentative="0">
      <w:start w:val="1"/>
      <w:numFmt w:val="decimal"/>
      <w:lvlText w:val="%1.%2"/>
      <w:lvlJc w:val="left"/>
      <w:pPr>
        <w:ind w:left="860" w:hanging="576"/>
      </w:pPr>
    </w:lvl>
    <w:lvl w:ilvl="2" w:tentative="0">
      <w:start w:val="1"/>
      <w:numFmt w:val="decimal"/>
      <w:pStyle w:val="7"/>
      <w:lvlText w:val="%1.%2.%3"/>
      <w:lvlJc w:val="left"/>
      <w:pPr>
        <w:ind w:left="228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57B467DD"/>
    <w:multiLevelType w:val="singleLevel"/>
    <w:tmpl w:val="57B467DD"/>
    <w:lvl w:ilvl="0" w:tentative="0">
      <w:start w:val="2"/>
      <w:numFmt w:val="decimal"/>
      <w:suff w:val="nothing"/>
      <w:lvlText w:val="%1、"/>
      <w:lvlJc w:val="left"/>
    </w:lvl>
  </w:abstractNum>
  <w:abstractNum w:abstractNumId="2">
    <w:nsid w:val="6B6B239E"/>
    <w:multiLevelType w:val="multilevel"/>
    <w:tmpl w:val="6B6B239E"/>
    <w:lvl w:ilvl="0" w:tentative="0">
      <w:start w:val="1"/>
      <w:numFmt w:val="decimal"/>
      <w:lvlText w:val="%1"/>
      <w:lvlJc w:val="left"/>
      <w:pPr>
        <w:tabs>
          <w:tab w:val="left" w:pos="558"/>
        </w:tabs>
        <w:ind w:left="558" w:hanging="432"/>
      </w:pPr>
      <w:rPr>
        <w:rFonts w:hint="eastAsia" w:ascii="仿宋_GB2312" w:eastAsia="仿宋_GB2312"/>
        <w:b w:val="0"/>
        <w:i w:val="0"/>
        <w:sz w:val="32"/>
        <w:szCs w:val="32"/>
      </w:rPr>
    </w:lvl>
    <w:lvl w:ilvl="1" w:tentative="0">
      <w:start w:val="1"/>
      <w:numFmt w:val="decimal"/>
      <w:lvlText w:val="%1.%2"/>
      <w:lvlJc w:val="left"/>
      <w:pPr>
        <w:tabs>
          <w:tab w:val="left" w:pos="807"/>
        </w:tabs>
        <w:ind w:left="807" w:hanging="576"/>
      </w:pPr>
      <w:rPr>
        <w:rFonts w:hint="eastAsia" w:ascii="仿宋_GB2312" w:eastAsia="仿宋_GB2312"/>
        <w:b/>
        <w:i w:val="0"/>
        <w:sz w:val="30"/>
      </w:rPr>
    </w:lvl>
    <w:lvl w:ilvl="2" w:tentative="0">
      <w:start w:val="1"/>
      <w:numFmt w:val="decimal"/>
      <w:lvlText w:val="%1.%2.%3"/>
      <w:lvlJc w:val="left"/>
      <w:pPr>
        <w:tabs>
          <w:tab w:val="left" w:pos="804"/>
        </w:tabs>
        <w:ind w:left="804" w:hanging="720"/>
      </w:pPr>
      <w:rPr>
        <w:rFonts w:hint="eastAsia" w:ascii="仿宋_GB2312" w:eastAsia="仿宋_GB2312"/>
      </w:rPr>
    </w:lvl>
    <w:lvl w:ilvl="3" w:tentative="0">
      <w:start w:val="1"/>
      <w:numFmt w:val="decimal"/>
      <w:lvlText w:val="%1.%2.%3.%4"/>
      <w:lvlJc w:val="left"/>
      <w:pPr>
        <w:tabs>
          <w:tab w:val="left" w:pos="2072"/>
        </w:tabs>
        <w:ind w:left="1856" w:hanging="864"/>
      </w:pPr>
      <w:rPr>
        <w:rFonts w:hint="eastAsia" w:ascii="仿宋_GB2312" w:eastAsia="仿宋_GB2312"/>
        <w:b w:val="0"/>
        <w:i w:val="0"/>
        <w:sz w:val="28"/>
      </w:rPr>
    </w:lvl>
    <w:lvl w:ilvl="4" w:tentative="0">
      <w:start w:val="1"/>
      <w:numFmt w:val="decimal"/>
      <w:lvlText w:val="%1.%2.%3.%4.%5"/>
      <w:lvlJc w:val="left"/>
      <w:pPr>
        <w:tabs>
          <w:tab w:val="left" w:pos="1008"/>
        </w:tabs>
        <w:ind w:left="1008" w:hanging="1008"/>
      </w:pPr>
      <w:rPr>
        <w:rFonts w:hint="eastAsia" w:ascii="仿宋_GB2312" w:eastAsia="仿宋_GB2312"/>
      </w:rPr>
    </w:lvl>
    <w:lvl w:ilvl="5" w:tentative="0">
      <w:start w:val="1"/>
      <w:numFmt w:val="decimal"/>
      <w:pStyle w:val="9"/>
      <w:lvlText w:val="%1.%2.%3.%4.%5.%6"/>
      <w:lvlJc w:val="left"/>
      <w:pPr>
        <w:tabs>
          <w:tab w:val="left" w:pos="3278"/>
        </w:tabs>
        <w:ind w:left="3278"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三生万物">
    <w15:presenceInfo w15:providerId="WPS Office" w15:userId="1211672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lZmMxMmRlMDcwYjNlMjU4YTYwYjAwMTU3MDlhMmYifQ=="/>
  </w:docVars>
  <w:rsids>
    <w:rsidRoot w:val="00A14947"/>
    <w:rsid w:val="000060B3"/>
    <w:rsid w:val="00021BC4"/>
    <w:rsid w:val="00025568"/>
    <w:rsid w:val="00033B7B"/>
    <w:rsid w:val="000426C5"/>
    <w:rsid w:val="0004364B"/>
    <w:rsid w:val="00061B1F"/>
    <w:rsid w:val="00066ACD"/>
    <w:rsid w:val="000733C4"/>
    <w:rsid w:val="00074783"/>
    <w:rsid w:val="000761BB"/>
    <w:rsid w:val="0008070B"/>
    <w:rsid w:val="000810AC"/>
    <w:rsid w:val="00081A00"/>
    <w:rsid w:val="00081A02"/>
    <w:rsid w:val="00082231"/>
    <w:rsid w:val="000853CE"/>
    <w:rsid w:val="00092D38"/>
    <w:rsid w:val="0009377B"/>
    <w:rsid w:val="000A20C9"/>
    <w:rsid w:val="000B058F"/>
    <w:rsid w:val="000B4467"/>
    <w:rsid w:val="000B4DB9"/>
    <w:rsid w:val="000C09AC"/>
    <w:rsid w:val="000C767F"/>
    <w:rsid w:val="000D25D1"/>
    <w:rsid w:val="000D5A44"/>
    <w:rsid w:val="000D6191"/>
    <w:rsid w:val="000E3ED2"/>
    <w:rsid w:val="000F0545"/>
    <w:rsid w:val="00115E07"/>
    <w:rsid w:val="001170B4"/>
    <w:rsid w:val="00131F42"/>
    <w:rsid w:val="00133D00"/>
    <w:rsid w:val="001357F1"/>
    <w:rsid w:val="00140B7C"/>
    <w:rsid w:val="00140FA8"/>
    <w:rsid w:val="0014262E"/>
    <w:rsid w:val="00142FEB"/>
    <w:rsid w:val="00143A2D"/>
    <w:rsid w:val="00145A41"/>
    <w:rsid w:val="00147AC4"/>
    <w:rsid w:val="00151675"/>
    <w:rsid w:val="00157435"/>
    <w:rsid w:val="001663A7"/>
    <w:rsid w:val="00171207"/>
    <w:rsid w:val="0017504D"/>
    <w:rsid w:val="0017671A"/>
    <w:rsid w:val="00177422"/>
    <w:rsid w:val="00180F33"/>
    <w:rsid w:val="00184590"/>
    <w:rsid w:val="00184A64"/>
    <w:rsid w:val="001870D1"/>
    <w:rsid w:val="0018781E"/>
    <w:rsid w:val="00190A64"/>
    <w:rsid w:val="0019262D"/>
    <w:rsid w:val="001A1B35"/>
    <w:rsid w:val="001A48A2"/>
    <w:rsid w:val="001A6F61"/>
    <w:rsid w:val="001B2907"/>
    <w:rsid w:val="001B72B8"/>
    <w:rsid w:val="001C69B3"/>
    <w:rsid w:val="001D5595"/>
    <w:rsid w:val="001D7874"/>
    <w:rsid w:val="001D7F22"/>
    <w:rsid w:val="001E5304"/>
    <w:rsid w:val="001E6469"/>
    <w:rsid w:val="001F0F17"/>
    <w:rsid w:val="001F3347"/>
    <w:rsid w:val="001F4C57"/>
    <w:rsid w:val="001F69E4"/>
    <w:rsid w:val="002125B4"/>
    <w:rsid w:val="002155B8"/>
    <w:rsid w:val="00217D36"/>
    <w:rsid w:val="00220622"/>
    <w:rsid w:val="00220A03"/>
    <w:rsid w:val="00224839"/>
    <w:rsid w:val="002249B2"/>
    <w:rsid w:val="00226574"/>
    <w:rsid w:val="002278EC"/>
    <w:rsid w:val="0023280E"/>
    <w:rsid w:val="00236AF3"/>
    <w:rsid w:val="002377D1"/>
    <w:rsid w:val="00243010"/>
    <w:rsid w:val="002506BC"/>
    <w:rsid w:val="00254345"/>
    <w:rsid w:val="00255B12"/>
    <w:rsid w:val="00262C70"/>
    <w:rsid w:val="00264557"/>
    <w:rsid w:val="00277FD5"/>
    <w:rsid w:val="002805AB"/>
    <w:rsid w:val="00284204"/>
    <w:rsid w:val="00291773"/>
    <w:rsid w:val="002A168C"/>
    <w:rsid w:val="002A3DC7"/>
    <w:rsid w:val="002B49E2"/>
    <w:rsid w:val="002B7B00"/>
    <w:rsid w:val="002B7C44"/>
    <w:rsid w:val="002C2B17"/>
    <w:rsid w:val="002C6B9A"/>
    <w:rsid w:val="002D3DD0"/>
    <w:rsid w:val="002E1F3A"/>
    <w:rsid w:val="002E298A"/>
    <w:rsid w:val="00301978"/>
    <w:rsid w:val="0030332C"/>
    <w:rsid w:val="003051C2"/>
    <w:rsid w:val="00312296"/>
    <w:rsid w:val="00314F0E"/>
    <w:rsid w:val="00317C8B"/>
    <w:rsid w:val="00320B43"/>
    <w:rsid w:val="00321D8E"/>
    <w:rsid w:val="00325928"/>
    <w:rsid w:val="00332863"/>
    <w:rsid w:val="0033684D"/>
    <w:rsid w:val="00337B42"/>
    <w:rsid w:val="00341B42"/>
    <w:rsid w:val="0034348F"/>
    <w:rsid w:val="00356653"/>
    <w:rsid w:val="0035743F"/>
    <w:rsid w:val="00357BE2"/>
    <w:rsid w:val="0036170C"/>
    <w:rsid w:val="00366E0F"/>
    <w:rsid w:val="00373621"/>
    <w:rsid w:val="00381A72"/>
    <w:rsid w:val="003835B2"/>
    <w:rsid w:val="00384676"/>
    <w:rsid w:val="00386A49"/>
    <w:rsid w:val="00390857"/>
    <w:rsid w:val="003A4BF3"/>
    <w:rsid w:val="003B0E3D"/>
    <w:rsid w:val="003B420D"/>
    <w:rsid w:val="003C6C16"/>
    <w:rsid w:val="003D252A"/>
    <w:rsid w:val="003D499E"/>
    <w:rsid w:val="003D794D"/>
    <w:rsid w:val="003E3058"/>
    <w:rsid w:val="003E6B59"/>
    <w:rsid w:val="003E76A9"/>
    <w:rsid w:val="003F0809"/>
    <w:rsid w:val="003F6A8C"/>
    <w:rsid w:val="003F755C"/>
    <w:rsid w:val="00401330"/>
    <w:rsid w:val="004049B8"/>
    <w:rsid w:val="00406F01"/>
    <w:rsid w:val="00411F65"/>
    <w:rsid w:val="00416D50"/>
    <w:rsid w:val="00416FD5"/>
    <w:rsid w:val="00417772"/>
    <w:rsid w:val="00420E6A"/>
    <w:rsid w:val="00425A9E"/>
    <w:rsid w:val="00426D6B"/>
    <w:rsid w:val="00431E6C"/>
    <w:rsid w:val="00432B58"/>
    <w:rsid w:val="00433CE7"/>
    <w:rsid w:val="0044163B"/>
    <w:rsid w:val="00447183"/>
    <w:rsid w:val="00451483"/>
    <w:rsid w:val="00452738"/>
    <w:rsid w:val="004539D9"/>
    <w:rsid w:val="00456091"/>
    <w:rsid w:val="00464AE8"/>
    <w:rsid w:val="00466321"/>
    <w:rsid w:val="00467889"/>
    <w:rsid w:val="00484B9B"/>
    <w:rsid w:val="004855F6"/>
    <w:rsid w:val="0048661E"/>
    <w:rsid w:val="00494670"/>
    <w:rsid w:val="004A23D1"/>
    <w:rsid w:val="004A3823"/>
    <w:rsid w:val="004D6899"/>
    <w:rsid w:val="004E6946"/>
    <w:rsid w:val="004F1AD8"/>
    <w:rsid w:val="004F3840"/>
    <w:rsid w:val="005039CB"/>
    <w:rsid w:val="0050558F"/>
    <w:rsid w:val="00506286"/>
    <w:rsid w:val="00510813"/>
    <w:rsid w:val="00511990"/>
    <w:rsid w:val="00511DE0"/>
    <w:rsid w:val="005146D2"/>
    <w:rsid w:val="00514870"/>
    <w:rsid w:val="00514B9B"/>
    <w:rsid w:val="00517F02"/>
    <w:rsid w:val="00524303"/>
    <w:rsid w:val="005258A2"/>
    <w:rsid w:val="00535351"/>
    <w:rsid w:val="005401AE"/>
    <w:rsid w:val="00542E07"/>
    <w:rsid w:val="00545424"/>
    <w:rsid w:val="00554A7B"/>
    <w:rsid w:val="00555385"/>
    <w:rsid w:val="0055572C"/>
    <w:rsid w:val="0056106A"/>
    <w:rsid w:val="005720AE"/>
    <w:rsid w:val="005776C0"/>
    <w:rsid w:val="00594D77"/>
    <w:rsid w:val="005969E4"/>
    <w:rsid w:val="005A06B7"/>
    <w:rsid w:val="005A1759"/>
    <w:rsid w:val="005A68A7"/>
    <w:rsid w:val="005B2DA9"/>
    <w:rsid w:val="005D36AB"/>
    <w:rsid w:val="005E0FEE"/>
    <w:rsid w:val="005E2C67"/>
    <w:rsid w:val="005E5F81"/>
    <w:rsid w:val="00617CC3"/>
    <w:rsid w:val="006377A6"/>
    <w:rsid w:val="00637A3D"/>
    <w:rsid w:val="006411EF"/>
    <w:rsid w:val="00657145"/>
    <w:rsid w:val="006748B8"/>
    <w:rsid w:val="006775C3"/>
    <w:rsid w:val="00680AA1"/>
    <w:rsid w:val="00683750"/>
    <w:rsid w:val="00684B1A"/>
    <w:rsid w:val="00691B14"/>
    <w:rsid w:val="0069290A"/>
    <w:rsid w:val="0069775A"/>
    <w:rsid w:val="00697813"/>
    <w:rsid w:val="006A3EE8"/>
    <w:rsid w:val="006A72BF"/>
    <w:rsid w:val="006A7548"/>
    <w:rsid w:val="006B03F2"/>
    <w:rsid w:val="006B37DC"/>
    <w:rsid w:val="006B4F68"/>
    <w:rsid w:val="006C0592"/>
    <w:rsid w:val="006C272E"/>
    <w:rsid w:val="006C5479"/>
    <w:rsid w:val="006D13B5"/>
    <w:rsid w:val="006D43F5"/>
    <w:rsid w:val="006D77C9"/>
    <w:rsid w:val="006E12FF"/>
    <w:rsid w:val="006E607E"/>
    <w:rsid w:val="006F42D2"/>
    <w:rsid w:val="00706C5D"/>
    <w:rsid w:val="00727987"/>
    <w:rsid w:val="00731E62"/>
    <w:rsid w:val="00732922"/>
    <w:rsid w:val="007469E9"/>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5FFE"/>
    <w:rsid w:val="007B4D74"/>
    <w:rsid w:val="007B72B8"/>
    <w:rsid w:val="007B7A58"/>
    <w:rsid w:val="007C21B5"/>
    <w:rsid w:val="007C232E"/>
    <w:rsid w:val="007E14FA"/>
    <w:rsid w:val="007E4BD2"/>
    <w:rsid w:val="007E591D"/>
    <w:rsid w:val="007E6779"/>
    <w:rsid w:val="00801393"/>
    <w:rsid w:val="00802F88"/>
    <w:rsid w:val="00804A02"/>
    <w:rsid w:val="00805D1B"/>
    <w:rsid w:val="0081293E"/>
    <w:rsid w:val="00812AA3"/>
    <w:rsid w:val="00815465"/>
    <w:rsid w:val="00817E9A"/>
    <w:rsid w:val="008306BD"/>
    <w:rsid w:val="00831A80"/>
    <w:rsid w:val="00833743"/>
    <w:rsid w:val="008340A4"/>
    <w:rsid w:val="00850B13"/>
    <w:rsid w:val="0087135F"/>
    <w:rsid w:val="00872D94"/>
    <w:rsid w:val="00880364"/>
    <w:rsid w:val="00891592"/>
    <w:rsid w:val="00891E9E"/>
    <w:rsid w:val="00895777"/>
    <w:rsid w:val="008A2F68"/>
    <w:rsid w:val="008B4FA6"/>
    <w:rsid w:val="008B5282"/>
    <w:rsid w:val="008B7C17"/>
    <w:rsid w:val="008C143C"/>
    <w:rsid w:val="008C2D01"/>
    <w:rsid w:val="008C40E6"/>
    <w:rsid w:val="008D0F7A"/>
    <w:rsid w:val="008D68E4"/>
    <w:rsid w:val="008D6A39"/>
    <w:rsid w:val="008E0506"/>
    <w:rsid w:val="008E0CFF"/>
    <w:rsid w:val="008E12E0"/>
    <w:rsid w:val="008E5D6B"/>
    <w:rsid w:val="008E76F0"/>
    <w:rsid w:val="008F15FE"/>
    <w:rsid w:val="008F2D29"/>
    <w:rsid w:val="008F3F08"/>
    <w:rsid w:val="008F5187"/>
    <w:rsid w:val="008F5DEA"/>
    <w:rsid w:val="008F60D8"/>
    <w:rsid w:val="00902086"/>
    <w:rsid w:val="00902727"/>
    <w:rsid w:val="0090312B"/>
    <w:rsid w:val="009040FA"/>
    <w:rsid w:val="0091736D"/>
    <w:rsid w:val="0093037A"/>
    <w:rsid w:val="0094154D"/>
    <w:rsid w:val="0095155F"/>
    <w:rsid w:val="00954429"/>
    <w:rsid w:val="009563CE"/>
    <w:rsid w:val="009649BA"/>
    <w:rsid w:val="00976328"/>
    <w:rsid w:val="00976735"/>
    <w:rsid w:val="0097680D"/>
    <w:rsid w:val="00982438"/>
    <w:rsid w:val="0098404C"/>
    <w:rsid w:val="00985283"/>
    <w:rsid w:val="00995992"/>
    <w:rsid w:val="009A03E5"/>
    <w:rsid w:val="009A0F3B"/>
    <w:rsid w:val="009A1BB4"/>
    <w:rsid w:val="009A2628"/>
    <w:rsid w:val="009A3200"/>
    <w:rsid w:val="009B0897"/>
    <w:rsid w:val="009B4466"/>
    <w:rsid w:val="009B4BFC"/>
    <w:rsid w:val="009B7BD9"/>
    <w:rsid w:val="009C7DD5"/>
    <w:rsid w:val="009E227D"/>
    <w:rsid w:val="009E5019"/>
    <w:rsid w:val="00A04F1B"/>
    <w:rsid w:val="00A0501B"/>
    <w:rsid w:val="00A14947"/>
    <w:rsid w:val="00A2557A"/>
    <w:rsid w:val="00A25E0F"/>
    <w:rsid w:val="00A32A83"/>
    <w:rsid w:val="00A368DB"/>
    <w:rsid w:val="00A423AA"/>
    <w:rsid w:val="00A4372D"/>
    <w:rsid w:val="00A46FE9"/>
    <w:rsid w:val="00A53EC6"/>
    <w:rsid w:val="00A55C0F"/>
    <w:rsid w:val="00A8713F"/>
    <w:rsid w:val="00A90BA1"/>
    <w:rsid w:val="00A97A9A"/>
    <w:rsid w:val="00AA0671"/>
    <w:rsid w:val="00AA2531"/>
    <w:rsid w:val="00AA73D0"/>
    <w:rsid w:val="00AB1E09"/>
    <w:rsid w:val="00AB5330"/>
    <w:rsid w:val="00AB7747"/>
    <w:rsid w:val="00AC14CE"/>
    <w:rsid w:val="00AC2A56"/>
    <w:rsid w:val="00AD055E"/>
    <w:rsid w:val="00AD47A7"/>
    <w:rsid w:val="00AE5A69"/>
    <w:rsid w:val="00AF0CBF"/>
    <w:rsid w:val="00AF1894"/>
    <w:rsid w:val="00AF257F"/>
    <w:rsid w:val="00AF33CF"/>
    <w:rsid w:val="00AF4D50"/>
    <w:rsid w:val="00AF6179"/>
    <w:rsid w:val="00B1295A"/>
    <w:rsid w:val="00B20A45"/>
    <w:rsid w:val="00B22C5C"/>
    <w:rsid w:val="00B24F30"/>
    <w:rsid w:val="00B31ABF"/>
    <w:rsid w:val="00B31D18"/>
    <w:rsid w:val="00B33BE3"/>
    <w:rsid w:val="00B45112"/>
    <w:rsid w:val="00B53B5D"/>
    <w:rsid w:val="00B6055E"/>
    <w:rsid w:val="00B6317D"/>
    <w:rsid w:val="00B63C2E"/>
    <w:rsid w:val="00B73E3F"/>
    <w:rsid w:val="00B7723F"/>
    <w:rsid w:val="00B80534"/>
    <w:rsid w:val="00B8433C"/>
    <w:rsid w:val="00B87491"/>
    <w:rsid w:val="00BA29E9"/>
    <w:rsid w:val="00BA7142"/>
    <w:rsid w:val="00BB237C"/>
    <w:rsid w:val="00BB41A3"/>
    <w:rsid w:val="00BB43A7"/>
    <w:rsid w:val="00BC32DC"/>
    <w:rsid w:val="00BC35B6"/>
    <w:rsid w:val="00BD0B84"/>
    <w:rsid w:val="00BD1B51"/>
    <w:rsid w:val="00BD4596"/>
    <w:rsid w:val="00BE1405"/>
    <w:rsid w:val="00BE312D"/>
    <w:rsid w:val="00BE3ED8"/>
    <w:rsid w:val="00BF1C20"/>
    <w:rsid w:val="00C032FB"/>
    <w:rsid w:val="00C10578"/>
    <w:rsid w:val="00C135BC"/>
    <w:rsid w:val="00C13CE0"/>
    <w:rsid w:val="00C15C95"/>
    <w:rsid w:val="00C23431"/>
    <w:rsid w:val="00C2596A"/>
    <w:rsid w:val="00C27537"/>
    <w:rsid w:val="00C328FE"/>
    <w:rsid w:val="00C33507"/>
    <w:rsid w:val="00C35C9D"/>
    <w:rsid w:val="00C36433"/>
    <w:rsid w:val="00C4409D"/>
    <w:rsid w:val="00C44E72"/>
    <w:rsid w:val="00C45A06"/>
    <w:rsid w:val="00C47E5B"/>
    <w:rsid w:val="00C614BF"/>
    <w:rsid w:val="00C61E4B"/>
    <w:rsid w:val="00C642DD"/>
    <w:rsid w:val="00C64BFF"/>
    <w:rsid w:val="00C704E9"/>
    <w:rsid w:val="00C763C9"/>
    <w:rsid w:val="00C80057"/>
    <w:rsid w:val="00C82232"/>
    <w:rsid w:val="00C82913"/>
    <w:rsid w:val="00C972B1"/>
    <w:rsid w:val="00CA2CCE"/>
    <w:rsid w:val="00CA43FD"/>
    <w:rsid w:val="00CA7EF8"/>
    <w:rsid w:val="00CB2FFF"/>
    <w:rsid w:val="00CC489B"/>
    <w:rsid w:val="00CD2BCD"/>
    <w:rsid w:val="00CD3A4C"/>
    <w:rsid w:val="00CE10E9"/>
    <w:rsid w:val="00CE2910"/>
    <w:rsid w:val="00CE5393"/>
    <w:rsid w:val="00CF36BE"/>
    <w:rsid w:val="00CF6000"/>
    <w:rsid w:val="00D003F3"/>
    <w:rsid w:val="00D0364F"/>
    <w:rsid w:val="00D06834"/>
    <w:rsid w:val="00D22DFC"/>
    <w:rsid w:val="00D22FF7"/>
    <w:rsid w:val="00D308ED"/>
    <w:rsid w:val="00D36D86"/>
    <w:rsid w:val="00D40BE3"/>
    <w:rsid w:val="00D42770"/>
    <w:rsid w:val="00D428AA"/>
    <w:rsid w:val="00D50A34"/>
    <w:rsid w:val="00D53EFA"/>
    <w:rsid w:val="00D60CCA"/>
    <w:rsid w:val="00D667AE"/>
    <w:rsid w:val="00D67C51"/>
    <w:rsid w:val="00D91E79"/>
    <w:rsid w:val="00D94A7C"/>
    <w:rsid w:val="00D95896"/>
    <w:rsid w:val="00DB2983"/>
    <w:rsid w:val="00DC1257"/>
    <w:rsid w:val="00DC3DC0"/>
    <w:rsid w:val="00DC5B2B"/>
    <w:rsid w:val="00DC6932"/>
    <w:rsid w:val="00DD318D"/>
    <w:rsid w:val="00DD7C11"/>
    <w:rsid w:val="00DF2E12"/>
    <w:rsid w:val="00DF514A"/>
    <w:rsid w:val="00DF6690"/>
    <w:rsid w:val="00DF6804"/>
    <w:rsid w:val="00E01F00"/>
    <w:rsid w:val="00E0358D"/>
    <w:rsid w:val="00E04323"/>
    <w:rsid w:val="00E070A2"/>
    <w:rsid w:val="00E16BF0"/>
    <w:rsid w:val="00E2656A"/>
    <w:rsid w:val="00E2781F"/>
    <w:rsid w:val="00E412D0"/>
    <w:rsid w:val="00E56322"/>
    <w:rsid w:val="00E60982"/>
    <w:rsid w:val="00E62C62"/>
    <w:rsid w:val="00E654C1"/>
    <w:rsid w:val="00E65D97"/>
    <w:rsid w:val="00E72A5A"/>
    <w:rsid w:val="00E73354"/>
    <w:rsid w:val="00E9242D"/>
    <w:rsid w:val="00E9475E"/>
    <w:rsid w:val="00EB5255"/>
    <w:rsid w:val="00EB5C47"/>
    <w:rsid w:val="00EB6086"/>
    <w:rsid w:val="00EC4CDF"/>
    <w:rsid w:val="00ED0639"/>
    <w:rsid w:val="00EF4755"/>
    <w:rsid w:val="00EF7135"/>
    <w:rsid w:val="00F027DB"/>
    <w:rsid w:val="00F0434D"/>
    <w:rsid w:val="00F14940"/>
    <w:rsid w:val="00F14A7A"/>
    <w:rsid w:val="00F211EF"/>
    <w:rsid w:val="00F22985"/>
    <w:rsid w:val="00F24E42"/>
    <w:rsid w:val="00F3383E"/>
    <w:rsid w:val="00F465A7"/>
    <w:rsid w:val="00F50B7C"/>
    <w:rsid w:val="00F550E6"/>
    <w:rsid w:val="00F67DA0"/>
    <w:rsid w:val="00F74345"/>
    <w:rsid w:val="00F80A0A"/>
    <w:rsid w:val="00F82B19"/>
    <w:rsid w:val="00F9212D"/>
    <w:rsid w:val="00F965DA"/>
    <w:rsid w:val="00FA406A"/>
    <w:rsid w:val="00FB503A"/>
    <w:rsid w:val="00FB516C"/>
    <w:rsid w:val="00FC4CAC"/>
    <w:rsid w:val="00FD0236"/>
    <w:rsid w:val="00FD18F4"/>
    <w:rsid w:val="00FD243C"/>
    <w:rsid w:val="00FD54DB"/>
    <w:rsid w:val="00FD619F"/>
    <w:rsid w:val="01155A69"/>
    <w:rsid w:val="01290F7E"/>
    <w:rsid w:val="014D03F7"/>
    <w:rsid w:val="015D1E09"/>
    <w:rsid w:val="01681CB6"/>
    <w:rsid w:val="019C3818"/>
    <w:rsid w:val="01EF6DC0"/>
    <w:rsid w:val="02201E66"/>
    <w:rsid w:val="02697903"/>
    <w:rsid w:val="02D16CFF"/>
    <w:rsid w:val="02DE1D35"/>
    <w:rsid w:val="02EB3CFF"/>
    <w:rsid w:val="02EC7818"/>
    <w:rsid w:val="02F96569"/>
    <w:rsid w:val="0309465C"/>
    <w:rsid w:val="0341004F"/>
    <w:rsid w:val="03EA7B21"/>
    <w:rsid w:val="03F84410"/>
    <w:rsid w:val="041F1BBE"/>
    <w:rsid w:val="047C7106"/>
    <w:rsid w:val="04F7530F"/>
    <w:rsid w:val="053A13B6"/>
    <w:rsid w:val="059B6E0B"/>
    <w:rsid w:val="05A36294"/>
    <w:rsid w:val="05F83EAE"/>
    <w:rsid w:val="0616597F"/>
    <w:rsid w:val="063E7D85"/>
    <w:rsid w:val="064475B4"/>
    <w:rsid w:val="066C3F4B"/>
    <w:rsid w:val="067B40AC"/>
    <w:rsid w:val="06DA18D9"/>
    <w:rsid w:val="06FB69AE"/>
    <w:rsid w:val="07293586"/>
    <w:rsid w:val="07295285"/>
    <w:rsid w:val="07636392"/>
    <w:rsid w:val="07770C56"/>
    <w:rsid w:val="07E36049"/>
    <w:rsid w:val="07FE02D7"/>
    <w:rsid w:val="08136B01"/>
    <w:rsid w:val="082A10BD"/>
    <w:rsid w:val="08473CA0"/>
    <w:rsid w:val="086F097C"/>
    <w:rsid w:val="08736675"/>
    <w:rsid w:val="08810F75"/>
    <w:rsid w:val="0895635F"/>
    <w:rsid w:val="08975339"/>
    <w:rsid w:val="089A06BE"/>
    <w:rsid w:val="08BF4AEB"/>
    <w:rsid w:val="08FD1E89"/>
    <w:rsid w:val="091854FF"/>
    <w:rsid w:val="092217DD"/>
    <w:rsid w:val="092C69EA"/>
    <w:rsid w:val="093A7294"/>
    <w:rsid w:val="0A0B1D7E"/>
    <w:rsid w:val="0A1070E0"/>
    <w:rsid w:val="0A1A631E"/>
    <w:rsid w:val="0A1E5897"/>
    <w:rsid w:val="0A263993"/>
    <w:rsid w:val="0A2D3AC2"/>
    <w:rsid w:val="0A543B83"/>
    <w:rsid w:val="0A5D1DCF"/>
    <w:rsid w:val="0A7022B5"/>
    <w:rsid w:val="0A7E353B"/>
    <w:rsid w:val="0A843E9F"/>
    <w:rsid w:val="0AA755DF"/>
    <w:rsid w:val="0AE244D9"/>
    <w:rsid w:val="0AFB421D"/>
    <w:rsid w:val="0B120D44"/>
    <w:rsid w:val="0B51425F"/>
    <w:rsid w:val="0BC56562"/>
    <w:rsid w:val="0BD27BF6"/>
    <w:rsid w:val="0C3B3C7D"/>
    <w:rsid w:val="0C776125"/>
    <w:rsid w:val="0C874EE1"/>
    <w:rsid w:val="0CAB2EAE"/>
    <w:rsid w:val="0CAE45F7"/>
    <w:rsid w:val="0D49663A"/>
    <w:rsid w:val="0D621C7D"/>
    <w:rsid w:val="0D8F6DD2"/>
    <w:rsid w:val="0D944F55"/>
    <w:rsid w:val="0DDF419A"/>
    <w:rsid w:val="0DE06A46"/>
    <w:rsid w:val="0DEB14A0"/>
    <w:rsid w:val="0E0B5EA6"/>
    <w:rsid w:val="0E73034D"/>
    <w:rsid w:val="0E7A0BBE"/>
    <w:rsid w:val="0E9C6D03"/>
    <w:rsid w:val="0F0740B7"/>
    <w:rsid w:val="0F0B419B"/>
    <w:rsid w:val="0F13775A"/>
    <w:rsid w:val="0F276FF5"/>
    <w:rsid w:val="0F5F45FE"/>
    <w:rsid w:val="0F713C26"/>
    <w:rsid w:val="0F933B9E"/>
    <w:rsid w:val="0F9A112B"/>
    <w:rsid w:val="0FBC34C0"/>
    <w:rsid w:val="0FEC44A8"/>
    <w:rsid w:val="1056375C"/>
    <w:rsid w:val="105B32C1"/>
    <w:rsid w:val="106D2F64"/>
    <w:rsid w:val="10B63710"/>
    <w:rsid w:val="10C01520"/>
    <w:rsid w:val="10F10820"/>
    <w:rsid w:val="11082151"/>
    <w:rsid w:val="111C2F7A"/>
    <w:rsid w:val="114C21EF"/>
    <w:rsid w:val="115E01DA"/>
    <w:rsid w:val="11665CA1"/>
    <w:rsid w:val="117C28FB"/>
    <w:rsid w:val="1187634E"/>
    <w:rsid w:val="11B877C0"/>
    <w:rsid w:val="11B95BE1"/>
    <w:rsid w:val="12737420"/>
    <w:rsid w:val="12793083"/>
    <w:rsid w:val="12AF7D70"/>
    <w:rsid w:val="12EB17FA"/>
    <w:rsid w:val="131822C7"/>
    <w:rsid w:val="13427DB4"/>
    <w:rsid w:val="137908C0"/>
    <w:rsid w:val="138F2BD8"/>
    <w:rsid w:val="13951726"/>
    <w:rsid w:val="13E501EF"/>
    <w:rsid w:val="14396509"/>
    <w:rsid w:val="14730FEE"/>
    <w:rsid w:val="14D91B1D"/>
    <w:rsid w:val="14DD2C3C"/>
    <w:rsid w:val="14FE1935"/>
    <w:rsid w:val="155905F4"/>
    <w:rsid w:val="15BC40A0"/>
    <w:rsid w:val="15C53AD9"/>
    <w:rsid w:val="15C72F70"/>
    <w:rsid w:val="16087E1D"/>
    <w:rsid w:val="1634578D"/>
    <w:rsid w:val="16BB75AB"/>
    <w:rsid w:val="17367E56"/>
    <w:rsid w:val="17701D14"/>
    <w:rsid w:val="17735226"/>
    <w:rsid w:val="179D5B83"/>
    <w:rsid w:val="17A24D17"/>
    <w:rsid w:val="17B92C63"/>
    <w:rsid w:val="17BD3F2F"/>
    <w:rsid w:val="17C63E12"/>
    <w:rsid w:val="180A2D13"/>
    <w:rsid w:val="184A4ED2"/>
    <w:rsid w:val="18860743"/>
    <w:rsid w:val="189F624C"/>
    <w:rsid w:val="18A230A3"/>
    <w:rsid w:val="18E47440"/>
    <w:rsid w:val="18EA221C"/>
    <w:rsid w:val="191E2C2D"/>
    <w:rsid w:val="191F4337"/>
    <w:rsid w:val="19371A3D"/>
    <w:rsid w:val="19C66302"/>
    <w:rsid w:val="1A1C66C0"/>
    <w:rsid w:val="1A3459D6"/>
    <w:rsid w:val="1A42393B"/>
    <w:rsid w:val="1A532959"/>
    <w:rsid w:val="1A791E57"/>
    <w:rsid w:val="1A7E63BA"/>
    <w:rsid w:val="1A82585B"/>
    <w:rsid w:val="1AAD45DE"/>
    <w:rsid w:val="1AB363AB"/>
    <w:rsid w:val="1B046F80"/>
    <w:rsid w:val="1B106881"/>
    <w:rsid w:val="1B3267B5"/>
    <w:rsid w:val="1B40161D"/>
    <w:rsid w:val="1B441859"/>
    <w:rsid w:val="1B6606B1"/>
    <w:rsid w:val="1B8A5FC7"/>
    <w:rsid w:val="1B8C6FC7"/>
    <w:rsid w:val="1B9A66AF"/>
    <w:rsid w:val="1BA0461B"/>
    <w:rsid w:val="1BAC76D6"/>
    <w:rsid w:val="1BB6673E"/>
    <w:rsid w:val="1BE22134"/>
    <w:rsid w:val="1C016DCF"/>
    <w:rsid w:val="1C1A2AFE"/>
    <w:rsid w:val="1C285C9E"/>
    <w:rsid w:val="1C5E7925"/>
    <w:rsid w:val="1C784F9D"/>
    <w:rsid w:val="1CB6711D"/>
    <w:rsid w:val="1CFD070F"/>
    <w:rsid w:val="1D36550B"/>
    <w:rsid w:val="1D5F6196"/>
    <w:rsid w:val="1D6132A5"/>
    <w:rsid w:val="1D76480F"/>
    <w:rsid w:val="1D8E56D5"/>
    <w:rsid w:val="1D910C13"/>
    <w:rsid w:val="1DF66FDA"/>
    <w:rsid w:val="1E3B2751"/>
    <w:rsid w:val="1E476229"/>
    <w:rsid w:val="1E4F7C1C"/>
    <w:rsid w:val="1E603F2B"/>
    <w:rsid w:val="1E7A43DA"/>
    <w:rsid w:val="1EDF295B"/>
    <w:rsid w:val="1F4348CE"/>
    <w:rsid w:val="1F685B4E"/>
    <w:rsid w:val="1F7034F6"/>
    <w:rsid w:val="1F8926F6"/>
    <w:rsid w:val="1FE7539E"/>
    <w:rsid w:val="200B0549"/>
    <w:rsid w:val="20605891"/>
    <w:rsid w:val="206267A9"/>
    <w:rsid w:val="20671BE0"/>
    <w:rsid w:val="206D7D33"/>
    <w:rsid w:val="20723DCA"/>
    <w:rsid w:val="20837830"/>
    <w:rsid w:val="20963CB8"/>
    <w:rsid w:val="20A81A1B"/>
    <w:rsid w:val="20B07FB6"/>
    <w:rsid w:val="20B646FB"/>
    <w:rsid w:val="20BC7A52"/>
    <w:rsid w:val="212646BB"/>
    <w:rsid w:val="213B74B1"/>
    <w:rsid w:val="21453D8E"/>
    <w:rsid w:val="215A2310"/>
    <w:rsid w:val="215E085D"/>
    <w:rsid w:val="2175073F"/>
    <w:rsid w:val="218C0913"/>
    <w:rsid w:val="21A34113"/>
    <w:rsid w:val="21B07DB5"/>
    <w:rsid w:val="21C97582"/>
    <w:rsid w:val="21DD358C"/>
    <w:rsid w:val="21DE318A"/>
    <w:rsid w:val="21EF5B80"/>
    <w:rsid w:val="22576990"/>
    <w:rsid w:val="227C0388"/>
    <w:rsid w:val="22941CAE"/>
    <w:rsid w:val="22E449E3"/>
    <w:rsid w:val="22F47480"/>
    <w:rsid w:val="23127AD5"/>
    <w:rsid w:val="233724C2"/>
    <w:rsid w:val="2383726E"/>
    <w:rsid w:val="23DE1C48"/>
    <w:rsid w:val="240210CD"/>
    <w:rsid w:val="24185580"/>
    <w:rsid w:val="24341B33"/>
    <w:rsid w:val="248F3BA6"/>
    <w:rsid w:val="24954BBD"/>
    <w:rsid w:val="24BF09F7"/>
    <w:rsid w:val="24D02C52"/>
    <w:rsid w:val="24EA4F81"/>
    <w:rsid w:val="24FA1388"/>
    <w:rsid w:val="251643B9"/>
    <w:rsid w:val="252D53FE"/>
    <w:rsid w:val="25325351"/>
    <w:rsid w:val="25341526"/>
    <w:rsid w:val="254C6DAE"/>
    <w:rsid w:val="256A7010"/>
    <w:rsid w:val="25D45430"/>
    <w:rsid w:val="25EA2B30"/>
    <w:rsid w:val="25EC2D81"/>
    <w:rsid w:val="25FD4869"/>
    <w:rsid w:val="2600637B"/>
    <w:rsid w:val="260E1D77"/>
    <w:rsid w:val="267D1A95"/>
    <w:rsid w:val="268A3207"/>
    <w:rsid w:val="26940A09"/>
    <w:rsid w:val="26C71D1C"/>
    <w:rsid w:val="27642027"/>
    <w:rsid w:val="277057A2"/>
    <w:rsid w:val="27A504B9"/>
    <w:rsid w:val="27C94ECA"/>
    <w:rsid w:val="27CC3514"/>
    <w:rsid w:val="28261574"/>
    <w:rsid w:val="283120EA"/>
    <w:rsid w:val="28355CE1"/>
    <w:rsid w:val="283645AA"/>
    <w:rsid w:val="28375F1C"/>
    <w:rsid w:val="285730D1"/>
    <w:rsid w:val="28612632"/>
    <w:rsid w:val="28715D93"/>
    <w:rsid w:val="291B130B"/>
    <w:rsid w:val="29206EB8"/>
    <w:rsid w:val="29221C3F"/>
    <w:rsid w:val="292628EE"/>
    <w:rsid w:val="29595666"/>
    <w:rsid w:val="29867A8C"/>
    <w:rsid w:val="29874881"/>
    <w:rsid w:val="29A05AF5"/>
    <w:rsid w:val="29A64E42"/>
    <w:rsid w:val="29E325E0"/>
    <w:rsid w:val="2A01343D"/>
    <w:rsid w:val="2A452503"/>
    <w:rsid w:val="2A4A38AB"/>
    <w:rsid w:val="2A5B7D43"/>
    <w:rsid w:val="2B151961"/>
    <w:rsid w:val="2B3D6FF6"/>
    <w:rsid w:val="2B3E4EAD"/>
    <w:rsid w:val="2B492CDC"/>
    <w:rsid w:val="2B612949"/>
    <w:rsid w:val="2B6761B2"/>
    <w:rsid w:val="2BA936A8"/>
    <w:rsid w:val="2BC54272"/>
    <w:rsid w:val="2BE45A54"/>
    <w:rsid w:val="2BF177EC"/>
    <w:rsid w:val="2C1F44CA"/>
    <w:rsid w:val="2C315A5A"/>
    <w:rsid w:val="2C4B1C25"/>
    <w:rsid w:val="2C5B27E0"/>
    <w:rsid w:val="2C7037EB"/>
    <w:rsid w:val="2C7F4E3D"/>
    <w:rsid w:val="2CCA7369"/>
    <w:rsid w:val="2D3C1683"/>
    <w:rsid w:val="2D5C1229"/>
    <w:rsid w:val="2D7A5B72"/>
    <w:rsid w:val="2D810230"/>
    <w:rsid w:val="2D9E56F5"/>
    <w:rsid w:val="2DA8023F"/>
    <w:rsid w:val="2DD613CD"/>
    <w:rsid w:val="2DEB0FED"/>
    <w:rsid w:val="2E00552A"/>
    <w:rsid w:val="2E667F96"/>
    <w:rsid w:val="2E8226AB"/>
    <w:rsid w:val="2E95031D"/>
    <w:rsid w:val="2EA23452"/>
    <w:rsid w:val="2EBD64FE"/>
    <w:rsid w:val="2F7E7F6E"/>
    <w:rsid w:val="2F8D193D"/>
    <w:rsid w:val="2F8F513B"/>
    <w:rsid w:val="2FBC5CA8"/>
    <w:rsid w:val="2FD065E6"/>
    <w:rsid w:val="2FD96870"/>
    <w:rsid w:val="2FF81FFF"/>
    <w:rsid w:val="2FF87D20"/>
    <w:rsid w:val="30580BC9"/>
    <w:rsid w:val="30621D1B"/>
    <w:rsid w:val="307725FD"/>
    <w:rsid w:val="307D6477"/>
    <w:rsid w:val="308D1B27"/>
    <w:rsid w:val="30A752A2"/>
    <w:rsid w:val="30BD0CE0"/>
    <w:rsid w:val="30C52036"/>
    <w:rsid w:val="3110179C"/>
    <w:rsid w:val="311E2ED7"/>
    <w:rsid w:val="315619EE"/>
    <w:rsid w:val="315C449C"/>
    <w:rsid w:val="316816EC"/>
    <w:rsid w:val="31B82709"/>
    <w:rsid w:val="31D05482"/>
    <w:rsid w:val="31DA28FD"/>
    <w:rsid w:val="31F24664"/>
    <w:rsid w:val="323E4E31"/>
    <w:rsid w:val="32400B34"/>
    <w:rsid w:val="32965963"/>
    <w:rsid w:val="329E6876"/>
    <w:rsid w:val="32D934EB"/>
    <w:rsid w:val="32E74F56"/>
    <w:rsid w:val="332546F5"/>
    <w:rsid w:val="333015F2"/>
    <w:rsid w:val="333A23FE"/>
    <w:rsid w:val="334B6320"/>
    <w:rsid w:val="334D55D3"/>
    <w:rsid w:val="3354263B"/>
    <w:rsid w:val="33557238"/>
    <w:rsid w:val="335B7731"/>
    <w:rsid w:val="33C157A9"/>
    <w:rsid w:val="33C41D1F"/>
    <w:rsid w:val="33D934D4"/>
    <w:rsid w:val="33DF771C"/>
    <w:rsid w:val="33E67BDE"/>
    <w:rsid w:val="33FE2F6A"/>
    <w:rsid w:val="340E07E5"/>
    <w:rsid w:val="34235BF7"/>
    <w:rsid w:val="34293372"/>
    <w:rsid w:val="342C5FB2"/>
    <w:rsid w:val="34656A3C"/>
    <w:rsid w:val="347B714B"/>
    <w:rsid w:val="34865F19"/>
    <w:rsid w:val="348E0A05"/>
    <w:rsid w:val="35122E71"/>
    <w:rsid w:val="353867E7"/>
    <w:rsid w:val="35892F33"/>
    <w:rsid w:val="358C5FA8"/>
    <w:rsid w:val="35C15DF1"/>
    <w:rsid w:val="35DE00AA"/>
    <w:rsid w:val="35F965A0"/>
    <w:rsid w:val="36074A7F"/>
    <w:rsid w:val="36177789"/>
    <w:rsid w:val="36923549"/>
    <w:rsid w:val="36B75FBF"/>
    <w:rsid w:val="36BD0C45"/>
    <w:rsid w:val="37053322"/>
    <w:rsid w:val="373D0702"/>
    <w:rsid w:val="376355AF"/>
    <w:rsid w:val="37E00298"/>
    <w:rsid w:val="38593FA9"/>
    <w:rsid w:val="385B487F"/>
    <w:rsid w:val="385D5D8D"/>
    <w:rsid w:val="38667053"/>
    <w:rsid w:val="38B01B20"/>
    <w:rsid w:val="38B302F9"/>
    <w:rsid w:val="38CA66C2"/>
    <w:rsid w:val="38E828A2"/>
    <w:rsid w:val="38E94F46"/>
    <w:rsid w:val="38F12CD3"/>
    <w:rsid w:val="38F94775"/>
    <w:rsid w:val="39245B7D"/>
    <w:rsid w:val="392971ED"/>
    <w:rsid w:val="39325651"/>
    <w:rsid w:val="39495562"/>
    <w:rsid w:val="39A47EFA"/>
    <w:rsid w:val="39F63DDF"/>
    <w:rsid w:val="3A091EA4"/>
    <w:rsid w:val="3A4C011E"/>
    <w:rsid w:val="3A777053"/>
    <w:rsid w:val="3A872856"/>
    <w:rsid w:val="3A930597"/>
    <w:rsid w:val="3AA05073"/>
    <w:rsid w:val="3AC06B5C"/>
    <w:rsid w:val="3B310220"/>
    <w:rsid w:val="3B3763D1"/>
    <w:rsid w:val="3B52214B"/>
    <w:rsid w:val="3B5D4EDB"/>
    <w:rsid w:val="3B8468E9"/>
    <w:rsid w:val="3B8641B2"/>
    <w:rsid w:val="3B9D5939"/>
    <w:rsid w:val="3BD656F4"/>
    <w:rsid w:val="3BF93957"/>
    <w:rsid w:val="3BFF41E4"/>
    <w:rsid w:val="3C2F6E1E"/>
    <w:rsid w:val="3C4F64BA"/>
    <w:rsid w:val="3CDA245A"/>
    <w:rsid w:val="3D1A2138"/>
    <w:rsid w:val="3D1E06B7"/>
    <w:rsid w:val="3D956E79"/>
    <w:rsid w:val="3E302F93"/>
    <w:rsid w:val="3E680C1D"/>
    <w:rsid w:val="3EDA0523"/>
    <w:rsid w:val="3EEB3B63"/>
    <w:rsid w:val="3EF13F74"/>
    <w:rsid w:val="3F2D522B"/>
    <w:rsid w:val="3FFB697C"/>
    <w:rsid w:val="40003C7E"/>
    <w:rsid w:val="4020246E"/>
    <w:rsid w:val="402A608A"/>
    <w:rsid w:val="40437F8B"/>
    <w:rsid w:val="40733629"/>
    <w:rsid w:val="407A6407"/>
    <w:rsid w:val="407D02FC"/>
    <w:rsid w:val="409A272E"/>
    <w:rsid w:val="40E335D7"/>
    <w:rsid w:val="410122B7"/>
    <w:rsid w:val="41264B4B"/>
    <w:rsid w:val="41584F59"/>
    <w:rsid w:val="417E204F"/>
    <w:rsid w:val="41A96C3D"/>
    <w:rsid w:val="41B86D2E"/>
    <w:rsid w:val="4200449D"/>
    <w:rsid w:val="420C1409"/>
    <w:rsid w:val="4226071D"/>
    <w:rsid w:val="423A3BCC"/>
    <w:rsid w:val="424E57D2"/>
    <w:rsid w:val="42B26C49"/>
    <w:rsid w:val="42F86582"/>
    <w:rsid w:val="430A1A5A"/>
    <w:rsid w:val="433A6FE6"/>
    <w:rsid w:val="43480868"/>
    <w:rsid w:val="4350713C"/>
    <w:rsid w:val="436653E0"/>
    <w:rsid w:val="43AC054B"/>
    <w:rsid w:val="43C4431A"/>
    <w:rsid w:val="43CD1D6A"/>
    <w:rsid w:val="43DC38E1"/>
    <w:rsid w:val="442F6C9A"/>
    <w:rsid w:val="445724E9"/>
    <w:rsid w:val="445C22B9"/>
    <w:rsid w:val="44A7156B"/>
    <w:rsid w:val="44B951CC"/>
    <w:rsid w:val="44BD68E4"/>
    <w:rsid w:val="44C76DC1"/>
    <w:rsid w:val="44CD14E0"/>
    <w:rsid w:val="44DA39E6"/>
    <w:rsid w:val="44EF5A6E"/>
    <w:rsid w:val="44F075A8"/>
    <w:rsid w:val="44F20B0B"/>
    <w:rsid w:val="44F24611"/>
    <w:rsid w:val="452E5F4C"/>
    <w:rsid w:val="45612018"/>
    <w:rsid w:val="457222AD"/>
    <w:rsid w:val="458946E9"/>
    <w:rsid w:val="45940F71"/>
    <w:rsid w:val="45A47C0E"/>
    <w:rsid w:val="45C21B20"/>
    <w:rsid w:val="45D57407"/>
    <w:rsid w:val="461C2511"/>
    <w:rsid w:val="46577FD6"/>
    <w:rsid w:val="46D21191"/>
    <w:rsid w:val="46D955A7"/>
    <w:rsid w:val="46DF4202"/>
    <w:rsid w:val="46E25468"/>
    <w:rsid w:val="46FA2F17"/>
    <w:rsid w:val="47133957"/>
    <w:rsid w:val="471B6355"/>
    <w:rsid w:val="477E2E4D"/>
    <w:rsid w:val="47871B24"/>
    <w:rsid w:val="47A07E0C"/>
    <w:rsid w:val="47B664A0"/>
    <w:rsid w:val="47BF538D"/>
    <w:rsid w:val="480D2CAF"/>
    <w:rsid w:val="48213D28"/>
    <w:rsid w:val="48402727"/>
    <w:rsid w:val="4870272E"/>
    <w:rsid w:val="48CF1316"/>
    <w:rsid w:val="48EF3C19"/>
    <w:rsid w:val="491C6CD7"/>
    <w:rsid w:val="49513C82"/>
    <w:rsid w:val="496053A6"/>
    <w:rsid w:val="496F2D8A"/>
    <w:rsid w:val="49DC068E"/>
    <w:rsid w:val="49DC7715"/>
    <w:rsid w:val="4A023139"/>
    <w:rsid w:val="4A564CA8"/>
    <w:rsid w:val="4A7B576F"/>
    <w:rsid w:val="4A8D57C1"/>
    <w:rsid w:val="4ACD5E13"/>
    <w:rsid w:val="4AD24DD2"/>
    <w:rsid w:val="4AF561A9"/>
    <w:rsid w:val="4B0D2B22"/>
    <w:rsid w:val="4B59586A"/>
    <w:rsid w:val="4B6104B5"/>
    <w:rsid w:val="4B6F2C01"/>
    <w:rsid w:val="4B7C7600"/>
    <w:rsid w:val="4BB770C8"/>
    <w:rsid w:val="4C3251A8"/>
    <w:rsid w:val="4C3458C6"/>
    <w:rsid w:val="4C4264FE"/>
    <w:rsid w:val="4C4A0649"/>
    <w:rsid w:val="4C5D5537"/>
    <w:rsid w:val="4C682B2A"/>
    <w:rsid w:val="4C7175CB"/>
    <w:rsid w:val="4C7E5ECA"/>
    <w:rsid w:val="4C876AA5"/>
    <w:rsid w:val="4C97381F"/>
    <w:rsid w:val="4CEC08D3"/>
    <w:rsid w:val="4D0E00FB"/>
    <w:rsid w:val="4D176606"/>
    <w:rsid w:val="4D584094"/>
    <w:rsid w:val="4D714816"/>
    <w:rsid w:val="4DEC4FB0"/>
    <w:rsid w:val="4DF44658"/>
    <w:rsid w:val="4E075D8A"/>
    <w:rsid w:val="4E3173DD"/>
    <w:rsid w:val="4E406E7E"/>
    <w:rsid w:val="4E407554"/>
    <w:rsid w:val="4E5A6813"/>
    <w:rsid w:val="4E680C1B"/>
    <w:rsid w:val="4EC00FAD"/>
    <w:rsid w:val="4EFB0B66"/>
    <w:rsid w:val="4EFD14A0"/>
    <w:rsid w:val="4F196F13"/>
    <w:rsid w:val="4F3C0F9C"/>
    <w:rsid w:val="4F9843DC"/>
    <w:rsid w:val="4FBE5B86"/>
    <w:rsid w:val="4FC01A96"/>
    <w:rsid w:val="4FC62A8C"/>
    <w:rsid w:val="4FCF234A"/>
    <w:rsid w:val="4FE20F0D"/>
    <w:rsid w:val="4FE51552"/>
    <w:rsid w:val="50041972"/>
    <w:rsid w:val="50504C4B"/>
    <w:rsid w:val="506A6AE5"/>
    <w:rsid w:val="506B452E"/>
    <w:rsid w:val="506D39BB"/>
    <w:rsid w:val="509C6E7C"/>
    <w:rsid w:val="50B8456D"/>
    <w:rsid w:val="50C071EB"/>
    <w:rsid w:val="50C33A04"/>
    <w:rsid w:val="50D136BC"/>
    <w:rsid w:val="50D22DA3"/>
    <w:rsid w:val="50E23207"/>
    <w:rsid w:val="512421B5"/>
    <w:rsid w:val="513B13C3"/>
    <w:rsid w:val="514D7A01"/>
    <w:rsid w:val="5162104E"/>
    <w:rsid w:val="518F6C62"/>
    <w:rsid w:val="519E11A2"/>
    <w:rsid w:val="51A83F3F"/>
    <w:rsid w:val="51C5343F"/>
    <w:rsid w:val="51DF7CF5"/>
    <w:rsid w:val="51E0616F"/>
    <w:rsid w:val="51F06981"/>
    <w:rsid w:val="52084934"/>
    <w:rsid w:val="52090F4D"/>
    <w:rsid w:val="52A1794C"/>
    <w:rsid w:val="52E80FEC"/>
    <w:rsid w:val="52ED6952"/>
    <w:rsid w:val="53166927"/>
    <w:rsid w:val="532E5683"/>
    <w:rsid w:val="534B1E8D"/>
    <w:rsid w:val="535523C0"/>
    <w:rsid w:val="535D3873"/>
    <w:rsid w:val="53852DC9"/>
    <w:rsid w:val="539B40C4"/>
    <w:rsid w:val="53A039CC"/>
    <w:rsid w:val="53A1505A"/>
    <w:rsid w:val="53BF5CA5"/>
    <w:rsid w:val="53F11286"/>
    <w:rsid w:val="53F2787A"/>
    <w:rsid w:val="54063E08"/>
    <w:rsid w:val="543437E8"/>
    <w:rsid w:val="54405A83"/>
    <w:rsid w:val="544929FF"/>
    <w:rsid w:val="54617393"/>
    <w:rsid w:val="547E6196"/>
    <w:rsid w:val="54AD59FD"/>
    <w:rsid w:val="54AF52BE"/>
    <w:rsid w:val="54F73313"/>
    <w:rsid w:val="54F80955"/>
    <w:rsid w:val="55167662"/>
    <w:rsid w:val="554F08A1"/>
    <w:rsid w:val="555170A7"/>
    <w:rsid w:val="5587536D"/>
    <w:rsid w:val="558A6E6B"/>
    <w:rsid w:val="55940A86"/>
    <w:rsid w:val="559B174B"/>
    <w:rsid w:val="55B27012"/>
    <w:rsid w:val="55CE0CF4"/>
    <w:rsid w:val="563D5844"/>
    <w:rsid w:val="56A02AE1"/>
    <w:rsid w:val="56B22A9C"/>
    <w:rsid w:val="56CB2A6A"/>
    <w:rsid w:val="575C02E5"/>
    <w:rsid w:val="57A446F3"/>
    <w:rsid w:val="57B72A76"/>
    <w:rsid w:val="57C3426C"/>
    <w:rsid w:val="57CE1F93"/>
    <w:rsid w:val="57D05633"/>
    <w:rsid w:val="57DE3F81"/>
    <w:rsid w:val="582466F5"/>
    <w:rsid w:val="588743D1"/>
    <w:rsid w:val="5887701A"/>
    <w:rsid w:val="589E06DD"/>
    <w:rsid w:val="58AF6A44"/>
    <w:rsid w:val="58E95BA9"/>
    <w:rsid w:val="598312E2"/>
    <w:rsid w:val="59887700"/>
    <w:rsid w:val="598B093D"/>
    <w:rsid w:val="59AD3660"/>
    <w:rsid w:val="59C0439F"/>
    <w:rsid w:val="5A161C2F"/>
    <w:rsid w:val="5A332E72"/>
    <w:rsid w:val="5A3648A1"/>
    <w:rsid w:val="5A5A64CB"/>
    <w:rsid w:val="5AAB1114"/>
    <w:rsid w:val="5ABE2233"/>
    <w:rsid w:val="5AC00ECA"/>
    <w:rsid w:val="5B1F35CD"/>
    <w:rsid w:val="5B9047A4"/>
    <w:rsid w:val="5B9A59FB"/>
    <w:rsid w:val="5BB406F0"/>
    <w:rsid w:val="5BC67CEC"/>
    <w:rsid w:val="5BDF5D95"/>
    <w:rsid w:val="5BFE7528"/>
    <w:rsid w:val="5C166E62"/>
    <w:rsid w:val="5C2A1733"/>
    <w:rsid w:val="5C6402BE"/>
    <w:rsid w:val="5C771E77"/>
    <w:rsid w:val="5C845604"/>
    <w:rsid w:val="5CE86237"/>
    <w:rsid w:val="5D1B075E"/>
    <w:rsid w:val="5D2B49E2"/>
    <w:rsid w:val="5D3A390F"/>
    <w:rsid w:val="5DBC1626"/>
    <w:rsid w:val="5DF8645E"/>
    <w:rsid w:val="5E053DDB"/>
    <w:rsid w:val="5E2426F0"/>
    <w:rsid w:val="5E2467F1"/>
    <w:rsid w:val="5E6463F2"/>
    <w:rsid w:val="5E6C0324"/>
    <w:rsid w:val="5EC9238C"/>
    <w:rsid w:val="5EF4643F"/>
    <w:rsid w:val="5F025D3F"/>
    <w:rsid w:val="5F1A2B43"/>
    <w:rsid w:val="5F6C0FEB"/>
    <w:rsid w:val="5F9B5A7D"/>
    <w:rsid w:val="5FB837BB"/>
    <w:rsid w:val="5FBC6052"/>
    <w:rsid w:val="60335F84"/>
    <w:rsid w:val="6094615F"/>
    <w:rsid w:val="60CC0174"/>
    <w:rsid w:val="60CC405A"/>
    <w:rsid w:val="60E7192E"/>
    <w:rsid w:val="60F919E8"/>
    <w:rsid w:val="60FF4431"/>
    <w:rsid w:val="61885C49"/>
    <w:rsid w:val="61AB0C74"/>
    <w:rsid w:val="61E215D8"/>
    <w:rsid w:val="621B3775"/>
    <w:rsid w:val="622F1B34"/>
    <w:rsid w:val="62364782"/>
    <w:rsid w:val="62A95B48"/>
    <w:rsid w:val="62DD5F47"/>
    <w:rsid w:val="630755A9"/>
    <w:rsid w:val="631E5AFE"/>
    <w:rsid w:val="637860F1"/>
    <w:rsid w:val="63800E8D"/>
    <w:rsid w:val="6394356A"/>
    <w:rsid w:val="63AF3FD9"/>
    <w:rsid w:val="63C61B2C"/>
    <w:rsid w:val="63D40BE9"/>
    <w:rsid w:val="64102431"/>
    <w:rsid w:val="64724786"/>
    <w:rsid w:val="6493342B"/>
    <w:rsid w:val="64A5243A"/>
    <w:rsid w:val="64F531DE"/>
    <w:rsid w:val="6529571F"/>
    <w:rsid w:val="65373578"/>
    <w:rsid w:val="653B6EEE"/>
    <w:rsid w:val="65C669C4"/>
    <w:rsid w:val="65DB21B0"/>
    <w:rsid w:val="661A6105"/>
    <w:rsid w:val="6661526A"/>
    <w:rsid w:val="669171AE"/>
    <w:rsid w:val="66F649DA"/>
    <w:rsid w:val="671D335E"/>
    <w:rsid w:val="671F124A"/>
    <w:rsid w:val="67347036"/>
    <w:rsid w:val="6736756E"/>
    <w:rsid w:val="674E66DB"/>
    <w:rsid w:val="67650123"/>
    <w:rsid w:val="6766558E"/>
    <w:rsid w:val="677A33C6"/>
    <w:rsid w:val="678712B1"/>
    <w:rsid w:val="67930C3A"/>
    <w:rsid w:val="680453AB"/>
    <w:rsid w:val="681F6961"/>
    <w:rsid w:val="68572CE3"/>
    <w:rsid w:val="68610A2F"/>
    <w:rsid w:val="686B2DC3"/>
    <w:rsid w:val="68805514"/>
    <w:rsid w:val="689E532E"/>
    <w:rsid w:val="68D514B4"/>
    <w:rsid w:val="69316E2F"/>
    <w:rsid w:val="693F5A8E"/>
    <w:rsid w:val="694E2071"/>
    <w:rsid w:val="69513941"/>
    <w:rsid w:val="695532CD"/>
    <w:rsid w:val="69766163"/>
    <w:rsid w:val="69796AD5"/>
    <w:rsid w:val="697A3B33"/>
    <w:rsid w:val="6993643B"/>
    <w:rsid w:val="69D44760"/>
    <w:rsid w:val="69D9607C"/>
    <w:rsid w:val="6A3D7DBF"/>
    <w:rsid w:val="6A520EC7"/>
    <w:rsid w:val="6A8E5399"/>
    <w:rsid w:val="6ADB493C"/>
    <w:rsid w:val="6AF70B0C"/>
    <w:rsid w:val="6AF87E20"/>
    <w:rsid w:val="6B322639"/>
    <w:rsid w:val="6B385BA8"/>
    <w:rsid w:val="6B5B5513"/>
    <w:rsid w:val="6C5D26DE"/>
    <w:rsid w:val="6C636C38"/>
    <w:rsid w:val="6C9B43DF"/>
    <w:rsid w:val="6CC26721"/>
    <w:rsid w:val="6CD030ED"/>
    <w:rsid w:val="6CD15758"/>
    <w:rsid w:val="6CE801F9"/>
    <w:rsid w:val="6D4E6475"/>
    <w:rsid w:val="6D545E34"/>
    <w:rsid w:val="6D855A48"/>
    <w:rsid w:val="6D890605"/>
    <w:rsid w:val="6DB34098"/>
    <w:rsid w:val="6DB545B6"/>
    <w:rsid w:val="6DE02FB4"/>
    <w:rsid w:val="6E1E4D2E"/>
    <w:rsid w:val="6E4802F4"/>
    <w:rsid w:val="6E514CED"/>
    <w:rsid w:val="6EA168B2"/>
    <w:rsid w:val="6EA63EC8"/>
    <w:rsid w:val="6EB54C11"/>
    <w:rsid w:val="6EB563D5"/>
    <w:rsid w:val="6ED92677"/>
    <w:rsid w:val="6EE36ECA"/>
    <w:rsid w:val="6EF56020"/>
    <w:rsid w:val="6F0B4148"/>
    <w:rsid w:val="6F16328F"/>
    <w:rsid w:val="6F225983"/>
    <w:rsid w:val="6F8A58F5"/>
    <w:rsid w:val="6FA665C0"/>
    <w:rsid w:val="6FB41467"/>
    <w:rsid w:val="6FF1003D"/>
    <w:rsid w:val="6FFC5590"/>
    <w:rsid w:val="70575A6A"/>
    <w:rsid w:val="706D1DD0"/>
    <w:rsid w:val="706F3F17"/>
    <w:rsid w:val="7070486A"/>
    <w:rsid w:val="70856B87"/>
    <w:rsid w:val="70A66401"/>
    <w:rsid w:val="70AE5C04"/>
    <w:rsid w:val="70B67351"/>
    <w:rsid w:val="70D527EE"/>
    <w:rsid w:val="70DF1CC8"/>
    <w:rsid w:val="70E57F00"/>
    <w:rsid w:val="714E18BE"/>
    <w:rsid w:val="715B5300"/>
    <w:rsid w:val="716608AE"/>
    <w:rsid w:val="71923A45"/>
    <w:rsid w:val="71D27F8A"/>
    <w:rsid w:val="71EB0920"/>
    <w:rsid w:val="72137FC8"/>
    <w:rsid w:val="72553024"/>
    <w:rsid w:val="72B8422D"/>
    <w:rsid w:val="72E81953"/>
    <w:rsid w:val="73104006"/>
    <w:rsid w:val="73122968"/>
    <w:rsid w:val="731F5D5E"/>
    <w:rsid w:val="7345703F"/>
    <w:rsid w:val="73505DFC"/>
    <w:rsid w:val="73542064"/>
    <w:rsid w:val="735470C4"/>
    <w:rsid w:val="7389025B"/>
    <w:rsid w:val="73C51AD5"/>
    <w:rsid w:val="73C93721"/>
    <w:rsid w:val="73E72D35"/>
    <w:rsid w:val="741E793C"/>
    <w:rsid w:val="74454BD7"/>
    <w:rsid w:val="745E3944"/>
    <w:rsid w:val="75040D90"/>
    <w:rsid w:val="75640BD1"/>
    <w:rsid w:val="756F3322"/>
    <w:rsid w:val="75CE42C0"/>
    <w:rsid w:val="75F50F12"/>
    <w:rsid w:val="761A665C"/>
    <w:rsid w:val="7635099D"/>
    <w:rsid w:val="768A7D0B"/>
    <w:rsid w:val="76D37959"/>
    <w:rsid w:val="76FA1D0B"/>
    <w:rsid w:val="776115E9"/>
    <w:rsid w:val="77665EE0"/>
    <w:rsid w:val="77762421"/>
    <w:rsid w:val="77860A42"/>
    <w:rsid w:val="77A318EC"/>
    <w:rsid w:val="77AC2D86"/>
    <w:rsid w:val="77B56B1F"/>
    <w:rsid w:val="780D15A8"/>
    <w:rsid w:val="780F09F4"/>
    <w:rsid w:val="78450BF6"/>
    <w:rsid w:val="78613D47"/>
    <w:rsid w:val="786839AD"/>
    <w:rsid w:val="788D2CF0"/>
    <w:rsid w:val="789E125C"/>
    <w:rsid w:val="78A90480"/>
    <w:rsid w:val="78EA7C80"/>
    <w:rsid w:val="78FB752E"/>
    <w:rsid w:val="790F5C1D"/>
    <w:rsid w:val="792543AF"/>
    <w:rsid w:val="797869AC"/>
    <w:rsid w:val="79892D47"/>
    <w:rsid w:val="798B1047"/>
    <w:rsid w:val="79D265A3"/>
    <w:rsid w:val="79DD228D"/>
    <w:rsid w:val="7A364017"/>
    <w:rsid w:val="7A8265E1"/>
    <w:rsid w:val="7AA44CF5"/>
    <w:rsid w:val="7AAB7B85"/>
    <w:rsid w:val="7AFA5E4D"/>
    <w:rsid w:val="7B17638F"/>
    <w:rsid w:val="7B686D42"/>
    <w:rsid w:val="7B841746"/>
    <w:rsid w:val="7B984123"/>
    <w:rsid w:val="7BDE7397"/>
    <w:rsid w:val="7C02383A"/>
    <w:rsid w:val="7C5D0C42"/>
    <w:rsid w:val="7C6C5AC7"/>
    <w:rsid w:val="7C7549DA"/>
    <w:rsid w:val="7CC6544B"/>
    <w:rsid w:val="7CCB29CD"/>
    <w:rsid w:val="7CF91FAF"/>
    <w:rsid w:val="7D0239FF"/>
    <w:rsid w:val="7D1359BB"/>
    <w:rsid w:val="7D5E40CD"/>
    <w:rsid w:val="7D617A12"/>
    <w:rsid w:val="7D6C2034"/>
    <w:rsid w:val="7DBB7A27"/>
    <w:rsid w:val="7DCD56F2"/>
    <w:rsid w:val="7DE44A0D"/>
    <w:rsid w:val="7E074859"/>
    <w:rsid w:val="7E722019"/>
    <w:rsid w:val="7EE17457"/>
    <w:rsid w:val="7EF22652"/>
    <w:rsid w:val="7F001CE7"/>
    <w:rsid w:val="7F14776B"/>
    <w:rsid w:val="7F451C00"/>
    <w:rsid w:val="7F4818EA"/>
    <w:rsid w:val="7F561141"/>
    <w:rsid w:val="7F953CF4"/>
    <w:rsid w:val="7FC607B1"/>
    <w:rsid w:val="7FE47E50"/>
    <w:rsid w:val="7FF07699"/>
    <w:rsid w:val="7FF97D8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uiPriority w:val="1"/>
    <w:pPr>
      <w:ind w:left="1152"/>
      <w:outlineLvl w:val="2"/>
    </w:pPr>
    <w:rPr>
      <w:rFonts w:ascii="宋体" w:hAnsi="宋体" w:eastAsia="宋体" w:cs="宋体"/>
      <w:b/>
      <w:bCs/>
      <w:sz w:val="24"/>
      <w:szCs w:val="24"/>
      <w:lang w:val="zh-CN" w:eastAsia="zh-CN" w:bidi="zh-CN"/>
    </w:rPr>
  </w:style>
  <w:style w:type="paragraph" w:styleId="7">
    <w:name w:val="heading 3"/>
    <w:basedOn w:val="1"/>
    <w:next w:val="1"/>
    <w:qFormat/>
    <w:uiPriority w:val="0"/>
    <w:pPr>
      <w:numPr>
        <w:ilvl w:val="2"/>
        <w:numId w:val="1"/>
      </w:numPr>
      <w:adjustRightInd w:val="0"/>
      <w:snapToGrid w:val="0"/>
      <w:spacing w:line="360" w:lineRule="auto"/>
      <w:ind w:left="607" w:leftChars="0" w:firstLine="361" w:firstLineChars="100"/>
      <w:jc w:val="left"/>
      <w:outlineLvl w:val="2"/>
    </w:pPr>
    <w:rPr>
      <w:rFonts w:ascii="Times New Roman" w:hAnsi="Times New Roman" w:eastAsia="宋体"/>
      <w:b/>
      <w:bCs/>
      <w:kern w:val="0"/>
      <w:sz w:val="30"/>
      <w:szCs w:val="32"/>
    </w:rPr>
  </w:style>
  <w:style w:type="paragraph" w:styleId="8">
    <w:name w:val="heading 4"/>
    <w:basedOn w:val="1"/>
    <w:next w:val="1"/>
    <w:qFormat/>
    <w:uiPriority w:val="0"/>
    <w:pPr>
      <w:keepNext/>
      <w:keepLines/>
      <w:spacing w:before="76" w:beforeLines="20" w:line="360" w:lineRule="auto"/>
      <w:jc w:val="left"/>
      <w:outlineLvl w:val="3"/>
    </w:pPr>
    <w:rPr>
      <w:rFonts w:eastAsia="黑体"/>
      <w:b/>
      <w:bCs/>
      <w:sz w:val="28"/>
      <w:szCs w:val="28"/>
      <w:lang w:val="zh-CN"/>
    </w:rPr>
  </w:style>
  <w:style w:type="paragraph" w:styleId="9">
    <w:name w:val="heading 6"/>
    <w:basedOn w:val="1"/>
    <w:next w:val="1"/>
    <w:qFormat/>
    <w:uiPriority w:val="0"/>
    <w:pPr>
      <w:keepNext/>
      <w:keepLines/>
      <w:numPr>
        <w:ilvl w:val="5"/>
        <w:numId w:val="2"/>
      </w:numPr>
      <w:tabs>
        <w:tab w:val="left" w:pos="1152"/>
      </w:tabs>
      <w:spacing w:before="240" w:after="64" w:line="320" w:lineRule="auto"/>
      <w:outlineLvl w:val="5"/>
    </w:pPr>
    <w:rPr>
      <w:rFonts w:ascii="Arial" w:hAnsi="Arial" w:eastAsia="黑体"/>
      <w:b/>
      <w:bCs/>
      <w:sz w:val="24"/>
    </w:rPr>
  </w:style>
  <w:style w:type="paragraph" w:styleId="10">
    <w:name w:val="heading 7"/>
    <w:basedOn w:val="1"/>
    <w:next w:val="1"/>
    <w:qFormat/>
    <w:uiPriority w:val="0"/>
    <w:pPr>
      <w:keepNext/>
      <w:keepLines/>
      <w:spacing w:before="240" w:after="64" w:line="320" w:lineRule="auto"/>
      <w:outlineLvl w:val="6"/>
    </w:pPr>
    <w:rPr>
      <w:b/>
      <w:bCs/>
      <w:sz w:val="24"/>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Indent 2"/>
    <w:basedOn w:val="1"/>
    <w:next w:val="3"/>
    <w:unhideWhenUsed/>
    <w:qFormat/>
    <w:uiPriority w:val="99"/>
    <w:pPr>
      <w:spacing w:after="120" w:line="480" w:lineRule="auto"/>
      <w:ind w:left="420" w:leftChars="200"/>
    </w:pPr>
  </w:style>
  <w:style w:type="paragraph" w:styleId="3">
    <w:name w:val="Body Text First Indent 2"/>
    <w:basedOn w:val="4"/>
    <w:next w:val="1"/>
    <w:unhideWhenUsed/>
    <w:qFormat/>
    <w:uiPriority w:val="99"/>
    <w:pPr>
      <w:ind w:firstLine="420" w:firstLineChars="200"/>
    </w:pPr>
  </w:style>
  <w:style w:type="paragraph" w:styleId="4">
    <w:name w:val="Body Text Indent"/>
    <w:basedOn w:val="1"/>
    <w:next w:val="2"/>
    <w:link w:val="60"/>
    <w:qFormat/>
    <w:uiPriority w:val="0"/>
    <w:pPr>
      <w:spacing w:after="120"/>
      <w:ind w:left="420" w:leftChars="200"/>
    </w:pPr>
    <w:rPr>
      <w:kern w:val="0"/>
      <w:sz w:val="24"/>
      <w:szCs w:val="20"/>
    </w:rPr>
  </w:style>
  <w:style w:type="paragraph" w:styleId="11">
    <w:name w:val="Normal Indent"/>
    <w:basedOn w:val="1"/>
    <w:qFormat/>
    <w:uiPriority w:val="0"/>
    <w:pPr>
      <w:ind w:firstLine="420" w:firstLineChars="200"/>
    </w:pPr>
  </w:style>
  <w:style w:type="paragraph" w:styleId="12">
    <w:name w:val="caption"/>
    <w:basedOn w:val="1"/>
    <w:next w:val="1"/>
    <w:qFormat/>
    <w:uiPriority w:val="0"/>
    <w:pPr>
      <w:jc w:val="center"/>
    </w:pPr>
    <w:rPr>
      <w:rFonts w:cs="Arial"/>
      <w:b/>
      <w:kern w:val="0"/>
      <w:sz w:val="24"/>
      <w:lang w:val="zh-CN"/>
    </w:rPr>
  </w:style>
  <w:style w:type="paragraph" w:styleId="13">
    <w:name w:val="annotation text"/>
    <w:basedOn w:val="1"/>
    <w:link w:val="54"/>
    <w:semiHidden/>
    <w:qFormat/>
    <w:uiPriority w:val="0"/>
    <w:pPr>
      <w:jc w:val="left"/>
    </w:pPr>
    <w:rPr>
      <w:kern w:val="0"/>
      <w:sz w:val="24"/>
      <w:szCs w:val="20"/>
    </w:rPr>
  </w:style>
  <w:style w:type="paragraph" w:styleId="14">
    <w:name w:val="Body Text"/>
    <w:basedOn w:val="1"/>
    <w:next w:val="1"/>
    <w:link w:val="53"/>
    <w:qFormat/>
    <w:uiPriority w:val="0"/>
    <w:pPr>
      <w:widowControl/>
      <w:snapToGrid w:val="0"/>
      <w:spacing w:before="60" w:after="160" w:line="259" w:lineRule="auto"/>
      <w:ind w:right="113"/>
    </w:pPr>
    <w:rPr>
      <w:kern w:val="0"/>
      <w:sz w:val="18"/>
      <w:szCs w:val="20"/>
    </w:rPr>
  </w:style>
  <w:style w:type="paragraph" w:styleId="15">
    <w:name w:val="Date"/>
    <w:basedOn w:val="1"/>
    <w:next w:val="1"/>
    <w:link w:val="49"/>
    <w:qFormat/>
    <w:uiPriority w:val="0"/>
    <w:pPr>
      <w:ind w:left="100" w:leftChars="2500"/>
    </w:pPr>
    <w:rPr>
      <w:kern w:val="0"/>
      <w:sz w:val="24"/>
      <w:szCs w:val="20"/>
    </w:rPr>
  </w:style>
  <w:style w:type="paragraph" w:styleId="16">
    <w:name w:val="Balloon Text"/>
    <w:basedOn w:val="1"/>
    <w:link w:val="56"/>
    <w:semiHidden/>
    <w:qFormat/>
    <w:uiPriority w:val="0"/>
    <w:rPr>
      <w:kern w:val="0"/>
      <w:sz w:val="18"/>
      <w:szCs w:val="20"/>
    </w:rPr>
  </w:style>
  <w:style w:type="paragraph" w:styleId="17">
    <w:name w:val="footer"/>
    <w:basedOn w:val="1"/>
    <w:link w:val="48"/>
    <w:qFormat/>
    <w:uiPriority w:val="99"/>
    <w:pPr>
      <w:tabs>
        <w:tab w:val="center" w:pos="4153"/>
        <w:tab w:val="right" w:pos="8306"/>
      </w:tabs>
      <w:snapToGrid w:val="0"/>
      <w:jc w:val="left"/>
    </w:pPr>
    <w:rPr>
      <w:kern w:val="0"/>
      <w:sz w:val="18"/>
      <w:szCs w:val="20"/>
    </w:rPr>
  </w:style>
  <w:style w:type="paragraph" w:styleId="18">
    <w:name w:val="header"/>
    <w:basedOn w:val="1"/>
    <w:link w:val="58"/>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able of figures"/>
    <w:basedOn w:val="1"/>
    <w:next w:val="1"/>
    <w:qFormat/>
    <w:uiPriority w:val="0"/>
    <w:pPr>
      <w:ind w:left="200" w:leftChars="200" w:hanging="200" w:hangingChars="200"/>
    </w:pPr>
  </w:style>
  <w:style w:type="paragraph" w:styleId="20">
    <w:name w:val="toc 9"/>
    <w:basedOn w:val="1"/>
    <w:next w:val="1"/>
    <w:qFormat/>
    <w:uiPriority w:val="0"/>
    <w:pPr>
      <w:widowControl/>
      <w:wordWrap w:val="0"/>
      <w:autoSpaceDE/>
      <w:autoSpaceDN/>
      <w:spacing w:before="0" w:after="0" w:line="240" w:lineRule="auto"/>
      <w:ind w:left="2975" w:firstLine="0"/>
      <w:jc w:val="both"/>
    </w:pPr>
    <w:rPr>
      <w:sz w:val="21"/>
      <w:szCs w:val="22"/>
    </w:rPr>
  </w:style>
  <w:style w:type="paragraph" w:styleId="21">
    <w:name w:val="Body Text 2"/>
    <w:basedOn w:val="1"/>
    <w:next w:val="1"/>
    <w:qFormat/>
    <w:uiPriority w:val="0"/>
    <w:pPr>
      <w:spacing w:after="120" w:line="480" w:lineRule="auto"/>
    </w:pPr>
  </w:style>
  <w:style w:type="paragraph" w:styleId="22">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3"/>
    <w:next w:val="13"/>
    <w:link w:val="57"/>
    <w:semiHidden/>
    <w:qFormat/>
    <w:uiPriority w:val="0"/>
    <w:rPr>
      <w:b/>
      <w:sz w:val="24"/>
      <w:szCs w:val="20"/>
    </w:rPr>
  </w:style>
  <w:style w:type="paragraph" w:styleId="24">
    <w:name w:val="Body Text First Indent"/>
    <w:basedOn w:val="14"/>
    <w:qFormat/>
    <w:uiPriority w:val="0"/>
    <w:pPr>
      <w:spacing w:after="120" w:afterLines="0" w:line="240" w:lineRule="auto"/>
      <w:ind w:firstLine="420" w:firstLineChars="100"/>
      <w:jc w:val="both"/>
    </w:pPr>
    <w:rPr>
      <w:color w:val="auto"/>
      <w:w w:val="100"/>
      <w:sz w:val="21"/>
      <w:szCs w:val="24"/>
    </w:r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Hyperlink"/>
    <w:basedOn w:val="27"/>
    <w:qFormat/>
    <w:uiPriority w:val="0"/>
    <w:rPr>
      <w:color w:val="0000FF"/>
      <w:u w:val="single"/>
    </w:rPr>
  </w:style>
  <w:style w:type="character" w:styleId="31">
    <w:name w:val="annotation reference"/>
    <w:semiHidden/>
    <w:qFormat/>
    <w:uiPriority w:val="0"/>
    <w:rPr>
      <w:sz w:val="21"/>
    </w:rPr>
  </w:style>
  <w:style w:type="paragraph" w:customStyle="1" w:styleId="32">
    <w:name w:val="Default"/>
    <w:basedOn w:val="33"/>
    <w:next w:val="2"/>
    <w:qFormat/>
    <w:uiPriority w:val="0"/>
    <w:pPr>
      <w:widowControl w:val="0"/>
      <w:autoSpaceDE w:val="0"/>
      <w:autoSpaceDN w:val="0"/>
      <w:adjustRightInd w:val="0"/>
    </w:pPr>
    <w:rPr>
      <w:rFonts w:ascii="宋体" w:hAnsi="Calibri" w:eastAsia="宋体" w:cs="Calibri"/>
      <w:kern w:val="2"/>
      <w:sz w:val="24"/>
      <w:szCs w:val="22"/>
      <w:lang w:val="en-US" w:eastAsia="zh-CN" w:bidi="ar-SA"/>
    </w:rPr>
  </w:style>
  <w:style w:type="paragraph" w:customStyle="1" w:styleId="33">
    <w:name w:val="文本"/>
    <w:basedOn w:val="1"/>
    <w:next w:val="1"/>
    <w:qFormat/>
    <w:uiPriority w:val="0"/>
    <w:pPr>
      <w:adjustRightInd/>
      <w:spacing w:line="360" w:lineRule="auto"/>
      <w:jc w:val="both"/>
      <w:textAlignment w:val="auto"/>
    </w:pPr>
  </w:style>
  <w:style w:type="paragraph" w:styleId="34">
    <w:name w:val="List Paragraph"/>
    <w:basedOn w:val="1"/>
    <w:qFormat/>
    <w:uiPriority w:val="1"/>
    <w:pPr>
      <w:ind w:left="240" w:firstLine="480"/>
    </w:pPr>
    <w:rPr>
      <w:rFonts w:ascii="宋体" w:hAnsi="宋体" w:eastAsia="宋体" w:cs="宋体"/>
      <w:lang w:val="zh-CN" w:eastAsia="zh-CN" w:bidi="zh-CN"/>
    </w:rPr>
  </w:style>
  <w:style w:type="paragraph" w:customStyle="1" w:styleId="35">
    <w:name w:val="样式35"/>
    <w:basedOn w:val="1"/>
    <w:qFormat/>
    <w:uiPriority w:val="99"/>
    <w:pPr>
      <w:adjustRightInd w:val="0"/>
      <w:spacing w:line="312" w:lineRule="auto"/>
      <w:ind w:firstLine="567"/>
    </w:pPr>
    <w:rPr>
      <w:rFonts w:ascii="宋体"/>
      <w:kern w:val="0"/>
      <w:sz w:val="28"/>
      <w:szCs w:val="20"/>
    </w:rPr>
  </w:style>
  <w:style w:type="paragraph" w:customStyle="1" w:styleId="36">
    <w:name w:val="表头"/>
    <w:basedOn w:val="11"/>
    <w:next w:val="1"/>
    <w:qFormat/>
    <w:uiPriority w:val="0"/>
    <w:pPr>
      <w:spacing w:before="120" w:beforeLines="50" w:after="120" w:afterLines="50"/>
      <w:jc w:val="center"/>
    </w:pPr>
    <w:rPr>
      <w:rFonts w:eastAsia="黑体"/>
    </w:rPr>
  </w:style>
  <w:style w:type="paragraph" w:customStyle="1" w:styleId="37">
    <w:name w:val="Body Text First Indent 21"/>
    <w:basedOn w:val="38"/>
    <w:qFormat/>
    <w:uiPriority w:val="0"/>
    <w:pPr>
      <w:spacing w:after="120" w:afterLines="0" w:line="240" w:lineRule="auto"/>
      <w:ind w:left="420" w:leftChars="200" w:firstLine="420"/>
    </w:pPr>
    <w:rPr>
      <w:rFonts w:ascii="宋体" w:hAnsi="宋体" w:cs="宋体"/>
    </w:rPr>
  </w:style>
  <w:style w:type="paragraph" w:customStyle="1" w:styleId="38">
    <w:name w:val="Body Text Indent1"/>
    <w:basedOn w:val="1"/>
    <w:qFormat/>
    <w:uiPriority w:val="0"/>
    <w:pPr>
      <w:spacing w:after="120"/>
      <w:ind w:left="420" w:leftChars="200"/>
    </w:pPr>
    <w:rPr>
      <w:kern w:val="2"/>
    </w:rPr>
  </w:style>
  <w:style w:type="paragraph" w:customStyle="1" w:styleId="39">
    <w:name w:val="标题2"/>
    <w:basedOn w:val="1"/>
    <w:next w:val="1"/>
    <w:qFormat/>
    <w:uiPriority w:val="0"/>
    <w:pPr>
      <w:autoSpaceDE w:val="0"/>
      <w:autoSpaceDN w:val="0"/>
      <w:snapToGrid w:val="0"/>
      <w:spacing w:line="590" w:lineRule="atLeast"/>
      <w:jc w:val="center"/>
    </w:pPr>
    <w:rPr>
      <w:rFonts w:eastAsia="方正楷体_GBK"/>
      <w:snapToGrid w:val="0"/>
      <w:kern w:val="0"/>
      <w:sz w:val="32"/>
    </w:rPr>
  </w:style>
  <w:style w:type="paragraph" w:customStyle="1" w:styleId="40">
    <w:name w:val="1正文段落"/>
    <w:basedOn w:val="1"/>
    <w:qFormat/>
    <w:uiPriority w:val="0"/>
    <w:pPr>
      <w:spacing w:line="360" w:lineRule="auto"/>
      <w:ind w:firstLine="480" w:firstLineChars="200"/>
      <w:jc w:val="left"/>
    </w:pPr>
    <w:rPr>
      <w:rFonts w:ascii="Times New Roman" w:hAnsi="Times New Roman" w:cs="Times New Roman"/>
      <w:snapToGrid w:val="0"/>
      <w:kern w:val="0"/>
      <w:sz w:val="24"/>
      <w:lang w:val="zh-CN" w:eastAsia="zh-CN"/>
    </w:rPr>
  </w:style>
  <w:style w:type="paragraph" w:customStyle="1" w:styleId="41">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_GB2312" w:hAnsi="宋体" w:eastAsia="仿宋_GB2312" w:cs="宋体"/>
      <w:color w:val="FF0000"/>
      <w:kern w:val="0"/>
      <w:szCs w:val="21"/>
    </w:rPr>
  </w:style>
  <w:style w:type="paragraph" w:customStyle="1" w:styleId="42">
    <w:name w:val="Default1"/>
    <w:basedOn w:val="43"/>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44">
    <w:name w:val="表格"/>
    <w:basedOn w:val="19"/>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5">
    <w:name w:val="表格 Char"/>
    <w:link w:val="44"/>
    <w:qFormat/>
    <w:uiPriority w:val="0"/>
    <w:rPr>
      <w:rFonts w:ascii="宋体"/>
      <w:sz w:val="21"/>
    </w:rPr>
  </w:style>
  <w:style w:type="paragraph" w:customStyle="1" w:styleId="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8">
    <w:name w:val=" Char Char6"/>
    <w:link w:val="17"/>
    <w:qFormat/>
    <w:uiPriority w:val="99"/>
    <w:rPr>
      <w:sz w:val="18"/>
    </w:rPr>
  </w:style>
  <w:style w:type="character" w:customStyle="1" w:styleId="49">
    <w:name w:val=" Char Char2"/>
    <w:link w:val="15"/>
    <w:qFormat/>
    <w:uiPriority w:val="0"/>
    <w:rPr>
      <w:rFonts w:ascii="Times New Roman" w:hAnsi="Times New Roman" w:eastAsia="宋体"/>
      <w:sz w:val="24"/>
    </w:rPr>
  </w:style>
  <w:style w:type="character" w:customStyle="1" w:styleId="50">
    <w:name w:val="页脚 字符"/>
    <w:basedOn w:val="27"/>
    <w:qFormat/>
    <w:uiPriority w:val="99"/>
  </w:style>
  <w:style w:type="character" w:customStyle="1" w:styleId="51">
    <w:name w:val=" Char Char7"/>
    <w:link w:val="22"/>
    <w:qFormat/>
    <w:uiPriority w:val="0"/>
    <w:rPr>
      <w:rFonts w:ascii="宋体" w:hAnsi="宋体" w:eastAsia="宋体"/>
      <w:sz w:val="24"/>
    </w:rPr>
  </w:style>
  <w:style w:type="character" w:customStyle="1" w:styleId="52">
    <w:name w:val="正文文本 字符1"/>
    <w:semiHidden/>
    <w:qFormat/>
    <w:uiPriority w:val="0"/>
    <w:rPr>
      <w:rFonts w:ascii="Times New Roman" w:hAnsi="Times New Roman" w:eastAsia="宋体"/>
      <w:sz w:val="24"/>
    </w:rPr>
  </w:style>
  <w:style w:type="character" w:customStyle="1" w:styleId="53">
    <w:name w:val=" Char Char5"/>
    <w:link w:val="14"/>
    <w:qFormat/>
    <w:uiPriority w:val="0"/>
    <w:rPr>
      <w:sz w:val="18"/>
    </w:rPr>
  </w:style>
  <w:style w:type="character" w:customStyle="1" w:styleId="54">
    <w:name w:val=" Char Char1"/>
    <w:link w:val="13"/>
    <w:qFormat/>
    <w:uiPriority w:val="0"/>
    <w:rPr>
      <w:rFonts w:ascii="Times New Roman" w:hAnsi="Times New Roman" w:eastAsia="宋体"/>
      <w:sz w:val="24"/>
    </w:rPr>
  </w:style>
  <w:style w:type="character" w:customStyle="1" w:styleId="55">
    <w:name w:val="日期 字符"/>
    <w:semiHidden/>
    <w:qFormat/>
    <w:uiPriority w:val="0"/>
    <w:rPr>
      <w:rFonts w:ascii="Times New Roman" w:hAnsi="Times New Roman" w:eastAsia="宋体"/>
      <w:sz w:val="24"/>
    </w:rPr>
  </w:style>
  <w:style w:type="character" w:customStyle="1" w:styleId="56">
    <w:name w:val=" Char Char4"/>
    <w:link w:val="16"/>
    <w:semiHidden/>
    <w:qFormat/>
    <w:uiPriority w:val="0"/>
    <w:rPr>
      <w:rFonts w:ascii="Times New Roman" w:hAnsi="Times New Roman" w:eastAsia="宋体"/>
      <w:sz w:val="18"/>
    </w:rPr>
  </w:style>
  <w:style w:type="character" w:customStyle="1" w:styleId="57">
    <w:name w:val=" Char Char3"/>
    <w:link w:val="23"/>
    <w:semiHidden/>
    <w:qFormat/>
    <w:uiPriority w:val="0"/>
    <w:rPr>
      <w:rFonts w:ascii="Times New Roman" w:hAnsi="Times New Roman" w:eastAsia="宋体"/>
      <w:b/>
      <w:kern w:val="2"/>
      <w:sz w:val="24"/>
    </w:rPr>
  </w:style>
  <w:style w:type="character" w:customStyle="1" w:styleId="58">
    <w:name w:val=" Char Char8"/>
    <w:link w:val="18"/>
    <w:qFormat/>
    <w:uiPriority w:val="0"/>
    <w:rPr>
      <w:sz w:val="18"/>
    </w:rPr>
  </w:style>
  <w:style w:type="character" w:customStyle="1" w:styleId="59">
    <w:name w:val="批注文字 字符1"/>
    <w:semiHidden/>
    <w:qFormat/>
    <w:uiPriority w:val="0"/>
    <w:rPr>
      <w:rFonts w:ascii="Times New Roman" w:hAnsi="Times New Roman" w:eastAsia="宋体"/>
      <w:sz w:val="24"/>
    </w:rPr>
  </w:style>
  <w:style w:type="character" w:customStyle="1" w:styleId="60">
    <w:name w:val=" Char Char"/>
    <w:link w:val="4"/>
    <w:semiHidden/>
    <w:qFormat/>
    <w:uiPriority w:val="0"/>
    <w:rPr>
      <w:rFonts w:ascii="Times New Roman" w:hAnsi="Times New Roman" w:eastAsia="宋体"/>
      <w:sz w:val="24"/>
    </w:rPr>
  </w:style>
  <w:style w:type="paragraph" w:customStyle="1" w:styleId="61">
    <w:name w:val="表"/>
    <w:next w:val="1"/>
    <w:qFormat/>
    <w:uiPriority w:val="0"/>
    <w:pPr>
      <w:pBdr>
        <w:between w:val="dashSmallGap" w:color="666699" w:sz="4" w:space="1"/>
      </w:pBdr>
      <w:adjustRightInd w:val="0"/>
      <w:snapToGrid w:val="0"/>
      <w:spacing w:line="120" w:lineRule="atLeast"/>
      <w:jc w:val="center"/>
      <w:textAlignment w:val="center"/>
    </w:pPr>
    <w:rPr>
      <w:rFonts w:ascii="仿宋_GB2312" w:hAnsi="宋体" w:eastAsia="仿宋_GB2312" w:cs="Times New Roman"/>
      <w:sz w:val="24"/>
      <w:szCs w:val="24"/>
      <w:lang w:val="en-US" w:eastAsia="zh-CN" w:bidi="ar-SA"/>
    </w:rPr>
  </w:style>
  <w:style w:type="paragraph" w:customStyle="1" w:styleId="62">
    <w:name w:val="Table Paragraph"/>
    <w:basedOn w:val="1"/>
    <w:qFormat/>
    <w:uiPriority w:val="0"/>
  </w:style>
  <w:style w:type="paragraph" w:customStyle="1" w:styleId="63">
    <w:name w:val="正文2"/>
    <w:basedOn w:val="1"/>
    <w:qFormat/>
    <w:uiPriority w:val="0"/>
    <w:pPr>
      <w:spacing w:line="360" w:lineRule="auto"/>
      <w:ind w:firstLine="480" w:firstLineChars="200"/>
      <w:jc w:val="left"/>
    </w:pPr>
    <w:rPr>
      <w:kern w:val="0"/>
      <w:sz w:val="24"/>
      <w:szCs w:val="20"/>
    </w:rPr>
  </w:style>
  <w:style w:type="paragraph" w:customStyle="1" w:styleId="64">
    <w:name w:val="表格内容自定"/>
    <w:basedOn w:val="1"/>
    <w:qFormat/>
    <w:uiPriority w:val="0"/>
    <w:pPr>
      <w:spacing w:line="280" w:lineRule="exact"/>
      <w:jc w:val="center"/>
    </w:pPr>
    <w:rPr>
      <w:rFonts w:ascii="Times New Roman" w:hAnsi="Times New Roman" w:cs="Times New Roman"/>
      <w:kern w:val="0"/>
      <w:sz w:val="18"/>
      <w:szCs w:val="21"/>
    </w:rPr>
  </w:style>
  <w:style w:type="paragraph" w:customStyle="1" w:styleId="65">
    <w:name w:val="表格样式"/>
    <w:basedOn w:val="1"/>
    <w:qFormat/>
    <w:uiPriority w:val="0"/>
    <w:pPr>
      <w:widowControl/>
      <w:adjustRightInd w:val="0"/>
      <w:snapToGrid w:val="0"/>
      <w:spacing w:line="360" w:lineRule="auto"/>
      <w:jc w:val="center"/>
    </w:pPr>
    <w:rPr>
      <w:szCs w:val="20"/>
    </w:rPr>
  </w:style>
  <w:style w:type="paragraph" w:customStyle="1" w:styleId="66">
    <w:name w:val="报告书正文"/>
    <w:basedOn w:val="1"/>
    <w:qFormat/>
    <w:uiPriority w:val="0"/>
    <w:pPr>
      <w:adjustRightInd w:val="0"/>
      <w:spacing w:line="360" w:lineRule="auto"/>
      <w:ind w:firstLine="200" w:firstLineChars="200"/>
    </w:pPr>
    <w:rPr>
      <w:sz w:val="24"/>
    </w:rPr>
  </w:style>
  <w:style w:type="paragraph" w:customStyle="1" w:styleId="67">
    <w:name w:val="正本文字"/>
    <w:basedOn w:val="1"/>
    <w:qFormat/>
    <w:uiPriority w:val="0"/>
    <w:pPr>
      <w:adjustRightInd w:val="0"/>
      <w:snapToGrid w:val="0"/>
      <w:spacing w:line="360" w:lineRule="auto"/>
      <w:ind w:firstLine="480" w:firstLineChars="200"/>
      <w:jc w:val="left"/>
    </w:pPr>
    <w:rPr>
      <w:kern w:val="18"/>
      <w:sz w:val="24"/>
      <w:szCs w:val="20"/>
    </w:rPr>
  </w:style>
  <w:style w:type="paragraph" w:customStyle="1" w:styleId="68">
    <w:name w:val="正文(首行缩进)"/>
    <w:basedOn w:val="1"/>
    <w:qFormat/>
    <w:uiPriority w:val="0"/>
    <w:pPr>
      <w:spacing w:line="360" w:lineRule="auto"/>
      <w:ind w:firstLine="510"/>
    </w:pPr>
    <w:rPr>
      <w:rFonts w:ascii="宋体" w:hAnsi="宋体"/>
      <w:snapToGrid w:val="0"/>
      <w:kern w:val="0"/>
      <w:sz w:val="24"/>
    </w:rPr>
  </w:style>
  <w:style w:type="paragraph" w:customStyle="1" w:styleId="69">
    <w:name w:val="表中文字"/>
    <w:basedOn w:val="1"/>
    <w:qFormat/>
    <w:uiPriority w:val="0"/>
    <w:pPr>
      <w:autoSpaceDE w:val="0"/>
      <w:autoSpaceDN w:val="0"/>
      <w:adjustRightInd w:val="0"/>
      <w:snapToGrid w:val="0"/>
      <w:spacing w:line="400" w:lineRule="exact"/>
      <w:ind w:firstLine="601"/>
      <w:jc w:val="center"/>
      <w:textAlignment w:val="baseline"/>
    </w:pPr>
    <w:rPr>
      <w:rFonts w:ascii="宋体" w:hAnsi="Times New Roman" w:eastAsia="楷体_GB2312"/>
      <w:spacing w:val="8"/>
      <w:kern w:val="0"/>
      <w:sz w:val="24"/>
      <w:szCs w:val="20"/>
    </w:rPr>
  </w:style>
  <w:style w:type="character" w:customStyle="1" w:styleId="70">
    <w:name w:val="font01"/>
    <w:qFormat/>
    <w:uiPriority w:val="0"/>
    <w:rPr>
      <w:rFonts w:ascii="font-weight : 400" w:hAnsi="font-weight : 400" w:eastAsia="font-weight : 400" w:cs="font-weight : 400"/>
      <w:color w:val="000000"/>
      <w:sz w:val="22"/>
      <w:szCs w:val="22"/>
      <w:u w:val="none"/>
    </w:rPr>
  </w:style>
  <w:style w:type="paragraph" w:customStyle="1" w:styleId="71">
    <w:name w:val="Body text|1"/>
    <w:basedOn w:val="1"/>
    <w:qFormat/>
    <w:uiPriority w:val="0"/>
    <w:pPr>
      <w:widowControl w:val="0"/>
      <w:shd w:val="clear" w:color="auto" w:fill="auto"/>
      <w:spacing w:line="403" w:lineRule="auto"/>
      <w:ind w:firstLine="400"/>
    </w:pPr>
    <w:rPr>
      <w:rFonts w:ascii="宋体" w:hAnsi="宋体" w:eastAsia="宋体" w:cs="宋体"/>
      <w:u w:val="none"/>
      <w:shd w:val="clear" w:color="auto" w:fill="auto"/>
      <w:lang w:val="zh-TW" w:eastAsia="zh-TW" w:bidi="zh-TW"/>
    </w:rPr>
  </w:style>
  <w:style w:type="paragraph" w:customStyle="1" w:styleId="72">
    <w:name w:val="Other|1"/>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73">
    <w:name w:val="！正文"/>
    <w:basedOn w:val="1"/>
    <w:qFormat/>
    <w:uiPriority w:val="0"/>
    <w:pPr>
      <w:spacing w:line="360" w:lineRule="auto"/>
      <w:ind w:firstLine="200" w:firstLineChars="200"/>
    </w:pPr>
    <w:rPr>
      <w:rFonts w:ascii="Times New Roman" w:hAnsi="Times New Roman" w:cs="Times New Roman"/>
      <w:sz w:val="24"/>
      <w:szCs w:val="22"/>
    </w:rPr>
  </w:style>
  <w:style w:type="paragraph" w:customStyle="1" w:styleId="74">
    <w:name w:val="Body Text Indent"/>
    <w:basedOn w:val="1"/>
    <w:qFormat/>
    <w:uiPriority w:val="0"/>
    <w:pPr>
      <w:spacing w:after="120"/>
      <w:ind w:left="420" w:leftChars="200"/>
    </w:pPr>
    <w:rPr>
      <w:kern w:val="2"/>
    </w:rPr>
  </w:style>
  <w:style w:type="paragraph" w:customStyle="1" w:styleId="75">
    <w:name w:val="标号正文"/>
    <w:basedOn w:val="1"/>
    <w:next w:val="1"/>
    <w:qFormat/>
    <w:uiPriority w:val="99"/>
    <w:pPr>
      <w:tabs>
        <w:tab w:val="left" w:pos="1540"/>
      </w:tabs>
      <w:overflowPunct w:val="0"/>
      <w:snapToGrid w:val="0"/>
      <w:spacing w:line="360" w:lineRule="auto"/>
      <w:ind w:firstLine="1040"/>
      <w:jc w:val="left"/>
    </w:pPr>
    <w:rPr>
      <w:rFonts w:ascii="Arial" w:hAnsi="Arial"/>
      <w:sz w:val="24"/>
      <w:szCs w:val="20"/>
    </w:rPr>
  </w:style>
  <w:style w:type="paragraph" w:customStyle="1" w:styleId="76">
    <w:name w:val="表格文字"/>
    <w:basedOn w:val="14"/>
    <w:next w:val="77"/>
    <w:qFormat/>
    <w:uiPriority w:val="0"/>
    <w:pPr>
      <w:jc w:val="center"/>
    </w:pPr>
    <w:rPr>
      <w:rFonts w:ascii="仿宋_GB2312" w:hAnsi="Arial Black" w:eastAsia="仿宋_GB2312"/>
      <w:kern w:val="44"/>
      <w:lang w:val="zh-CN"/>
    </w:rPr>
  </w:style>
  <w:style w:type="paragraph" w:customStyle="1" w:styleId="77">
    <w:name w:val="Char Char Char Char Char Char"/>
    <w:basedOn w:val="1"/>
    <w:qFormat/>
    <w:uiPriority w:val="0"/>
    <w:rPr>
      <w:sz w:val="24"/>
    </w:rPr>
  </w:style>
  <w:style w:type="paragraph" w:customStyle="1" w:styleId="78">
    <w:name w:val="样式 报告书正文 + 小三 加粗 首行缩进:  0 厘米 行距: 固定值 25 磅"/>
    <w:basedOn w:val="1"/>
    <w:qFormat/>
    <w:uiPriority w:val="0"/>
    <w:pPr>
      <w:adjustRightInd w:val="0"/>
      <w:snapToGrid w:val="0"/>
      <w:spacing w:line="500" w:lineRule="exact"/>
      <w:jc w:val="left"/>
      <w:textAlignment w:val="baseline"/>
    </w:pPr>
    <w:rPr>
      <w:rFonts w:cs="宋体"/>
      <w:b/>
      <w:bCs/>
      <w:kern w:val="0"/>
      <w:sz w:val="28"/>
      <w:szCs w:val="20"/>
    </w:rPr>
  </w:style>
  <w:style w:type="paragraph" w:customStyle="1" w:styleId="79">
    <w:name w:val="表格 32"/>
    <w:basedOn w:val="1"/>
    <w:qFormat/>
    <w:uiPriority w:val="0"/>
    <w:pPr>
      <w:widowControl/>
      <w:autoSpaceDE w:val="0"/>
      <w:autoSpaceDN w:val="0"/>
      <w:adjustRightInd w:val="0"/>
      <w:snapToGrid w:val="0"/>
      <w:spacing w:line="360" w:lineRule="auto"/>
      <w:jc w:val="center"/>
      <w:textAlignment w:val="baseline"/>
    </w:pPr>
    <w:rPr>
      <w:rFonts w:eastAsia="楷体_GB2312" w:cs="黑体"/>
      <w:kern w:val="0"/>
      <w:sz w:val="24"/>
    </w:rPr>
  </w:style>
  <w:style w:type="paragraph" w:customStyle="1" w:styleId="80">
    <w:name w:val="列出段落1"/>
    <w:basedOn w:val="1"/>
    <w:qFormat/>
    <w:uiPriority w:val="34"/>
    <w:pPr>
      <w:widowControl/>
      <w:adjustRightInd w:val="0"/>
      <w:snapToGrid w:val="0"/>
      <w:spacing w:line="360" w:lineRule="auto"/>
      <w:ind w:left="720"/>
      <w:contextualSpacing/>
      <w:jc w:val="left"/>
    </w:pPr>
    <w:rPr>
      <w:rFonts w:cs="宋体"/>
      <w:kern w:val="0"/>
      <w:sz w:val="24"/>
    </w:rPr>
  </w:style>
  <w:style w:type="paragraph" w:customStyle="1" w:styleId="81">
    <w:name w:val="表格内容"/>
    <w:basedOn w:val="1"/>
    <w:next w:val="1"/>
    <w:qFormat/>
    <w:uiPriority w:val="0"/>
    <w:pPr>
      <w:adjustRightInd w:val="0"/>
      <w:jc w:val="center"/>
      <w:textAlignment w:val="baseline"/>
    </w:pPr>
    <w:rPr>
      <w:szCs w:val="21"/>
    </w:rPr>
  </w:style>
  <w:style w:type="paragraph" w:customStyle="1" w:styleId="82">
    <w:name w:val="1正文"/>
    <w:basedOn w:val="1"/>
    <w:qFormat/>
    <w:uiPriority w:val="0"/>
    <w:pPr>
      <w:adjustRightInd/>
      <w:snapToGrid/>
      <w:ind w:firstLine="200"/>
    </w:pPr>
    <w:rPr>
      <w:szCs w:val="20"/>
    </w:rPr>
  </w:style>
  <w:style w:type="paragraph" w:customStyle="1" w:styleId="83">
    <w:name w:val="111表头"/>
    <w:basedOn w:val="1"/>
    <w:qFormat/>
    <w:uiPriority w:val="0"/>
    <w:pPr>
      <w:tabs>
        <w:tab w:val="left" w:pos="600"/>
      </w:tabs>
      <w:adjustRightInd/>
      <w:snapToGrid/>
      <w:spacing w:line="400" w:lineRule="exact"/>
      <w:ind w:firstLine="0" w:firstLineChars="0"/>
      <w:jc w:val="center"/>
    </w:pPr>
    <w:rPr>
      <w:b/>
    </w:rPr>
  </w:style>
  <w:style w:type="paragraph" w:customStyle="1" w:styleId="84">
    <w:name w:val="_Style 13"/>
    <w:qFormat/>
    <w:uiPriority w:val="0"/>
    <w:rPr>
      <w:rFonts w:ascii="宋体" w:hAnsi="宋体" w:eastAsia="宋体" w:cs="宋体"/>
      <w:sz w:val="24"/>
      <w:szCs w:val="24"/>
      <w:lang w:val="en-US" w:eastAsia="zh-CN" w:bidi="ar-SA"/>
    </w:rPr>
  </w:style>
  <w:style w:type="paragraph" w:customStyle="1" w:styleId="85">
    <w:name w:val="表格标题"/>
    <w:basedOn w:val="1"/>
    <w:next w:val="81"/>
    <w:qFormat/>
    <w:uiPriority w:val="0"/>
    <w:pPr>
      <w:keepLines/>
      <w:spacing w:line="360" w:lineRule="auto"/>
      <w:jc w:val="center"/>
    </w:pPr>
    <w:rPr>
      <w:b/>
      <w:szCs w:val="24"/>
    </w:rPr>
  </w:style>
  <w:style w:type="paragraph" w:customStyle="1" w:styleId="86">
    <w:name w:val="p0"/>
    <w:basedOn w:val="1"/>
    <w:qFormat/>
    <w:uiPriority w:val="0"/>
    <w:pPr>
      <w:widowControl/>
      <w:jc w:val="left"/>
    </w:pPr>
    <w:rPr>
      <w:rFonts w:ascii="宋体" w:hAnsi="宋体"/>
      <w:kern w:val="0"/>
      <w:sz w:val="24"/>
      <w:szCs w:val="20"/>
    </w:rPr>
  </w:style>
  <w:style w:type="paragraph" w:customStyle="1" w:styleId="87">
    <w:name w:val="A正文"/>
    <w:basedOn w:val="1"/>
    <w:qFormat/>
    <w:uiPriority w:val="0"/>
    <w:pPr>
      <w:spacing w:line="360" w:lineRule="auto"/>
      <w:ind w:firstLine="480" w:firstLineChars="200"/>
    </w:pPr>
    <w:rPr>
      <w:rFonts w:ascii="Times New Roman" w:hAnsi="Times New Roman"/>
      <w:kern w:val="0"/>
      <w:sz w:val="24"/>
      <w:szCs w:val="24"/>
    </w:rPr>
  </w:style>
  <w:style w:type="paragraph" w:customStyle="1" w:styleId="88">
    <w:name w:val="表格内文字"/>
    <w:basedOn w:val="1"/>
    <w:qFormat/>
    <w:uiPriority w:val="0"/>
    <w:pPr>
      <w:adjustRightInd w:val="0"/>
      <w:snapToGrid w:val="0"/>
      <w:spacing w:line="240" w:lineRule="auto"/>
      <w:ind w:firstLine="0" w:firstLineChars="0"/>
      <w:jc w:val="center"/>
    </w:pPr>
    <w:rPr>
      <w:rFonts w:hint="eastAsia"/>
      <w:color w:val="auto"/>
      <w:sz w:val="21"/>
    </w:rPr>
  </w:style>
  <w:style w:type="paragraph" w:customStyle="1" w:styleId="89">
    <w:name w:val="环表头"/>
    <w:basedOn w:val="1"/>
    <w:qFormat/>
    <w:uiPriority w:val="0"/>
    <w:pPr>
      <w:spacing w:line="480" w:lineRule="exact"/>
      <w:jc w:val="center"/>
    </w:pPr>
    <w:rPr>
      <w:rFonts w:hAnsi="宋体"/>
      <w:b/>
      <w:iCs/>
      <w:snapToGrid w:val="0"/>
      <w:color w:val="000000"/>
      <w:szCs w:val="21"/>
    </w:rPr>
  </w:style>
  <w:style w:type="paragraph" w:customStyle="1" w:styleId="90">
    <w:name w:val="+正文"/>
    <w:basedOn w:val="1"/>
    <w:qFormat/>
    <w:uiPriority w:val="0"/>
    <w:pPr>
      <w:spacing w:line="360" w:lineRule="auto"/>
      <w:ind w:firstLine="200" w:firstLineChars="200"/>
    </w:pPr>
    <w:rPr>
      <w:sz w:val="24"/>
      <w:szCs w:val="28"/>
    </w:rPr>
  </w:style>
  <w:style w:type="character" w:customStyle="1" w:styleId="91">
    <w:name w:val="font21"/>
    <w:basedOn w:val="27"/>
    <w:qFormat/>
    <w:uiPriority w:val="0"/>
    <w:rPr>
      <w:rFonts w:ascii="宋体" w:hAnsi="宋体" w:eastAsia="宋体" w:cs="宋体"/>
      <w:b/>
      <w:bCs/>
      <w:color w:val="000000"/>
      <w:sz w:val="14"/>
      <w:szCs w:val="14"/>
      <w:u w:val="none"/>
    </w:rPr>
  </w:style>
  <w:style w:type="character" w:customStyle="1" w:styleId="92">
    <w:name w:val="font11"/>
    <w:basedOn w:val="27"/>
    <w:qFormat/>
    <w:uiPriority w:val="0"/>
    <w:rPr>
      <w:rFonts w:ascii="宋体" w:hAnsi="宋体" w:eastAsia="宋体" w:cs="宋体"/>
      <w:color w:val="000000"/>
      <w:sz w:val="14"/>
      <w:szCs w:val="14"/>
      <w:u w:val="none"/>
    </w:rPr>
  </w:style>
  <w:style w:type="paragraph" w:customStyle="1" w:styleId="93">
    <w:name w:val="表格1"/>
    <w:basedOn w:val="1"/>
    <w:qFormat/>
    <w:uiPriority w:val="0"/>
    <w:pPr>
      <w:adjustRightInd w:val="0"/>
      <w:spacing w:line="360" w:lineRule="atLeast"/>
      <w:jc w:val="center"/>
      <w:textAlignment w:val="baseline"/>
    </w:pPr>
    <w:rPr>
      <w:rFonts w:ascii="CG Times (WN)"/>
      <w:spacing w:val="6"/>
      <w:kern w:val="0"/>
      <w:szCs w:val="20"/>
    </w:rPr>
  </w:style>
  <w:style w:type="paragraph" w:customStyle="1" w:styleId="94">
    <w:name w:val="正文修改"/>
    <w:basedOn w:val="1"/>
    <w:qFormat/>
    <w:uiPriority w:val="0"/>
    <w:pPr>
      <w:spacing w:line="360" w:lineRule="auto"/>
      <w:ind w:firstLine="480" w:firstLineChars="200"/>
    </w:pPr>
    <w:rPr>
      <w:kern w:val="0"/>
      <w:sz w:val="24"/>
      <w:szCs w:val="20"/>
    </w:rPr>
  </w:style>
  <w:style w:type="table" w:customStyle="1" w:styleId="95">
    <w:name w:val="Table Normal"/>
    <w:semiHidden/>
    <w:unhideWhenUsed/>
    <w:qFormat/>
    <w:uiPriority w:val="0"/>
    <w:tblPr>
      <w:tblCellMar>
        <w:top w:w="0" w:type="dxa"/>
        <w:left w:w="0" w:type="dxa"/>
        <w:bottom w:w="0" w:type="dxa"/>
        <w:right w:w="0" w:type="dxa"/>
      </w:tblCellMar>
    </w:tblPr>
  </w:style>
  <w:style w:type="paragraph" w:customStyle="1" w:styleId="96">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98">
    <w:name w:val="正文_20"/>
    <w:qFormat/>
    <w:uiPriority w:val="0"/>
    <w:pPr>
      <w:widowControl w:val="0"/>
      <w:jc w:val="both"/>
    </w:pPr>
    <w:rPr>
      <w:rFonts w:ascii="Calibri" w:hAnsi="Calibri" w:eastAsia="宋体" w:cs="Times New Roman"/>
      <w:kern w:val="2"/>
      <w:sz w:val="21"/>
      <w:lang w:val="en-US" w:eastAsia="zh-CN" w:bidi="ar-SA"/>
    </w:rPr>
  </w:style>
  <w:style w:type="paragraph" w:styleId="99">
    <w:name w:val="No Spacing"/>
    <w:qFormat/>
    <w:uiPriority w:val="0"/>
    <w:pPr>
      <w:widowControl w:val="0"/>
      <w:jc w:val="both"/>
    </w:pPr>
    <w:rPr>
      <w:rFonts w:asciiTheme="minorHAnsi" w:hAnsiTheme="minorHAnsi" w:eastAsiaTheme="minorEastAsia" w:cstheme="minorBidi"/>
      <w:kern w:val="2"/>
      <w:sz w:val="24"/>
      <w:szCs w:val="22"/>
      <w:lang w:val="en-US" w:eastAsia="zh-CN" w:bidi="ar-SA"/>
    </w:rPr>
  </w:style>
  <w:style w:type="table" w:customStyle="1" w:styleId="100">
    <w:name w:val="网格型1"/>
    <w:basedOn w:val="2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QyNDg5MjU3MjU3IiwKCSJHcm91cElkIiA6ICIxMzQyMjE1MTQ3IiwKCSJJbWFnZSIgOiAiaVZCT1J3MEtHZ29BQUFBTlNVaEVVZ0FBQXRVQUFBQzhDQVlBQUFDMzExTFFBQUFBQ1hCSVdYTUFBQXNUQUFBTEV3RUFtcHdZQUFBZ0FFbEVRVlI0bk8zZGQzaFVWZDRIOE8rZFRNbVVUTnFrazBraEpBSGlRZ0tzcmlpd3VycjJ1c3FLWlJWRVpWZkZzbmJsZFJYYnVyNkNycnAyc0t5S1lrRkVYN0Vncm1VWGFWS1NRRWhQWmlabE1pWFR5MzMvZ01sT2tra1BwUEQ5UEErUHlUbm5ubnR1UERQem0zdFBBW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dQSC93T1IrSzJJRjJxdDdnQUFBQUJKUlU1RXJrSmdnZz09IiwKCSJUaGVtZSIgOiAiIiwKCSJUeXBlIiA6ICJmbG93IiwKCSJWZXJzaW9uIiA6ICIiCn0K"/>
    </extobj>
    <extobj name="ECB019B1-382A-4266-B25C-5B523AA43C14-2">
      <extobjdata type="ECB019B1-382A-4266-B25C-5B523AA43C14" data="ewoJIkZpbGVJZCIgOiAiMjQyNDk2Mzg4MjAxIiwKCSJHcm91cElkIiA6ICIxMzQyMjE1MTQ3IiwKCSJJbWFnZSIgOiAiaVZCT1J3MEtHZ29BQUFBTlNVaEVVZ0FBQXBVQUFBTTNDQVlBQUFCczhxdjJBQUFBQ1hCSVdYTUFBQXNUQUFBTEV3RUFtcHdZQUFBZ0FFbEVRVlI0bk96ZGQzaGIxY0UvOE8rVlpHM0psaTNabG9jOFltZERZZ1VvcFZES0txTU51NFFmdXhRb3ExQktTd3VVVWNZTFpWT2dhUWt0R3hvZ0pJR3lOeFR5bHBmWWdjUWszdHVXYmNteTl0YjkvUkhMeUxLZHhKRWRFZno5UEU4ZmZNODU5L2hjSlkyL1B2ZWVjd0V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"/>
    </extobj>
    <extobj name="ECB019B1-382A-4266-B25C-5B523AA43C14-3">
      <extobjdata type="ECB019B1-382A-4266-B25C-5B523AA43C14" data="ewoJIkZpbGVJZCIgOiAiMjUyNDQ0MzI4MTA5IiwKCSJHcm91cElkIiA6ICIxMzQyMjE1MTQ3IiwKCSJJbWFnZSIgOiAiaVZCT1J3MEtHZ29BQUFBTlNVaEVVZ0FBQXBvQUFBTWxDQVlBQUFEVDUxUHJBQUFBQ1hCSVdYTUFBQXNUQUFBTEV3RUFtcHdZQUFBZ0FFbEVRVlI0bk96ZGQ1eGNWZDAvOE0rZG1aM2VkblptZDdiTmxteDZZckpMRVJHTVVxUVpLWUtvZ1BCRDVLRUVGRUY0QU9rZ0l0SVVqUStnMGdSQnVqVHBxSUFGRWlBSnlXWjduNTJkM3U3VWUzOS9aQ2RPSnJQSjdpWmJrbnplcnhldnpEM25lODQ5ZHdMc2QrKzk1eHl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"/>
    </extobj>
    <extobj name="ECB019B1-382A-4266-B25C-5B523AA43C14-4">
      <extobjdata type="ECB019B1-382A-4266-B25C-5B523AA43C14" data="ewoJIkZpbGVJZCIgOiAiMjQyNTIzMTY3MTkzIiwKCSJHcm91cElkIiA6ICIxMzQyMjE1MTQ3IiwKCSJJbWFnZSIgOiAiaVZCT1J3MEtHZ29BQUFBTlNVaEVVZ0FBQXRFQUFBRFJDQVlBQUFBS1Z1NHVBQUFBQ1hCSVdYTUFBQXNUQUFBTEV3RUFtcHdZQUFBZ0FFbEVRVlI0bk96ZGVWeE4rZjhIOE5jOXQ1c0tOY1EzTTVhUXZUR1drSDBhWkFrejlwRjl5NzVsR1lPZndkakdPdmFRTUdHb3I1MnhsaVZpTUJFbU04WlNEQ2tSY2x0dm5mdjdJL2Q4dSs1U3QwWFI2L2w0ZUZTZjh6bm5mRzQrOTlQN2ZzNW5BW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37</Pages>
  <Words>20112</Words>
  <Characters>23143</Characters>
  <Lines>44</Lines>
  <Paragraphs>12</Paragraphs>
  <TotalTime>0</TotalTime>
  <ScaleCrop>false</ScaleCrop>
  <LinksUpToDate>false</LinksUpToDate>
  <CharactersWithSpaces>23378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肖振宏</cp:lastModifiedBy>
  <cp:lastPrinted>2022-10-31T08:08:00Z</cp:lastPrinted>
  <dcterms:modified xsi:type="dcterms:W3CDTF">2023-09-27T01:16:43Z</dcterms:modified>
  <dc:title>附件2</dc:title>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SaveFontToCloudKey">
    <vt:lpwstr>1178400027_cloud</vt:lpwstr>
  </property>
  <property fmtid="{D5CDD505-2E9C-101B-9397-08002B2CF9AE}" pid="4" name="ICV">
    <vt:lpwstr>9AF2F73697CA4998955B3F6E48B0CEA4_13</vt:lpwstr>
  </property>
</Properties>
</file>