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440" w:firstLineChars="100"/>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520安徽文旅惠民消费季“皖美消费·乐游金寨”文旅行业消费券发放活动实施方案</w:t>
      </w:r>
    </w:p>
    <w:p>
      <w:pPr>
        <w:spacing w:line="560" w:lineRule="exact"/>
        <w:jc w:val="center"/>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Style w:val="5"/>
          <w:rFonts w:ascii="仿宋_GB2312" w:hAnsi="Yuanti SC" w:eastAsia="仿宋_GB2312" w:cs="Times New Roman"/>
          <w:color w:val="000000"/>
          <w:sz w:val="32"/>
          <w:szCs w:val="32"/>
        </w:rPr>
      </w:pPr>
      <w:r>
        <w:rPr>
          <w:rStyle w:val="5"/>
          <w:rFonts w:hint="eastAsia" w:ascii="仿宋_GB2312" w:hAnsi="仿宋_GB2312" w:eastAsia="仿宋_GB2312"/>
          <w:color w:val="000000"/>
          <w:sz w:val="32"/>
          <w:szCs w:val="32"/>
        </w:rPr>
        <w:t>根据</w:t>
      </w:r>
      <w:r>
        <w:rPr>
          <w:rStyle w:val="5"/>
          <w:rFonts w:hint="eastAsia" w:ascii="仿宋_GB2312" w:hAnsi="仿宋_GB2312" w:eastAsia="仿宋_GB2312"/>
          <w:color w:val="000000"/>
          <w:sz w:val="32"/>
          <w:szCs w:val="32"/>
          <w:lang w:val="en-US"/>
        </w:rPr>
        <w:t>《中共安徽省委 安徽省人民政府关于深化文旅融合彰显徽风皖韵加快建设高品质旅游强省的意见》（</w:t>
      </w:r>
      <w:r>
        <w:rPr>
          <w:rStyle w:val="5"/>
          <w:rFonts w:hint="eastAsia" w:ascii="仿宋_GB2312" w:hAnsi="仿宋_GB2312" w:eastAsia="仿宋_GB2312"/>
          <w:color w:val="000000"/>
          <w:sz w:val="32"/>
          <w:szCs w:val="32"/>
        </w:rPr>
        <w:t>皖</w:t>
      </w:r>
      <w:r>
        <w:rPr>
          <w:rStyle w:val="5"/>
          <w:rFonts w:hint="eastAsia" w:ascii="仿宋_GB2312" w:hAnsi="仿宋_GB2312" w:eastAsia="仿宋_GB2312"/>
          <w:color w:val="000000"/>
          <w:sz w:val="32"/>
          <w:szCs w:val="32"/>
          <w:lang w:val="en-US"/>
        </w:rPr>
        <w:t>发</w:t>
      </w:r>
      <w:r>
        <w:rPr>
          <w:rStyle w:val="5"/>
          <w:rFonts w:hint="eastAsia" w:ascii="仿宋_GB2312" w:hAnsi="仿宋_GB2312" w:eastAsia="仿宋_GB2312"/>
          <w:color w:val="000000"/>
          <w:sz w:val="32"/>
          <w:szCs w:val="32"/>
        </w:rPr>
        <w:t>〔2023〕1</w:t>
      </w:r>
      <w:r>
        <w:rPr>
          <w:rStyle w:val="5"/>
          <w:rFonts w:hint="eastAsia" w:ascii="仿宋_GB2312" w:hAnsi="仿宋_GB2312" w:eastAsia="仿宋_GB2312"/>
          <w:color w:val="000000"/>
          <w:sz w:val="32"/>
          <w:szCs w:val="32"/>
          <w:lang w:val="en-US"/>
        </w:rPr>
        <w:t>2</w:t>
      </w:r>
      <w:r>
        <w:rPr>
          <w:rStyle w:val="5"/>
          <w:rFonts w:hint="eastAsia" w:ascii="仿宋_GB2312" w:hAnsi="仿宋_GB2312" w:eastAsia="仿宋_GB2312"/>
          <w:color w:val="000000"/>
          <w:sz w:val="32"/>
          <w:szCs w:val="32"/>
        </w:rPr>
        <w:t>号</w:t>
      </w:r>
      <w:r>
        <w:rPr>
          <w:rStyle w:val="5"/>
          <w:rFonts w:hint="eastAsia" w:ascii="仿宋_GB2312" w:hAnsi="仿宋_GB2312" w:eastAsia="仿宋_GB2312"/>
          <w:color w:val="000000"/>
          <w:sz w:val="32"/>
          <w:szCs w:val="32"/>
          <w:lang w:val="en-US"/>
        </w:rPr>
        <w:t>）、</w:t>
      </w:r>
      <w:r>
        <w:rPr>
          <w:rStyle w:val="5"/>
          <w:rFonts w:hint="eastAsia" w:ascii="仿宋_GB2312" w:hAnsi="仿宋_GB2312" w:eastAsia="仿宋_GB2312"/>
          <w:color w:val="000000"/>
          <w:sz w:val="32"/>
          <w:szCs w:val="32"/>
        </w:rPr>
        <w:t>《安徽省人民政府办公厅关于更大力度恢复和扩大消费的通知》（皖政办明电〔2023〕11号）、《六安市人民政府办公室关于印发六安市2023年度消费券发放工作实施方案的通知》（六政办明电〔2023〕17号）文件，</w:t>
      </w:r>
      <w:r>
        <w:rPr>
          <w:rStyle w:val="5"/>
          <w:rFonts w:hint="eastAsia" w:ascii="仿宋_GB2312" w:hAnsi="仿宋_GB2312" w:eastAsia="仿宋_GB2312" w:cs="仿宋_GB2312"/>
          <w:color w:val="000000"/>
          <w:sz w:val="32"/>
          <w:szCs w:val="32"/>
          <w:lang w:val="en-US"/>
        </w:rPr>
        <w:t>金寨县文化旅游体育局拟先期发放文旅消费券100万元。现</w:t>
      </w:r>
      <w:r>
        <w:rPr>
          <w:rStyle w:val="5"/>
          <w:rFonts w:hint="eastAsia" w:ascii="仿宋_GB2312" w:hAnsi="仿宋_GB2312" w:eastAsia="仿宋_GB2312"/>
          <w:color w:val="000000"/>
          <w:sz w:val="32"/>
          <w:szCs w:val="32"/>
        </w:rPr>
        <w:t>结合我</w:t>
      </w:r>
      <w:r>
        <w:rPr>
          <w:rStyle w:val="5"/>
          <w:rFonts w:hint="eastAsia" w:ascii="仿宋_GB2312" w:hAnsi="仿宋_GB2312" w:eastAsia="仿宋_GB2312"/>
          <w:color w:val="000000"/>
          <w:sz w:val="32"/>
          <w:szCs w:val="32"/>
          <w:lang w:val="en-US"/>
        </w:rPr>
        <w:t>县</w:t>
      </w:r>
      <w:r>
        <w:rPr>
          <w:rStyle w:val="5"/>
          <w:rFonts w:hint="eastAsia" w:ascii="仿宋_GB2312" w:hAnsi="仿宋_GB2312" w:eastAsia="仿宋_GB2312"/>
          <w:color w:val="000000"/>
          <w:sz w:val="32"/>
          <w:szCs w:val="32"/>
        </w:rPr>
        <w:t>实际情况，制定如下实施方案。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Style w:val="5"/>
          <w:rFonts w:hint="eastAsia" w:ascii="黑体" w:hAnsi="黑体" w:eastAsia="黑体" w:cs="黑体"/>
          <w:color w:val="000000"/>
          <w:sz w:val="32"/>
          <w:szCs w:val="32"/>
        </w:rPr>
      </w:pPr>
      <w:r>
        <w:rPr>
          <w:rStyle w:val="5"/>
          <w:rFonts w:hint="eastAsia" w:ascii="黑体" w:hAnsi="黑体" w:eastAsia="黑体" w:cs="黑体"/>
          <w:color w:val="000000"/>
          <w:sz w:val="32"/>
          <w:szCs w:val="32"/>
        </w:rPr>
        <w:t>一、总体规则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Style w:val="5"/>
          <w:rFonts w:hint="eastAsia" w:ascii="仿宋_GB2312" w:hAnsi="仿宋_GB2312" w:eastAsia="仿宋_GB2312" w:cs="仿宋_GB2312"/>
          <w:color w:val="000000"/>
          <w:sz w:val="32"/>
          <w:szCs w:val="32"/>
          <w:lang w:val="en-US"/>
        </w:rPr>
      </w:pPr>
      <w:r>
        <w:rPr>
          <w:rStyle w:val="5"/>
          <w:rFonts w:hint="eastAsia" w:ascii="仿宋_GB2312" w:hAnsi="仿宋_GB2312" w:eastAsia="仿宋_GB2312"/>
          <w:color w:val="000000"/>
          <w:sz w:val="32"/>
          <w:szCs w:val="32"/>
          <w:highlight w:val="none"/>
          <w:lang w:val="en-US"/>
        </w:rPr>
        <w:t>根据前期公开遴选结果，确定携程集团为本次促消费活动第三方承办机构</w:t>
      </w:r>
      <w:r>
        <w:rPr>
          <w:rStyle w:val="5"/>
          <w:rFonts w:hint="eastAsia" w:ascii="仿宋_GB2312" w:hAnsi="仿宋_GB2312" w:eastAsia="仿宋_GB2312"/>
          <w:color w:val="000000"/>
          <w:sz w:val="32"/>
          <w:szCs w:val="32"/>
          <w:highlight w:val="none"/>
        </w:rPr>
        <w:t>。</w:t>
      </w:r>
      <w:r>
        <w:rPr>
          <w:rStyle w:val="5"/>
          <w:rFonts w:hint="eastAsia" w:ascii="仿宋_GB2312" w:hAnsi="仿宋_GB2312" w:eastAsia="仿宋_GB2312"/>
          <w:color w:val="000000"/>
          <w:sz w:val="32"/>
          <w:szCs w:val="32"/>
          <w:highlight w:val="none"/>
          <w:lang w:val="en-US"/>
        </w:rPr>
        <w:t>携</w:t>
      </w:r>
      <w:r>
        <w:rPr>
          <w:rStyle w:val="5"/>
          <w:rFonts w:hint="eastAsia" w:ascii="仿宋_GB2312" w:hAnsi="仿宋_GB2312" w:eastAsia="仿宋_GB2312"/>
          <w:color w:val="000000"/>
          <w:sz w:val="32"/>
          <w:szCs w:val="32"/>
          <w:lang w:val="en-US"/>
        </w:rPr>
        <w:t>程集</w:t>
      </w:r>
      <w:r>
        <w:rPr>
          <w:rStyle w:val="5"/>
          <w:rFonts w:hint="eastAsia" w:ascii="仿宋_GB2312" w:hAnsi="仿宋_GB2312" w:eastAsia="仿宋_GB2312"/>
          <w:color w:val="000000"/>
          <w:sz w:val="32"/>
          <w:szCs w:val="32"/>
          <w:highlight w:val="none"/>
          <w:lang w:val="en-US"/>
        </w:rPr>
        <w:t>团将以地推、取票机、广告机</w:t>
      </w:r>
      <w:r>
        <w:rPr>
          <w:rStyle w:val="5"/>
          <w:rFonts w:hint="eastAsia" w:ascii="仿宋_GB2312" w:hAnsi="仿宋_GB2312" w:eastAsia="仿宋_GB2312" w:cs="仿宋_GB2312"/>
          <w:color w:val="000000"/>
          <w:sz w:val="32"/>
          <w:szCs w:val="32"/>
          <w:highlight w:val="none"/>
          <w:lang w:val="en-US"/>
        </w:rPr>
        <w:t>等线下形式和广告位、热搜词、社媒传播等线上形式，全时</w:t>
      </w:r>
      <w:r>
        <w:rPr>
          <w:rStyle w:val="5"/>
          <w:rFonts w:hint="eastAsia" w:ascii="仿宋_GB2312" w:hAnsi="仿宋_GB2312" w:eastAsia="仿宋_GB2312" w:cs="仿宋_GB2312"/>
          <w:color w:val="000000"/>
          <w:sz w:val="32"/>
          <w:szCs w:val="32"/>
          <w:lang w:val="en-US"/>
        </w:rPr>
        <w:t>段、全渠道为</w:t>
      </w:r>
      <w:r>
        <w:rPr>
          <w:rStyle w:val="5"/>
          <w:rFonts w:hint="eastAsia" w:ascii="仿宋_GB2312" w:hAnsi="仿宋_GB2312" w:eastAsia="仿宋_GB2312" w:cs="仿宋_GB2312"/>
          <w:color w:val="000000"/>
          <w:sz w:val="32"/>
          <w:szCs w:val="32"/>
          <w:lang w:val="en-US" w:eastAsia="zh-CN"/>
        </w:rPr>
        <w:t>金寨</w:t>
      </w:r>
      <w:r>
        <w:rPr>
          <w:rStyle w:val="5"/>
          <w:rFonts w:hint="eastAsia" w:ascii="仿宋_GB2312" w:hAnsi="仿宋_GB2312" w:eastAsia="仿宋_GB2312" w:cs="仿宋_GB2312"/>
          <w:color w:val="000000"/>
          <w:sz w:val="32"/>
          <w:szCs w:val="32"/>
          <w:lang w:val="en-US"/>
        </w:rPr>
        <w:t>文旅惠民消费季进行宣传推广。</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楷体_GB2312" w:hAnsi="楷体_GB2312" w:eastAsia="楷体_GB2312" w:cs="楷体_GB2312"/>
          <w:b/>
          <w:bCs/>
          <w:color w:val="000000"/>
          <w:sz w:val="32"/>
          <w:szCs w:val="32"/>
        </w:rPr>
      </w:pPr>
      <w:r>
        <w:rPr>
          <w:rStyle w:val="5"/>
          <w:rFonts w:hint="eastAsia" w:ascii="楷体_GB2312" w:hAnsi="楷体_GB2312" w:eastAsia="楷体_GB2312" w:cs="楷体_GB2312"/>
          <w:b/>
          <w:bCs/>
          <w:color w:val="000000"/>
          <w:sz w:val="32"/>
          <w:szCs w:val="32"/>
        </w:rPr>
        <w:t>（一）消费券种类</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仿宋_GB2312" w:hAnsi="仿宋_GB2312" w:eastAsia="仿宋_GB2312" w:cs="仿宋_GB2312"/>
          <w:color w:val="000000"/>
          <w:sz w:val="32"/>
          <w:szCs w:val="32"/>
          <w:lang w:val="en-US"/>
        </w:rPr>
      </w:pPr>
      <w:r>
        <w:rPr>
          <w:rStyle w:val="5"/>
          <w:rFonts w:hint="eastAsia" w:ascii="仿宋_GB2312" w:hAnsi="Yuanti SC" w:eastAsia="仿宋_GB2312"/>
          <w:b/>
          <w:bCs/>
          <w:color w:val="000000"/>
          <w:sz w:val="32"/>
          <w:szCs w:val="32"/>
        </w:rPr>
        <w:t>文旅旅游消费券</w:t>
      </w:r>
      <w:r>
        <w:rPr>
          <w:rStyle w:val="5"/>
          <w:rFonts w:hint="eastAsia" w:ascii="仿宋_GB2312" w:hAnsi="Yuanti SC" w:eastAsia="仿宋_GB2312"/>
          <w:b/>
          <w:bCs/>
          <w:sz w:val="32"/>
          <w:szCs w:val="32"/>
        </w:rPr>
        <w:t>：</w:t>
      </w:r>
      <w:r>
        <w:rPr>
          <w:rStyle w:val="5"/>
          <w:rFonts w:hint="eastAsia" w:ascii="仿宋_GB2312" w:hAnsi="Yuanti SC" w:eastAsia="仿宋_GB2312"/>
          <w:b w:val="0"/>
          <w:bCs w:val="0"/>
          <w:sz w:val="32"/>
          <w:szCs w:val="32"/>
        </w:rPr>
        <w:t>主要针对我</w:t>
      </w:r>
      <w:r>
        <w:rPr>
          <w:rStyle w:val="5"/>
          <w:rFonts w:hint="eastAsia" w:ascii="仿宋_GB2312" w:hAnsi="Yuanti SC" w:eastAsia="仿宋_GB2312"/>
          <w:b w:val="0"/>
          <w:bCs w:val="0"/>
          <w:sz w:val="32"/>
          <w:szCs w:val="32"/>
          <w:lang w:val="en-US"/>
        </w:rPr>
        <w:t>县</w:t>
      </w:r>
      <w:r>
        <w:rPr>
          <w:rStyle w:val="5"/>
          <w:rFonts w:hint="eastAsia" w:ascii="仿宋_GB2312" w:hAnsi="Yuanti SC" w:eastAsia="仿宋_GB2312"/>
          <w:b w:val="0"/>
          <w:bCs w:val="0"/>
          <w:sz w:val="32"/>
          <w:szCs w:val="32"/>
        </w:rPr>
        <w:t>景区进行补贴。</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仿宋_GB2312" w:hAnsi="仿宋_GB2312" w:eastAsia="仿宋_GB2312" w:cs="仿宋_GB2312"/>
          <w:color w:val="000000"/>
          <w:sz w:val="32"/>
          <w:szCs w:val="32"/>
          <w:highlight w:val="none"/>
          <w:lang w:val="en-US"/>
        </w:rPr>
      </w:pPr>
      <w:r>
        <w:rPr>
          <w:rStyle w:val="5"/>
          <w:rFonts w:hint="eastAsia" w:ascii="仿宋_GB2312" w:hAnsi="仿宋_GB2312" w:eastAsia="仿宋_GB2312" w:cs="仿宋_GB2312"/>
          <w:b/>
          <w:bCs/>
          <w:color w:val="000000"/>
          <w:sz w:val="32"/>
          <w:szCs w:val="32"/>
          <w:highlight w:val="none"/>
          <w:lang w:val="en-US"/>
        </w:rPr>
        <w:t>景区补贴策略</w:t>
      </w:r>
      <w:r>
        <w:rPr>
          <w:rStyle w:val="5"/>
          <w:rFonts w:hint="eastAsia" w:ascii="仿宋_GB2312" w:hAnsi="仿宋_GB2312" w:eastAsia="仿宋_GB2312" w:cs="仿宋_GB2312"/>
          <w:b/>
          <w:bCs/>
          <w:color w:val="000000"/>
          <w:sz w:val="32"/>
          <w:szCs w:val="32"/>
          <w:highlight w:val="none"/>
          <w:lang w:val="en-US" w:eastAsia="zh-CN"/>
        </w:rPr>
        <w:t>：</w:t>
      </w:r>
      <w:r>
        <w:rPr>
          <w:rStyle w:val="5"/>
          <w:rFonts w:hint="eastAsia" w:ascii="仿宋_GB2312" w:hAnsi="仿宋_GB2312" w:eastAsia="仿宋_GB2312" w:cs="仿宋_GB2312"/>
          <w:color w:val="000000"/>
          <w:sz w:val="32"/>
          <w:szCs w:val="32"/>
          <w:highlight w:val="none"/>
          <w:lang w:val="en-US"/>
        </w:rPr>
        <w:t>满40元减15元券10000张、满80元减20元券20000张、满100元减25元券18000张</w:t>
      </w:r>
      <w:r>
        <w:rPr>
          <w:rStyle w:val="5"/>
          <w:rFonts w:hint="eastAsia" w:hAnsi="仿宋_GB2312" w:cs="仿宋_GB2312"/>
          <w:color w:val="000000"/>
          <w:sz w:val="32"/>
          <w:szCs w:val="32"/>
          <w:highlight w:val="none"/>
          <w:lang w:val="en-US"/>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楷体_GB2312" w:hAnsi="楷体_GB2312" w:eastAsia="楷体_GB2312" w:cs="楷体_GB2312"/>
          <w:b/>
          <w:bCs/>
          <w:color w:val="000000"/>
          <w:sz w:val="32"/>
          <w:szCs w:val="32"/>
        </w:rPr>
      </w:pPr>
      <w:r>
        <w:rPr>
          <w:rStyle w:val="5"/>
          <w:rFonts w:hint="eastAsia" w:ascii="楷体_GB2312" w:hAnsi="楷体_GB2312" w:eastAsia="楷体_GB2312" w:cs="楷体_GB2312"/>
          <w:b/>
          <w:bCs/>
          <w:color w:val="000000"/>
          <w:sz w:val="32"/>
          <w:szCs w:val="32"/>
        </w:rPr>
        <w:t>（二）活动时间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ascii="仿宋_GB2312" w:hAnsi="Yuanti SC" w:eastAsia="仿宋_GB2312" w:cs="Times New Roman"/>
          <w:color w:val="000000"/>
          <w:sz w:val="32"/>
          <w:szCs w:val="32"/>
          <w:highlight w:val="none"/>
        </w:rPr>
      </w:pPr>
      <w:r>
        <w:rPr>
          <w:rStyle w:val="5"/>
          <w:rFonts w:ascii="仿宋_GB2312" w:hAnsi="Yuanti SC" w:eastAsia="仿宋_GB2312"/>
          <w:color w:val="000000"/>
          <w:sz w:val="32"/>
          <w:szCs w:val="32"/>
          <w:highlight w:val="none"/>
        </w:rPr>
        <w:t>202</w:t>
      </w:r>
      <w:r>
        <w:rPr>
          <w:rStyle w:val="5"/>
          <w:rFonts w:hint="eastAsia" w:ascii="仿宋_GB2312" w:hAnsi="Yuanti SC" w:eastAsia="仿宋_GB2312"/>
          <w:color w:val="000000"/>
          <w:sz w:val="32"/>
          <w:szCs w:val="32"/>
          <w:highlight w:val="none"/>
          <w:lang w:val="en-US"/>
        </w:rPr>
        <w:t>3</w:t>
      </w:r>
      <w:r>
        <w:rPr>
          <w:rStyle w:val="5"/>
          <w:rFonts w:ascii="仿宋_GB2312" w:hAnsi="Yuanti SC" w:eastAsia="仿宋_GB2312"/>
          <w:color w:val="000000"/>
          <w:sz w:val="32"/>
          <w:szCs w:val="32"/>
          <w:highlight w:val="none"/>
        </w:rPr>
        <w:t>年</w:t>
      </w:r>
      <w:r>
        <w:rPr>
          <w:rStyle w:val="5"/>
          <w:rFonts w:hint="eastAsia" w:ascii="仿宋_GB2312" w:hAnsi="Yuanti SC" w:eastAsia="仿宋_GB2312"/>
          <w:color w:val="000000"/>
          <w:sz w:val="32"/>
          <w:szCs w:val="32"/>
          <w:highlight w:val="none"/>
          <w:lang w:val="en-US"/>
        </w:rPr>
        <w:t>8月14</w:t>
      </w:r>
      <w:r>
        <w:rPr>
          <w:rStyle w:val="5"/>
          <w:rFonts w:ascii="仿宋_GB2312" w:hAnsi="Yuanti SC" w:eastAsia="仿宋_GB2312"/>
          <w:color w:val="000000"/>
          <w:sz w:val="32"/>
          <w:szCs w:val="32"/>
          <w:highlight w:val="none"/>
        </w:rPr>
        <w:t>日至</w:t>
      </w:r>
      <w:r>
        <w:rPr>
          <w:rStyle w:val="5"/>
          <w:rFonts w:hint="eastAsia" w:ascii="仿宋_GB2312" w:hAnsi="Yuanti SC" w:eastAsia="仿宋_GB2312"/>
          <w:color w:val="000000"/>
          <w:sz w:val="32"/>
          <w:szCs w:val="32"/>
          <w:highlight w:val="none"/>
          <w:lang w:val="en-US"/>
        </w:rPr>
        <w:t>9</w:t>
      </w:r>
      <w:r>
        <w:rPr>
          <w:rStyle w:val="5"/>
          <w:rFonts w:ascii="仿宋_GB2312" w:hAnsi="Yuanti SC" w:eastAsia="仿宋_GB2312"/>
          <w:color w:val="000000"/>
          <w:sz w:val="32"/>
          <w:szCs w:val="32"/>
          <w:highlight w:val="none"/>
        </w:rPr>
        <w:t>月</w:t>
      </w:r>
      <w:r>
        <w:rPr>
          <w:rStyle w:val="5"/>
          <w:rFonts w:hint="eastAsia" w:ascii="仿宋_GB2312" w:hAnsi="Yuanti SC" w:eastAsia="仿宋_GB2312"/>
          <w:color w:val="000000"/>
          <w:sz w:val="32"/>
          <w:szCs w:val="32"/>
          <w:highlight w:val="none"/>
          <w:lang w:val="en-US"/>
        </w:rPr>
        <w:t>30</w:t>
      </w:r>
      <w:r>
        <w:rPr>
          <w:rStyle w:val="5"/>
          <w:rFonts w:ascii="仿宋_GB2312" w:hAnsi="Yuanti SC" w:eastAsia="仿宋_GB2312"/>
          <w:color w:val="000000"/>
          <w:sz w:val="32"/>
          <w:szCs w:val="32"/>
          <w:highlight w:val="none"/>
        </w:rPr>
        <w:t>日</w:t>
      </w:r>
      <w:r>
        <w:rPr>
          <w:rStyle w:val="5"/>
          <w:rFonts w:hint="eastAsia" w:ascii="仿宋_GB2312" w:hAnsi="Yuanti SC" w:eastAsia="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楷体_GB2312" w:hAnsi="楷体_GB2312" w:eastAsia="楷体_GB2312" w:cs="楷体_GB2312"/>
          <w:b/>
          <w:bCs/>
          <w:color w:val="000000"/>
          <w:sz w:val="32"/>
          <w:szCs w:val="32"/>
        </w:rPr>
      </w:pPr>
      <w:r>
        <w:rPr>
          <w:rStyle w:val="5"/>
          <w:rFonts w:hint="eastAsia" w:ascii="楷体_GB2312" w:hAnsi="楷体_GB2312" w:eastAsia="楷体_GB2312" w:cs="楷体_GB2312"/>
          <w:b/>
          <w:bCs/>
          <w:color w:val="000000"/>
          <w:sz w:val="32"/>
          <w:szCs w:val="32"/>
        </w:rPr>
        <w:t>（三）发放主体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ascii="仿宋_GB2312" w:hAnsi="Yuanti SC" w:eastAsia="仿宋_GB2312" w:cs="Times New Roman"/>
          <w:color w:val="000000"/>
          <w:sz w:val="32"/>
          <w:szCs w:val="32"/>
        </w:rPr>
      </w:pPr>
      <w:r>
        <w:rPr>
          <w:rStyle w:val="5"/>
          <w:rFonts w:hint="eastAsia" w:ascii="仿宋_GB2312" w:hAnsi="Yuanti SC" w:eastAsia="仿宋_GB2312"/>
          <w:color w:val="000000"/>
          <w:sz w:val="32"/>
          <w:szCs w:val="32"/>
          <w:lang w:val="en-US"/>
        </w:rPr>
        <w:t>金寨县文化旅游体育局</w:t>
      </w:r>
      <w:r>
        <w:rPr>
          <w:rStyle w:val="5"/>
          <w:rFonts w:hint="eastAsia" w:ascii="仿宋_GB2312" w:hAnsi="Yuanti SC"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楷体_GB2312" w:hAnsi="楷体_GB2312" w:eastAsia="楷体_GB2312" w:cs="楷体_GB2312"/>
          <w:b/>
          <w:bCs/>
          <w:color w:val="000000"/>
          <w:sz w:val="32"/>
          <w:szCs w:val="32"/>
        </w:rPr>
      </w:pPr>
      <w:r>
        <w:rPr>
          <w:rStyle w:val="5"/>
          <w:rFonts w:hint="eastAsia" w:ascii="楷体_GB2312" w:hAnsi="楷体_GB2312" w:eastAsia="楷体_GB2312" w:cs="楷体_GB2312"/>
          <w:b/>
          <w:bCs/>
          <w:color w:val="000000"/>
          <w:sz w:val="32"/>
          <w:szCs w:val="32"/>
        </w:rPr>
        <w:t>（</w:t>
      </w:r>
      <w:r>
        <w:rPr>
          <w:rStyle w:val="5"/>
          <w:rFonts w:hint="eastAsia" w:ascii="楷体_GB2312" w:hAnsi="楷体_GB2312" w:eastAsia="楷体_GB2312" w:cs="楷体_GB2312"/>
          <w:b/>
          <w:bCs/>
          <w:color w:val="000000"/>
          <w:sz w:val="32"/>
          <w:szCs w:val="32"/>
          <w:lang w:eastAsia="zh-CN"/>
        </w:rPr>
        <w:t>四</w:t>
      </w:r>
      <w:r>
        <w:rPr>
          <w:rStyle w:val="5"/>
          <w:rFonts w:hint="eastAsia" w:ascii="楷体_GB2312" w:hAnsi="楷体_GB2312" w:eastAsia="楷体_GB2312" w:cs="楷体_GB2312"/>
          <w:b/>
          <w:bCs/>
          <w:color w:val="000000"/>
          <w:sz w:val="32"/>
          <w:szCs w:val="32"/>
        </w:rPr>
        <w:t>）发放对象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hint="eastAsia" w:ascii="仿宋_GB2312" w:hAnsi="Yuanti SC" w:eastAsia="仿宋_GB2312" w:cs="Times New Roman"/>
          <w:color w:val="000000"/>
          <w:sz w:val="32"/>
          <w:szCs w:val="32"/>
        </w:rPr>
      </w:pPr>
      <w:r>
        <w:rPr>
          <w:rStyle w:val="5"/>
          <w:rFonts w:hint="eastAsia" w:ascii="仿宋_GB2312" w:hAnsi="Yuanti SC" w:eastAsia="仿宋_GB2312"/>
          <w:color w:val="000000"/>
          <w:sz w:val="32"/>
          <w:szCs w:val="32"/>
        </w:rPr>
        <w:t>来</w:t>
      </w:r>
      <w:r>
        <w:rPr>
          <w:rStyle w:val="5"/>
          <w:rFonts w:hint="eastAsia" w:ascii="仿宋_GB2312" w:hAnsi="Yuanti SC" w:eastAsia="仿宋_GB2312"/>
          <w:color w:val="000000"/>
          <w:sz w:val="32"/>
          <w:szCs w:val="32"/>
          <w:lang w:val="en-US"/>
        </w:rPr>
        <w:t>金寨</w:t>
      </w:r>
      <w:r>
        <w:rPr>
          <w:rStyle w:val="5"/>
          <w:rFonts w:hint="eastAsia" w:ascii="仿宋_GB2312" w:hAnsi="Yuanti SC" w:eastAsia="仿宋_GB2312"/>
          <w:color w:val="000000"/>
          <w:sz w:val="32"/>
          <w:szCs w:val="32"/>
        </w:rPr>
        <w:t>旅游人员。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ascii="黑体" w:hAnsi="黑体" w:eastAsia="黑体" w:cs="Times New Roman"/>
          <w:color w:val="000000"/>
          <w:sz w:val="32"/>
          <w:szCs w:val="32"/>
        </w:rPr>
      </w:pPr>
      <w:r>
        <w:rPr>
          <w:rStyle w:val="5"/>
          <w:rFonts w:hint="eastAsia" w:ascii="黑体" w:hAnsi="黑体" w:eastAsia="黑体"/>
          <w:color w:val="000000"/>
          <w:sz w:val="32"/>
          <w:szCs w:val="32"/>
        </w:rPr>
        <w:t>二</w:t>
      </w:r>
      <w:r>
        <w:rPr>
          <w:rStyle w:val="5"/>
          <w:rFonts w:ascii="黑体" w:hAnsi="黑体" w:eastAsia="黑体"/>
          <w:color w:val="000000"/>
          <w:sz w:val="32"/>
          <w:szCs w:val="32"/>
        </w:rPr>
        <w:t>、活动流程</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楷体_GB2312" w:hAnsi="楷体_GB2312" w:eastAsia="楷体_GB2312" w:cs="楷体_GB2312"/>
          <w:b/>
          <w:bCs/>
          <w:color w:val="000000"/>
          <w:sz w:val="32"/>
          <w:szCs w:val="32"/>
        </w:rPr>
      </w:pPr>
      <w:r>
        <w:rPr>
          <w:rStyle w:val="5"/>
          <w:rFonts w:hint="eastAsia" w:ascii="楷体_GB2312" w:hAnsi="楷体_GB2312" w:eastAsia="楷体_GB2312" w:cs="楷体_GB2312"/>
          <w:b/>
          <w:bCs/>
          <w:color w:val="000000"/>
          <w:sz w:val="32"/>
          <w:szCs w:val="32"/>
        </w:rPr>
        <w:t>（一）发放消费券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ascii="仿宋_GB2312" w:hAnsi="Yuanti SC" w:eastAsia="仿宋_GB2312" w:cs="Times New Roman"/>
          <w:color w:val="000000"/>
          <w:sz w:val="32"/>
          <w:szCs w:val="32"/>
        </w:rPr>
      </w:pPr>
      <w:r>
        <w:rPr>
          <w:rStyle w:val="5"/>
          <w:rFonts w:hint="eastAsia" w:ascii="仿宋_GB2312" w:hAnsi="Yuanti SC" w:eastAsia="仿宋_GB2312"/>
          <w:sz w:val="32"/>
          <w:szCs w:val="32"/>
          <w:lang w:val="en-US"/>
        </w:rPr>
        <w:t>计划</w:t>
      </w:r>
      <w:r>
        <w:rPr>
          <w:rStyle w:val="5"/>
          <w:rFonts w:hint="eastAsia" w:ascii="仿宋_GB2312" w:hAnsi="Yuanti SC" w:eastAsia="仿宋_GB2312"/>
          <w:sz w:val="32"/>
          <w:szCs w:val="32"/>
        </w:rPr>
        <w:t>通过</w:t>
      </w:r>
      <w:r>
        <w:rPr>
          <w:rStyle w:val="5"/>
          <w:rFonts w:hint="eastAsia" w:ascii="仿宋_GB2312" w:hAnsi="Yuanti SC" w:eastAsia="仿宋_GB2312"/>
          <w:sz w:val="32"/>
          <w:szCs w:val="32"/>
          <w:lang w:val="en-US"/>
        </w:rPr>
        <w:t>携程</w:t>
      </w:r>
      <w:r>
        <w:rPr>
          <w:rStyle w:val="5"/>
          <w:rFonts w:hint="eastAsia" w:ascii="仿宋_GB2312" w:hAnsi="Yuanti SC" w:eastAsia="仿宋_GB2312"/>
          <w:color w:val="000000"/>
          <w:sz w:val="32"/>
          <w:szCs w:val="32"/>
          <w:lang w:val="en-US"/>
        </w:rPr>
        <w:t>旅游APP</w:t>
      </w:r>
      <w:r>
        <w:rPr>
          <w:rStyle w:val="5"/>
          <w:rFonts w:hint="eastAsia" w:ascii="仿宋_GB2312" w:hAnsi="Yuanti SC" w:eastAsia="仿宋_GB2312"/>
          <w:sz w:val="32"/>
          <w:szCs w:val="32"/>
          <w:lang w:val="en-US"/>
        </w:rPr>
        <w:t>首页大搜、</w:t>
      </w:r>
      <w:r>
        <w:rPr>
          <w:rStyle w:val="5"/>
          <w:rFonts w:hint="eastAsia" w:ascii="仿宋_GB2312" w:hAnsi="Yuanti SC" w:eastAsia="仿宋_GB2312"/>
          <w:sz w:val="32"/>
          <w:szCs w:val="32"/>
        </w:rPr>
        <w:t>精准</w:t>
      </w:r>
      <w:r>
        <w:rPr>
          <w:rStyle w:val="5"/>
          <w:rFonts w:hint="eastAsia" w:ascii="仿宋_GB2312" w:hAnsi="Yuanti SC" w:eastAsia="仿宋_GB2312"/>
          <w:color w:val="000000"/>
          <w:sz w:val="32"/>
          <w:szCs w:val="32"/>
        </w:rPr>
        <w:t>推送、</w:t>
      </w:r>
      <w:r>
        <w:rPr>
          <w:rStyle w:val="5"/>
          <w:rFonts w:hint="eastAsia" w:ascii="仿宋_GB2312" w:hAnsi="Yuanti SC" w:eastAsia="仿宋_GB2312"/>
          <w:color w:val="000000"/>
          <w:sz w:val="32"/>
          <w:szCs w:val="32"/>
          <w:lang w:val="en-US"/>
        </w:rPr>
        <w:t>相应频道广告、商家广告位</w:t>
      </w:r>
      <w:r>
        <w:rPr>
          <w:rStyle w:val="5"/>
          <w:rFonts w:hint="eastAsia" w:ascii="仿宋_GB2312" w:hAnsi="Yuanti SC" w:eastAsia="仿宋_GB2312"/>
          <w:color w:val="000000"/>
          <w:sz w:val="32"/>
          <w:szCs w:val="32"/>
        </w:rPr>
        <w:t>等方式推送</w:t>
      </w:r>
      <w:r>
        <w:rPr>
          <w:rStyle w:val="5"/>
          <w:rFonts w:hint="eastAsia" w:ascii="仿宋_GB2312" w:hAnsi="Yuanti SC" w:eastAsia="仿宋_GB2312"/>
          <w:sz w:val="32"/>
          <w:szCs w:val="32"/>
        </w:rPr>
        <w:t>“</w:t>
      </w:r>
      <w:r>
        <w:rPr>
          <w:rStyle w:val="5"/>
          <w:rFonts w:hint="eastAsia" w:ascii="仿宋_GB2312" w:hAnsi="Yuanti SC" w:eastAsia="仿宋_GB2312"/>
          <w:sz w:val="32"/>
          <w:szCs w:val="32"/>
          <w:lang w:val="en-US"/>
        </w:rPr>
        <w:t>皖美消费·</w:t>
      </w:r>
      <w:r>
        <w:rPr>
          <w:rStyle w:val="5"/>
          <w:rFonts w:hint="eastAsia" w:ascii="仿宋_GB2312" w:hAnsi="Yuanti SC" w:eastAsia="仿宋_GB2312"/>
          <w:sz w:val="32"/>
          <w:szCs w:val="32"/>
        </w:rPr>
        <w:t>乐游</w:t>
      </w:r>
      <w:r>
        <w:rPr>
          <w:rStyle w:val="5"/>
          <w:rFonts w:hint="eastAsia" w:ascii="仿宋_GB2312" w:hAnsi="Yuanti SC" w:eastAsia="仿宋_GB2312"/>
          <w:sz w:val="32"/>
          <w:szCs w:val="32"/>
          <w:lang w:val="en-US"/>
        </w:rPr>
        <w:t>金寨</w:t>
      </w:r>
      <w:r>
        <w:rPr>
          <w:rStyle w:val="5"/>
          <w:rFonts w:hint="eastAsia" w:ascii="仿宋_GB2312" w:hAnsi="Yuanti SC" w:eastAsia="仿宋_GB2312"/>
          <w:sz w:val="32"/>
          <w:szCs w:val="32"/>
        </w:rPr>
        <w:t>”</w:t>
      </w:r>
      <w:r>
        <w:rPr>
          <w:rStyle w:val="5"/>
          <w:rFonts w:ascii="仿宋_GB2312" w:hAnsi="Yuanti SC" w:eastAsia="仿宋_GB2312"/>
          <w:color w:val="000000"/>
          <w:sz w:val="32"/>
          <w:szCs w:val="32"/>
        </w:rPr>
        <w:t>消费券</w:t>
      </w:r>
      <w:r>
        <w:rPr>
          <w:rStyle w:val="5"/>
          <w:rFonts w:hint="eastAsia" w:ascii="仿宋_GB2312" w:hAnsi="Yuanti SC" w:eastAsia="仿宋_GB2312"/>
          <w:color w:val="000000"/>
          <w:sz w:val="32"/>
          <w:szCs w:val="32"/>
        </w:rPr>
        <w:t>活动。</w:t>
      </w:r>
      <w:r>
        <w:rPr>
          <w:rStyle w:val="5"/>
          <w:rFonts w:hint="eastAsia" w:ascii="仿宋_GB2312" w:hAnsi="Yuanti SC" w:eastAsia="仿宋_GB2312"/>
          <w:sz w:val="32"/>
          <w:szCs w:val="32"/>
          <w:lang w:val="en-US"/>
        </w:rPr>
        <w:t>消费者可通过携程旅行APP首页的“门票/活动”频道搜索定位目的地为“金寨”的文旅消费产品，也可点击任一</w:t>
      </w:r>
      <w:r>
        <w:rPr>
          <w:rStyle w:val="5"/>
          <w:rFonts w:hint="eastAsia" w:ascii="仿宋_GB2312" w:hAnsi="Yuanti SC" w:eastAsia="仿宋_GB2312"/>
          <w:sz w:val="32"/>
          <w:szCs w:val="32"/>
          <w:lang w:val="en-US" w:eastAsia="zh-CN"/>
        </w:rPr>
        <w:t>金寨</w:t>
      </w:r>
      <w:r>
        <w:rPr>
          <w:rStyle w:val="5"/>
          <w:rFonts w:hint="eastAsia" w:ascii="仿宋_GB2312" w:hAnsi="Yuanti SC" w:eastAsia="仿宋_GB2312"/>
          <w:sz w:val="32"/>
          <w:szCs w:val="32"/>
          <w:lang w:val="en-US"/>
        </w:rPr>
        <w:t>广告位进入营销页面，或直接进入参补产品列表页</w:t>
      </w:r>
      <w:r>
        <w:rPr>
          <w:rStyle w:val="5"/>
          <w:rFonts w:ascii="仿宋_GB2312" w:hAnsi="Yuanti SC"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楷体_GB2312" w:hAnsi="楷体_GB2312" w:eastAsia="楷体_GB2312" w:cs="楷体_GB2312"/>
          <w:b/>
          <w:bCs/>
          <w:color w:val="000000"/>
          <w:sz w:val="32"/>
          <w:szCs w:val="32"/>
        </w:rPr>
      </w:pPr>
      <w:r>
        <w:rPr>
          <w:rStyle w:val="5"/>
          <w:rFonts w:hint="eastAsia" w:ascii="楷体_GB2312" w:hAnsi="楷体_GB2312" w:eastAsia="楷体_GB2312" w:cs="楷体_GB2312"/>
          <w:b/>
          <w:bCs/>
          <w:color w:val="000000"/>
          <w:sz w:val="32"/>
          <w:szCs w:val="32"/>
        </w:rPr>
        <w:t>（二）消费券使用规则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hint="eastAsia" w:ascii="仿宋_GB2312" w:hAnsi="Yuanti SC" w:eastAsia="仿宋_GB2312" w:cs="Times New Roman"/>
          <w:color w:val="000000"/>
          <w:sz w:val="32"/>
          <w:szCs w:val="32"/>
          <w:highlight w:val="none"/>
          <w:lang w:val="en-US" w:eastAsia="zh-CN"/>
        </w:rPr>
      </w:pPr>
      <w:r>
        <w:rPr>
          <w:rStyle w:val="5"/>
          <w:rFonts w:hint="eastAsia" w:ascii="仿宋_GB2312" w:hAnsi="Yuanti SC" w:eastAsia="仿宋_GB2312"/>
          <w:color w:val="000000"/>
          <w:sz w:val="32"/>
          <w:szCs w:val="32"/>
          <w:lang w:val="en-US"/>
        </w:rPr>
        <w:t>覆盖产品：</w:t>
      </w:r>
      <w:r>
        <w:rPr>
          <w:rStyle w:val="5"/>
          <w:rFonts w:hint="eastAsia" w:ascii="仿宋_GB2312" w:hAnsi="Yuanti SC" w:eastAsia="仿宋_GB2312"/>
          <w:color w:val="000000"/>
          <w:sz w:val="32"/>
          <w:szCs w:val="32"/>
          <w:lang w:val="en-US" w:eastAsia="zh-CN"/>
        </w:rPr>
        <w:t>在携程平台入驻的金寨景区（点</w:t>
      </w:r>
      <w:r>
        <w:rPr>
          <w:rStyle w:val="5"/>
          <w:rFonts w:hint="eastAsia" w:ascii="仿宋_GB2312" w:hAnsi="Yuanti SC" w:eastAsia="仿宋_GB2312"/>
          <w:color w:val="000000"/>
          <w:sz w:val="32"/>
          <w:szCs w:val="32"/>
          <w:highlight w:val="none"/>
          <w:lang w:val="en-US" w:eastAsia="zh-CN"/>
        </w:rPr>
        <w:t>）（天堂寨景区、燕子河大峡谷景区、龙津溪地景区、梅山湖景区）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hint="eastAsia" w:ascii="仿宋_GB2312" w:hAnsi="Yuanti SC" w:eastAsia="仿宋_GB2312" w:cs="Times New Roman"/>
          <w:color w:val="000000"/>
          <w:sz w:val="32"/>
          <w:szCs w:val="32"/>
          <w:lang w:val="en-US"/>
        </w:rPr>
      </w:pPr>
      <w:bookmarkStart w:id="0" w:name="_Toc127878378"/>
      <w:bookmarkStart w:id="1" w:name="_Toc136515501"/>
      <w:r>
        <w:rPr>
          <w:rStyle w:val="5"/>
          <w:rFonts w:hint="eastAsia" w:ascii="仿宋_GB2312" w:hAnsi="Yuanti SC" w:eastAsia="仿宋_GB2312"/>
          <w:color w:val="000000"/>
          <w:sz w:val="32"/>
          <w:szCs w:val="32"/>
          <w:highlight w:val="none"/>
          <w:lang w:val="en-US" w:eastAsia="zh-CN"/>
        </w:rPr>
        <w:t>仅对门票进行补贴，</w:t>
      </w:r>
      <w:r>
        <w:rPr>
          <w:rStyle w:val="5"/>
          <w:rFonts w:hint="eastAsia" w:ascii="仿宋_GB2312" w:hAnsi="Yuanti SC" w:eastAsia="仿宋_GB2312"/>
          <w:color w:val="000000"/>
          <w:sz w:val="32"/>
          <w:szCs w:val="32"/>
          <w:highlight w:val="none"/>
          <w:lang w:val="en-US"/>
        </w:rPr>
        <w:t>用户不需领取优惠券，在下单景区</w:t>
      </w:r>
      <w:r>
        <w:rPr>
          <w:rStyle w:val="5"/>
          <w:rFonts w:hint="eastAsia" w:ascii="仿宋_GB2312" w:hAnsi="Yuanti SC" w:eastAsia="仿宋_GB2312"/>
          <w:color w:val="000000"/>
          <w:sz w:val="32"/>
          <w:szCs w:val="32"/>
          <w:lang w:val="en-US"/>
        </w:rPr>
        <w:t>产品时，根据后台判定，自动按规则所适应阶梯进行满减。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hint="eastAsia" w:ascii="仿宋_GB2312" w:hAnsi="Yuanti SC" w:eastAsia="仿宋_GB2312" w:cs="Times New Roman"/>
          <w:color w:val="000000"/>
          <w:sz w:val="32"/>
          <w:szCs w:val="32"/>
          <w:lang w:val="en-US"/>
        </w:rPr>
      </w:pPr>
      <w:r>
        <w:rPr>
          <w:rStyle w:val="5"/>
          <w:rFonts w:hint="eastAsia" w:ascii="仿宋_GB2312" w:hAnsi="Yuanti SC" w:eastAsia="仿宋_GB2312"/>
          <w:color w:val="000000"/>
          <w:sz w:val="32"/>
          <w:szCs w:val="32"/>
          <w:lang w:val="en-US"/>
        </w:rPr>
        <w:t>使用限制：</w:t>
      </w:r>
      <w:r>
        <w:rPr>
          <w:rStyle w:val="5"/>
          <w:rFonts w:hint="eastAsia" w:ascii="仿宋_GB2312" w:hAnsi="Yuanti SC" w:eastAsia="仿宋_GB2312"/>
          <w:color w:val="000000"/>
          <w:sz w:val="32"/>
          <w:szCs w:val="32"/>
          <w:lang w:val="en-US" w:eastAsia="zh-CN"/>
        </w:rPr>
        <w:t>活动期间</w:t>
      </w:r>
      <w:r>
        <w:rPr>
          <w:rStyle w:val="5"/>
          <w:rFonts w:hint="eastAsia" w:ascii="仿宋_GB2312" w:hAnsi="Yuanti SC" w:eastAsia="仿宋_GB2312"/>
          <w:color w:val="000000"/>
          <w:sz w:val="32"/>
          <w:szCs w:val="32"/>
          <w:lang w:val="en-US"/>
        </w:rPr>
        <w:t>每个用户仅可领用</w:t>
      </w:r>
      <w:r>
        <w:rPr>
          <w:rStyle w:val="5"/>
          <w:rFonts w:hint="eastAsia" w:ascii="仿宋_GB2312" w:hAnsi="Yuanti SC" w:eastAsia="仿宋_GB2312"/>
          <w:color w:val="000000"/>
          <w:sz w:val="32"/>
          <w:szCs w:val="32"/>
          <w:lang w:val="en-US" w:eastAsia="zh-CN"/>
        </w:rPr>
        <w:t>二</w:t>
      </w:r>
      <w:r>
        <w:rPr>
          <w:rStyle w:val="5"/>
          <w:rFonts w:hint="eastAsia" w:ascii="仿宋_GB2312" w:hAnsi="Yuanti SC" w:eastAsia="仿宋_GB2312"/>
          <w:color w:val="000000"/>
          <w:sz w:val="32"/>
          <w:szCs w:val="32"/>
          <w:lang w:val="en-US"/>
        </w:rPr>
        <w:t>次优惠券。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Fonts w:hint="default" w:ascii="仿宋_GB2312" w:hAnsi="Times New Roman" w:eastAsia="仿宋_GB2312" w:cs="Times New Roman"/>
          <w:sz w:val="32"/>
          <w:szCs w:val="32"/>
          <w:lang w:val="en-US"/>
        </w:rPr>
      </w:pPr>
      <w:r>
        <w:rPr>
          <w:rStyle w:val="5"/>
          <w:rFonts w:hint="eastAsia" w:ascii="仿宋_GB2312" w:hAnsi="Yuanti SC" w:eastAsia="仿宋_GB2312"/>
          <w:color w:val="000000"/>
          <w:sz w:val="32"/>
          <w:szCs w:val="32"/>
          <w:lang w:val="en-US"/>
        </w:rPr>
        <w:t>下单有效期：</w:t>
      </w:r>
      <w:r>
        <w:rPr>
          <w:rStyle w:val="5"/>
          <w:rFonts w:hint="eastAsia" w:ascii="仿宋_GB2312" w:hAnsi="Yuanti SC" w:eastAsia="仿宋_GB2312"/>
          <w:color w:val="000000"/>
          <w:sz w:val="32"/>
          <w:szCs w:val="32"/>
          <w:lang w:val="en-US" w:eastAsia="zh-CN"/>
        </w:rPr>
        <w:t>4</w:t>
      </w:r>
      <w:r>
        <w:rPr>
          <w:rStyle w:val="5"/>
          <w:rFonts w:hint="eastAsia" w:ascii="仿宋_GB2312" w:hAnsi="Yuanti SC" w:eastAsia="仿宋_GB2312"/>
          <w:color w:val="000000"/>
          <w:sz w:val="32"/>
          <w:szCs w:val="32"/>
          <w:lang w:val="en-US"/>
        </w:rPr>
        <w:t>天内有效，即0-</w:t>
      </w:r>
      <w:r>
        <w:rPr>
          <w:rStyle w:val="5"/>
          <w:rFonts w:hint="eastAsia" w:ascii="仿宋_GB2312" w:hAnsi="Yuanti SC" w:eastAsia="仿宋_GB2312"/>
          <w:color w:val="000000"/>
          <w:sz w:val="32"/>
          <w:szCs w:val="32"/>
          <w:lang w:val="en-US" w:eastAsia="zh-CN"/>
        </w:rPr>
        <w:t>4</w:t>
      </w:r>
      <w:r>
        <w:rPr>
          <w:rStyle w:val="5"/>
          <w:rFonts w:hint="eastAsia" w:ascii="仿宋_GB2312" w:hAnsi="Yuanti SC" w:eastAsia="仿宋_GB2312"/>
          <w:color w:val="000000"/>
          <w:sz w:val="32"/>
          <w:szCs w:val="32"/>
          <w:lang w:val="en-US"/>
        </w:rPr>
        <w:t>天有效。例，</w:t>
      </w:r>
      <w:r>
        <w:rPr>
          <w:rStyle w:val="5"/>
          <w:rFonts w:hint="eastAsia" w:ascii="仿宋_GB2312" w:hAnsi="Yuanti SC" w:eastAsia="仿宋_GB2312"/>
          <w:color w:val="000000"/>
          <w:sz w:val="32"/>
          <w:szCs w:val="32"/>
          <w:lang w:val="en-US" w:eastAsia="zh-CN"/>
        </w:rPr>
        <w:t>8</w:t>
      </w:r>
      <w:r>
        <w:rPr>
          <w:rStyle w:val="5"/>
          <w:rFonts w:hint="eastAsia" w:ascii="仿宋_GB2312" w:hAnsi="Yuanti SC" w:eastAsia="仿宋_GB2312"/>
          <w:color w:val="000000"/>
          <w:sz w:val="32"/>
          <w:szCs w:val="32"/>
          <w:lang w:val="en-US"/>
        </w:rPr>
        <w:t>月22日领券，需在</w:t>
      </w:r>
      <w:r>
        <w:rPr>
          <w:rStyle w:val="5"/>
          <w:rFonts w:hint="eastAsia" w:ascii="仿宋_GB2312" w:hAnsi="Yuanti SC" w:eastAsia="仿宋_GB2312"/>
          <w:color w:val="000000"/>
          <w:sz w:val="32"/>
          <w:szCs w:val="32"/>
          <w:lang w:val="en-US" w:eastAsia="zh-CN"/>
        </w:rPr>
        <w:t>8</w:t>
      </w:r>
      <w:r>
        <w:rPr>
          <w:rStyle w:val="5"/>
          <w:rFonts w:hint="eastAsia" w:ascii="仿宋_GB2312" w:hAnsi="Yuanti SC" w:eastAsia="仿宋_GB2312"/>
          <w:color w:val="000000"/>
          <w:sz w:val="32"/>
          <w:szCs w:val="32"/>
          <w:lang w:val="en-US"/>
        </w:rPr>
        <w:t>月</w:t>
      </w:r>
      <w:r>
        <w:rPr>
          <w:rStyle w:val="5"/>
          <w:rFonts w:hint="eastAsia" w:ascii="仿宋_GB2312" w:hAnsi="Yuanti SC" w:eastAsia="仿宋_GB2312"/>
          <w:color w:val="000000"/>
          <w:sz w:val="32"/>
          <w:szCs w:val="32"/>
          <w:lang w:val="en-US" w:eastAsia="zh-CN"/>
        </w:rPr>
        <w:t>26</w:t>
      </w:r>
      <w:r>
        <w:rPr>
          <w:rStyle w:val="5"/>
          <w:rFonts w:hint="eastAsia" w:ascii="仿宋_GB2312" w:hAnsi="Yuanti SC" w:eastAsia="仿宋_GB2312"/>
          <w:color w:val="000000"/>
          <w:sz w:val="32"/>
          <w:szCs w:val="32"/>
          <w:lang w:val="en-US"/>
        </w:rPr>
        <w:t>日前使用。</w:t>
      </w:r>
    </w:p>
    <w:bookmarkEnd w:id="0"/>
    <w:bookmarkEnd w:id="1"/>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5"/>
          <w:rFonts w:hint="default" w:ascii="仿宋_GB2312" w:hAnsi="Yuanti SC" w:eastAsia="仿宋_GB2312" w:cs="Times New Roman"/>
          <w:b/>
          <w:bCs/>
          <w:sz w:val="32"/>
          <w:szCs w:val="32"/>
          <w:lang w:val="en-US"/>
        </w:rPr>
      </w:pPr>
      <w:r>
        <w:rPr>
          <w:rStyle w:val="5"/>
          <w:rFonts w:hint="eastAsia" w:ascii="仿宋_GB2312" w:hAnsi="Yuanti SC" w:eastAsia="仿宋_GB2312"/>
          <w:b/>
          <w:bCs/>
          <w:sz w:val="32"/>
          <w:szCs w:val="32"/>
          <w:lang w:val="en-US"/>
        </w:rPr>
        <w:t>备注：消费券补贴金额和发放时间可能根据核销情况做调整，以金寨县文化旅游体育局官方平台及携程旅行APP公示为准。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ascii="黑体" w:hAnsi="黑体" w:eastAsia="黑体" w:cs="Times New Roman"/>
          <w:color w:val="000000"/>
          <w:sz w:val="32"/>
          <w:szCs w:val="32"/>
        </w:rPr>
      </w:pPr>
      <w:r>
        <w:rPr>
          <w:rStyle w:val="5"/>
          <w:rFonts w:hint="eastAsia" w:ascii="黑体" w:hAnsi="黑体" w:eastAsia="黑体"/>
          <w:color w:val="000000"/>
          <w:sz w:val="32"/>
          <w:szCs w:val="32"/>
        </w:rPr>
        <w:t>三</w:t>
      </w:r>
      <w:r>
        <w:rPr>
          <w:rStyle w:val="5"/>
          <w:rFonts w:ascii="黑体" w:hAnsi="黑体" w:eastAsia="黑体"/>
          <w:color w:val="000000"/>
          <w:sz w:val="32"/>
          <w:szCs w:val="32"/>
        </w:rPr>
        <w:t>、</w:t>
      </w:r>
      <w:r>
        <w:rPr>
          <w:rStyle w:val="5"/>
          <w:rFonts w:hint="eastAsia" w:ascii="黑体" w:hAnsi="黑体" w:eastAsia="黑体"/>
          <w:color w:val="000000"/>
          <w:sz w:val="32"/>
          <w:szCs w:val="32"/>
        </w:rPr>
        <w:t>工作安排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ascii="仿宋_GB2312" w:hAnsi="Yuanti SC" w:eastAsia="仿宋_GB2312" w:cs="Times New Roman"/>
          <w:b/>
          <w:bCs/>
          <w:color w:val="000000"/>
          <w:sz w:val="32"/>
          <w:szCs w:val="32"/>
        </w:rPr>
      </w:pPr>
      <w:r>
        <w:rPr>
          <w:rStyle w:val="5"/>
          <w:rFonts w:ascii="仿宋_GB2312" w:hAnsi="Yuanti SC" w:eastAsia="仿宋_GB2312"/>
          <w:color w:val="000000"/>
          <w:sz w:val="32"/>
          <w:szCs w:val="32"/>
        </w:rPr>
        <w:t>1</w:t>
      </w:r>
      <w:r>
        <w:rPr>
          <w:rStyle w:val="5"/>
          <w:rFonts w:hint="eastAsia" w:ascii="仿宋_GB2312" w:hAnsi="Yuanti SC" w:eastAsia="仿宋_GB2312"/>
          <w:color w:val="000000"/>
          <w:sz w:val="32"/>
          <w:szCs w:val="32"/>
        </w:rPr>
        <w:t>.</w:t>
      </w:r>
      <w:r>
        <w:rPr>
          <w:rStyle w:val="5"/>
          <w:rFonts w:hint="eastAsia" w:ascii="仿宋_GB2312" w:hAnsi="Yuanti SC" w:eastAsia="仿宋_GB2312"/>
          <w:color w:val="000000"/>
          <w:sz w:val="32"/>
          <w:szCs w:val="32"/>
          <w:lang w:val="en-US"/>
        </w:rPr>
        <w:t>县文旅体育局</w:t>
      </w:r>
      <w:r>
        <w:rPr>
          <w:rStyle w:val="5"/>
          <w:rFonts w:hint="eastAsia" w:ascii="仿宋_GB2312" w:hAnsi="Yuanti SC" w:eastAsia="仿宋_GB2312"/>
          <w:color w:val="000000"/>
          <w:sz w:val="32"/>
          <w:szCs w:val="32"/>
        </w:rPr>
        <w:t>与</w:t>
      </w:r>
      <w:r>
        <w:rPr>
          <w:rStyle w:val="5"/>
          <w:rFonts w:hint="eastAsia" w:ascii="仿宋_GB2312" w:hAnsi="Yuanti SC" w:eastAsia="仿宋_GB2312"/>
          <w:color w:val="000000"/>
          <w:sz w:val="32"/>
          <w:szCs w:val="32"/>
          <w:lang w:val="en-US"/>
        </w:rPr>
        <w:t>携程</w:t>
      </w:r>
      <w:r>
        <w:rPr>
          <w:rStyle w:val="5"/>
          <w:rFonts w:hint="eastAsia" w:ascii="仿宋_GB2312" w:hAnsi="Yuanti SC" w:eastAsia="仿宋_GB2312"/>
          <w:color w:val="000000"/>
          <w:sz w:val="32"/>
          <w:szCs w:val="32"/>
        </w:rPr>
        <w:t>平台通过签订协议开展消费券发放活动，</w:t>
      </w:r>
      <w:r>
        <w:rPr>
          <w:rStyle w:val="5"/>
          <w:rFonts w:hint="eastAsia" w:ascii="仿宋_GB2312" w:hAnsi="Yuanti SC" w:eastAsia="仿宋_GB2312"/>
          <w:color w:val="000000"/>
          <w:sz w:val="32"/>
          <w:szCs w:val="32"/>
          <w:lang w:val="en-US"/>
        </w:rPr>
        <w:t>负责审核确定消费券可用商家名录及补贴优惠政策，</w:t>
      </w:r>
      <w:r>
        <w:rPr>
          <w:rStyle w:val="5"/>
          <w:rFonts w:ascii="仿宋_GB2312" w:hAnsi="Yuanti SC" w:eastAsia="仿宋_GB2312"/>
          <w:color w:val="000000"/>
          <w:sz w:val="32"/>
          <w:szCs w:val="32"/>
        </w:rPr>
        <w:t>指导平台配套进行补贴和资源支持，督促平台及时处理有关消费券使用问题；负责处理消费券发放及使用过程</w:t>
      </w:r>
      <w:r>
        <w:rPr>
          <w:rStyle w:val="5"/>
          <w:rFonts w:hint="eastAsia" w:ascii="仿宋_GB2312" w:hAnsi="Yuanti SC" w:eastAsia="仿宋_GB2312"/>
          <w:color w:val="000000"/>
          <w:sz w:val="32"/>
          <w:szCs w:val="32"/>
        </w:rPr>
        <w:t>中</w:t>
      </w:r>
      <w:r>
        <w:rPr>
          <w:rStyle w:val="5"/>
          <w:rFonts w:ascii="仿宋_GB2312" w:hAnsi="Yuanti SC" w:eastAsia="仿宋_GB2312"/>
          <w:color w:val="000000"/>
          <w:sz w:val="32"/>
          <w:szCs w:val="32"/>
        </w:rPr>
        <w:t>出现的问题和投诉。</w:t>
      </w:r>
    </w:p>
    <w:p>
      <w:pPr>
        <w:pStyle w:val="6"/>
        <w:keepNext w:val="0"/>
        <w:keepLines w:val="0"/>
        <w:pageBreakBefore w:val="0"/>
        <w:kinsoku/>
        <w:wordWrap/>
        <w:overflowPunct/>
        <w:topLinePunct w:val="0"/>
        <w:autoSpaceDE/>
        <w:autoSpaceDN/>
        <w:bidi w:val="0"/>
        <w:adjustRightInd/>
        <w:snapToGrid/>
        <w:spacing w:line="560" w:lineRule="exact"/>
        <w:jc w:val="both"/>
      </w:pPr>
      <w:r>
        <w:rPr>
          <w:rStyle w:val="5"/>
          <w:rFonts w:hint="eastAsia" w:ascii="仿宋_GB2312" w:hAnsi="Yuanti SC" w:eastAsia="仿宋_GB2312"/>
          <w:color w:val="000000"/>
          <w:sz w:val="32"/>
          <w:szCs w:val="32"/>
          <w:lang w:val="en-US"/>
        </w:rPr>
        <w:t>2</w:t>
      </w:r>
      <w:r>
        <w:rPr>
          <w:rStyle w:val="5"/>
          <w:rFonts w:hint="eastAsia" w:ascii="仿宋_GB2312" w:hAnsi="Yuanti SC" w:eastAsia="仿宋_GB2312"/>
          <w:color w:val="000000"/>
          <w:sz w:val="32"/>
          <w:szCs w:val="32"/>
        </w:rPr>
        <w:t>.</w:t>
      </w:r>
      <w:r>
        <w:rPr>
          <w:rStyle w:val="5"/>
          <w:rFonts w:hint="eastAsia" w:ascii="仿宋_GB2312" w:hAnsi="Yuanti SC" w:eastAsia="仿宋_GB2312"/>
          <w:color w:val="000000"/>
          <w:sz w:val="32"/>
          <w:szCs w:val="32"/>
          <w:lang w:val="en-US"/>
        </w:rPr>
        <w:t>携程</w:t>
      </w:r>
      <w:r>
        <w:rPr>
          <w:rStyle w:val="5"/>
          <w:rFonts w:ascii="仿宋_GB2312" w:hAnsi="Yuanti SC" w:eastAsia="仿宋_GB2312"/>
          <w:color w:val="000000"/>
          <w:sz w:val="32"/>
          <w:szCs w:val="32"/>
        </w:rPr>
        <w:t>平台要全过程接受监督与指导，确保落实政府消费促进工作要求。</w:t>
      </w:r>
      <w:r>
        <w:rPr>
          <w:rStyle w:val="5"/>
          <w:rFonts w:hint="eastAsia" w:ascii="仿宋_GB2312" w:hAnsi="Yuanti SC" w:eastAsia="仿宋_GB2312"/>
          <w:color w:val="000000"/>
          <w:sz w:val="32"/>
          <w:szCs w:val="32"/>
          <w:lang w:val="en-US"/>
        </w:rPr>
        <w:t>平台</w:t>
      </w:r>
      <w:r>
        <w:rPr>
          <w:rStyle w:val="5"/>
          <w:rFonts w:hint="eastAsia" w:ascii="仿宋_GB2312" w:hAnsi="Yuanti SC" w:eastAsia="仿宋_GB2312"/>
          <w:color w:val="000000"/>
          <w:sz w:val="32"/>
          <w:szCs w:val="32"/>
          <w:lang w:val="en-US" w:eastAsia="zh-CN"/>
        </w:rPr>
        <w:t>按时向</w:t>
      </w:r>
      <w:r>
        <w:rPr>
          <w:rStyle w:val="5"/>
          <w:rFonts w:hint="eastAsia" w:ascii="仿宋_GB2312" w:hAnsi="Yuanti SC" w:eastAsia="仿宋_GB2312"/>
          <w:color w:val="000000"/>
          <w:sz w:val="32"/>
          <w:szCs w:val="32"/>
          <w:lang w:val="en-US"/>
        </w:rPr>
        <w:t>县文旅体育局</w:t>
      </w:r>
      <w:r>
        <w:rPr>
          <w:rStyle w:val="5"/>
          <w:rFonts w:hint="eastAsia" w:ascii="仿宋_GB2312" w:hAnsi="Yuanti SC" w:eastAsia="仿宋_GB2312"/>
          <w:color w:val="000000"/>
          <w:sz w:val="32"/>
          <w:szCs w:val="32"/>
          <w:lang w:val="en-US" w:eastAsia="zh-CN"/>
        </w:rPr>
        <w:t>提供消费券发放进度和核销报表。</w:t>
      </w:r>
      <w:r>
        <w:rPr>
          <w:rStyle w:val="5"/>
          <w:rFonts w:hint="eastAsia" w:ascii="仿宋_GB2312" w:hAnsi="Yuanti SC" w:eastAsia="仿宋_GB2312"/>
          <w:color w:val="000000"/>
          <w:sz w:val="32"/>
          <w:szCs w:val="32"/>
          <w:lang w:val="en-US"/>
        </w:rPr>
        <w:t>活动结束后要就相应拉动消费情况进行总结分析，并配合相关审计工作。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0" w:firstLineChars="200"/>
        <w:rPr>
          <w:rStyle w:val="5"/>
          <w:rFonts w:hint="eastAsia" w:ascii="仿宋_GB2312" w:hAnsi="Yuanti SC" w:eastAsia="仿宋_GB2312"/>
          <w:color w:val="000000"/>
          <w:sz w:val="32"/>
          <w:szCs w:val="32"/>
        </w:rPr>
      </w:pPr>
      <w:r>
        <w:rPr>
          <w:rStyle w:val="5"/>
          <w:rFonts w:hint="eastAsia" w:ascii="仿宋_GB2312" w:hAnsi="Yuanti SC" w:eastAsia="仿宋_GB2312"/>
          <w:color w:val="000000"/>
          <w:sz w:val="32"/>
          <w:szCs w:val="32"/>
        </w:rPr>
        <w:t>现将《</w:t>
      </w:r>
      <w:r>
        <w:rPr>
          <w:rStyle w:val="5"/>
          <w:rFonts w:hint="eastAsia" w:ascii="仿宋_GB2312" w:hAnsi="Yuanti SC" w:eastAsia="仿宋_GB2312"/>
          <w:color w:val="000000"/>
          <w:sz w:val="32"/>
          <w:szCs w:val="32"/>
          <w:lang w:val="en-US" w:eastAsia="zh-CN"/>
        </w:rPr>
        <w:t>520安徽文旅惠民消费季“皖美消费·乐游金寨”文旅行业消费券发放活动实施方案</w:t>
      </w:r>
      <w:r>
        <w:rPr>
          <w:rStyle w:val="5"/>
          <w:rFonts w:hint="eastAsia" w:ascii="仿宋_GB2312" w:hAnsi="Yuanti SC" w:eastAsia="仿宋_GB2312"/>
          <w:color w:val="000000"/>
          <w:sz w:val="32"/>
          <w:szCs w:val="32"/>
        </w:rPr>
        <w:t>》予以公示，公示时间为：2023年</w:t>
      </w:r>
      <w:r>
        <w:rPr>
          <w:rStyle w:val="5"/>
          <w:rFonts w:hint="eastAsia" w:ascii="仿宋_GB2312" w:hAnsi="Yuanti SC" w:eastAsia="仿宋_GB2312"/>
          <w:color w:val="000000"/>
          <w:sz w:val="32"/>
          <w:szCs w:val="32"/>
          <w:lang w:val="en-US" w:eastAsia="zh-CN"/>
        </w:rPr>
        <w:t>8</w:t>
      </w:r>
      <w:r>
        <w:rPr>
          <w:rStyle w:val="5"/>
          <w:rFonts w:hint="eastAsia" w:ascii="仿宋_GB2312" w:hAnsi="Yuanti SC" w:eastAsia="仿宋_GB2312"/>
          <w:color w:val="000000"/>
          <w:sz w:val="32"/>
          <w:szCs w:val="32"/>
        </w:rPr>
        <w:t>月</w:t>
      </w:r>
      <w:r>
        <w:rPr>
          <w:rStyle w:val="5"/>
          <w:rFonts w:hint="eastAsia" w:ascii="仿宋_GB2312" w:hAnsi="Yuanti SC" w:eastAsia="仿宋_GB2312"/>
          <w:color w:val="000000"/>
          <w:sz w:val="32"/>
          <w:szCs w:val="32"/>
          <w:lang w:val="en-US" w:eastAsia="zh-CN"/>
        </w:rPr>
        <w:t>10</w:t>
      </w:r>
      <w:r>
        <w:rPr>
          <w:rStyle w:val="5"/>
          <w:rFonts w:hint="eastAsia" w:ascii="仿宋_GB2312" w:hAnsi="Yuanti SC" w:eastAsia="仿宋_GB2312"/>
          <w:color w:val="000000"/>
          <w:sz w:val="32"/>
          <w:szCs w:val="32"/>
        </w:rPr>
        <w:t>日至2023年</w:t>
      </w:r>
      <w:r>
        <w:rPr>
          <w:rStyle w:val="5"/>
          <w:rFonts w:hint="eastAsia" w:ascii="仿宋_GB2312" w:hAnsi="Yuanti SC" w:eastAsia="仿宋_GB2312"/>
          <w:color w:val="000000"/>
          <w:sz w:val="32"/>
          <w:szCs w:val="32"/>
          <w:lang w:val="en-US" w:eastAsia="zh-CN"/>
        </w:rPr>
        <w:t>8</w:t>
      </w:r>
      <w:r>
        <w:rPr>
          <w:rStyle w:val="5"/>
          <w:rFonts w:hint="eastAsia" w:ascii="仿宋_GB2312" w:hAnsi="Yuanti SC" w:eastAsia="仿宋_GB2312"/>
          <w:color w:val="000000"/>
          <w:sz w:val="32"/>
          <w:szCs w:val="32"/>
        </w:rPr>
        <w:t>月</w:t>
      </w:r>
      <w:r>
        <w:rPr>
          <w:rStyle w:val="5"/>
          <w:rFonts w:hint="eastAsia" w:ascii="仿宋_GB2312" w:hAnsi="Yuanti SC" w:eastAsia="仿宋_GB2312"/>
          <w:color w:val="000000"/>
          <w:sz w:val="32"/>
          <w:szCs w:val="32"/>
          <w:lang w:val="en-US" w:eastAsia="zh-CN"/>
        </w:rPr>
        <w:t>12</w:t>
      </w:r>
      <w:r>
        <w:rPr>
          <w:rStyle w:val="5"/>
          <w:rFonts w:hint="eastAsia" w:ascii="仿宋_GB2312" w:hAnsi="Yuanti SC" w:eastAsia="仿宋_GB2312"/>
          <w:color w:val="000000"/>
          <w:sz w:val="32"/>
          <w:szCs w:val="32"/>
        </w:rPr>
        <w:t>日。公示期间，如有相关意见建议，请与县</w:t>
      </w:r>
      <w:r>
        <w:rPr>
          <w:rStyle w:val="5"/>
          <w:rFonts w:hint="eastAsia" w:ascii="仿宋_GB2312" w:hAnsi="Yuanti SC" w:eastAsia="仿宋_GB2312"/>
          <w:color w:val="000000"/>
          <w:sz w:val="32"/>
          <w:szCs w:val="32"/>
          <w:lang w:val="en-US" w:eastAsia="zh-CN"/>
        </w:rPr>
        <w:t>文旅体育局</w:t>
      </w:r>
      <w:r>
        <w:rPr>
          <w:rStyle w:val="5"/>
          <w:rFonts w:hint="eastAsia" w:ascii="仿宋_GB2312" w:hAnsi="Yuanti SC" w:eastAsia="仿宋_GB2312"/>
          <w:color w:val="000000"/>
          <w:sz w:val="32"/>
          <w:szCs w:val="32"/>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Style w:val="5"/>
          <w:rFonts w:hint="eastAsia" w:ascii="仿宋_GB2312" w:hAnsi="Yuanti SC" w:eastAsia="仿宋_GB2312"/>
          <w:color w:val="000000"/>
          <w:sz w:val="32"/>
          <w:szCs w:val="32"/>
        </w:rPr>
      </w:pPr>
      <w:r>
        <w:rPr>
          <w:rStyle w:val="5"/>
          <w:rFonts w:hint="eastAsia" w:ascii="仿宋_GB2312" w:hAnsi="Yuanti SC" w:eastAsia="仿宋_GB2312"/>
          <w:color w:val="000000"/>
          <w:sz w:val="32"/>
          <w:szCs w:val="32"/>
        </w:rPr>
        <w:t>联系人：</w:t>
      </w:r>
      <w:r>
        <w:rPr>
          <w:rStyle w:val="5"/>
          <w:rFonts w:hint="eastAsia" w:ascii="仿宋_GB2312" w:hAnsi="Yuanti SC" w:eastAsia="仿宋_GB2312"/>
          <w:color w:val="000000"/>
          <w:sz w:val="32"/>
          <w:szCs w:val="32"/>
          <w:lang w:val="en-US" w:eastAsia="zh-CN"/>
        </w:rPr>
        <w:t>张玮</w:t>
      </w:r>
      <w:r>
        <w:rPr>
          <w:rStyle w:val="5"/>
          <w:rFonts w:hint="eastAsia" w:ascii="仿宋_GB2312" w:hAnsi="Yuanti SC" w:eastAsia="仿宋_GB2312"/>
          <w:color w:val="000000"/>
          <w:sz w:val="32"/>
          <w:szCs w:val="32"/>
        </w:rPr>
        <w:t>       </w:t>
      </w:r>
      <w:bookmarkStart w:id="2" w:name="_GoBack"/>
      <w:bookmarkEnd w:id="2"/>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Style w:val="5"/>
          <w:rFonts w:hint="default" w:ascii="仿宋_GB2312" w:hAnsi="Yuanti SC" w:eastAsia="仿宋_GB2312"/>
          <w:color w:val="000000"/>
          <w:sz w:val="32"/>
          <w:szCs w:val="32"/>
          <w:lang w:val="en-US" w:eastAsia="zh-CN"/>
        </w:rPr>
      </w:pPr>
      <w:r>
        <w:rPr>
          <w:rStyle w:val="5"/>
          <w:rFonts w:hint="eastAsia" w:ascii="仿宋_GB2312" w:hAnsi="Yuanti SC" w:eastAsia="仿宋_GB2312"/>
          <w:color w:val="000000"/>
          <w:sz w:val="32"/>
          <w:szCs w:val="32"/>
        </w:rPr>
        <w:t>联系电话：</w:t>
      </w:r>
      <w:r>
        <w:rPr>
          <w:rStyle w:val="5"/>
          <w:rFonts w:hint="eastAsia" w:ascii="仿宋_GB2312" w:hAnsi="Yuanti SC" w:eastAsia="仿宋_GB2312"/>
          <w:color w:val="000000"/>
          <w:sz w:val="32"/>
          <w:szCs w:val="32"/>
          <w:lang w:val="en-US" w:eastAsia="zh-CN"/>
        </w:rPr>
        <w:t>0564</w:t>
      </w:r>
      <w:r>
        <w:rPr>
          <w:rStyle w:val="5"/>
          <w:rFonts w:hint="eastAsia" w:ascii="仿宋_GB2312" w:hAnsi="Yuanti SC" w:eastAsia="仿宋_GB2312"/>
          <w:color w:val="000000"/>
          <w:sz w:val="32"/>
          <w:szCs w:val="32"/>
        </w:rPr>
        <w:t>-</w:t>
      </w:r>
      <w:r>
        <w:rPr>
          <w:rStyle w:val="5"/>
          <w:rFonts w:hint="eastAsia" w:ascii="仿宋_GB2312" w:hAnsi="Yuanti SC" w:eastAsia="仿宋_GB2312"/>
          <w:color w:val="000000"/>
          <w:sz w:val="32"/>
          <w:szCs w:val="32"/>
          <w:lang w:val="en-US" w:eastAsia="zh-CN"/>
        </w:rPr>
        <w:t>7356646</w:t>
      </w:r>
    </w:p>
    <w:p>
      <w:pPr>
        <w:rPr>
          <w:rStyle w:val="5"/>
          <w:rFonts w:hint="eastAsia" w:ascii="仿宋_GB2312" w:hAnsi="Yuanti SC"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Yuanti SC">
    <w:altName w:val="微软雅黑"/>
    <w:panose1 w:val="00000000000000000000"/>
    <w:charset w:val="00"/>
    <w:family w:val="auto"/>
    <w:pitch w:val="default"/>
    <w:sig w:usb0="00000000" w:usb1="0000000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ODZiZGNlYWU5OGViNzkxZjQ4NzE4Zjg5ZDQyZTYifQ=="/>
  </w:docVars>
  <w:rsids>
    <w:rsidRoot w:val="367F2572"/>
    <w:rsid w:val="25B90F38"/>
    <w:rsid w:val="367F2572"/>
    <w:rsid w:val="6136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NormalCharacter"/>
    <w:semiHidden/>
    <w:qFormat/>
    <w:uiPriority w:val="0"/>
    <w:rPr>
      <w:rFonts w:ascii="Calibri" w:hAnsi="Calibri" w:eastAsia="宋体" w:cs="Times New Roman"/>
      <w:kern w:val="2"/>
      <w:sz w:val="21"/>
      <w:szCs w:val="24"/>
      <w:lang w:val="en-US" w:eastAsia="zh-CN" w:bidi="ar-SA"/>
    </w:rPr>
  </w:style>
  <w:style w:type="paragraph" w:customStyle="1" w:styleId="6">
    <w:name w:val="文"/>
    <w:qFormat/>
    <w:uiPriority w:val="0"/>
    <w:pPr>
      <w:widowControl w:val="0"/>
      <w:ind w:firstLine="56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153</Words>
  <Characters>176</Characters>
  <Lines>0</Lines>
  <Paragraphs>0</Paragraphs>
  <TotalTime>0</TotalTime>
  <ScaleCrop>false</ScaleCrop>
  <LinksUpToDate>false</LinksUpToDate>
  <CharactersWithSpaces>183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2023-08-10T02:28:00Z</dcterms:created>
  <dc:creator>多多洛</dc:creator>
  <cp:lastModifiedBy>admin</cp:lastModifiedBy>
  <dcterms:modified xsi:type="dcterms:W3CDTF">2023-08-10T02:38:09Z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B62BA08319D74A6EAD153B3B7779FE56_13</vt:lpwstr>
  </property>
</Properties>
</file>