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双河镇强化夏季森林资源保护管理工作方案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双政办</w:t>
      </w:r>
      <w:r>
        <w:rPr>
          <w:rFonts w:eastAsia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eastAsia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ascii="方正仿宋_GBK" w:hAnsi="方正仿宋_GBK" w:eastAsia="方正仿宋_GBK" w:cs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各村、有关单位: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现将《双河镇强化夏季森林资源保护管理工作方案》印发给你们，请按方案要求，认真抓好落实。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firstLine="608" w:firstLineChars="200"/>
        <w:textAlignment w:val="auto"/>
        <w:rPr>
          <w:rFonts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firstLine="608" w:firstLineChars="200"/>
        <w:textAlignment w:val="auto"/>
        <w:rPr>
          <w:rFonts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08" w:rightChars="200"/>
        <w:jc w:val="righ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金寨县双河镇人民政府办公室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right="608" w:rightChars="200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eastAsia" w:eastAsia="方正仿宋_GBK" w:cs="Times New Roman"/>
          <w:lang w:val="en-US" w:eastAsia="zh-CN"/>
        </w:rPr>
        <w:t>0</w:t>
      </w:r>
      <w:r>
        <w:rPr>
          <w:rFonts w:eastAsia="方正仿宋_GBK"/>
        </w:rPr>
        <w:t>年</w:t>
      </w:r>
      <w:r>
        <w:rPr>
          <w:rFonts w:hint="eastAsia" w:eastAsia="方正仿宋_GBK" w:cs="Times New Roman"/>
          <w:lang w:val="en-US" w:eastAsia="zh-CN"/>
        </w:rPr>
        <w:t>7</w:t>
      </w:r>
      <w:r>
        <w:rPr>
          <w:rFonts w:eastAsia="方正仿宋_GBK"/>
        </w:rPr>
        <w:t>月</w:t>
      </w:r>
      <w:r>
        <w:rPr>
          <w:rFonts w:hint="default" w:ascii="Times New Roman" w:hAnsi="Times New Roman" w:eastAsia="方正仿宋_GBK" w:cs="Times New Roman"/>
        </w:rPr>
        <w:t>20</w:t>
      </w:r>
      <w:r>
        <w:rPr>
          <w:rFonts w:eastAsia="方正仿宋_GBK"/>
        </w:rPr>
        <w:t>日</w:t>
      </w:r>
      <w:r>
        <w:rPr>
          <w:rFonts w:hint="eastAsia" w:eastAsia="方正仿宋_GBK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双河镇强化夏季森林资源保护管理工作方案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认真贯彻落实《关于切实加强森林资源保护管理工作的通知》（金政办秘〔</w:t>
      </w:r>
      <w:r>
        <w:rPr>
          <w:rFonts w:hint="default" w:ascii="Times New Roman" w:hAnsi="Times New Roman" w:eastAsia="方正仿宋_GBK" w:cs="Times New Roman"/>
        </w:rPr>
        <w:t>2020</w:t>
      </w:r>
      <w:r>
        <w:rPr>
          <w:rFonts w:hint="eastAsia" w:ascii="方正仿宋_GBK" w:hAnsi="方正仿宋_GBK" w:eastAsia="方正仿宋_GBK" w:cs="方正仿宋_GBK"/>
        </w:rPr>
        <w:t>〕</w:t>
      </w:r>
      <w:r>
        <w:rPr>
          <w:rFonts w:hint="default" w:ascii="Times New Roman" w:hAnsi="Times New Roman" w:eastAsia="方正仿宋_GBK" w:cs="Times New Roman"/>
        </w:rPr>
        <w:t>62</w:t>
      </w:r>
      <w:r>
        <w:rPr>
          <w:rFonts w:hint="eastAsia" w:ascii="方正仿宋_GBK" w:hAnsi="方正仿宋_GBK" w:eastAsia="方正仿宋_GBK" w:cs="方正仿宋_GBK"/>
        </w:rPr>
        <w:t>号）精神，强化夏季森林资源保护管理工作，依法打击破坏森林资源的违法犯罪行为，确保改革过渡期全镇林区秩序稳定和森林资源安全，特制定本工作方案：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牢固树立“绿水双河就是金山银山”的发展理念，紧扣当前形势，切实加大夏季森林资源保护管理力度，增强全镇干群森林资源保护意识和法制观念，发现和打击破坏森林资源的违法犯罪行为，确保全镇森林资源保护管理工作得到加强，切实维护林区秩序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</w:rPr>
        <w:t>1</w:t>
      </w:r>
      <w:r>
        <w:rPr>
          <w:rFonts w:hint="eastAsia" w:ascii="方正仿宋_GBK" w:hAnsi="方正仿宋_GBK" w:eastAsia="方正仿宋_GBK" w:cs="方正仿宋_GBK"/>
          <w:lang w:eastAsia="zh-CN"/>
        </w:rPr>
        <w:t>.</w:t>
      </w:r>
      <w:r>
        <w:rPr>
          <w:rFonts w:hint="eastAsia" w:ascii="方正仿宋_GBK" w:hAnsi="方正仿宋_GBK" w:eastAsia="方正仿宋_GBK" w:cs="方正仿宋_GBK"/>
        </w:rPr>
        <w:t>加大新修订的《森林法》宣传，开展林业法规宣传月活动。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</w:rPr>
        <w:t>2</w:t>
      </w:r>
      <w:r>
        <w:rPr>
          <w:rFonts w:hint="eastAsia" w:ascii="方正仿宋_GBK" w:hAnsi="方正仿宋_GBK" w:eastAsia="方正仿宋_GBK" w:cs="方正仿宋_GBK"/>
          <w:lang w:eastAsia="zh-CN"/>
        </w:rPr>
        <w:t>.</w:t>
      </w:r>
      <w:r>
        <w:rPr>
          <w:rFonts w:hint="eastAsia" w:ascii="方正仿宋_GBK" w:hAnsi="方正仿宋_GBK" w:eastAsia="方正仿宋_GBK" w:cs="方正仿宋_GBK"/>
        </w:rPr>
        <w:t>依法从严打击六类涉林违法犯罪行为，即：盗伐、滥伐林木行为；非法经营（加工）木材行为；违法使用林地行为；非法猎捕、出售、购买、利用野生动物行为；非法采挖、出售、收购映山红、兰花等野生植物行为；违反松材线虫病疫木管理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</w:rPr>
        <w:t>3</w:t>
      </w:r>
      <w:r>
        <w:rPr>
          <w:rFonts w:hint="eastAsia" w:ascii="方正仿宋_GBK" w:hAnsi="方正仿宋_GBK" w:eastAsia="方正仿宋_GBK" w:cs="方正仿宋_GBK"/>
          <w:lang w:eastAsia="zh-CN"/>
        </w:rPr>
        <w:t>.</w:t>
      </w:r>
      <w:r>
        <w:rPr>
          <w:rFonts w:hint="eastAsia" w:ascii="方正仿宋_GBK" w:hAnsi="方正仿宋_GBK" w:eastAsia="方正仿宋_GBK" w:cs="方正仿宋_GBK"/>
        </w:rPr>
        <w:t>推行生态护林员网格化管理，全面开展护林员培训。积极开展生态护林员管理新模式，以森林资源“一张图”为基础，以</w:t>
      </w:r>
      <w:r>
        <w:rPr>
          <w:rFonts w:hint="default" w:ascii="Times New Roman" w:hAnsi="Times New Roman" w:eastAsia="方正仿宋_GBK" w:cs="Times New Roman"/>
        </w:rPr>
        <w:t>103</w:t>
      </w:r>
      <w:r>
        <w:rPr>
          <w:rFonts w:hint="eastAsia" w:ascii="方正仿宋_GBK" w:hAnsi="方正仿宋_GBK" w:eastAsia="方正仿宋_GBK" w:cs="方正仿宋_GBK"/>
        </w:rPr>
        <w:t>名生态护林员、</w:t>
      </w:r>
      <w:r>
        <w:rPr>
          <w:rFonts w:hint="default" w:ascii="Times New Roman" w:hAnsi="Times New Roman" w:eastAsia="方正仿宋_GBK" w:cs="Times New Roman"/>
        </w:rPr>
        <w:t>13</w:t>
      </w:r>
      <w:r>
        <w:rPr>
          <w:rFonts w:hint="eastAsia" w:ascii="方正仿宋_GBK" w:hAnsi="方正仿宋_GBK" w:eastAsia="方正仿宋_GBK" w:cs="方正仿宋_GBK"/>
        </w:rPr>
        <w:t>名公益林护林员为依托，建立层级分明、责任明确、管理到位的生态护林员网格化管理体系，覆盖全镇的生态护林员管理格局。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三、措施要求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（一）成立工作组织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镇政府成立夏季森林资源保护管理工作领导组，组长：陈杰，副组长：宁巍，成员：镇林业站、执法中队、派出所等单位负责人、各村书记。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（二）加大巡查稽查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组织派出所、执法大队，对本镇主要道路及重点区域开展经常性的流动巡查管理执法，对查获的林业违法行为严肃处理，并查清源头，追查违规违法木材的来源，从严从重打击。镇林业站和各村成立稽查组，结合开展护林员检查对全镇范围的山场进行调查，发现问题及时报告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（三）落实六个到位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b/>
          <w:bCs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</w:rPr>
        <w:t>林业政策法规宣传到位。</w:t>
      </w:r>
      <w:r>
        <w:rPr>
          <w:rFonts w:hint="eastAsia" w:ascii="方正仿宋_GBK" w:hAnsi="方正仿宋_GBK" w:eastAsia="方正仿宋_GBK" w:cs="方正仿宋_GBK"/>
        </w:rPr>
        <w:t>充分利用会议、广播、发放一封信、宣传单、挂横幅标语、出动宣传车、村村响、护林员小喇叭等多种宣传形式，以宣传新修订的《森林法》为契机，大力宣传林木采伐、使用林地、天然林管理、野生动植物管理和林业有害生物防治等林业法律、法规和政策，提高广大干群对保护森林资源重要性和紧迫性的认识，使森林资源保护管理变为全镇广大干群的自觉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b/>
          <w:bCs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</w:rPr>
        <w:t>生态护林员培训到位。</w:t>
      </w:r>
      <w:r>
        <w:rPr>
          <w:rFonts w:hint="eastAsia" w:ascii="方正仿宋_GBK" w:hAnsi="方正仿宋_GBK" w:eastAsia="方正仿宋_GBK" w:cs="方正仿宋_GBK"/>
        </w:rPr>
        <w:t>结合县林业局开展生态护林员集中培训活动，发放相关培训资料，培训生态护林员管理相关政策和巡山护林安全知识；学习林木采伐、林地管理、野生动植物管理、森林防火和松材线虫病防控等相关知识；培训学习《文明金寨有奖举报办法（试行）》等，充分发挥生态护林员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b/>
          <w:bCs/>
        </w:rPr>
        <w:t>3</w:t>
      </w:r>
      <w:r>
        <w:rPr>
          <w:rFonts w:hint="eastAsia" w:ascii="方正仿宋_GBK" w:hAnsi="方正仿宋_GBK" w:eastAsia="方正仿宋_GBK" w:cs="方正仿宋_GBK"/>
          <w:b/>
          <w:bCs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</w:rPr>
        <w:t>问题线索排查到位。</w:t>
      </w:r>
      <w:r>
        <w:rPr>
          <w:rFonts w:hint="eastAsia" w:ascii="方正仿宋_GBK" w:hAnsi="方正仿宋_GBK" w:eastAsia="方正仿宋_GBK" w:cs="方正仿宋_GBK"/>
        </w:rPr>
        <w:t>督促各镇村级林长、生态护林员及时对辖区、责任区进行全面排查摸底，不留死角，发现林业违法违规问题及时上报，做到早发现，早制止，早处理，确保森林资源不被破坏。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b/>
          <w:bCs/>
        </w:rPr>
        <w:t>4</w:t>
      </w:r>
      <w:r>
        <w:rPr>
          <w:rFonts w:hint="eastAsia" w:ascii="方正仿宋_GBK" w:hAnsi="方正仿宋_GBK" w:eastAsia="方正仿宋_GBK" w:cs="方正仿宋_GBK"/>
          <w:b/>
          <w:bCs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</w:rPr>
        <w:t>违法案件查处到位。</w:t>
      </w:r>
      <w:r>
        <w:rPr>
          <w:rFonts w:hint="eastAsia" w:ascii="方正仿宋_GBK" w:hAnsi="方正仿宋_GBK" w:eastAsia="方正仿宋_GBK" w:cs="方正仿宋_GBK"/>
        </w:rPr>
        <w:t>各村、单位要加强源头管理，对在巡查、督查中发现的案件线索，镇执法大队要迅速行动，及时收集、固定证据，从严从快处理。涉嫌犯罪的，要移交公安机关立案查处，依法严厉打击。从严查处各类破坏森林资源违法案件，不得降低案件处罚标准，绝不允许将刑事案件降格为行政案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b/>
          <w:bCs/>
        </w:rPr>
        <w:t>5</w:t>
      </w:r>
      <w:r>
        <w:rPr>
          <w:rFonts w:hint="eastAsia" w:ascii="方正仿宋_GBK" w:hAnsi="方正仿宋_GBK" w:eastAsia="方正仿宋_GBK" w:cs="方正仿宋_GBK"/>
          <w:b/>
          <w:bCs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</w:rPr>
        <w:t>责任追究到位。</w:t>
      </w:r>
      <w:r>
        <w:rPr>
          <w:rFonts w:hint="eastAsia" w:ascii="方正仿宋_GBK" w:hAnsi="方正仿宋_GBK" w:eastAsia="方正仿宋_GBK" w:cs="方正仿宋_GBK"/>
        </w:rPr>
        <w:t>在查处破坏森林资源违法行为的同时，调查了解镇村级林长及护林员巡林履职情况，一旦发现工作不负责任、不作为、乱作为的，将对相关责任人予以通报或依规依纪给予问责。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b/>
          <w:bCs/>
        </w:rPr>
        <w:t>6</w:t>
      </w:r>
      <w:r>
        <w:rPr>
          <w:rFonts w:hint="eastAsia" w:ascii="方正仿宋_GBK" w:hAnsi="方正仿宋_GBK" w:eastAsia="方正仿宋_GBK" w:cs="方正仿宋_GBK"/>
          <w:b/>
          <w:bCs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</w:rPr>
        <w:t>举报奖励到位。</w:t>
      </w:r>
      <w:r>
        <w:rPr>
          <w:rFonts w:hint="eastAsia" w:ascii="方正仿宋_GBK" w:hAnsi="方正仿宋_GBK" w:eastAsia="方正仿宋_GBK" w:cs="方正仿宋_GBK"/>
        </w:rPr>
        <w:t>凡举报林业违法行为线索经查实的，严格按照县文明办《文明金寨有奖举报办法（试行）》（金文明办〔</w:t>
      </w:r>
      <w:r>
        <w:rPr>
          <w:rFonts w:hint="default" w:ascii="Times New Roman" w:hAnsi="Times New Roman" w:eastAsia="方正仿宋_GBK" w:cs="Times New Roman"/>
        </w:rPr>
        <w:t>2020</w:t>
      </w:r>
      <w:r>
        <w:rPr>
          <w:rFonts w:eastAsia="方正仿宋_GBK"/>
        </w:rPr>
        <w:t>〕</w:t>
      </w:r>
      <w:r>
        <w:rPr>
          <w:rFonts w:hint="default" w:ascii="Times New Roman" w:hAnsi="Times New Roman" w:eastAsia="方正仿宋_GBK" w:cs="Times New Roman"/>
        </w:rPr>
        <w:t>18</w:t>
      </w:r>
      <w:r>
        <w:rPr>
          <w:rFonts w:hint="eastAsia" w:ascii="方正仿宋_GBK" w:hAnsi="方正仿宋_GBK" w:eastAsia="方正仿宋_GBK" w:cs="方正仿宋_GBK"/>
        </w:rPr>
        <w:t>号）规定兑现奖励，奖励线索举报人员，激励全社会人员参与森林资源保护管理工作。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</w:rPr>
        <w:t>（四）加强协调配合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在推进夏季森林资源保护管理工作中，要坚持“一盘棋”思想，积极做好与各村、有关单位的工作对接，形成上下联动，充分调动乡镇森林资源管理积极性；要与公安部门做好衔接，工作中加强沟通，形成合力，密切配合，协同作战，确保夏季森林资源保护管理工作取得实效。</w:t>
      </w:r>
    </w:p>
    <w:sectPr>
      <w:headerReference r:id="rId3" w:type="default"/>
      <w:footerReference r:id="rId4" w:type="default"/>
      <w:footerReference r:id="rId5" w:type="even"/>
      <w:pgSz w:w="11907" w:h="16840"/>
      <w:pgMar w:top="2041" w:right="1701" w:bottom="2041" w:left="1701" w:header="935" w:footer="1531" w:gutter="0"/>
      <w:cols w:space="720" w:num="1"/>
      <w:docGrid w:type="linesAndChars" w:linePitch="567" w:charSpace="-3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楷体拼音字库06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拼音字库03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楷体拼音字库02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eastAsia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eastAsia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rFonts w:hint="eastAsia" w:eastAsia="宋体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eastAsia="宋体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eastAsia="宋体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eastAsia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05pt;margin-top: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uUnJ91wAAAAkBAAAPAAAAAAAAAAEAIAAAACIAAABkcnMvZG93bnJldi54bWxQ&#10;SwECFAAUAAAACACHTuJAsc8XrD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2"/>
      <w:ind w:right="360" w:firstLine="360"/>
      <w:jc w:val="right"/>
      <w:rPr>
        <w:rFonts w:eastAsia="仿宋"/>
        <w:color w:val="FAFAFA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400040" cy="1905"/>
              <wp:effectExtent l="0" t="10795" r="10160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.85pt;height:0.15pt;width:425.2pt;z-index:251660288;mso-width-relative:page;mso-height-relative:page;" filled="f" stroked="t" coordsize="21600,21600" o:gfxdata="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O9fkbRAAAABgEAAA8AAAAA&#10;AAAAAQAgAAAAIgAAAGRycy9kb3ducmV2LnhtbFBLAQIUABQAAAAIAIdO4kD0P31X4gEAAKwDAAAO&#10;AAAAAAAAAAEAIAAAACABAABkcnMvZTJvRG9jLnhtbFBLBQYAAAAABgAGAFkBAAB0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2"/>
      <w:ind w:right="360" w:firstLine="360"/>
      <w:jc w:val="right"/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金寨县双河镇人民政府办公室发布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  <w:rFonts w:eastAsia="宋体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400040" cy="0"/>
              <wp:effectExtent l="0" t="10795" r="10160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25.2pt;z-index:251659264;mso-width-relative:page;mso-height-relative:page;" filled="f" stroked="t" coordsize="21600,21600" o:gfxdata="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0OjkT0gAA&#10;AAkBAAAPAAAAAAAAAAEAIAAAACIAAABkcnMvZG93bnJldi54bWxQSwECFAAUAAAACACHTuJAOz3W&#10;cusBAAC0AwAADgAAAAAAAAABACAAAAAhAQAAZHJzL2Uyb0RvYy54bWxQSwUGAAAAAAYABgBZAQAA&#10;fg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  <w:pBdr>
        <w:bottom w:val="none" w:color="auto" w:sz="0" w:space="1"/>
      </w:pBdr>
      <w:jc w:val="left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金寨县双河镇人民政府办公室行政规范性文件</w:t>
    </w: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6CE26C88"/>
    <w:rsid w:val="001A1606"/>
    <w:rsid w:val="004B3576"/>
    <w:rsid w:val="00D87DE3"/>
    <w:rsid w:val="0C704B38"/>
    <w:rsid w:val="24D554B6"/>
    <w:rsid w:val="26470CFF"/>
    <w:rsid w:val="30447B0E"/>
    <w:rsid w:val="3C570787"/>
    <w:rsid w:val="42E052F1"/>
    <w:rsid w:val="4E026FB2"/>
    <w:rsid w:val="54024463"/>
    <w:rsid w:val="6C8B4F19"/>
    <w:rsid w:val="6CE26C88"/>
    <w:rsid w:val="7671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1683</Words>
  <Characters>1711</Characters>
  <Lines>10</Lines>
  <Paragraphs>2</Paragraphs>
  <TotalTime>16</TotalTime>
  <ScaleCrop>false</ScaleCrop>
  <LinksUpToDate>false</LinksUpToDate>
  <CharactersWithSpaces>1716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2023-08-28T00:39:00Z</dcterms:created>
  <dc:creator>洛冥</dc:creator>
  <cp:lastModifiedBy>Administrator</cp:lastModifiedBy>
  <dcterms:modified xsi:type="dcterms:W3CDTF">2023-11-13T02:51:25Z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4C1AB4E2AB1A404EA95A12F3E32C1CA3_13</vt:lpwstr>
  </property>
</Properties>
</file>