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color w:val="auto"/>
          <w:kern w:val="0"/>
          <w:sz w:val="44"/>
          <w:szCs w:val="44"/>
          <w:shd w:val="clear" w:color="auto" w:fill="FFFFFF"/>
          <w:lang w:val="en-US" w:eastAsia="zh-CN" w:bidi="ar"/>
        </w:rPr>
      </w:pPr>
      <w:bookmarkStart w:id="0" w:name="_GoBack"/>
      <w:bookmarkEnd w:id="0"/>
      <w:r>
        <w:rPr>
          <w:rFonts w:hint="eastAsia" w:ascii="方正小标宋简体" w:hAnsi="方正小标宋简体" w:eastAsia="方正小标宋简体" w:cs="方正小标宋简体"/>
          <w:color w:val="auto"/>
          <w:kern w:val="0"/>
          <w:sz w:val="44"/>
          <w:szCs w:val="44"/>
          <w:shd w:val="clear" w:color="auto" w:fill="FFFFFF"/>
          <w:lang w:val="en-US" w:eastAsia="zh-CN" w:bidi="ar"/>
        </w:rPr>
        <w:t>金寨县审计局2023年政府信息公开工作</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color w:val="auto"/>
          <w:kern w:val="0"/>
          <w:sz w:val="44"/>
          <w:szCs w:val="44"/>
          <w:shd w:val="clear" w:color="auto" w:fill="FFFFFF"/>
          <w:lang w:val="en-US" w:eastAsia="zh-CN" w:bidi="ar"/>
        </w:rPr>
      </w:pPr>
      <w:r>
        <w:rPr>
          <w:rFonts w:hint="eastAsia" w:ascii="方正小标宋简体" w:hAnsi="方正小标宋简体" w:eastAsia="方正小标宋简体" w:cs="方正小标宋简体"/>
          <w:color w:val="auto"/>
          <w:kern w:val="0"/>
          <w:sz w:val="44"/>
          <w:szCs w:val="44"/>
          <w:shd w:val="clear" w:color="auto" w:fill="FFFFFF"/>
          <w:lang w:val="en-US" w:eastAsia="zh-CN" w:bidi="ar"/>
        </w:rPr>
        <w:t>年度报告</w:t>
      </w:r>
    </w:p>
    <w:p>
      <w:pPr>
        <w:pStyle w:val="11"/>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color w:val="auto"/>
          <w:lang w:val="en-US"/>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color w:val="auto"/>
          <w:kern w:val="0"/>
          <w:sz w:val="24"/>
          <w:szCs w:val="24"/>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本报告依据《中华人民共和国政府信息公开条例》（国务院令第711号，以下简称新《条例》）和《关于做好2023年度政府信息公开工作年度报告编制和发布的通知》（金政公开〔202</w:t>
      </w:r>
      <w:r>
        <w:rPr>
          <w:rFonts w:hint="eastAsia" w:cs="仿宋_GB2312"/>
          <w:color w:val="auto"/>
          <w:kern w:val="0"/>
          <w:sz w:val="32"/>
          <w:szCs w:val="32"/>
          <w:highlight w:val="none"/>
          <w:shd w:val="clear" w:color="auto" w:fill="FFFFFF"/>
          <w:lang w:val="en-US" w:eastAsia="zh-CN" w:bidi="ar"/>
        </w:rPr>
        <w:t>4</w:t>
      </w:r>
      <w:r>
        <w:rPr>
          <w:rFonts w:hint="eastAsia" w:ascii="仿宋_GB2312" w:hAnsi="仿宋_GB2312" w:eastAsia="仿宋_GB2312" w:cs="仿宋_GB2312"/>
          <w:color w:val="auto"/>
          <w:kern w:val="0"/>
          <w:sz w:val="32"/>
          <w:szCs w:val="32"/>
          <w:highlight w:val="none"/>
          <w:shd w:val="clear" w:color="auto" w:fill="FFFFFF"/>
          <w:lang w:val="en-US" w:eastAsia="zh-CN" w:bidi="ar"/>
        </w:rPr>
        <w:t>〕1号）文件要求编制而成。报告内容主要包括总体情况、行政机关主动公开政府信息情况、收到和处理政府信息公开申请情况、政府信息公开行政复议及行政诉讼情况、政府信息公开工作存在的主要问题及改进情况和其他需要报告的事项。本年度报告中使用数据统计期限为202</w:t>
      </w:r>
      <w:r>
        <w:rPr>
          <w:rFonts w:hint="eastAsia" w:hAnsi="仿宋_GB2312" w:cs="仿宋_GB2312"/>
          <w:color w:val="auto"/>
          <w:kern w:val="0"/>
          <w:sz w:val="32"/>
          <w:szCs w:val="32"/>
          <w:highlight w:val="none"/>
          <w:shd w:val="clear" w:color="auto" w:fill="FFFFFF"/>
          <w:lang w:val="en-US" w:eastAsia="zh-CN" w:bidi="ar"/>
        </w:rPr>
        <w:t>3</w:t>
      </w:r>
      <w:r>
        <w:rPr>
          <w:rFonts w:hint="eastAsia" w:ascii="仿宋_GB2312" w:hAnsi="仿宋_GB2312" w:eastAsia="仿宋_GB2312" w:cs="仿宋_GB2312"/>
          <w:color w:val="auto"/>
          <w:kern w:val="0"/>
          <w:sz w:val="32"/>
          <w:szCs w:val="32"/>
          <w:highlight w:val="none"/>
          <w:shd w:val="clear" w:color="auto" w:fill="FFFFFF"/>
          <w:lang w:val="en-US" w:eastAsia="zh-CN" w:bidi="ar"/>
        </w:rPr>
        <w:t>年1月1日至202</w:t>
      </w:r>
      <w:r>
        <w:rPr>
          <w:rFonts w:hint="eastAsia" w:hAnsi="仿宋_GB2312" w:cs="仿宋_GB2312"/>
          <w:color w:val="auto"/>
          <w:kern w:val="0"/>
          <w:sz w:val="32"/>
          <w:szCs w:val="32"/>
          <w:highlight w:val="none"/>
          <w:shd w:val="clear" w:color="auto" w:fill="FFFFFF"/>
          <w:lang w:val="en-US" w:eastAsia="zh-CN" w:bidi="ar"/>
        </w:rPr>
        <w:t>3</w:t>
      </w:r>
      <w:r>
        <w:rPr>
          <w:rFonts w:hint="eastAsia" w:ascii="仿宋_GB2312" w:hAnsi="仿宋_GB2312" w:eastAsia="仿宋_GB2312" w:cs="仿宋_GB2312"/>
          <w:color w:val="auto"/>
          <w:kern w:val="0"/>
          <w:sz w:val="32"/>
          <w:szCs w:val="32"/>
          <w:highlight w:val="none"/>
          <w:shd w:val="clear" w:color="auto" w:fill="FFFFFF"/>
          <w:lang w:val="en-US" w:eastAsia="zh-CN" w:bidi="ar"/>
        </w:rPr>
        <w:t>年12月31日，报告的电子版可在金寨县信息公开</w:t>
      </w:r>
      <w:r>
        <w:rPr>
          <w:rFonts w:hint="eastAsia" w:cs="仿宋_GB2312"/>
          <w:color w:val="auto"/>
          <w:kern w:val="0"/>
          <w:sz w:val="32"/>
          <w:szCs w:val="32"/>
          <w:highlight w:val="none"/>
          <w:shd w:val="clear" w:color="auto" w:fill="FFFFFF"/>
          <w:lang w:val="en-US" w:eastAsia="zh-CN" w:bidi="ar"/>
        </w:rPr>
        <w:t>网（http://www.ahjinzhai.gov.cn/public/index.html）</w:t>
      </w:r>
      <w:r>
        <w:rPr>
          <w:rFonts w:hint="eastAsia" w:ascii="仿宋_GB2312" w:hAnsi="仿宋_GB2312" w:eastAsia="仿宋_GB2312" w:cs="仿宋_GB2312"/>
          <w:color w:val="auto"/>
          <w:kern w:val="0"/>
          <w:sz w:val="32"/>
          <w:szCs w:val="32"/>
          <w:highlight w:val="none"/>
          <w:shd w:val="clear" w:color="auto" w:fill="FFFFFF"/>
          <w:lang w:val="en-US" w:eastAsia="zh-CN" w:bidi="ar"/>
        </w:rPr>
        <w:t>下载。如对本报告有任何疑问，请与金寨县审计局办公室联系（地址：金寨县行政中心510室，电话：7062358，邮编：237300）。</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黑体" w:hAnsi="黑体" w:eastAsia="黑体" w:cs="黑体"/>
          <w:b w:val="0"/>
          <w:bCs/>
          <w:color w:val="auto"/>
          <w:kern w:val="0"/>
          <w:sz w:val="32"/>
          <w:szCs w:val="32"/>
          <w:shd w:val="clear" w:color="auto" w:fill="FFFFFF"/>
        </w:rPr>
      </w:pPr>
      <w:r>
        <w:rPr>
          <w:rFonts w:hint="eastAsia" w:ascii="黑体" w:hAnsi="黑体" w:eastAsia="黑体" w:cs="黑体"/>
          <w:b w:val="0"/>
          <w:bCs/>
          <w:color w:val="auto"/>
          <w:kern w:val="0"/>
          <w:sz w:val="32"/>
          <w:szCs w:val="32"/>
          <w:shd w:val="clear" w:color="auto" w:fill="FFFFFF"/>
          <w:lang w:val="en-US" w:eastAsia="zh-CN" w:bidi="ar"/>
        </w:rPr>
        <w:t>一、总体情况</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Times New Roman" w:eastAsia="仿宋_GB2312" w:cs="仿宋_GB2312"/>
          <w:color w:val="auto"/>
          <w:kern w:val="0"/>
          <w:sz w:val="32"/>
          <w:szCs w:val="32"/>
          <w:shd w:val="clear" w:color="auto" w:fill="FFFFFF"/>
          <w:lang w:val="en-US" w:eastAsia="zh-CN" w:bidi="ar"/>
        </w:rPr>
      </w:pPr>
      <w:r>
        <w:rPr>
          <w:rFonts w:hint="eastAsia" w:ascii="仿宋_GB2312" w:hAnsi="Times New Roman" w:eastAsia="仿宋_GB2312" w:cs="仿宋_GB2312"/>
          <w:color w:val="auto"/>
          <w:kern w:val="0"/>
          <w:sz w:val="32"/>
          <w:szCs w:val="32"/>
          <w:shd w:val="clear" w:color="auto" w:fill="FFFFFF"/>
          <w:lang w:val="en-US" w:eastAsia="zh-CN" w:bidi="ar"/>
        </w:rPr>
        <w:t>202</w:t>
      </w:r>
      <w:r>
        <w:rPr>
          <w:rFonts w:hint="eastAsia" w:cs="仿宋_GB2312"/>
          <w:color w:val="auto"/>
          <w:kern w:val="0"/>
          <w:sz w:val="32"/>
          <w:szCs w:val="32"/>
          <w:shd w:val="clear" w:color="auto" w:fill="FFFFFF"/>
          <w:lang w:val="en-US" w:eastAsia="zh-CN" w:bidi="ar"/>
        </w:rPr>
        <w:t>3</w:t>
      </w:r>
      <w:r>
        <w:rPr>
          <w:rFonts w:hint="eastAsia" w:ascii="仿宋_GB2312" w:hAnsi="Times New Roman" w:eastAsia="仿宋_GB2312" w:cs="仿宋_GB2312"/>
          <w:color w:val="auto"/>
          <w:kern w:val="0"/>
          <w:sz w:val="32"/>
          <w:szCs w:val="32"/>
          <w:shd w:val="clear" w:color="auto" w:fill="FFFFFF"/>
          <w:lang w:val="en-US" w:eastAsia="zh-CN" w:bidi="ar"/>
        </w:rPr>
        <w:t>年，</w:t>
      </w:r>
      <w:r>
        <w:rPr>
          <w:rFonts w:hint="eastAsia" w:cs="仿宋_GB2312"/>
          <w:color w:val="auto"/>
          <w:kern w:val="0"/>
          <w:sz w:val="32"/>
          <w:szCs w:val="32"/>
          <w:highlight w:val="none"/>
          <w:shd w:val="clear" w:color="auto" w:fill="FFFFFF"/>
          <w:lang w:val="en-US" w:eastAsia="zh-CN" w:bidi="ar"/>
        </w:rPr>
        <w:t>金寨县</w:t>
      </w:r>
      <w:r>
        <w:rPr>
          <w:rFonts w:hint="eastAsia" w:ascii="仿宋_GB2312" w:hAnsi="Times New Roman" w:eastAsia="仿宋_GB2312" w:cs="仿宋_GB2312"/>
          <w:color w:val="auto"/>
          <w:kern w:val="0"/>
          <w:sz w:val="32"/>
          <w:szCs w:val="32"/>
          <w:highlight w:val="none"/>
          <w:shd w:val="clear" w:color="auto" w:fill="FFFFFF"/>
          <w:lang w:val="en-US" w:eastAsia="zh-CN" w:bidi="ar"/>
        </w:rPr>
        <w:t>审计局</w:t>
      </w:r>
      <w:r>
        <w:rPr>
          <w:rFonts w:hint="eastAsia" w:ascii="仿宋_GB2312" w:hAnsi="Times New Roman" w:eastAsia="仿宋_GB2312" w:cs="仿宋_GB2312"/>
          <w:color w:val="auto"/>
          <w:kern w:val="0"/>
          <w:sz w:val="32"/>
          <w:szCs w:val="32"/>
          <w:shd w:val="clear" w:color="auto" w:fill="FFFFFF"/>
          <w:lang w:val="en-US" w:eastAsia="zh-CN" w:bidi="ar"/>
        </w:rPr>
        <w:t>严格执行《条例》和</w:t>
      </w:r>
      <w:r>
        <w:rPr>
          <w:rFonts w:hint="eastAsia" w:cs="仿宋_GB2312"/>
          <w:color w:val="auto"/>
          <w:kern w:val="0"/>
          <w:sz w:val="32"/>
          <w:szCs w:val="32"/>
          <w:shd w:val="clear" w:color="auto" w:fill="FFFFFF"/>
          <w:lang w:val="en-US" w:eastAsia="zh-CN" w:bidi="ar"/>
        </w:rPr>
        <w:t>相关规章制度</w:t>
      </w:r>
      <w:r>
        <w:rPr>
          <w:rFonts w:hint="eastAsia" w:ascii="仿宋_GB2312" w:hAnsi="Times New Roman" w:eastAsia="仿宋_GB2312" w:cs="仿宋_GB2312"/>
          <w:color w:val="auto"/>
          <w:kern w:val="0"/>
          <w:sz w:val="32"/>
          <w:szCs w:val="32"/>
          <w:shd w:val="clear" w:color="auto" w:fill="FFFFFF"/>
          <w:lang w:val="en-US" w:eastAsia="zh-CN" w:bidi="ar"/>
        </w:rPr>
        <w:t>，认真落实国家和</w:t>
      </w:r>
      <w:r>
        <w:rPr>
          <w:rFonts w:hint="eastAsia" w:cs="仿宋_GB2312"/>
          <w:color w:val="auto"/>
          <w:kern w:val="0"/>
          <w:sz w:val="32"/>
          <w:szCs w:val="32"/>
          <w:shd w:val="clear" w:color="auto" w:fill="FFFFFF"/>
          <w:lang w:val="en-US" w:eastAsia="zh-CN" w:bidi="ar"/>
        </w:rPr>
        <w:t>省、市、县</w:t>
      </w:r>
      <w:r>
        <w:rPr>
          <w:rFonts w:hint="eastAsia" w:ascii="仿宋_GB2312" w:hAnsi="Times New Roman" w:eastAsia="仿宋_GB2312" w:cs="仿宋_GB2312"/>
          <w:color w:val="auto"/>
          <w:kern w:val="0"/>
          <w:sz w:val="32"/>
          <w:szCs w:val="32"/>
          <w:shd w:val="clear" w:color="auto" w:fill="FFFFFF"/>
          <w:lang w:val="en-US" w:eastAsia="zh-CN" w:bidi="ar"/>
        </w:rPr>
        <w:t>关于政务公开工作的有关精神和要求，在上级部门的指导和监督下，紧密结合审计工作实际，持续强化组织领导和机制建设，深化细化公开内容，创新公开方式方法，公开质量和实效进一步提升</w:t>
      </w:r>
      <w:r>
        <w:rPr>
          <w:rFonts w:hint="eastAsia" w:cs="仿宋_GB2312"/>
          <w:color w:val="auto"/>
          <w:kern w:val="0"/>
          <w:sz w:val="32"/>
          <w:szCs w:val="32"/>
          <w:shd w:val="clear" w:color="auto" w:fill="FFFFFF"/>
          <w:lang w:val="en-US" w:eastAsia="zh-CN" w:bidi="ar"/>
        </w:rPr>
        <w:t>，全年政府信息公开网站信息发布335条</w:t>
      </w:r>
      <w:r>
        <w:rPr>
          <w:rFonts w:hint="eastAsia" w:ascii="仿宋_GB2312" w:hAnsi="Times New Roman" w:eastAsia="仿宋_GB2312" w:cs="仿宋_GB2312"/>
          <w:color w:val="auto"/>
          <w:kern w:val="0"/>
          <w:sz w:val="32"/>
          <w:szCs w:val="32"/>
          <w:shd w:val="clear" w:color="auto" w:fill="FFFFFF"/>
          <w:lang w:val="en-US" w:eastAsia="zh-CN" w:bidi="ar"/>
        </w:rPr>
        <w:t>。</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楷体_GB2312" w:hAnsi="楷体_GB2312" w:eastAsia="楷体_GB2312" w:cs="楷体_GB2312"/>
          <w:b/>
          <w:bCs/>
          <w:color w:val="auto"/>
          <w:kern w:val="0"/>
          <w:sz w:val="32"/>
          <w:szCs w:val="32"/>
          <w:shd w:val="clear" w:color="auto" w:fill="FFFFFF"/>
          <w:lang w:val="en-US" w:eastAsia="zh-CN" w:bidi="ar"/>
        </w:rPr>
      </w:pPr>
      <w:r>
        <w:rPr>
          <w:rFonts w:hint="eastAsia" w:ascii="楷体_GB2312" w:hAnsi="楷体_GB2312" w:eastAsia="楷体_GB2312" w:cs="楷体_GB2312"/>
          <w:b/>
          <w:bCs/>
          <w:color w:val="auto"/>
          <w:kern w:val="0"/>
          <w:sz w:val="32"/>
          <w:szCs w:val="32"/>
          <w:shd w:val="clear" w:color="auto" w:fill="FFFFFF"/>
          <w:lang w:val="en-US" w:eastAsia="zh-CN" w:bidi="ar"/>
        </w:rPr>
        <w:t>（一）主动公开情况</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Times New Roman" w:eastAsia="仿宋_GB2312" w:cs="仿宋_GB2312"/>
          <w:color w:val="auto"/>
          <w:kern w:val="0"/>
          <w:sz w:val="32"/>
          <w:szCs w:val="32"/>
          <w:shd w:val="clear" w:color="auto" w:fill="FFFFFF"/>
          <w:lang w:val="en-US" w:eastAsia="zh-CN" w:bidi="ar"/>
        </w:rPr>
      </w:pPr>
      <w:r>
        <w:rPr>
          <w:rFonts w:hint="eastAsia" w:ascii="仿宋_GB2312" w:hAnsi="Times New Roman" w:eastAsia="仿宋_GB2312" w:cs="仿宋_GB2312"/>
          <w:color w:val="auto"/>
          <w:kern w:val="0"/>
          <w:sz w:val="32"/>
          <w:szCs w:val="32"/>
          <w:shd w:val="clear" w:color="auto" w:fill="FFFFFF"/>
          <w:lang w:val="en-US" w:eastAsia="zh-CN" w:bidi="ar"/>
        </w:rPr>
        <w:t>一是紧密结合审计工作</w:t>
      </w:r>
      <w:r>
        <w:rPr>
          <w:rFonts w:hint="eastAsia" w:ascii="仿宋_GB2312" w:hAnsi="Times New Roman" w:eastAsia="仿宋_GB2312" w:cs="仿宋_GB2312"/>
          <w:color w:val="auto"/>
          <w:kern w:val="0"/>
          <w:sz w:val="32"/>
          <w:szCs w:val="32"/>
          <w:highlight w:val="none"/>
          <w:shd w:val="clear" w:color="auto" w:fill="FFFFFF"/>
          <w:lang w:val="en-US" w:eastAsia="zh-CN" w:bidi="ar"/>
        </w:rPr>
        <w:t>实际，</w:t>
      </w:r>
      <w:r>
        <w:rPr>
          <w:rFonts w:hint="eastAsia" w:hAnsi="Times New Roman" w:cs="仿宋_GB2312"/>
          <w:color w:val="auto"/>
          <w:kern w:val="0"/>
          <w:sz w:val="32"/>
          <w:szCs w:val="32"/>
          <w:highlight w:val="none"/>
          <w:shd w:val="clear" w:color="auto" w:fill="FFFFFF"/>
          <w:lang w:val="en-US" w:eastAsia="zh-CN" w:bidi="ar"/>
        </w:rPr>
        <w:t>切实</w:t>
      </w:r>
      <w:r>
        <w:rPr>
          <w:rFonts w:hint="eastAsia" w:ascii="仿宋_GB2312" w:hAnsi="Times New Roman" w:eastAsia="仿宋_GB2312" w:cs="仿宋_GB2312"/>
          <w:color w:val="auto"/>
          <w:kern w:val="0"/>
          <w:sz w:val="32"/>
          <w:szCs w:val="32"/>
          <w:highlight w:val="none"/>
          <w:shd w:val="clear" w:color="auto" w:fill="FFFFFF"/>
          <w:lang w:val="en-US" w:eastAsia="zh-CN" w:bidi="ar"/>
        </w:rPr>
        <w:t>加强各</w:t>
      </w:r>
      <w:r>
        <w:rPr>
          <w:rFonts w:hint="eastAsia" w:cs="仿宋_GB2312"/>
          <w:color w:val="auto"/>
          <w:kern w:val="0"/>
          <w:sz w:val="32"/>
          <w:szCs w:val="32"/>
          <w:highlight w:val="none"/>
          <w:shd w:val="clear" w:color="auto" w:fill="FFFFFF"/>
          <w:lang w:val="en-US" w:eastAsia="zh-CN" w:bidi="ar"/>
        </w:rPr>
        <w:t>股</w:t>
      </w:r>
      <w:r>
        <w:rPr>
          <w:rFonts w:hint="eastAsia" w:ascii="仿宋_GB2312" w:hAnsi="Times New Roman" w:eastAsia="仿宋_GB2312" w:cs="仿宋_GB2312"/>
          <w:color w:val="auto"/>
          <w:kern w:val="0"/>
          <w:sz w:val="32"/>
          <w:szCs w:val="32"/>
          <w:highlight w:val="none"/>
          <w:shd w:val="clear" w:color="auto" w:fill="FFFFFF"/>
          <w:lang w:val="en-US" w:eastAsia="zh-CN" w:bidi="ar"/>
        </w:rPr>
        <w:t>室协作，严格落实“以公开为常态、不公开为例外”原则，进一步做好政务公开</w:t>
      </w:r>
      <w:r>
        <w:rPr>
          <w:rFonts w:hint="eastAsia" w:hAnsi="Times New Roman" w:cs="仿宋_GB2312"/>
          <w:color w:val="auto"/>
          <w:kern w:val="0"/>
          <w:sz w:val="32"/>
          <w:szCs w:val="32"/>
          <w:highlight w:val="none"/>
          <w:shd w:val="clear" w:color="auto" w:fill="FFFFFF"/>
          <w:lang w:val="en-US" w:eastAsia="zh-CN" w:bidi="ar"/>
        </w:rPr>
        <w:t>常态化</w:t>
      </w:r>
      <w:r>
        <w:rPr>
          <w:rFonts w:hint="eastAsia" w:ascii="仿宋_GB2312" w:hAnsi="Times New Roman" w:eastAsia="仿宋_GB2312" w:cs="仿宋_GB2312"/>
          <w:color w:val="auto"/>
          <w:kern w:val="0"/>
          <w:sz w:val="32"/>
          <w:szCs w:val="32"/>
          <w:highlight w:val="none"/>
          <w:shd w:val="clear" w:color="auto" w:fill="FFFFFF"/>
          <w:lang w:val="en-US" w:eastAsia="zh-CN" w:bidi="ar"/>
        </w:rPr>
        <w:t>工作。二</w:t>
      </w:r>
      <w:r>
        <w:rPr>
          <w:rFonts w:hint="eastAsia" w:ascii="仿宋_GB2312" w:hAnsi="Times New Roman" w:eastAsia="仿宋_GB2312" w:cs="仿宋_GB2312"/>
          <w:color w:val="auto"/>
          <w:kern w:val="0"/>
          <w:sz w:val="32"/>
          <w:szCs w:val="32"/>
          <w:shd w:val="clear" w:color="auto" w:fill="FFFFFF"/>
          <w:lang w:val="en-US" w:eastAsia="zh-CN" w:bidi="ar"/>
        </w:rPr>
        <w:t>是认真做好年度工作，按时发布审计动态、审计结果、审计整改等重点领域信息。202</w:t>
      </w:r>
      <w:r>
        <w:rPr>
          <w:rFonts w:hint="eastAsia" w:cs="仿宋_GB2312"/>
          <w:color w:val="auto"/>
          <w:kern w:val="0"/>
          <w:sz w:val="32"/>
          <w:szCs w:val="32"/>
          <w:shd w:val="clear" w:color="auto" w:fill="FFFFFF"/>
          <w:lang w:val="en-US" w:eastAsia="zh-CN" w:bidi="ar"/>
        </w:rPr>
        <w:t>3</w:t>
      </w:r>
      <w:r>
        <w:rPr>
          <w:rFonts w:hint="eastAsia" w:ascii="仿宋_GB2312" w:hAnsi="Times New Roman" w:eastAsia="仿宋_GB2312" w:cs="仿宋_GB2312"/>
          <w:color w:val="auto"/>
          <w:kern w:val="0"/>
          <w:sz w:val="32"/>
          <w:szCs w:val="32"/>
          <w:shd w:val="clear" w:color="auto" w:fill="FFFFFF"/>
          <w:lang w:val="en-US" w:eastAsia="zh-CN" w:bidi="ar"/>
        </w:rPr>
        <w:t>年，完成发布202</w:t>
      </w:r>
      <w:r>
        <w:rPr>
          <w:rFonts w:hint="eastAsia" w:cs="仿宋_GB2312"/>
          <w:color w:val="auto"/>
          <w:kern w:val="0"/>
          <w:sz w:val="32"/>
          <w:szCs w:val="32"/>
          <w:shd w:val="clear" w:color="auto" w:fill="FFFFFF"/>
          <w:lang w:val="en-US" w:eastAsia="zh-CN" w:bidi="ar"/>
        </w:rPr>
        <w:t>3</w:t>
      </w:r>
      <w:r>
        <w:rPr>
          <w:rFonts w:hint="eastAsia" w:ascii="仿宋_GB2312" w:hAnsi="Times New Roman" w:eastAsia="仿宋_GB2312" w:cs="仿宋_GB2312"/>
          <w:color w:val="auto"/>
          <w:kern w:val="0"/>
          <w:sz w:val="32"/>
          <w:szCs w:val="32"/>
          <w:shd w:val="clear" w:color="auto" w:fill="FFFFFF"/>
          <w:lang w:val="en-US" w:eastAsia="zh-CN" w:bidi="ar"/>
        </w:rPr>
        <w:t>年度</w:t>
      </w:r>
      <w:r>
        <w:rPr>
          <w:rFonts w:hint="eastAsia" w:cs="仿宋_GB2312"/>
          <w:color w:val="auto"/>
          <w:kern w:val="0"/>
          <w:sz w:val="32"/>
          <w:szCs w:val="32"/>
          <w:shd w:val="clear" w:color="auto" w:fill="FFFFFF"/>
          <w:lang w:val="en-US" w:eastAsia="zh-CN" w:bidi="ar"/>
        </w:rPr>
        <w:t>金寨县审计局</w:t>
      </w:r>
      <w:r>
        <w:rPr>
          <w:rFonts w:hint="eastAsia" w:ascii="仿宋_GB2312" w:hAnsi="Times New Roman" w:eastAsia="仿宋_GB2312" w:cs="仿宋_GB2312"/>
          <w:color w:val="auto"/>
          <w:kern w:val="0"/>
          <w:sz w:val="32"/>
          <w:szCs w:val="32"/>
          <w:shd w:val="clear" w:color="auto" w:fill="FFFFFF"/>
          <w:lang w:val="en-US" w:eastAsia="zh-CN" w:bidi="ar"/>
        </w:rPr>
        <w:t>审计项目计划、202</w:t>
      </w:r>
      <w:r>
        <w:rPr>
          <w:rFonts w:hint="eastAsia" w:cs="仿宋_GB2312"/>
          <w:color w:val="auto"/>
          <w:kern w:val="0"/>
          <w:sz w:val="32"/>
          <w:szCs w:val="32"/>
          <w:shd w:val="clear" w:color="auto" w:fill="FFFFFF"/>
          <w:lang w:val="en-US" w:eastAsia="zh-CN" w:bidi="ar"/>
        </w:rPr>
        <w:t>2</w:t>
      </w:r>
      <w:r>
        <w:rPr>
          <w:rFonts w:hint="eastAsia" w:ascii="仿宋_GB2312" w:hAnsi="Times New Roman" w:eastAsia="仿宋_GB2312" w:cs="仿宋_GB2312"/>
          <w:color w:val="auto"/>
          <w:kern w:val="0"/>
          <w:sz w:val="32"/>
          <w:szCs w:val="32"/>
          <w:shd w:val="clear" w:color="auto" w:fill="FFFFFF"/>
          <w:lang w:val="en-US" w:eastAsia="zh-CN" w:bidi="ar"/>
        </w:rPr>
        <w:t>年度</w:t>
      </w:r>
      <w:r>
        <w:rPr>
          <w:rFonts w:hint="eastAsia" w:cs="仿宋_GB2312"/>
          <w:color w:val="auto"/>
          <w:kern w:val="0"/>
          <w:sz w:val="32"/>
          <w:szCs w:val="32"/>
          <w:shd w:val="clear" w:color="auto" w:fill="FFFFFF"/>
          <w:lang w:val="en-US" w:eastAsia="zh-CN" w:bidi="ar"/>
        </w:rPr>
        <w:t>县</w:t>
      </w:r>
      <w:r>
        <w:rPr>
          <w:rFonts w:hint="eastAsia" w:ascii="仿宋_GB2312" w:hAnsi="Times New Roman" w:eastAsia="仿宋_GB2312" w:cs="仿宋_GB2312"/>
          <w:color w:val="auto"/>
          <w:kern w:val="0"/>
          <w:sz w:val="32"/>
          <w:szCs w:val="32"/>
          <w:shd w:val="clear" w:color="auto" w:fill="FFFFFF"/>
          <w:lang w:val="en-US" w:eastAsia="zh-CN" w:bidi="ar"/>
        </w:rPr>
        <w:t>本级预算执行和其他财政收支的审计工作报告</w:t>
      </w:r>
      <w:r>
        <w:rPr>
          <w:rFonts w:hint="eastAsia" w:cs="仿宋_GB2312"/>
          <w:color w:val="auto"/>
          <w:kern w:val="0"/>
          <w:sz w:val="32"/>
          <w:szCs w:val="32"/>
          <w:shd w:val="clear" w:color="auto" w:fill="FFFFFF"/>
          <w:lang w:val="en-US" w:eastAsia="zh-CN" w:bidi="ar"/>
        </w:rPr>
        <w:t>等10条审计信息</w:t>
      </w:r>
      <w:r>
        <w:rPr>
          <w:rFonts w:hint="eastAsia" w:ascii="仿宋_GB2312" w:hAnsi="Times New Roman" w:eastAsia="仿宋_GB2312" w:cs="仿宋_GB2312"/>
          <w:color w:val="auto"/>
          <w:kern w:val="0"/>
          <w:sz w:val="32"/>
          <w:szCs w:val="32"/>
          <w:shd w:val="clear" w:color="auto" w:fill="FFFFFF"/>
          <w:lang w:val="en-US" w:eastAsia="zh-CN" w:bidi="ar"/>
        </w:rPr>
        <w:t>。</w:t>
      </w:r>
      <w:r>
        <w:rPr>
          <w:rFonts w:hint="eastAsia" w:cs="仿宋_GB2312"/>
          <w:color w:val="auto"/>
          <w:kern w:val="0"/>
          <w:sz w:val="32"/>
          <w:szCs w:val="32"/>
          <w:shd w:val="clear" w:color="auto" w:fill="FFFFFF"/>
          <w:lang w:val="en-US" w:eastAsia="zh-CN" w:bidi="ar"/>
        </w:rPr>
        <w:t>三是</w:t>
      </w:r>
      <w:r>
        <w:rPr>
          <w:rFonts w:hint="eastAsia" w:ascii="仿宋_GB2312" w:hAnsi="Times New Roman" w:eastAsia="仿宋_GB2312" w:cs="仿宋_GB2312"/>
          <w:color w:val="auto"/>
          <w:kern w:val="0"/>
          <w:sz w:val="32"/>
          <w:szCs w:val="32"/>
          <w:shd w:val="clear" w:color="auto" w:fill="FFFFFF"/>
          <w:lang w:val="en-US" w:eastAsia="zh-CN" w:bidi="ar"/>
        </w:rPr>
        <w:t>更新完善权力配置运行信息</w:t>
      </w:r>
      <w:r>
        <w:rPr>
          <w:rFonts w:hint="eastAsia" w:hAnsi="Times New Roman" w:cs="仿宋_GB2312"/>
          <w:color w:val="auto"/>
          <w:kern w:val="0"/>
          <w:sz w:val="32"/>
          <w:szCs w:val="32"/>
          <w:shd w:val="clear" w:color="auto" w:fill="FFFFFF"/>
          <w:lang w:val="en-US" w:eastAsia="zh-CN" w:bidi="ar"/>
        </w:rPr>
        <w:t>，</w:t>
      </w:r>
      <w:r>
        <w:rPr>
          <w:rFonts w:hint="eastAsia" w:ascii="仿宋_GB2312" w:hAnsi="Times New Roman" w:eastAsia="仿宋_GB2312" w:cs="仿宋_GB2312"/>
          <w:color w:val="auto"/>
          <w:kern w:val="0"/>
          <w:sz w:val="32"/>
          <w:szCs w:val="32"/>
          <w:shd w:val="clear" w:color="auto" w:fill="FFFFFF"/>
          <w:lang w:val="en-US" w:eastAsia="zh-CN" w:bidi="ar"/>
        </w:rPr>
        <w:t>全面梳理更新权责清单和公共服务清单，优化整合服务事项，规范发布机构设置等信息。</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楷体_GB2312" w:hAnsi="楷体_GB2312" w:eastAsia="楷体_GB2312" w:cs="楷体_GB2312"/>
          <w:b/>
          <w:bCs/>
          <w:color w:val="auto"/>
          <w:kern w:val="0"/>
          <w:sz w:val="32"/>
          <w:szCs w:val="32"/>
          <w:shd w:val="clear" w:color="auto" w:fill="FFFFFF"/>
          <w:lang w:val="en-US" w:eastAsia="zh-CN" w:bidi="ar"/>
        </w:rPr>
      </w:pPr>
      <w:r>
        <w:rPr>
          <w:rFonts w:hint="eastAsia" w:ascii="楷体_GB2312" w:hAnsi="楷体_GB2312" w:eastAsia="楷体_GB2312" w:cs="楷体_GB2312"/>
          <w:b/>
          <w:bCs/>
          <w:color w:val="auto"/>
          <w:kern w:val="0"/>
          <w:sz w:val="32"/>
          <w:szCs w:val="32"/>
          <w:shd w:val="clear" w:color="auto" w:fill="FFFFFF"/>
          <w:lang w:val="en-US" w:eastAsia="zh-CN" w:bidi="ar"/>
        </w:rPr>
        <w:t>（二）依申请公开</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Times New Roman" w:eastAsia="仿宋_GB2312" w:cs="仿宋_GB2312"/>
          <w:color w:val="auto"/>
          <w:kern w:val="0"/>
          <w:sz w:val="32"/>
          <w:szCs w:val="32"/>
          <w:highlight w:val="none"/>
          <w:shd w:val="clear" w:color="auto" w:fill="FFFFFF"/>
          <w:lang w:val="en-US" w:eastAsia="zh-CN" w:bidi="ar"/>
        </w:rPr>
      </w:pPr>
      <w:r>
        <w:rPr>
          <w:rFonts w:hint="eastAsia" w:ascii="仿宋_GB2312" w:hAnsi="Times New Roman" w:eastAsia="仿宋_GB2312" w:cs="仿宋_GB2312"/>
          <w:color w:val="auto"/>
          <w:kern w:val="0"/>
          <w:sz w:val="32"/>
          <w:szCs w:val="32"/>
          <w:highlight w:val="none"/>
          <w:shd w:val="clear" w:color="auto" w:fill="FFFFFF"/>
          <w:lang w:val="en-US" w:eastAsia="zh-CN" w:bidi="ar"/>
        </w:rPr>
        <w:t>依法依规做好政府信息依申请公开的接收、登记、审核、办理、答复等各环节工作</w:t>
      </w:r>
      <w:r>
        <w:rPr>
          <w:rFonts w:hint="eastAsia" w:hAnsi="Times New Roman" w:cs="仿宋_GB2312"/>
          <w:color w:val="auto"/>
          <w:kern w:val="0"/>
          <w:sz w:val="32"/>
          <w:szCs w:val="32"/>
          <w:highlight w:val="none"/>
          <w:shd w:val="clear" w:color="auto" w:fill="FFFFFF"/>
          <w:lang w:val="en-US" w:eastAsia="zh-CN" w:bidi="ar"/>
        </w:rPr>
        <w:t>。</w:t>
      </w:r>
      <w:r>
        <w:rPr>
          <w:rFonts w:hint="eastAsia" w:ascii="仿宋_GB2312" w:hAnsi="Times New Roman" w:eastAsia="仿宋_GB2312" w:cs="仿宋_GB2312"/>
          <w:color w:val="auto"/>
          <w:kern w:val="0"/>
          <w:sz w:val="32"/>
          <w:szCs w:val="32"/>
          <w:highlight w:val="none"/>
          <w:shd w:val="clear" w:color="auto" w:fill="FFFFFF"/>
          <w:lang w:val="en-US" w:eastAsia="zh-CN" w:bidi="ar"/>
        </w:rPr>
        <w:t>202</w:t>
      </w:r>
      <w:r>
        <w:rPr>
          <w:rFonts w:hint="eastAsia" w:cs="仿宋_GB2312"/>
          <w:color w:val="auto"/>
          <w:kern w:val="0"/>
          <w:sz w:val="32"/>
          <w:szCs w:val="32"/>
          <w:highlight w:val="none"/>
          <w:shd w:val="clear" w:color="auto" w:fill="FFFFFF"/>
          <w:lang w:val="en-US" w:eastAsia="zh-CN" w:bidi="ar"/>
        </w:rPr>
        <w:t>3</w:t>
      </w:r>
      <w:r>
        <w:rPr>
          <w:rFonts w:hint="eastAsia" w:ascii="仿宋_GB2312" w:hAnsi="Times New Roman" w:eastAsia="仿宋_GB2312" w:cs="仿宋_GB2312"/>
          <w:color w:val="auto"/>
          <w:kern w:val="0"/>
          <w:sz w:val="32"/>
          <w:szCs w:val="32"/>
          <w:highlight w:val="none"/>
          <w:shd w:val="clear" w:color="auto" w:fill="FFFFFF"/>
          <w:lang w:val="en-US" w:eastAsia="zh-CN" w:bidi="ar"/>
        </w:rPr>
        <w:t>年我局未收到公开申请，无相关办理数据，不存在政府信息公开行政复议及行政诉讼情况。</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楷体_GB2312" w:hAnsi="楷体_GB2312" w:eastAsia="楷体_GB2312" w:cs="楷体_GB2312"/>
          <w:b/>
          <w:bCs/>
          <w:color w:val="auto"/>
          <w:kern w:val="0"/>
          <w:sz w:val="32"/>
          <w:szCs w:val="32"/>
          <w:shd w:val="clear" w:color="auto" w:fill="FFFFFF"/>
          <w:lang w:val="en-US" w:eastAsia="zh-CN" w:bidi="ar"/>
        </w:rPr>
      </w:pPr>
      <w:r>
        <w:rPr>
          <w:rFonts w:hint="eastAsia" w:ascii="楷体_GB2312" w:hAnsi="楷体_GB2312" w:eastAsia="楷体_GB2312" w:cs="楷体_GB2312"/>
          <w:b/>
          <w:bCs/>
          <w:color w:val="auto"/>
          <w:kern w:val="0"/>
          <w:sz w:val="32"/>
          <w:szCs w:val="32"/>
          <w:shd w:val="clear" w:color="auto" w:fill="FFFFFF"/>
          <w:lang w:val="en-US" w:eastAsia="zh-CN" w:bidi="ar"/>
        </w:rPr>
        <w:t>（三）政府信息管理</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Times New Roman" w:eastAsia="仿宋_GB2312" w:cs="仿宋_GB2312"/>
          <w:color w:val="auto"/>
          <w:kern w:val="0"/>
          <w:sz w:val="32"/>
          <w:szCs w:val="32"/>
          <w:shd w:val="clear" w:color="auto" w:fill="FFFFFF"/>
          <w:lang w:val="en-US" w:eastAsia="zh-CN" w:bidi="ar"/>
        </w:rPr>
      </w:pPr>
      <w:r>
        <w:rPr>
          <w:rFonts w:hint="eastAsia" w:ascii="仿宋_GB2312" w:hAnsi="Times New Roman" w:eastAsia="仿宋_GB2312" w:cs="仿宋_GB2312"/>
          <w:color w:val="auto"/>
          <w:kern w:val="0"/>
          <w:sz w:val="32"/>
          <w:szCs w:val="32"/>
          <w:shd w:val="clear" w:color="auto" w:fill="FFFFFF"/>
          <w:lang w:val="en-US" w:eastAsia="zh-CN" w:bidi="ar"/>
        </w:rPr>
        <w:t>加强部门行政规范性文件管理</w:t>
      </w:r>
      <w:r>
        <w:rPr>
          <w:rFonts w:hint="eastAsia" w:hAnsi="Times New Roman" w:cs="仿宋_GB2312"/>
          <w:color w:val="auto"/>
          <w:kern w:val="0"/>
          <w:sz w:val="32"/>
          <w:szCs w:val="32"/>
          <w:shd w:val="clear" w:color="auto" w:fill="FFFFFF"/>
          <w:lang w:val="en-US" w:eastAsia="zh-CN" w:bidi="ar"/>
        </w:rPr>
        <w:t>，</w:t>
      </w:r>
      <w:r>
        <w:rPr>
          <w:rFonts w:hint="eastAsia" w:ascii="仿宋_GB2312" w:hAnsi="Times New Roman" w:eastAsia="仿宋_GB2312" w:cs="仿宋_GB2312"/>
          <w:color w:val="auto"/>
          <w:kern w:val="0"/>
          <w:sz w:val="32"/>
          <w:szCs w:val="32"/>
          <w:shd w:val="clear" w:color="auto" w:fill="FFFFFF"/>
          <w:lang w:val="en-US" w:eastAsia="zh-CN" w:bidi="ar"/>
        </w:rPr>
        <w:t>按照发文时间和拟制主体等主线，厘清拟制的以</w:t>
      </w:r>
      <w:r>
        <w:rPr>
          <w:rFonts w:hint="eastAsia" w:cs="仿宋_GB2312"/>
          <w:color w:val="auto"/>
          <w:kern w:val="0"/>
          <w:sz w:val="32"/>
          <w:szCs w:val="32"/>
          <w:shd w:val="clear" w:color="auto" w:fill="FFFFFF"/>
          <w:lang w:val="en-US" w:eastAsia="zh-CN" w:bidi="ar"/>
        </w:rPr>
        <w:t>县政府</w:t>
      </w:r>
      <w:r>
        <w:rPr>
          <w:rFonts w:hint="eastAsia" w:ascii="仿宋_GB2312" w:hAnsi="Times New Roman" w:eastAsia="仿宋_GB2312" w:cs="仿宋_GB2312"/>
          <w:color w:val="auto"/>
          <w:kern w:val="0"/>
          <w:sz w:val="32"/>
          <w:szCs w:val="32"/>
          <w:shd w:val="clear" w:color="auto" w:fill="FFFFFF"/>
          <w:lang w:val="en-US" w:eastAsia="zh-CN" w:bidi="ar"/>
        </w:rPr>
        <w:t>或</w:t>
      </w:r>
      <w:r>
        <w:rPr>
          <w:rFonts w:hint="eastAsia" w:cs="仿宋_GB2312"/>
          <w:color w:val="auto"/>
          <w:kern w:val="0"/>
          <w:sz w:val="32"/>
          <w:szCs w:val="32"/>
          <w:shd w:val="clear" w:color="auto" w:fill="FFFFFF"/>
          <w:lang w:val="en-US" w:eastAsia="zh-CN" w:bidi="ar"/>
        </w:rPr>
        <w:t>县政府办公室</w:t>
      </w:r>
      <w:r>
        <w:rPr>
          <w:rFonts w:hint="eastAsia" w:ascii="仿宋_GB2312" w:hAnsi="Times New Roman" w:eastAsia="仿宋_GB2312" w:cs="仿宋_GB2312"/>
          <w:color w:val="auto"/>
          <w:kern w:val="0"/>
          <w:sz w:val="32"/>
          <w:szCs w:val="32"/>
          <w:shd w:val="clear" w:color="auto" w:fill="FFFFFF"/>
          <w:lang w:val="en-US" w:eastAsia="zh-CN" w:bidi="ar"/>
        </w:rPr>
        <w:t>名义印发的现行有效行政规范性文件，规范发布栏目和发布页面，全面提升行政规范性文件公开质量。严格落实政务信息公开保密审查工作，专人负责保密审查工作，开展门户网站安全管理自查自评，确保信息安全。</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楷体_GB2312" w:hAnsi="楷体_GB2312" w:eastAsia="楷体_GB2312" w:cs="楷体_GB2312"/>
          <w:b/>
          <w:bCs/>
          <w:color w:val="auto"/>
          <w:kern w:val="0"/>
          <w:sz w:val="32"/>
          <w:szCs w:val="32"/>
          <w:shd w:val="clear" w:color="auto" w:fill="FFFFFF"/>
          <w:lang w:val="en-US" w:eastAsia="zh-CN" w:bidi="ar"/>
        </w:rPr>
      </w:pPr>
      <w:r>
        <w:rPr>
          <w:rFonts w:hint="eastAsia" w:ascii="楷体_GB2312" w:hAnsi="楷体_GB2312" w:eastAsia="楷体_GB2312" w:cs="楷体_GB2312"/>
          <w:b/>
          <w:bCs/>
          <w:color w:val="auto"/>
          <w:kern w:val="0"/>
          <w:sz w:val="32"/>
          <w:szCs w:val="32"/>
          <w:shd w:val="clear" w:color="auto" w:fill="FFFFFF"/>
          <w:lang w:val="en-US" w:eastAsia="zh-CN" w:bidi="ar"/>
        </w:rPr>
        <w:t>（四）政府信息公开平台建设情况</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Times New Roman" w:eastAsia="仿宋_GB2312" w:cs="仿宋_GB2312"/>
          <w:color w:val="auto"/>
          <w:kern w:val="0"/>
          <w:sz w:val="32"/>
          <w:szCs w:val="32"/>
          <w:highlight w:val="none"/>
          <w:shd w:val="clear" w:color="auto" w:fill="FFFFFF"/>
          <w:lang w:val="en-US" w:eastAsia="zh-CN" w:bidi="ar"/>
        </w:rPr>
      </w:pPr>
      <w:r>
        <w:rPr>
          <w:rFonts w:hint="eastAsia" w:ascii="仿宋_GB2312" w:hAnsi="Times New Roman" w:eastAsia="仿宋_GB2312" w:cs="仿宋_GB2312"/>
          <w:color w:val="auto"/>
          <w:kern w:val="0"/>
          <w:sz w:val="32"/>
          <w:szCs w:val="32"/>
          <w:highlight w:val="none"/>
          <w:shd w:val="clear" w:color="auto" w:fill="FFFFFF"/>
          <w:lang w:val="en-US" w:eastAsia="zh-CN" w:bidi="ar"/>
        </w:rPr>
        <w:t>按照县统一要求，持续做好</w:t>
      </w:r>
      <w:r>
        <w:rPr>
          <w:rFonts w:hint="eastAsia" w:cs="仿宋_GB2312"/>
          <w:color w:val="auto"/>
          <w:kern w:val="0"/>
          <w:sz w:val="32"/>
          <w:szCs w:val="32"/>
          <w:highlight w:val="none"/>
          <w:shd w:val="clear" w:color="auto" w:fill="FFFFFF"/>
          <w:lang w:val="en-US" w:eastAsia="zh-CN" w:bidi="ar"/>
        </w:rPr>
        <w:t>本部门</w:t>
      </w:r>
      <w:r>
        <w:rPr>
          <w:rFonts w:hint="eastAsia" w:ascii="仿宋_GB2312" w:hAnsi="Times New Roman" w:eastAsia="仿宋_GB2312" w:cs="仿宋_GB2312"/>
          <w:color w:val="auto"/>
          <w:kern w:val="0"/>
          <w:sz w:val="32"/>
          <w:szCs w:val="32"/>
          <w:highlight w:val="none"/>
          <w:shd w:val="clear" w:color="auto" w:fill="FFFFFF"/>
          <w:lang w:val="en-US" w:eastAsia="zh-CN" w:bidi="ar"/>
        </w:rPr>
        <w:t>网站日常监测和常态化监管，加强网站信息公开专栏日常巡查、维护，确保各项内容及时更新。</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楷体_GB2312" w:hAnsi="楷体_GB2312" w:eastAsia="楷体_GB2312" w:cs="楷体_GB2312"/>
          <w:b/>
          <w:bCs/>
          <w:color w:val="auto"/>
          <w:kern w:val="0"/>
          <w:sz w:val="32"/>
          <w:szCs w:val="32"/>
          <w:shd w:val="clear" w:color="auto" w:fill="FFFFFF"/>
          <w:lang w:val="en-US" w:eastAsia="zh-CN" w:bidi="ar"/>
        </w:rPr>
      </w:pPr>
      <w:r>
        <w:rPr>
          <w:rFonts w:hint="eastAsia" w:ascii="楷体_GB2312" w:hAnsi="楷体_GB2312" w:eastAsia="楷体_GB2312" w:cs="楷体_GB2312"/>
          <w:b/>
          <w:bCs/>
          <w:color w:val="auto"/>
          <w:kern w:val="0"/>
          <w:sz w:val="32"/>
          <w:szCs w:val="32"/>
          <w:shd w:val="clear" w:color="auto" w:fill="FFFFFF"/>
          <w:lang w:val="en-US" w:eastAsia="zh-CN" w:bidi="ar"/>
        </w:rPr>
        <w:t>（五）监督保障</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Times New Roman" w:eastAsia="仿宋_GB2312" w:cs="仿宋_GB2312"/>
          <w:color w:val="auto"/>
          <w:kern w:val="0"/>
          <w:sz w:val="32"/>
          <w:szCs w:val="32"/>
          <w:shd w:val="clear" w:color="auto" w:fill="FFFFFF"/>
          <w:lang w:val="en-US" w:eastAsia="zh-CN" w:bidi="ar"/>
        </w:rPr>
      </w:pPr>
      <w:r>
        <w:rPr>
          <w:rFonts w:hint="eastAsia" w:cs="仿宋_GB2312"/>
          <w:color w:val="auto"/>
          <w:kern w:val="0"/>
          <w:sz w:val="32"/>
          <w:szCs w:val="32"/>
          <w:shd w:val="clear" w:color="auto" w:fill="FFFFFF"/>
          <w:lang w:val="en-US" w:eastAsia="zh-CN" w:bidi="ar"/>
        </w:rPr>
        <w:t>一是</w:t>
      </w:r>
      <w:r>
        <w:rPr>
          <w:rFonts w:hint="eastAsia" w:ascii="仿宋_GB2312" w:hAnsi="Times New Roman" w:eastAsia="仿宋_GB2312" w:cs="仿宋_GB2312"/>
          <w:color w:val="auto"/>
          <w:kern w:val="0"/>
          <w:sz w:val="32"/>
          <w:szCs w:val="32"/>
          <w:shd w:val="clear" w:color="auto" w:fill="FFFFFF"/>
          <w:lang w:val="en-US" w:eastAsia="zh-CN" w:bidi="ar"/>
        </w:rPr>
        <w:t>强化组织领导和机制建设。切实发挥局政务公开领导小组作用，不定期研究解决工作中</w:t>
      </w:r>
      <w:r>
        <w:rPr>
          <w:rFonts w:hint="eastAsia" w:cs="仿宋_GB2312"/>
          <w:color w:val="auto"/>
          <w:kern w:val="0"/>
          <w:sz w:val="32"/>
          <w:szCs w:val="32"/>
          <w:shd w:val="clear" w:color="auto" w:fill="FFFFFF"/>
          <w:lang w:val="en-US" w:eastAsia="zh-CN" w:bidi="ar"/>
        </w:rPr>
        <w:t>存在</w:t>
      </w:r>
      <w:r>
        <w:rPr>
          <w:rFonts w:hint="eastAsia" w:ascii="仿宋_GB2312" w:hAnsi="Times New Roman" w:eastAsia="仿宋_GB2312" w:cs="仿宋_GB2312"/>
          <w:color w:val="auto"/>
          <w:kern w:val="0"/>
          <w:sz w:val="32"/>
          <w:szCs w:val="32"/>
          <w:shd w:val="clear" w:color="auto" w:fill="FFFFFF"/>
          <w:lang w:val="en-US" w:eastAsia="zh-CN" w:bidi="ar"/>
        </w:rPr>
        <w:t>的实际问题，审议年度政务公开工作要点，</w:t>
      </w:r>
      <w:r>
        <w:rPr>
          <w:rFonts w:hint="eastAsia" w:cs="仿宋_GB2312"/>
          <w:color w:val="auto"/>
          <w:kern w:val="0"/>
          <w:sz w:val="32"/>
          <w:szCs w:val="32"/>
          <w:shd w:val="clear" w:color="auto" w:fill="FFFFFF"/>
          <w:lang w:val="en-US" w:eastAsia="zh-CN" w:bidi="ar"/>
        </w:rPr>
        <w:t>切实</w:t>
      </w:r>
      <w:r>
        <w:rPr>
          <w:rFonts w:hint="eastAsia" w:ascii="仿宋_GB2312" w:hAnsi="Times New Roman" w:eastAsia="仿宋_GB2312" w:cs="仿宋_GB2312"/>
          <w:color w:val="auto"/>
          <w:kern w:val="0"/>
          <w:sz w:val="32"/>
          <w:szCs w:val="32"/>
          <w:shd w:val="clear" w:color="auto" w:fill="FFFFFF"/>
          <w:lang w:val="en-US" w:eastAsia="zh-CN" w:bidi="ar"/>
        </w:rPr>
        <w:t>推进政务公开工作。</w:t>
      </w:r>
      <w:r>
        <w:rPr>
          <w:rFonts w:hint="eastAsia" w:cs="仿宋_GB2312"/>
          <w:color w:val="auto"/>
          <w:kern w:val="0"/>
          <w:sz w:val="32"/>
          <w:szCs w:val="32"/>
          <w:shd w:val="clear" w:color="auto" w:fill="FFFFFF"/>
          <w:lang w:val="en-US" w:eastAsia="zh-CN" w:bidi="ar"/>
        </w:rPr>
        <w:t>二是持续优化</w:t>
      </w:r>
      <w:r>
        <w:rPr>
          <w:rFonts w:hint="eastAsia" w:ascii="仿宋_GB2312" w:hAnsi="Times New Roman" w:eastAsia="仿宋_GB2312" w:cs="仿宋_GB2312"/>
          <w:color w:val="auto"/>
          <w:kern w:val="0"/>
          <w:sz w:val="32"/>
          <w:szCs w:val="32"/>
          <w:shd w:val="clear" w:color="auto" w:fill="FFFFFF"/>
          <w:lang w:val="en-US" w:eastAsia="zh-CN" w:bidi="ar"/>
        </w:rPr>
        <w:t>政务公开联络员工作机制</w:t>
      </w:r>
      <w:r>
        <w:rPr>
          <w:rFonts w:hint="eastAsia" w:cs="仿宋_GB2312"/>
          <w:color w:val="auto"/>
          <w:kern w:val="0"/>
          <w:sz w:val="32"/>
          <w:szCs w:val="32"/>
          <w:shd w:val="clear" w:color="auto" w:fill="FFFFFF"/>
          <w:lang w:val="en-US" w:eastAsia="zh-CN" w:bidi="ar"/>
        </w:rPr>
        <w:t>，</w:t>
      </w:r>
      <w:r>
        <w:rPr>
          <w:rFonts w:hint="eastAsia" w:ascii="仿宋_GB2312" w:hAnsi="Times New Roman" w:eastAsia="仿宋_GB2312" w:cs="仿宋_GB2312"/>
          <w:color w:val="auto"/>
          <w:kern w:val="0"/>
          <w:sz w:val="32"/>
          <w:szCs w:val="32"/>
          <w:shd w:val="clear" w:color="auto" w:fill="FFFFFF"/>
          <w:lang w:val="en-US" w:eastAsia="zh-CN" w:bidi="ar"/>
        </w:rPr>
        <w:t>每个</w:t>
      </w:r>
      <w:r>
        <w:rPr>
          <w:rFonts w:hint="eastAsia" w:cs="仿宋_GB2312"/>
          <w:color w:val="auto"/>
          <w:kern w:val="0"/>
          <w:sz w:val="32"/>
          <w:szCs w:val="32"/>
          <w:shd w:val="clear" w:color="auto" w:fill="FFFFFF"/>
          <w:lang w:val="en-US" w:eastAsia="zh-CN" w:bidi="ar"/>
        </w:rPr>
        <w:t>股</w:t>
      </w:r>
      <w:r>
        <w:rPr>
          <w:rFonts w:hint="eastAsia" w:ascii="仿宋_GB2312" w:hAnsi="Times New Roman" w:eastAsia="仿宋_GB2312" w:cs="仿宋_GB2312"/>
          <w:color w:val="auto"/>
          <w:kern w:val="0"/>
          <w:sz w:val="32"/>
          <w:szCs w:val="32"/>
          <w:shd w:val="clear" w:color="auto" w:fill="FFFFFF"/>
          <w:lang w:val="en-US" w:eastAsia="zh-CN" w:bidi="ar"/>
        </w:rPr>
        <w:t>室明确一名</w:t>
      </w:r>
      <w:r>
        <w:rPr>
          <w:rFonts w:hint="eastAsia" w:cs="仿宋_GB2312"/>
          <w:color w:val="auto"/>
          <w:kern w:val="0"/>
          <w:sz w:val="32"/>
          <w:szCs w:val="32"/>
          <w:shd w:val="clear" w:color="auto" w:fill="FFFFFF"/>
          <w:lang w:val="en-US" w:eastAsia="zh-CN" w:bidi="ar"/>
        </w:rPr>
        <w:t>信息</w:t>
      </w:r>
      <w:r>
        <w:rPr>
          <w:rFonts w:hint="eastAsia" w:ascii="仿宋_GB2312" w:hAnsi="Times New Roman" w:eastAsia="仿宋_GB2312" w:cs="仿宋_GB2312"/>
          <w:color w:val="auto"/>
          <w:kern w:val="0"/>
          <w:sz w:val="32"/>
          <w:szCs w:val="32"/>
          <w:shd w:val="clear" w:color="auto" w:fill="FFFFFF"/>
          <w:lang w:val="en-US" w:eastAsia="zh-CN" w:bidi="ar"/>
        </w:rPr>
        <w:t>员，配齐配强政务公开专业队伍。</w:t>
      </w:r>
      <w:r>
        <w:rPr>
          <w:rFonts w:hint="eastAsia" w:cs="仿宋_GB2312"/>
          <w:color w:val="auto"/>
          <w:kern w:val="0"/>
          <w:sz w:val="32"/>
          <w:szCs w:val="32"/>
          <w:shd w:val="clear" w:color="auto" w:fill="FFFFFF"/>
          <w:lang w:val="en-US" w:eastAsia="zh-CN" w:bidi="ar"/>
        </w:rPr>
        <w:t>三是</w:t>
      </w:r>
      <w:r>
        <w:rPr>
          <w:rFonts w:hint="eastAsia" w:ascii="仿宋_GB2312" w:hAnsi="Times New Roman" w:eastAsia="仿宋_GB2312" w:cs="仿宋_GB2312"/>
          <w:color w:val="auto"/>
          <w:kern w:val="0"/>
          <w:sz w:val="32"/>
          <w:szCs w:val="32"/>
          <w:shd w:val="clear" w:color="auto" w:fill="FFFFFF"/>
          <w:lang w:val="en-US" w:eastAsia="zh-CN" w:bidi="ar"/>
        </w:rPr>
        <w:t>强化考核检查和业务培训。主动接受上级部门政务公开考核评估，认真组织自查、整改</w:t>
      </w:r>
      <w:r>
        <w:rPr>
          <w:rFonts w:hint="eastAsia" w:cs="仿宋_GB2312"/>
          <w:color w:val="auto"/>
          <w:kern w:val="0"/>
          <w:sz w:val="32"/>
          <w:szCs w:val="32"/>
          <w:shd w:val="clear" w:color="auto" w:fill="FFFFFF"/>
          <w:lang w:val="en-US" w:eastAsia="zh-CN" w:bidi="ar"/>
        </w:rPr>
        <w:t>，</w:t>
      </w:r>
      <w:r>
        <w:rPr>
          <w:rFonts w:hint="eastAsia" w:ascii="仿宋_GB2312" w:hAnsi="Times New Roman" w:eastAsia="仿宋_GB2312" w:cs="仿宋_GB2312"/>
          <w:color w:val="auto"/>
          <w:kern w:val="0"/>
          <w:sz w:val="32"/>
          <w:szCs w:val="32"/>
          <w:shd w:val="clear" w:color="auto" w:fill="FFFFFF"/>
          <w:lang w:val="en-US" w:eastAsia="zh-CN" w:bidi="ar"/>
        </w:rPr>
        <w:t>继续将政务公开纳入部门年度考核范围，强化对各项公开工作任务落实的检查督促。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宋体" w:hAnsi="宋体" w:eastAsia="宋体" w:cs="宋体"/>
          <w:i w:val="0"/>
          <w:caps w:val="0"/>
          <w:color w:val="auto"/>
          <w:spacing w:val="0"/>
          <w:kern w:val="0"/>
          <w:sz w:val="24"/>
          <w:szCs w:val="24"/>
          <w:shd w:val="clear" w:color="auto" w:fill="FFFFFF"/>
        </w:rPr>
      </w:pPr>
      <w:r>
        <w:rPr>
          <w:rFonts w:hint="eastAsia" w:ascii="黑体" w:hAnsi="黑体" w:eastAsia="黑体" w:cs="黑体"/>
          <w:b w:val="0"/>
          <w:bCs/>
          <w:i w:val="0"/>
          <w:caps w:val="0"/>
          <w:color w:val="auto"/>
          <w:spacing w:val="0"/>
          <w:kern w:val="0"/>
          <w:sz w:val="32"/>
          <w:szCs w:val="32"/>
          <w:shd w:val="clear" w:color="auto" w:fill="FFFFFF"/>
          <w:lang w:val="en-US" w:eastAsia="zh-CN" w:bidi="ar"/>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35"/>
        <w:gridCol w:w="2435"/>
        <w:gridCol w:w="2435"/>
        <w:gridCol w:w="2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shd w:val="clear" w:color="auto" w:fill="C6D9F1"/>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信息内容</w:t>
            </w:r>
          </w:p>
        </w:tc>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本年制发件数</w:t>
            </w:r>
          </w:p>
        </w:tc>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本年废止件数</w:t>
            </w:r>
          </w:p>
        </w:tc>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规章</w:t>
            </w:r>
          </w:p>
        </w:tc>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0</w:t>
            </w:r>
          </w:p>
        </w:tc>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0</w:t>
            </w:r>
          </w:p>
        </w:tc>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行政规范性文件</w:t>
            </w:r>
          </w:p>
        </w:tc>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0</w:t>
            </w:r>
          </w:p>
        </w:tc>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0</w:t>
            </w:r>
          </w:p>
        </w:tc>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shd w:val="clear" w:color="auto" w:fill="C6D9F1"/>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信息内容</w:t>
            </w:r>
          </w:p>
        </w:tc>
        <w:tc>
          <w:tcPr>
            <w:tcW w:w="7305" w:type="dxa"/>
            <w:gridSpan w:val="3"/>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行政许可</w:t>
            </w:r>
          </w:p>
        </w:tc>
        <w:tc>
          <w:tcPr>
            <w:tcW w:w="7305" w:type="dxa"/>
            <w:gridSpan w:val="3"/>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lang w:val="en-US" w:eastAsia="zh-CN"/>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shd w:val="clear" w:color="auto" w:fill="C6D9F1"/>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信息内容</w:t>
            </w:r>
          </w:p>
        </w:tc>
        <w:tc>
          <w:tcPr>
            <w:tcW w:w="7305" w:type="dxa"/>
            <w:gridSpan w:val="3"/>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行政处罚</w:t>
            </w:r>
          </w:p>
        </w:tc>
        <w:tc>
          <w:tcPr>
            <w:tcW w:w="7305" w:type="dxa"/>
            <w:gridSpan w:val="3"/>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行政强制</w:t>
            </w:r>
          </w:p>
        </w:tc>
        <w:tc>
          <w:tcPr>
            <w:tcW w:w="7305" w:type="dxa"/>
            <w:gridSpan w:val="3"/>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shd w:val="clear" w:color="auto" w:fill="C6D9F1"/>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信息内容</w:t>
            </w:r>
          </w:p>
        </w:tc>
        <w:tc>
          <w:tcPr>
            <w:tcW w:w="7305" w:type="dxa"/>
            <w:gridSpan w:val="3"/>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行政事业性收费</w:t>
            </w:r>
          </w:p>
        </w:tc>
        <w:tc>
          <w:tcPr>
            <w:tcW w:w="7305" w:type="dxa"/>
            <w:gridSpan w:val="3"/>
            <w:noWrap w:val="0"/>
            <w:tcMar>
              <w:left w:w="57"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Times New Roman" w:eastAsia="仿宋_GB2312" w:cs="Times New Roman"/>
                <w:color w:val="auto"/>
                <w:kern w:val="2"/>
                <w:sz w:val="24"/>
                <w:szCs w:val="24"/>
              </w:rPr>
            </w:pPr>
            <w:r>
              <w:rPr>
                <w:rFonts w:hint="eastAsia" w:ascii="宋体" w:hAnsi="宋体" w:eastAsia="宋体" w:cs="宋体"/>
                <w:color w:val="auto"/>
                <w:kern w:val="0"/>
                <w:sz w:val="20"/>
                <w:szCs w:val="20"/>
                <w:lang w:val="en-US" w:eastAsia="zh-CN" w:bidi="ar"/>
              </w:rPr>
              <w:t>0</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420"/>
        <w:jc w:val="both"/>
        <w:textAlignment w:val="auto"/>
        <w:rPr>
          <w:rFonts w:hint="eastAsia" w:ascii="宋体" w:hAnsi="宋体" w:eastAsia="宋体" w:cs="宋体"/>
          <w:i w:val="0"/>
          <w:caps w:val="0"/>
          <w:color w:val="auto"/>
          <w:spacing w:val="0"/>
          <w:kern w:val="0"/>
          <w:sz w:val="24"/>
          <w:szCs w:val="24"/>
          <w:shd w:val="clear" w:color="auto" w:fill="FFFFFF"/>
        </w:rPr>
      </w:pPr>
      <w:r>
        <w:rPr>
          <w:rFonts w:hint="eastAsia" w:ascii="黑体" w:hAnsi="黑体" w:eastAsia="黑体" w:cs="黑体"/>
          <w:b w:val="0"/>
          <w:bCs/>
          <w:i w:val="0"/>
          <w:caps w:val="0"/>
          <w:color w:val="auto"/>
          <w:spacing w:val="0"/>
          <w:kern w:val="0"/>
          <w:sz w:val="32"/>
          <w:szCs w:val="32"/>
          <w:shd w:val="clear" w:color="auto" w:fill="FFFFFF"/>
          <w:lang w:val="en-US" w:eastAsia="zh-CN" w:bidi="ar"/>
        </w:rPr>
        <w:t>三、收到和处理政府信息公开申请情况</w:t>
      </w:r>
    </w:p>
    <w:tbl>
      <w:tblPr>
        <w:tblStyle w:val="9"/>
        <w:tblW w:w="9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7"/>
        <w:gridCol w:w="943"/>
        <w:gridCol w:w="3219"/>
        <w:gridCol w:w="688"/>
        <w:gridCol w:w="688"/>
        <w:gridCol w:w="688"/>
        <w:gridCol w:w="688"/>
        <w:gridCol w:w="688"/>
        <w:gridCol w:w="688"/>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29" w:type="dxa"/>
            <w:gridSpan w:val="3"/>
            <w:vMerge w:val="restart"/>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楷体" w:hAnsi="楷体" w:eastAsia="楷体" w:cs="楷体"/>
                <w:color w:val="auto"/>
                <w:kern w:val="0"/>
                <w:sz w:val="20"/>
                <w:szCs w:val="20"/>
                <w:lang w:val="en-US" w:eastAsia="zh-CN" w:bidi="ar"/>
              </w:rPr>
              <w:t>（本列数据的勾稽关系为：第一项加第二项之和，等于第三项加第四项之和）</w:t>
            </w:r>
          </w:p>
        </w:tc>
        <w:tc>
          <w:tcPr>
            <w:tcW w:w="4816" w:type="dxa"/>
            <w:gridSpan w:val="7"/>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29"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688" w:type="dxa"/>
            <w:vMerge w:val="restart"/>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自然人</w:t>
            </w:r>
          </w:p>
        </w:tc>
        <w:tc>
          <w:tcPr>
            <w:tcW w:w="3440" w:type="dxa"/>
            <w:gridSpan w:val="5"/>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法人或其他组织</w:t>
            </w:r>
          </w:p>
        </w:tc>
        <w:tc>
          <w:tcPr>
            <w:tcW w:w="688" w:type="dxa"/>
            <w:vMerge w:val="restart"/>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29"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68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商业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企业</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科研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机构</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社会公益组织</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法律服务机构</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其他</w:t>
            </w:r>
          </w:p>
        </w:tc>
        <w:tc>
          <w:tcPr>
            <w:tcW w:w="68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29" w:type="dxa"/>
            <w:gridSpan w:val="3"/>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一、本年新收政府信息公开申请数量</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29" w:type="dxa"/>
            <w:gridSpan w:val="3"/>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二、上年结转政府信息公开申请数量</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restart"/>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三、本年度办理结果</w:t>
            </w:r>
          </w:p>
        </w:tc>
        <w:tc>
          <w:tcPr>
            <w:tcW w:w="4162" w:type="dxa"/>
            <w:gridSpan w:val="2"/>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（一）予以公开</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4162" w:type="dxa"/>
            <w:gridSpan w:val="2"/>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（二）部分公开</w:t>
            </w:r>
            <w:r>
              <w:rPr>
                <w:rFonts w:hint="eastAsia" w:ascii="楷体" w:hAnsi="楷体" w:eastAsia="楷体" w:cs="楷体"/>
                <w:color w:val="auto"/>
                <w:kern w:val="0"/>
                <w:sz w:val="20"/>
                <w:szCs w:val="20"/>
                <w:lang w:val="en-US" w:eastAsia="zh-CN" w:bidi="ar"/>
              </w:rPr>
              <w:t>（区分处理的，只计这一情形，不计其他情形）</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restart"/>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（三）不予公开</w:t>
            </w: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1.属于国家秘密</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2.其他法律行政法规禁止公开</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3.危及“三安全一稳定”</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4.保护第三方合法权益</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5.属于三类内部事务信息</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6.属于四类过程性信息</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7.属于行政执法案卷</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8.属于行政查询事项</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restart"/>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（四）无法提供</w:t>
            </w: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1.本机关不掌握相关政府信息</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2.没有现成信息需要另行制作</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3.补正后申请内容仍不明确</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restart"/>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（五）不予处理</w:t>
            </w: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1.信访举报投诉类申请</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2.重复申请</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3.要求提供公开出版物</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4.无正当理由大量反复申请</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both"/>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5.要求行政机关确认或重新出具已获取信息</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restart"/>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（六）其他处理</w:t>
            </w:r>
          </w:p>
        </w:tc>
        <w:tc>
          <w:tcPr>
            <w:tcW w:w="3219"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both"/>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1.申请人无正当理由逾期不补正、行政机关不再处理其政府信息公开申请</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both"/>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2.申请人逾期未按收费通知要求缴纳费用、行政机关不再处理其政府信息公开申请</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943"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3219"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3.其他</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7"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4162" w:type="dxa"/>
            <w:gridSpan w:val="2"/>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（七）总计</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29" w:type="dxa"/>
            <w:gridSpan w:val="3"/>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left"/>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四、结转下年度继续办理</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88" w:type="dxa"/>
            <w:noWrap w:val="0"/>
            <w:tcMar>
              <w:left w:w="57"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lang w:val="en-US" w:eastAsia="zh-CN"/>
              </w:rPr>
            </w:pPr>
            <w:r>
              <w:rPr>
                <w:rFonts w:hint="eastAsia" w:ascii="宋体" w:hAnsi="宋体" w:eastAsia="宋体" w:cs="宋体"/>
                <w:color w:val="auto"/>
                <w:kern w:val="0"/>
                <w:sz w:val="20"/>
                <w:szCs w:val="20"/>
                <w:lang w:val="en-US" w:eastAsia="zh-CN" w:bidi="ar"/>
              </w:rPr>
              <w:t>0</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420"/>
        <w:jc w:val="both"/>
        <w:textAlignment w:val="auto"/>
        <w:rPr>
          <w:rFonts w:hint="eastAsia" w:ascii="宋体" w:hAnsi="宋体" w:eastAsia="宋体" w:cs="宋体"/>
          <w:i w:val="0"/>
          <w:caps w:val="0"/>
          <w:color w:val="auto"/>
          <w:spacing w:val="0"/>
          <w:kern w:val="2"/>
          <w:sz w:val="24"/>
          <w:szCs w:val="24"/>
          <w:shd w:val="clear" w:color="auto" w:fill="FFFFFF"/>
        </w:rPr>
      </w:pPr>
      <w:r>
        <w:rPr>
          <w:rFonts w:hint="eastAsia" w:ascii="黑体" w:hAnsi="黑体" w:eastAsia="黑体" w:cs="黑体"/>
          <w:b w:val="0"/>
          <w:bCs/>
          <w:i w:val="0"/>
          <w:caps w:val="0"/>
          <w:color w:val="auto"/>
          <w:spacing w:val="0"/>
          <w:kern w:val="0"/>
          <w:sz w:val="32"/>
          <w:szCs w:val="32"/>
          <w:shd w:val="clear" w:color="auto" w:fill="FFFFFF"/>
          <w:lang w:val="en-US" w:eastAsia="zh-CN" w:bidi="ar"/>
        </w:rPr>
        <w:t>四、政府信息公开行政复议、行政诉讼情况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0"/>
        <w:gridCol w:w="650"/>
        <w:gridCol w:w="650"/>
        <w:gridCol w:w="650"/>
        <w:gridCol w:w="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45" w:type="dxa"/>
            <w:gridSpan w:val="5"/>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行政复议</w:t>
            </w:r>
          </w:p>
        </w:tc>
        <w:tc>
          <w:tcPr>
            <w:tcW w:w="6498" w:type="dxa"/>
            <w:gridSpan w:val="10"/>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9" w:type="dxa"/>
            <w:vMerge w:val="restart"/>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结果维持</w:t>
            </w:r>
          </w:p>
        </w:tc>
        <w:tc>
          <w:tcPr>
            <w:tcW w:w="649" w:type="dxa"/>
            <w:vMerge w:val="restart"/>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纠正</w:t>
            </w:r>
          </w:p>
        </w:tc>
        <w:tc>
          <w:tcPr>
            <w:tcW w:w="649" w:type="dxa"/>
            <w:vMerge w:val="restart"/>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其他</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结果</w:t>
            </w:r>
          </w:p>
        </w:tc>
        <w:tc>
          <w:tcPr>
            <w:tcW w:w="649" w:type="dxa"/>
            <w:vMerge w:val="restart"/>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尚未</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审结</w:t>
            </w:r>
          </w:p>
        </w:tc>
        <w:tc>
          <w:tcPr>
            <w:tcW w:w="649" w:type="dxa"/>
            <w:vMerge w:val="restart"/>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总计</w:t>
            </w:r>
          </w:p>
        </w:tc>
        <w:tc>
          <w:tcPr>
            <w:tcW w:w="3248" w:type="dxa"/>
            <w:gridSpan w:val="5"/>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未经复议直接起诉</w:t>
            </w:r>
          </w:p>
        </w:tc>
        <w:tc>
          <w:tcPr>
            <w:tcW w:w="3250" w:type="dxa"/>
            <w:gridSpan w:val="5"/>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9"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649"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649"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649"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649"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cs="Times New Roman"/>
                <w:color w:val="auto"/>
                <w:sz w:val="20"/>
                <w:szCs w:val="20"/>
              </w:rPr>
            </w:pPr>
          </w:p>
        </w:tc>
        <w:tc>
          <w:tcPr>
            <w:tcW w:w="649"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维持</w:t>
            </w:r>
          </w:p>
        </w:tc>
        <w:tc>
          <w:tcPr>
            <w:tcW w:w="649"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纠正</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其他</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结果</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尚未</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审结</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总计</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维持</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纠正</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其他</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结果</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尚未</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审结</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仿宋_GB2312" w:hAnsi="Times New Roman" w:eastAsia="仿宋_GB2312" w:cs="Times New Roman"/>
                <w:color w:val="auto"/>
                <w:kern w:val="2"/>
                <w:sz w:val="32"/>
                <w:szCs w:val="32"/>
              </w:rPr>
            </w:pPr>
            <w:r>
              <w:rPr>
                <w:rFonts w:hint="eastAsia" w:ascii="宋体" w:hAnsi="宋体" w:eastAsia="宋体" w:cs="宋体"/>
                <w:color w:val="auto"/>
                <w:kern w:val="0"/>
                <w:sz w:val="20"/>
                <w:szCs w:val="20"/>
                <w:lang w:val="en-US" w:eastAsia="zh-CN"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649"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49"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49"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49"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49"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49"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49"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50" w:type="dxa"/>
            <w:noWrap w:val="0"/>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0"/>
              <w:jc w:val="center"/>
              <w:textAlignment w:val="auto"/>
              <w:rPr>
                <w:rFonts w:hint="eastAsia" w:ascii="宋体" w:hAnsi="宋体" w:eastAsia="宋体" w:cs="宋体"/>
                <w:color w:val="auto"/>
                <w:kern w:val="2"/>
                <w:sz w:val="20"/>
                <w:szCs w:val="20"/>
              </w:rPr>
            </w:pPr>
            <w:r>
              <w:rPr>
                <w:rFonts w:hint="eastAsia" w:ascii="宋体" w:hAnsi="宋体" w:eastAsia="宋体" w:cs="宋体"/>
                <w:color w:val="auto"/>
                <w:kern w:val="0"/>
                <w:sz w:val="20"/>
                <w:szCs w:val="20"/>
                <w:lang w:val="en-US" w:eastAsia="zh-CN" w:bidi="ar"/>
              </w:rPr>
              <w:t>0</w:t>
            </w:r>
          </w:p>
        </w:tc>
        <w:tc>
          <w:tcPr>
            <w:tcW w:w="650" w:type="dxa"/>
            <w:noWrap w:val="0"/>
            <w:tcMar>
              <w:left w:w="108"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30" w:lineRule="exact"/>
              <w:ind w:left="0" w:right="0"/>
              <w:jc w:val="center"/>
              <w:textAlignment w:val="auto"/>
              <w:rPr>
                <w:rFonts w:hint="eastAsia" w:ascii="宋体" w:hAnsi="宋体" w:eastAsia="宋体" w:cs="宋体"/>
                <w:color w:val="auto"/>
                <w:kern w:val="2"/>
                <w:sz w:val="20"/>
                <w:szCs w:val="20"/>
                <w:lang w:val="en-US" w:eastAsia="zh-CN"/>
              </w:rPr>
            </w:pPr>
            <w:r>
              <w:rPr>
                <w:rFonts w:hint="eastAsia" w:ascii="宋体" w:hAnsi="宋体" w:eastAsia="宋体" w:cs="宋体"/>
                <w:color w:val="auto"/>
                <w:kern w:val="2"/>
                <w:sz w:val="20"/>
                <w:szCs w:val="20"/>
                <w:lang w:val="en-US" w:eastAsia="zh-CN"/>
              </w:rPr>
              <w:t>0</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黑体" w:hAnsi="黑体" w:eastAsia="黑体" w:cs="黑体"/>
          <w:b w:val="0"/>
          <w:bCs/>
          <w:i w:val="0"/>
          <w:caps w:val="0"/>
          <w:color w:val="auto"/>
          <w:spacing w:val="0"/>
          <w:kern w:val="0"/>
          <w:sz w:val="32"/>
          <w:szCs w:val="32"/>
          <w:shd w:val="clear" w:color="auto" w:fill="FFFFFF"/>
        </w:rPr>
      </w:pPr>
      <w:r>
        <w:rPr>
          <w:rFonts w:hint="eastAsia" w:ascii="黑体" w:hAnsi="黑体" w:eastAsia="黑体" w:cs="黑体"/>
          <w:b w:val="0"/>
          <w:bCs/>
          <w:i w:val="0"/>
          <w:caps w:val="0"/>
          <w:color w:val="auto"/>
          <w:spacing w:val="0"/>
          <w:kern w:val="0"/>
          <w:sz w:val="32"/>
          <w:szCs w:val="32"/>
          <w:shd w:val="clear" w:color="auto" w:fill="FFFFFF"/>
          <w:lang w:val="en-US" w:eastAsia="zh-CN" w:bidi="ar"/>
        </w:rPr>
        <w:t>五、存在的主要问题及改进情况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楷体_GB2312" w:hAnsi="楷体_GB2312" w:eastAsia="楷体_GB2312" w:cs="楷体_GB2312"/>
          <w:b/>
          <w:bCs/>
          <w:i w:val="0"/>
          <w:caps w:val="0"/>
          <w:color w:val="auto"/>
          <w:spacing w:val="0"/>
          <w:kern w:val="0"/>
          <w:sz w:val="32"/>
          <w:szCs w:val="32"/>
          <w:shd w:val="clear" w:color="auto" w:fill="FFFFFF"/>
          <w:lang w:val="en-US" w:eastAsia="zh-CN" w:bidi="ar"/>
        </w:rPr>
      </w:pPr>
      <w:r>
        <w:rPr>
          <w:rFonts w:hint="eastAsia" w:ascii="楷体_GB2312" w:hAnsi="楷体_GB2312" w:eastAsia="楷体_GB2312" w:cs="楷体_GB2312"/>
          <w:b/>
          <w:bCs/>
          <w:i w:val="0"/>
          <w:caps w:val="0"/>
          <w:color w:val="auto"/>
          <w:spacing w:val="0"/>
          <w:kern w:val="0"/>
          <w:sz w:val="32"/>
          <w:szCs w:val="32"/>
          <w:shd w:val="clear" w:color="auto" w:fill="FFFFFF"/>
          <w:lang w:val="en-US" w:eastAsia="zh-CN" w:bidi="ar"/>
        </w:rPr>
        <w:t>（一）上年度整改情况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加强领导，强化认识，全面提高政务公开工作重要性，持续丰富政务公开发布形式，制作并发布《金寨县推进领导干部履行经济责任审计监督全覆盖工作方案（2023—2027年）》图片解读，紧密结合审计工作实际，进一步拓展政务公开广度深度，完善政务公开制度体系，推进局政务公开工作再上新台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楷体_GB2312" w:hAnsi="楷体_GB2312" w:eastAsia="楷体_GB2312" w:cs="楷体_GB2312"/>
          <w:b/>
          <w:bCs/>
          <w:i w:val="0"/>
          <w:caps w:val="0"/>
          <w:color w:val="auto"/>
          <w:spacing w:val="0"/>
          <w:kern w:val="0"/>
          <w:sz w:val="32"/>
          <w:szCs w:val="32"/>
          <w:shd w:val="clear" w:color="auto" w:fill="FFFFFF"/>
          <w:lang w:val="en-US" w:eastAsia="zh-CN" w:bidi="ar"/>
        </w:rPr>
      </w:pPr>
      <w:r>
        <w:rPr>
          <w:rFonts w:hint="eastAsia" w:ascii="楷体_GB2312" w:hAnsi="楷体_GB2312" w:eastAsia="楷体_GB2312" w:cs="楷体_GB2312"/>
          <w:b/>
          <w:bCs/>
          <w:i w:val="0"/>
          <w:caps w:val="0"/>
          <w:color w:val="auto"/>
          <w:spacing w:val="0"/>
          <w:kern w:val="0"/>
          <w:sz w:val="32"/>
          <w:szCs w:val="32"/>
          <w:shd w:val="clear" w:color="auto" w:fill="FFFFFF"/>
          <w:lang w:val="en-US" w:eastAsia="zh-CN" w:bidi="ar"/>
        </w:rPr>
        <w:t>（二）存在问题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2023年，县审计局在推动政务公开工作方面有了较大创新，也取得了明显成效，但仍存在一些不足，一是主动公开意识有待进一步提升；二是政策解读的质量仍有待提高，特别是视频、动画、图片等不同解读形式的内容有待增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楷体_GB2312" w:hAnsi="楷体_GB2312" w:eastAsia="楷体_GB2312" w:cs="楷体_GB2312"/>
          <w:b/>
          <w:bCs/>
          <w:i w:val="0"/>
          <w:caps w:val="0"/>
          <w:color w:val="auto"/>
          <w:spacing w:val="0"/>
          <w:kern w:val="0"/>
          <w:sz w:val="32"/>
          <w:szCs w:val="32"/>
          <w:shd w:val="clear" w:color="auto" w:fill="FFFFFF"/>
          <w:lang w:val="en-US" w:eastAsia="zh-CN" w:bidi="ar"/>
        </w:rPr>
      </w:pPr>
      <w:r>
        <w:rPr>
          <w:rFonts w:hint="eastAsia" w:ascii="楷体_GB2312" w:hAnsi="楷体_GB2312" w:eastAsia="楷体_GB2312" w:cs="楷体_GB2312"/>
          <w:b/>
          <w:bCs/>
          <w:i w:val="0"/>
          <w:caps w:val="0"/>
          <w:color w:val="auto"/>
          <w:spacing w:val="0"/>
          <w:kern w:val="0"/>
          <w:sz w:val="32"/>
          <w:szCs w:val="32"/>
          <w:shd w:val="clear" w:color="auto" w:fill="FFFFFF"/>
          <w:lang w:val="en-US" w:eastAsia="zh-CN" w:bidi="ar"/>
        </w:rPr>
        <w:t>（三）下一步打算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一是加强主动公开的意识，优化政务公开联络员工作机制，推动形成人人有责的良好工作氛围；二是加大重大决策预公开中意见征集范围和力度，让广大群众参与并监督本部门相关工作；三是丰富政务公开形式，加强政策解读力度，提升公开质量；四是进一步完善新闻发布和舆情研判回应机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黑体" w:hAnsi="黑体" w:eastAsia="黑体" w:cs="黑体"/>
          <w:b w:val="0"/>
          <w:bCs/>
          <w:i w:val="0"/>
          <w:caps w:val="0"/>
          <w:color w:val="auto"/>
          <w:spacing w:val="0"/>
          <w:kern w:val="0"/>
          <w:sz w:val="32"/>
          <w:szCs w:val="32"/>
          <w:shd w:val="clear" w:color="auto" w:fill="FFFFFF"/>
        </w:rPr>
      </w:pPr>
      <w:r>
        <w:rPr>
          <w:rFonts w:hint="eastAsia" w:ascii="黑体" w:hAnsi="黑体" w:eastAsia="黑体" w:cs="黑体"/>
          <w:b w:val="0"/>
          <w:bCs/>
          <w:i w:val="0"/>
          <w:caps w:val="0"/>
          <w:color w:val="auto"/>
          <w:spacing w:val="0"/>
          <w:kern w:val="0"/>
          <w:sz w:val="32"/>
          <w:szCs w:val="32"/>
          <w:shd w:val="clear" w:color="auto" w:fill="FFFFFF"/>
          <w:lang w:val="en-US" w:eastAsia="zh-CN" w:bidi="ar"/>
        </w:rPr>
        <w:t>六、其他需要报告的事项</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按照《国务院办公厅关于印发〈政府信息公开信息处理费管理办法〉的通知》（国办函〔2020〕109号）规定的按件、按量收费标准，本年度没有产生信息公开处理费。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lef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lef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lef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pStyle w:val="11"/>
        <w:rPr>
          <w:rFonts w:hint="eastAsia" w:ascii="宋体" w:hAnsi="宋体" w:eastAsia="宋体" w:cs="宋体"/>
          <w:i w:val="0"/>
          <w:caps w:val="0"/>
          <w:color w:val="auto"/>
          <w:spacing w:val="0"/>
          <w:kern w:val="0"/>
          <w:sz w:val="24"/>
          <w:szCs w:val="24"/>
          <w:shd w:val="clear" w:color="auto" w:fill="FFFFFF"/>
          <w:lang w:val="en-US" w:eastAsia="zh-CN" w:bidi="ar"/>
        </w:rPr>
      </w:pPr>
    </w:p>
    <w:sectPr>
      <w:footerReference r:id="rId3" w:type="default"/>
      <w:pgSz w:w="11906" w:h="16838"/>
      <w:pgMar w:top="1701" w:right="1587" w:bottom="1701" w:left="1587" w:header="851" w:footer="992" w:gutter="0"/>
      <w:pgNumType w:fmt="decimal"/>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hMDZjMjc2MTEwZmY1YTMwNDAzMzlmM2M0NDdjODkifQ=="/>
  </w:docVars>
  <w:rsids>
    <w:rsidRoot w:val="2F0B6118"/>
    <w:rsid w:val="01900A3E"/>
    <w:rsid w:val="032709E3"/>
    <w:rsid w:val="0A8529F1"/>
    <w:rsid w:val="163C4DDE"/>
    <w:rsid w:val="1BF718C8"/>
    <w:rsid w:val="233E1DDF"/>
    <w:rsid w:val="23653FBB"/>
    <w:rsid w:val="24034B1E"/>
    <w:rsid w:val="265C336E"/>
    <w:rsid w:val="26E37FD5"/>
    <w:rsid w:val="28EC6436"/>
    <w:rsid w:val="2BB11532"/>
    <w:rsid w:val="2F0B6118"/>
    <w:rsid w:val="2FD84249"/>
    <w:rsid w:val="47FC3321"/>
    <w:rsid w:val="4FB37368"/>
    <w:rsid w:val="548D0188"/>
    <w:rsid w:val="54FB0EAB"/>
    <w:rsid w:val="554C3680"/>
    <w:rsid w:val="58EA13C8"/>
    <w:rsid w:val="6DA66FC1"/>
    <w:rsid w:val="6EAA2497"/>
    <w:rsid w:val="701557A9"/>
    <w:rsid w:val="70814BED"/>
    <w:rsid w:val="750B6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Times New Roman"/>
      <w:kern w:val="2"/>
      <w:sz w:val="32"/>
      <w:szCs w:val="32"/>
      <w:lang w:val="en-US" w:eastAsia="zh-CN" w:bidi="ar-SA"/>
    </w:rPr>
  </w:style>
  <w:style w:type="paragraph" w:styleId="2">
    <w:name w:val="heading 1"/>
    <w:basedOn w:val="1"/>
    <w:next w:val="1"/>
    <w:autoRedefine/>
    <w:qFormat/>
    <w:uiPriority w:val="0"/>
    <w:pPr>
      <w:keepNext/>
      <w:keepLines/>
      <w:spacing w:beforeLines="0" w:beforeAutospacing="0" w:afterLines="0" w:afterAutospacing="0" w:line="600" w:lineRule="exact"/>
      <w:ind w:firstLine="0" w:firstLineChars="0"/>
      <w:jc w:val="center"/>
      <w:outlineLvl w:val="0"/>
    </w:pPr>
    <w:rPr>
      <w:rFonts w:ascii="方正小标宋简体" w:hAnsi="方正小标宋简体" w:eastAsia="方正小标宋简体" w:cs="方正小标宋简体"/>
      <w:kern w:val="44"/>
      <w:sz w:val="44"/>
      <w:szCs w:val="44"/>
    </w:rPr>
  </w:style>
  <w:style w:type="paragraph" w:styleId="3">
    <w:name w:val="heading 2"/>
    <w:basedOn w:val="1"/>
    <w:next w:val="1"/>
    <w:autoRedefine/>
    <w:semiHidden/>
    <w:unhideWhenUsed/>
    <w:qFormat/>
    <w:uiPriority w:val="0"/>
    <w:pPr>
      <w:keepNext/>
      <w:keepLines/>
      <w:spacing w:beforeLines="0" w:beforeAutospacing="0" w:afterLines="0" w:afterAutospacing="0" w:line="600" w:lineRule="exact"/>
      <w:outlineLvl w:val="1"/>
    </w:pPr>
    <w:rPr>
      <w:rFonts w:ascii="黑体" w:hAnsi="黑体" w:eastAsia="黑体" w:cs="黑体"/>
    </w:rPr>
  </w:style>
  <w:style w:type="paragraph" w:styleId="4">
    <w:name w:val="heading 3"/>
    <w:basedOn w:val="1"/>
    <w:next w:val="1"/>
    <w:autoRedefine/>
    <w:semiHidden/>
    <w:unhideWhenUsed/>
    <w:qFormat/>
    <w:uiPriority w:val="0"/>
    <w:pPr>
      <w:keepNext/>
      <w:keepLines/>
      <w:spacing w:beforeLines="0" w:beforeAutospacing="0" w:afterLines="0" w:afterAutospacing="0" w:line="600" w:lineRule="exact"/>
      <w:outlineLvl w:val="2"/>
    </w:pPr>
    <w:rPr>
      <w:rFonts w:ascii="楷体_GB2312" w:hAnsi="楷体_GB2312" w:eastAsia="楷体_GB2312" w:cs="楷体_GB2312"/>
      <w:b/>
      <w:bCs/>
    </w:rPr>
  </w:style>
  <w:style w:type="paragraph" w:styleId="5">
    <w:name w:val="heading 4"/>
    <w:basedOn w:val="1"/>
    <w:next w:val="1"/>
    <w:autoRedefine/>
    <w:semiHidden/>
    <w:unhideWhenUsed/>
    <w:qFormat/>
    <w:uiPriority w:val="0"/>
    <w:pPr>
      <w:keepNext/>
      <w:keepLines/>
      <w:spacing w:beforeLines="0" w:beforeAutospacing="0" w:afterLines="0" w:afterAutospacing="0" w:line="600" w:lineRule="exact"/>
      <w:outlineLvl w:val="3"/>
    </w:pPr>
    <w:rPr>
      <w:rFonts w:ascii="仿宋_GB2312" w:hAnsi="仿宋_GB2312" w:eastAsia="仿宋_GB2312"/>
      <w:sz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widowControl/>
      <w:spacing w:before="100" w:beforeAutospacing="1" w:after="100" w:afterAutospacing="1"/>
      <w:ind w:left="0" w:right="0"/>
      <w:jc w:val="left"/>
    </w:pPr>
    <w:rPr>
      <w:rFonts w:hint="default" w:ascii="宋体" w:hAnsi="宋体" w:eastAsia="宋体" w:cs="宋体"/>
      <w:kern w:val="0"/>
      <w:sz w:val="24"/>
      <w:szCs w:val="24"/>
      <w:lang w:val="en-US" w:eastAsia="zh-CN" w:bidi="ar"/>
    </w:rPr>
  </w:style>
  <w:style w:type="paragraph" w:customStyle="1" w:styleId="11">
    <w:name w:val="BodyText1I2"/>
    <w:basedOn w:val="12"/>
    <w:autoRedefine/>
    <w:qFormat/>
    <w:uiPriority w:val="0"/>
    <w:pPr>
      <w:keepNext w:val="0"/>
      <w:keepLines w:val="0"/>
      <w:widowControl w:val="0"/>
      <w:suppressLineNumbers w:val="0"/>
      <w:spacing w:before="0" w:beforeAutospacing="0" w:after="0" w:afterAutospacing="0" w:line="360" w:lineRule="auto"/>
      <w:ind w:left="0" w:right="0" w:firstLine="420" w:firstLineChars="200"/>
      <w:jc w:val="left"/>
    </w:pPr>
    <w:rPr>
      <w:rFonts w:hint="default" w:ascii="Times New Roman" w:hAnsi="Times New Roman" w:eastAsia="宋体" w:cs="Times New Roman"/>
      <w:kern w:val="0"/>
      <w:sz w:val="24"/>
      <w:szCs w:val="24"/>
      <w:lang w:val="en-US" w:eastAsia="zh-CN" w:bidi="ar"/>
    </w:rPr>
  </w:style>
  <w:style w:type="paragraph" w:customStyle="1" w:styleId="12">
    <w:name w:val="BodyTextIndent"/>
    <w:basedOn w:val="1"/>
    <w:autoRedefine/>
    <w:qFormat/>
    <w:uiPriority w:val="0"/>
    <w:pPr>
      <w:spacing w:line="360" w:lineRule="auto"/>
      <w:ind w:firstLine="480"/>
      <w:jc w:val="left"/>
    </w:pPr>
    <w:rPr>
      <w:rFonts w:ascii="Calibri" w:hAnsi="Calibri" w:eastAsia="宋体" w:cs="仿宋_GB2312"/>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2713</Words>
  <Characters>2784</Characters>
  <Lines>0</Lines>
  <Paragraphs>0</Paragraphs>
  <TotalTime>7</TotalTime>
  <ScaleCrop>false</ScaleCrop>
  <LinksUpToDate>false</LinksUpToDate>
  <CharactersWithSpaces>2789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2023-01-12T00:38:00Z</dcterms:created>
  <dc:creator>孤城</dc:creator>
  <cp:lastModifiedBy>孤城</cp:lastModifiedBy>
  <cp:lastPrinted>2024-01-23T03:31:00Z</cp:lastPrinted>
  <dcterms:modified xsi:type="dcterms:W3CDTF">2024-02-21T00:25:23Z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8F040999C0264CB19D8C5C5F9CC1B818_13</vt:lpwstr>
  </property>
</Properties>
</file>