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36"/>
          <w:szCs w:val="36"/>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36"/>
          <w:szCs w:val="36"/>
          <w:shd w:val="clear" w:fill="FFFFFF"/>
        </w:rPr>
      </w:pPr>
      <w:r>
        <w:rPr>
          <w:rFonts w:hint="eastAsia" w:ascii="方正小标宋简体" w:hAnsi="方正小标宋简体" w:eastAsia="方正小标宋简体" w:cs="方正小标宋简体"/>
          <w:b/>
          <w:bCs/>
          <w:i w:val="0"/>
          <w:iCs w:val="0"/>
          <w:caps w:val="0"/>
          <w:color w:val="000000"/>
          <w:spacing w:val="0"/>
          <w:sz w:val="36"/>
          <w:szCs w:val="36"/>
          <w:shd w:val="clear" w:fill="FFFFFF"/>
        </w:rPr>
        <w:t>金寨县安居服务中心202</w:t>
      </w:r>
      <w:r>
        <w:rPr>
          <w:rFonts w:hint="eastAsia" w:ascii="方正小标宋简体" w:hAnsi="方正小标宋简体" w:eastAsia="方正小标宋简体" w:cs="方正小标宋简体"/>
          <w:b/>
          <w:bCs/>
          <w:i w:val="0"/>
          <w:iCs w:val="0"/>
          <w:caps w:val="0"/>
          <w:color w:val="000000"/>
          <w:spacing w:val="0"/>
          <w:sz w:val="36"/>
          <w:szCs w:val="36"/>
          <w:shd w:val="clear" w:fill="FFFFFF"/>
          <w:lang w:val="en-US" w:eastAsia="zh-CN"/>
        </w:rPr>
        <w:t>2</w:t>
      </w:r>
      <w:r>
        <w:rPr>
          <w:rFonts w:hint="eastAsia" w:ascii="方正小标宋简体" w:hAnsi="方正小标宋简体" w:eastAsia="方正小标宋简体" w:cs="方正小标宋简体"/>
          <w:b/>
          <w:bCs/>
          <w:i w:val="0"/>
          <w:iCs w:val="0"/>
          <w:caps w:val="0"/>
          <w:color w:val="000000"/>
          <w:spacing w:val="0"/>
          <w:sz w:val="36"/>
          <w:szCs w:val="36"/>
          <w:shd w:val="clear" w:fill="FFFFFF"/>
        </w:rPr>
        <w:t>年度政府信息公开工作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36"/>
          <w:szCs w:val="36"/>
          <w:shd w:val="clear" w:fill="FFFFFF"/>
        </w:rPr>
      </w:pPr>
      <w:r>
        <w:rPr>
          <w:rFonts w:hint="eastAsia" w:ascii="方正小标宋简体" w:hAnsi="方正小标宋简体" w:eastAsia="方正小标宋简体" w:cs="方正小标宋简体"/>
          <w:b/>
          <w:bCs/>
          <w:i w:val="0"/>
          <w:iCs w:val="0"/>
          <w:caps w:val="0"/>
          <w:color w:val="000000"/>
          <w:spacing w:val="0"/>
          <w:sz w:val="36"/>
          <w:szCs w:val="36"/>
          <w:shd w:val="clear" w:fill="FFFFFF"/>
        </w:rPr>
        <w:t>年度报告</w:t>
      </w: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微软雅黑" w:eastAsia="仿宋_GB2312" w:cs="仿宋_GB2312"/>
          <w:i w:val="0"/>
          <w:iCs w:val="0"/>
          <w:caps w:val="0"/>
          <w:color w:val="000000"/>
          <w:spacing w:val="0"/>
          <w:sz w:val="32"/>
          <w:szCs w:val="32"/>
          <w:shd w:val="clear" w:fill="FFFFFF"/>
        </w:rPr>
      </w:pPr>
      <w:r>
        <w:rPr>
          <w:rFonts w:ascii="仿宋_GB2312" w:hAnsi="宋体" w:eastAsia="仿宋_GB2312" w:cs="仿宋_GB2312"/>
          <w:i w:val="0"/>
          <w:iCs w:val="0"/>
          <w:caps w:val="0"/>
          <w:color w:val="000000"/>
          <w:spacing w:val="0"/>
          <w:sz w:val="32"/>
          <w:szCs w:val="32"/>
          <w:shd w:val="clear" w:fill="FFFFFF"/>
        </w:rPr>
        <w:t>本报告依据《中华人民共和国政府信息公开条例》（国务院令第</w:t>
      </w:r>
      <w:r>
        <w:rPr>
          <w:rFonts w:hint="default" w:ascii="仿宋_GB2312" w:hAnsi="微软雅黑" w:eastAsia="仿宋_GB2312" w:cs="仿宋_GB2312"/>
          <w:i w:val="0"/>
          <w:iCs w:val="0"/>
          <w:caps w:val="0"/>
          <w:color w:val="000000"/>
          <w:spacing w:val="0"/>
          <w:sz w:val="32"/>
          <w:szCs w:val="32"/>
          <w:shd w:val="clear" w:fill="FFFFFF"/>
        </w:rPr>
        <w:t>711号)、《六安市政务公开办公室关于做好政府信息公开年度报告编制和发布工作的通知》(六政务公开办〔202</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default"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53</w:t>
      </w:r>
      <w:r>
        <w:rPr>
          <w:rFonts w:hint="default" w:ascii="仿宋_GB2312" w:hAnsi="微软雅黑" w:eastAsia="仿宋_GB2312" w:cs="仿宋_GB2312"/>
          <w:i w:val="0"/>
          <w:iCs w:val="0"/>
          <w:caps w:val="0"/>
          <w:color w:val="000000"/>
          <w:spacing w:val="0"/>
          <w:sz w:val="32"/>
          <w:szCs w:val="32"/>
          <w:shd w:val="clear" w:fill="FFFFFF"/>
        </w:rPr>
        <w:t>号)和《金寨县政务公开办公室关于做好政府信息公开年度报告编制和发布工作的通知》(金政公开〔202</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default"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default" w:ascii="仿宋_GB2312" w:hAnsi="微软雅黑" w:eastAsia="仿宋_GB2312" w:cs="仿宋_GB2312"/>
          <w:i w:val="0"/>
          <w:iCs w:val="0"/>
          <w:caps w:val="0"/>
          <w:color w:val="000000"/>
          <w:spacing w:val="0"/>
          <w:sz w:val="32"/>
          <w:szCs w:val="32"/>
          <w:shd w:val="clear" w:fill="FFFFFF"/>
        </w:rPr>
        <w:t>号)要求编制而成。报告主要包括：总体情况、行政机关主动公开政府信息情况、收到和处理政府信息公开申请情况、政府信息公开行政复议、行政诉讼情况、政府信息公开工作存在的主要问题及改进情况和其他需要报告的事项。本报告中使用数据统计期限为202</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default" w:ascii="仿宋_GB2312" w:hAnsi="微软雅黑" w:eastAsia="仿宋_GB2312" w:cs="仿宋_GB2312"/>
          <w:i w:val="0"/>
          <w:iCs w:val="0"/>
          <w:caps w:val="0"/>
          <w:color w:val="000000"/>
          <w:spacing w:val="0"/>
          <w:sz w:val="32"/>
          <w:szCs w:val="32"/>
          <w:shd w:val="clear" w:fill="FFFFFF"/>
        </w:rPr>
        <w:t>年1月1日至12月31日，电子版可在金寨县安居服务中心政府信息公开网下载，</w:t>
      </w:r>
      <w:r>
        <w:rPr>
          <w:rFonts w:hint="eastAsia" w:ascii="仿宋_GB2312" w:hAnsi="微软雅黑" w:eastAsia="仿宋_GB2312" w:cs="仿宋_GB2312"/>
          <w:i w:val="0"/>
          <w:iCs w:val="0"/>
          <w:caps w:val="0"/>
          <w:color w:val="000000"/>
          <w:spacing w:val="0"/>
          <w:sz w:val="32"/>
          <w:szCs w:val="32"/>
          <w:shd w:val="clear" w:fill="FFFFFF"/>
          <w:lang w:val="en-US" w:eastAsia="zh-CN"/>
        </w:rPr>
        <w:t>网址</w:t>
      </w:r>
      <w:r>
        <w:rPr>
          <w:rFonts w:hint="default" w:ascii="Times New Roman" w:hAnsi="Times New Roman" w:eastAsia="仿宋_GB2312" w:cs="Times New Roman"/>
          <w:i w:val="0"/>
          <w:iCs w:val="0"/>
          <w:caps w:val="0"/>
          <w:color w:val="000000"/>
          <w:spacing w:val="0"/>
          <w:sz w:val="32"/>
          <w:szCs w:val="32"/>
          <w:shd w:val="clear" w:fill="FFFFFF"/>
          <w:lang w:val="en-US" w:eastAsia="zh-CN"/>
        </w:rPr>
        <w:t>https://www.ahjinzhai.gov.cn/public/column/6596651?type=4&amp;action=list</w:t>
      </w:r>
      <w:r>
        <w:rPr>
          <w:rFonts w:hint="default" w:ascii="Times New Roman" w:hAnsi="Times New Roman" w:eastAsia="仿宋_GB2312" w:cs="Times New Roman"/>
          <w:i w:val="0"/>
          <w:iCs w:val="0"/>
          <w:caps w:val="0"/>
          <w:color w:val="000000"/>
          <w:spacing w:val="0"/>
          <w:sz w:val="32"/>
          <w:szCs w:val="32"/>
          <w:shd w:val="clear" w:fill="FFFFFF"/>
        </w:rPr>
        <w:t>。如对本报告有任何疑问，请与金寨县</w:t>
      </w:r>
      <w:r>
        <w:rPr>
          <w:rFonts w:hint="default" w:ascii="仿宋_GB2312" w:hAnsi="微软雅黑" w:eastAsia="仿宋_GB2312" w:cs="仿宋_GB2312"/>
          <w:i w:val="0"/>
          <w:iCs w:val="0"/>
          <w:caps w:val="0"/>
          <w:color w:val="000000"/>
          <w:spacing w:val="0"/>
          <w:sz w:val="32"/>
          <w:szCs w:val="32"/>
          <w:shd w:val="clear" w:fill="FFFFFF"/>
        </w:rPr>
        <w:t>安居服务中心综合</w:t>
      </w:r>
      <w:r>
        <w:rPr>
          <w:rFonts w:hint="eastAsia" w:ascii="仿宋_GB2312" w:hAnsi="微软雅黑" w:eastAsia="仿宋_GB2312" w:cs="仿宋_GB2312"/>
          <w:i w:val="0"/>
          <w:iCs w:val="0"/>
          <w:caps w:val="0"/>
          <w:color w:val="000000"/>
          <w:spacing w:val="0"/>
          <w:sz w:val="32"/>
          <w:szCs w:val="32"/>
          <w:shd w:val="clear" w:fill="FFFFFF"/>
          <w:lang w:val="en-US" w:eastAsia="zh-CN"/>
        </w:rPr>
        <w:t>股</w:t>
      </w:r>
      <w:r>
        <w:rPr>
          <w:rFonts w:hint="default" w:ascii="仿宋_GB2312" w:hAnsi="微软雅黑" w:eastAsia="仿宋_GB2312" w:cs="仿宋_GB2312"/>
          <w:i w:val="0"/>
          <w:iCs w:val="0"/>
          <w:caps w:val="0"/>
          <w:color w:val="000000"/>
          <w:spacing w:val="0"/>
          <w:sz w:val="32"/>
          <w:szCs w:val="32"/>
          <w:shd w:val="clear" w:fill="FFFFFF"/>
        </w:rPr>
        <w:t>联系（地址：桂花苑南门S1号楼二楼综合</w:t>
      </w:r>
      <w:r>
        <w:rPr>
          <w:rFonts w:hint="eastAsia" w:ascii="仿宋_GB2312" w:hAnsi="微软雅黑" w:eastAsia="仿宋_GB2312" w:cs="仿宋_GB2312"/>
          <w:i w:val="0"/>
          <w:iCs w:val="0"/>
          <w:caps w:val="0"/>
          <w:color w:val="000000"/>
          <w:spacing w:val="0"/>
          <w:sz w:val="32"/>
          <w:szCs w:val="32"/>
          <w:shd w:val="clear" w:fill="FFFFFF"/>
          <w:lang w:val="en-US" w:eastAsia="zh-CN"/>
        </w:rPr>
        <w:t>股</w:t>
      </w:r>
      <w:r>
        <w:rPr>
          <w:rFonts w:hint="default" w:ascii="仿宋_GB2312" w:hAnsi="微软雅黑" w:eastAsia="仿宋_GB2312" w:cs="仿宋_GB2312"/>
          <w:i w:val="0"/>
          <w:iCs w:val="0"/>
          <w:caps w:val="0"/>
          <w:color w:val="000000"/>
          <w:spacing w:val="0"/>
          <w:sz w:val="32"/>
          <w:szCs w:val="32"/>
          <w:shd w:val="clear" w:fill="FFFFFF"/>
        </w:rPr>
        <w:t>办公室，电话：0564-7359091，邮编：237300）。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spacing w:val="0"/>
          <w:kern w:val="2"/>
          <w:sz w:val="32"/>
          <w:szCs w:val="32"/>
          <w:shd w:val="clear" w:fill="FFFFFF"/>
          <w:lang w:val="en-US" w:eastAsia="zh-CN" w:bidi="ar-SA"/>
        </w:rPr>
      </w:pPr>
      <w:r>
        <w:rPr>
          <w:rFonts w:hint="eastAsia" w:ascii="黑体" w:hAnsi="黑体" w:eastAsia="黑体" w:cs="黑体"/>
          <w:i w:val="0"/>
          <w:iCs w:val="0"/>
          <w:caps w:val="0"/>
          <w:color w:val="000000"/>
          <w:spacing w:val="0"/>
          <w:kern w:val="2"/>
          <w:sz w:val="32"/>
          <w:szCs w:val="32"/>
          <w:shd w:val="clear" w:fill="FFFFFF"/>
          <w:lang w:val="en-US" w:eastAsia="zh-CN" w:bidi="ar-SA"/>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 w:hAnsi="楷体" w:eastAsia="楷体" w:cs="楷体"/>
          <w:b/>
          <w:bCs/>
          <w:i w:val="0"/>
          <w:iCs w:val="0"/>
          <w:caps w:val="0"/>
          <w:color w:val="000000"/>
          <w:spacing w:val="0"/>
          <w:kern w:val="2"/>
          <w:sz w:val="32"/>
          <w:szCs w:val="32"/>
          <w:shd w:val="clear" w:fill="FFFFFF"/>
          <w:lang w:val="en-US" w:eastAsia="zh-CN" w:bidi="ar-SA"/>
        </w:rPr>
      </w:pPr>
      <w:r>
        <w:rPr>
          <w:rFonts w:hint="eastAsia" w:ascii="楷体" w:hAnsi="楷体" w:eastAsia="楷体" w:cs="楷体"/>
          <w:b/>
          <w:bCs/>
          <w:i w:val="0"/>
          <w:iCs w:val="0"/>
          <w:caps w:val="0"/>
          <w:color w:val="000000"/>
          <w:spacing w:val="0"/>
          <w:kern w:val="2"/>
          <w:sz w:val="32"/>
          <w:szCs w:val="32"/>
          <w:shd w:val="clear" w:fill="FFFFFF"/>
          <w:lang w:val="en-US" w:eastAsia="zh-CN" w:bidi="ar-SA"/>
        </w:rPr>
        <w:t>（一）主动公开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pPr>
      <w:r>
        <w:rPr>
          <w:rFonts w:hint="default" w:ascii="Times New Roman" w:hAnsi="Times New Roman" w:eastAsia="仿宋_GB2312" w:cs="Times New Roman"/>
          <w:i w:val="0"/>
          <w:iCs w:val="0"/>
          <w:caps w:val="0"/>
          <w:color w:val="000000"/>
          <w:spacing w:val="0"/>
          <w:kern w:val="2"/>
          <w:sz w:val="32"/>
          <w:szCs w:val="32"/>
          <w:shd w:val="clear" w:fill="FFFFFF"/>
          <w:lang w:val="en-US" w:eastAsia="zh-CN" w:bidi="ar-SA"/>
        </w:rPr>
        <w:t>2022年</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度</w:t>
      </w:r>
      <w:r>
        <w:rPr>
          <w:rFonts w:hint="default" w:ascii="Times New Roman" w:hAnsi="Times New Roman" w:eastAsia="仿宋_GB2312" w:cs="Times New Roman"/>
          <w:i w:val="0"/>
          <w:iCs w:val="0"/>
          <w:caps w:val="0"/>
          <w:color w:val="000000"/>
          <w:spacing w:val="0"/>
          <w:kern w:val="2"/>
          <w:sz w:val="32"/>
          <w:szCs w:val="32"/>
          <w:shd w:val="clear" w:fill="FFFFFF"/>
          <w:lang w:val="en-US" w:eastAsia="zh-CN" w:bidi="ar-SA"/>
        </w:rPr>
        <w:t>，</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金寨县安居服务中心</w:t>
      </w:r>
      <w:r>
        <w:rPr>
          <w:rFonts w:hint="default" w:ascii="Times New Roman" w:hAnsi="Times New Roman" w:eastAsia="仿宋_GB2312" w:cs="Times New Roman"/>
          <w:i w:val="0"/>
          <w:iCs w:val="0"/>
          <w:caps w:val="0"/>
          <w:color w:val="000000"/>
          <w:spacing w:val="0"/>
          <w:kern w:val="2"/>
          <w:sz w:val="32"/>
          <w:szCs w:val="32"/>
          <w:shd w:val="clear" w:fill="FFFFFF"/>
          <w:lang w:val="en-US" w:eastAsia="zh-CN" w:bidi="ar-SA"/>
        </w:rPr>
        <w:t>在</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县</w:t>
      </w:r>
      <w:r>
        <w:rPr>
          <w:rFonts w:hint="default" w:ascii="Times New Roman" w:hAnsi="Times New Roman" w:eastAsia="仿宋_GB2312" w:cs="Times New Roman"/>
          <w:i w:val="0"/>
          <w:iCs w:val="0"/>
          <w:caps w:val="0"/>
          <w:color w:val="000000"/>
          <w:spacing w:val="0"/>
          <w:kern w:val="2"/>
          <w:sz w:val="32"/>
          <w:szCs w:val="32"/>
          <w:shd w:val="clear" w:fill="FFFFFF"/>
          <w:lang w:val="en-US" w:eastAsia="zh-CN" w:bidi="ar-SA"/>
        </w:rPr>
        <w:t>委、</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县</w:t>
      </w:r>
      <w:r>
        <w:rPr>
          <w:rFonts w:hint="default" w:ascii="Times New Roman" w:hAnsi="Times New Roman" w:eastAsia="仿宋_GB2312" w:cs="Times New Roman"/>
          <w:i w:val="0"/>
          <w:iCs w:val="0"/>
          <w:caps w:val="0"/>
          <w:color w:val="000000"/>
          <w:spacing w:val="0"/>
          <w:kern w:val="2"/>
          <w:sz w:val="32"/>
          <w:szCs w:val="32"/>
          <w:shd w:val="clear" w:fill="FFFFFF"/>
          <w:lang w:val="en-US" w:eastAsia="zh-CN" w:bidi="ar-SA"/>
        </w:rPr>
        <w:t>政府的正确领导下，</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在县政务公开办的指导下，</w:t>
      </w:r>
      <w:r>
        <w:rPr>
          <w:rFonts w:hint="default" w:ascii="Times New Roman" w:hAnsi="Times New Roman" w:eastAsia="仿宋_GB2312" w:cs="Times New Roman"/>
          <w:i w:val="0"/>
          <w:iCs w:val="0"/>
          <w:caps w:val="0"/>
          <w:color w:val="000000"/>
          <w:spacing w:val="0"/>
          <w:kern w:val="2"/>
          <w:sz w:val="32"/>
          <w:szCs w:val="32"/>
          <w:shd w:val="clear" w:fill="FFFFFF"/>
          <w:lang w:val="en-US" w:eastAsia="zh-CN" w:bidi="ar-SA"/>
        </w:rPr>
        <w:t>按照</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县</w:t>
      </w:r>
      <w:r>
        <w:rPr>
          <w:rFonts w:hint="default" w:ascii="Times New Roman" w:hAnsi="Times New Roman" w:eastAsia="仿宋_GB2312" w:cs="Times New Roman"/>
          <w:i w:val="0"/>
          <w:iCs w:val="0"/>
          <w:caps w:val="0"/>
          <w:color w:val="000000"/>
          <w:spacing w:val="0"/>
          <w:kern w:val="2"/>
          <w:sz w:val="32"/>
          <w:szCs w:val="32"/>
          <w:shd w:val="clear" w:fill="FFFFFF"/>
          <w:lang w:val="en-US" w:eastAsia="zh-CN" w:bidi="ar-SA"/>
        </w:rPr>
        <w:t>政府政务信息公开规定要求，以满足公众政府信息需求为导向，紧密结合国有土地上房屋征收</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与补偿</w:t>
      </w:r>
      <w:r>
        <w:rPr>
          <w:rFonts w:hint="default" w:ascii="Times New Roman" w:hAnsi="Times New Roman" w:eastAsia="仿宋_GB2312" w:cs="Times New Roman"/>
          <w:i w:val="0"/>
          <w:iCs w:val="0"/>
          <w:caps w:val="0"/>
          <w:color w:val="000000"/>
          <w:spacing w:val="0"/>
          <w:kern w:val="2"/>
          <w:sz w:val="32"/>
          <w:szCs w:val="32"/>
          <w:shd w:val="clear" w:fill="FFFFFF"/>
          <w:lang w:val="en-US" w:eastAsia="zh-CN" w:bidi="ar-SA"/>
        </w:rPr>
        <w:t>工作实际，</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扎实做好基层政务公开两化工作（规范化、标准化）相关栏目信息发布，</w:t>
      </w:r>
      <w:r>
        <w:rPr>
          <w:rFonts w:hint="default" w:ascii="Times New Roman" w:hAnsi="Times New Roman" w:eastAsia="仿宋_GB2312" w:cs="Times New Roman"/>
          <w:i w:val="0"/>
          <w:iCs w:val="0"/>
          <w:caps w:val="0"/>
          <w:color w:val="000000"/>
          <w:spacing w:val="0"/>
          <w:kern w:val="2"/>
          <w:sz w:val="32"/>
          <w:szCs w:val="32"/>
          <w:shd w:val="clear" w:fill="FFFFFF"/>
          <w:lang w:val="en-US" w:eastAsia="zh-CN" w:bidi="ar-SA"/>
        </w:rPr>
        <w:t>及时、主动公开政府信息，做到内容规范完整，全力促进依法行政，切实保障人民群众的知情权。深入推进政府信息公开工作，加强了对行政权力的民主监督，方便了群众办事，促进了全</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县</w:t>
      </w:r>
      <w:r>
        <w:rPr>
          <w:rFonts w:hint="default" w:ascii="Times New Roman" w:hAnsi="Times New Roman" w:eastAsia="仿宋_GB2312" w:cs="Times New Roman"/>
          <w:i w:val="0"/>
          <w:iCs w:val="0"/>
          <w:caps w:val="0"/>
          <w:color w:val="000000"/>
          <w:spacing w:val="0"/>
          <w:kern w:val="2"/>
          <w:sz w:val="32"/>
          <w:szCs w:val="32"/>
          <w:shd w:val="clear" w:fill="FFFFFF"/>
          <w:lang w:val="en-US" w:eastAsia="zh-CN" w:bidi="ar-SA"/>
        </w:rPr>
        <w:t>经济发展和社会政治稳定</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w:t>
      </w:r>
      <w:r>
        <w:rPr>
          <w:rFonts w:hint="default" w:ascii="Times New Roman" w:hAnsi="Times New Roman" w:eastAsia="仿宋_GB2312" w:cs="Times New Roman"/>
          <w:i w:val="0"/>
          <w:iCs w:val="0"/>
          <w:caps w:val="0"/>
          <w:color w:val="000000"/>
          <w:spacing w:val="0"/>
          <w:kern w:val="2"/>
          <w:sz w:val="32"/>
          <w:szCs w:val="32"/>
          <w:shd w:val="clear" w:fill="FFFFFF"/>
          <w:lang w:val="en-US" w:eastAsia="zh-CN" w:bidi="ar-SA"/>
        </w:rPr>
        <w:t>202</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2</w:t>
      </w:r>
      <w:r>
        <w:rPr>
          <w:rFonts w:hint="default" w:ascii="Times New Roman" w:hAnsi="Times New Roman" w:eastAsia="仿宋_GB2312" w:cs="Times New Roman"/>
          <w:i w:val="0"/>
          <w:iCs w:val="0"/>
          <w:caps w:val="0"/>
          <w:color w:val="000000"/>
          <w:spacing w:val="0"/>
          <w:kern w:val="2"/>
          <w:sz w:val="32"/>
          <w:szCs w:val="32"/>
          <w:shd w:val="clear" w:fill="FFFFFF"/>
          <w:lang w:val="en-US" w:eastAsia="zh-CN" w:bidi="ar-SA"/>
        </w:rPr>
        <w:t>年，主动公开发布数为</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2</w:t>
      </w:r>
      <w:r>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t>07</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条，重点领域国有土地上房屋征收与补偿</w:t>
      </w:r>
      <w:r>
        <w:rPr>
          <w:rFonts w:hint="eastAsia" w:ascii="Times New Roman" w:hAnsi="Times New Roman" w:eastAsia="仿宋_GB2312" w:cs="Times New Roman"/>
          <w:i w:val="0"/>
          <w:iCs w:val="0"/>
          <w:caps w:val="0"/>
          <w:color w:val="auto"/>
          <w:spacing w:val="0"/>
          <w:kern w:val="2"/>
          <w:sz w:val="32"/>
          <w:szCs w:val="32"/>
          <w:shd w:val="clear" w:fill="FFFFFF"/>
          <w:lang w:val="en-US" w:eastAsia="zh-CN" w:bidi="ar-SA"/>
        </w:rPr>
        <w:t>42</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 w:hAnsi="楷体" w:eastAsia="楷体" w:cs="楷体"/>
          <w:b/>
          <w:bCs/>
          <w:i w:val="0"/>
          <w:iCs w:val="0"/>
          <w:caps w:val="0"/>
          <w:color w:val="000000"/>
          <w:spacing w:val="0"/>
          <w:kern w:val="2"/>
          <w:sz w:val="32"/>
          <w:szCs w:val="32"/>
          <w:shd w:val="clear" w:fill="FFFFFF"/>
          <w:lang w:val="en-US" w:eastAsia="zh-CN" w:bidi="ar-SA"/>
        </w:rPr>
      </w:pPr>
      <w:r>
        <w:rPr>
          <w:rFonts w:hint="eastAsia" w:ascii="楷体" w:hAnsi="楷体" w:eastAsia="楷体" w:cs="楷体"/>
          <w:b/>
          <w:bCs/>
          <w:i w:val="0"/>
          <w:iCs w:val="0"/>
          <w:caps w:val="0"/>
          <w:color w:val="000000"/>
          <w:spacing w:val="0"/>
          <w:kern w:val="2"/>
          <w:sz w:val="32"/>
          <w:szCs w:val="32"/>
          <w:shd w:val="clear" w:fill="FFFFFF"/>
          <w:lang w:val="en-US" w:eastAsia="zh-CN" w:bidi="ar-SA"/>
        </w:rPr>
        <w:t>（二）依申请公开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中心负责国有土地上和房屋征收与补偿重点领域相关信息公开，主要通过网上申请、邮寄申请、当面申请等方式受理。截止到2022年12月31日，我中心共收到依申请信息公开1件，对依申请信息公开我中心都严格按照法定程序及时给予答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 w:hAnsi="楷体" w:eastAsia="楷体" w:cs="楷体"/>
          <w:b/>
          <w:bCs/>
          <w:i w:val="0"/>
          <w:iCs w:val="0"/>
          <w:caps w:val="0"/>
          <w:color w:val="000000"/>
          <w:spacing w:val="0"/>
          <w:kern w:val="2"/>
          <w:sz w:val="32"/>
          <w:szCs w:val="32"/>
          <w:shd w:val="clear" w:fill="FFFFFF"/>
          <w:lang w:val="en-US" w:eastAsia="zh-CN" w:bidi="ar-SA"/>
        </w:rPr>
      </w:pPr>
      <w:r>
        <w:rPr>
          <w:rFonts w:hint="eastAsia" w:ascii="楷体" w:hAnsi="楷体" w:eastAsia="楷体" w:cs="楷体"/>
          <w:b/>
          <w:bCs/>
          <w:i w:val="0"/>
          <w:iCs w:val="0"/>
          <w:caps w:val="0"/>
          <w:color w:val="000000"/>
          <w:spacing w:val="0"/>
          <w:kern w:val="2"/>
          <w:sz w:val="32"/>
          <w:szCs w:val="32"/>
          <w:shd w:val="clear" w:fill="FFFFFF"/>
          <w:lang w:val="en-US" w:eastAsia="zh-CN" w:bidi="ar-SA"/>
        </w:rPr>
        <w:t>（三）政府信息管理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中心成立政府信息公开领导小组，由主要负责人余昌福为组长，总工程师张玉亮为副组长，各股室负责人为成员的政府信息公开领导小组，形成了“主要领导亲自抓，分管领导具体抓，职能股室抓落实”的工作机制，以及职责分明、分工合理、齐抓共管的工作局面，推动信息公开工作有效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 w:hAnsi="楷体" w:eastAsia="楷体" w:cs="楷体"/>
          <w:b/>
          <w:bCs/>
          <w:i w:val="0"/>
          <w:iCs w:val="0"/>
          <w:caps w:val="0"/>
          <w:color w:val="000000"/>
          <w:spacing w:val="0"/>
          <w:kern w:val="2"/>
          <w:sz w:val="32"/>
          <w:szCs w:val="32"/>
          <w:shd w:val="clear" w:fill="FFFFFF"/>
          <w:lang w:val="en-US" w:eastAsia="zh-CN" w:bidi="ar-SA"/>
        </w:rPr>
      </w:pPr>
      <w:r>
        <w:rPr>
          <w:rFonts w:hint="eastAsia" w:ascii="楷体" w:hAnsi="楷体" w:eastAsia="楷体" w:cs="楷体"/>
          <w:b/>
          <w:bCs/>
          <w:i w:val="0"/>
          <w:iCs w:val="0"/>
          <w:caps w:val="0"/>
          <w:color w:val="000000"/>
          <w:spacing w:val="0"/>
          <w:kern w:val="2"/>
          <w:sz w:val="32"/>
          <w:szCs w:val="32"/>
          <w:shd w:val="clear" w:fill="FFFFFF"/>
          <w:lang w:val="en-US" w:eastAsia="zh-CN" w:bidi="ar-SA"/>
        </w:rPr>
        <w:t>（四）政府信息公开平台建设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中心政府信息公开平台公开栏目有政策文件、规划计划、财政资金、重点领域公开（国有土地上房屋征收与补偿）和依申请公开等。围绕这些栏目，做到公开依法、主动、及时、准确，对群众申请的信息公开，及时准确进行答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 w:hAnsi="楷体" w:eastAsia="楷体" w:cs="楷体"/>
          <w:b/>
          <w:bCs/>
          <w:i w:val="0"/>
          <w:iCs w:val="0"/>
          <w:caps w:val="0"/>
          <w:color w:val="000000"/>
          <w:spacing w:val="0"/>
          <w:kern w:val="2"/>
          <w:sz w:val="32"/>
          <w:szCs w:val="32"/>
          <w:shd w:val="clear" w:fill="FFFFFF"/>
          <w:lang w:val="en-US" w:eastAsia="zh-CN" w:bidi="ar-SA"/>
        </w:rPr>
      </w:pPr>
      <w:r>
        <w:rPr>
          <w:rFonts w:hint="eastAsia" w:ascii="楷体" w:hAnsi="楷体" w:eastAsia="楷体" w:cs="楷体"/>
          <w:b/>
          <w:bCs/>
          <w:i w:val="0"/>
          <w:iCs w:val="0"/>
          <w:caps w:val="0"/>
          <w:color w:val="000000"/>
          <w:spacing w:val="0"/>
          <w:kern w:val="2"/>
          <w:sz w:val="32"/>
          <w:szCs w:val="32"/>
          <w:shd w:val="clear" w:fill="FFFFFF"/>
          <w:lang w:val="en-US" w:eastAsia="zh-CN" w:bidi="ar-SA"/>
        </w:rPr>
        <w:t>（五）监督保障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坚持公开为常态，不公开为例外，推进各项政府信息公开工作。完善政务信息公开工作机制，每条信息的发布必须通过编辑、责任科室、分管领导的三重审核，确保政务信息的安全性。定期梳理已发布的信息，对照政务公开标准和工作要求，通过回头看查找不足，第一时间调整政务公开事项，提高政务信息的准确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spacing w:val="0"/>
          <w:kern w:val="2"/>
          <w:sz w:val="32"/>
          <w:szCs w:val="32"/>
          <w:shd w:val="clear" w:fill="FFFFFF"/>
          <w:lang w:val="en-US" w:eastAsia="zh-CN" w:bidi="ar-SA"/>
        </w:rPr>
      </w:pPr>
      <w:r>
        <w:rPr>
          <w:rFonts w:hint="eastAsia" w:ascii="黑体" w:hAnsi="黑体" w:eastAsia="黑体" w:cs="黑体"/>
          <w:i w:val="0"/>
          <w:iCs w:val="0"/>
          <w:caps w:val="0"/>
          <w:color w:val="000000"/>
          <w:spacing w:val="0"/>
          <w:kern w:val="2"/>
          <w:sz w:val="32"/>
          <w:szCs w:val="32"/>
          <w:shd w:val="clear" w:fill="FFFFFF"/>
          <w:lang w:val="en-US" w:eastAsia="zh-CN" w:bidi="ar-SA"/>
        </w:rPr>
        <w:t>二、主动公开政府信息情况</w:t>
      </w:r>
    </w:p>
    <w:tbl>
      <w:tblPr>
        <w:tblStyle w:val="6"/>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本年</w:t>
            </w:r>
            <w:r>
              <w:rPr>
                <w:rFonts w:hint="eastAsia" w:ascii="仿宋" w:hAnsi="仿宋" w:eastAsia="仿宋" w:cs="仿宋"/>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现行有效件</w:t>
            </w:r>
            <w:r>
              <w:rPr>
                <w:rFonts w:hint="eastAsia" w:ascii="仿宋" w:hAnsi="仿宋" w:eastAsia="仿宋" w:cs="仿宋"/>
                <w:kern w:val="0"/>
                <w:sz w:val="20"/>
                <w:szCs w:val="20"/>
                <w:lang w:val="en-US" w:eastAsia="zh-CN" w:bidi="ar"/>
              </w:rPr>
              <w:t>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 xml:space="preserve"> 0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 xml:space="preserve">0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bidi="ar"/>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 xml:space="preserve">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 xml:space="preserve">0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bidi="ar"/>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lang w:val="en-US"/>
              </w:rPr>
            </w:pPr>
            <w:r>
              <w:rPr>
                <w:rFonts w:hint="eastAsia" w:ascii="仿宋" w:hAnsi="仿宋" w:eastAsia="仿宋" w:cs="仿宋"/>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0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bidi="ar"/>
              </w:rPr>
              <w:t>0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0"/>
                <w:szCs w:val="20"/>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spacing w:val="0"/>
          <w:kern w:val="2"/>
          <w:sz w:val="32"/>
          <w:szCs w:val="32"/>
          <w:shd w:val="clear" w:fill="FFFFFF"/>
          <w:lang w:val="en-US" w:eastAsia="zh-CN" w:bidi="ar-SA"/>
        </w:rPr>
      </w:pPr>
      <w:r>
        <w:rPr>
          <w:rFonts w:hint="eastAsia" w:ascii="黑体" w:hAnsi="黑体" w:eastAsia="黑体" w:cs="黑体"/>
          <w:i w:val="0"/>
          <w:iCs w:val="0"/>
          <w:caps w:val="0"/>
          <w:color w:val="000000"/>
          <w:spacing w:val="0"/>
          <w:kern w:val="2"/>
          <w:sz w:val="32"/>
          <w:szCs w:val="32"/>
          <w:shd w:val="clear" w:fill="FFFFFF"/>
          <w:lang w:val="en-US" w:eastAsia="zh-CN" w:bidi="ar-SA"/>
        </w:rPr>
        <w:t>三、收到和处理政府信息公开申请情况</w:t>
      </w:r>
    </w:p>
    <w:tbl>
      <w:tblPr>
        <w:tblStyle w:val="6"/>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仿宋" w:hAnsi="仿宋" w:eastAsia="仿宋" w:cs="仿宋"/>
                <w:sz w:val="20"/>
                <w:szCs w:val="20"/>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法人或其他组织</w:t>
            </w:r>
          </w:p>
        </w:tc>
        <w:tc>
          <w:tcPr>
            <w:tcW w:w="688"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仿宋" w:hAnsi="仿宋" w:eastAsia="仿宋" w:cs="仿宋"/>
                <w:sz w:val="20"/>
                <w:szCs w:val="20"/>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商业</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科研</w:t>
            </w:r>
          </w:p>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其他</w:t>
            </w:r>
          </w:p>
        </w:tc>
        <w:tc>
          <w:tcPr>
            <w:tcW w:w="688"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三、本年度办理结果</w:t>
            </w: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4162" w:type="dxa"/>
            <w:gridSpan w:val="2"/>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（二）部分公开（区分处理的，只计这一情形，不计其他情形）</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firstLine="200" w:firstLineChars="10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restart"/>
            <w:tcBorders>
              <w:top w:val="single" w:color="auto" w:sz="4"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0"/>
                <w:szCs w:val="20"/>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0"/>
                <w:szCs w:val="20"/>
                <w:lang w:val="en-US" w:eastAsia="zh-CN" w:bidi="ar"/>
              </w:rPr>
            </w:pPr>
          </w:p>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（三）不予公开</w:t>
            </w:r>
          </w:p>
        </w:tc>
        <w:tc>
          <w:tcPr>
            <w:tcW w:w="3219"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1.属于国家秘密</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4"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single" w:color="auto" w:sz="4"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single" w:color="auto" w:sz="4"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4.保护第三方合法权益</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4" w:space="0"/>
              <w:right w:val="single" w:color="auto" w:sz="4"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single" w:color="auto" w:sz="4" w:space="0"/>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single" w:color="auto" w:sz="4" w:space="0"/>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5.属于三类内部事务信息</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（四）无法提供</w:t>
            </w: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（五）不予处理</w:t>
            </w: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（六）其他处理</w:t>
            </w: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both"/>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rPr>
                <w:rFonts w:hint="eastAsia" w:ascii="仿宋" w:hAnsi="仿宋" w:eastAsia="仿宋" w:cs="仿宋"/>
                <w:sz w:val="20"/>
                <w:szCs w:val="20"/>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spacing w:val="0"/>
          <w:kern w:val="2"/>
          <w:sz w:val="32"/>
          <w:szCs w:val="32"/>
          <w:shd w:val="clear" w:fill="FFFFFF"/>
          <w:lang w:val="en-US" w:eastAsia="zh-CN" w:bidi="ar-SA"/>
        </w:rPr>
      </w:pPr>
      <w:r>
        <w:rPr>
          <w:rFonts w:hint="eastAsia" w:ascii="黑体" w:hAnsi="黑体" w:eastAsia="黑体" w:cs="黑体"/>
          <w:i w:val="0"/>
          <w:iCs w:val="0"/>
          <w:caps w:val="0"/>
          <w:color w:val="000000"/>
          <w:spacing w:val="0"/>
          <w:kern w:val="2"/>
          <w:sz w:val="32"/>
          <w:szCs w:val="32"/>
          <w:shd w:val="clear" w:fill="FFFFFF"/>
          <w:lang w:val="en-US" w:eastAsia="zh-CN" w:bidi="ar-SA"/>
        </w:rPr>
        <w:t xml:space="preserve">四、政府信息公开行政复议、行政诉讼情况 </w:t>
      </w: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行政复议</w:t>
            </w:r>
          </w:p>
        </w:tc>
        <w:tc>
          <w:tcPr>
            <w:tcW w:w="6498"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结果维持</w:t>
            </w:r>
          </w:p>
        </w:tc>
        <w:tc>
          <w:tcPr>
            <w:tcW w:w="649"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结果</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纠正</w:t>
            </w:r>
          </w:p>
        </w:tc>
        <w:tc>
          <w:tcPr>
            <w:tcW w:w="64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其他</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结果</w:t>
            </w:r>
          </w:p>
        </w:tc>
        <w:tc>
          <w:tcPr>
            <w:tcW w:w="64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尚未</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审结</w:t>
            </w:r>
          </w:p>
        </w:tc>
        <w:tc>
          <w:tcPr>
            <w:tcW w:w="64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总计</w:t>
            </w:r>
          </w:p>
        </w:tc>
        <w:tc>
          <w:tcPr>
            <w:tcW w:w="3248"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未经复议直接起诉</w:t>
            </w:r>
          </w:p>
        </w:tc>
        <w:tc>
          <w:tcPr>
            <w:tcW w:w="325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仿宋" w:hAnsi="仿宋" w:eastAsia="仿宋" w:cs="仿宋"/>
                <w:sz w:val="20"/>
                <w:szCs w:val="20"/>
              </w:rPr>
            </w:pPr>
          </w:p>
        </w:tc>
        <w:tc>
          <w:tcPr>
            <w:tcW w:w="649"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仿宋" w:hAnsi="仿宋" w:eastAsia="仿宋" w:cs="仿宋"/>
                <w:sz w:val="20"/>
                <w:szCs w:val="20"/>
              </w:rPr>
            </w:pPr>
          </w:p>
        </w:tc>
        <w:tc>
          <w:tcPr>
            <w:tcW w:w="64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仿宋" w:hAnsi="仿宋" w:eastAsia="仿宋" w:cs="仿宋"/>
                <w:sz w:val="20"/>
                <w:szCs w:val="20"/>
              </w:rPr>
            </w:pPr>
          </w:p>
        </w:tc>
        <w:tc>
          <w:tcPr>
            <w:tcW w:w="64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仿宋" w:hAnsi="仿宋" w:eastAsia="仿宋" w:cs="仿宋"/>
                <w:sz w:val="20"/>
                <w:szCs w:val="20"/>
              </w:rPr>
            </w:pPr>
          </w:p>
        </w:tc>
        <w:tc>
          <w:tcPr>
            <w:tcW w:w="64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仿宋" w:hAnsi="仿宋" w:eastAsia="仿宋" w:cs="仿宋"/>
                <w:sz w:val="20"/>
                <w:szCs w:val="20"/>
              </w:rPr>
            </w:pPr>
          </w:p>
        </w:tc>
        <w:tc>
          <w:tcPr>
            <w:tcW w:w="64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结果</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维持</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结果</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纠正</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其他</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结果</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尚未</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审结</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总计</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结果</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维持</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结果</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纠正</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其他</w:t>
            </w:r>
            <w:r>
              <w:rPr>
                <w:rFonts w:hint="eastAsia" w:ascii="仿宋" w:hAnsi="仿宋" w:eastAsia="仿宋" w:cs="仿宋"/>
                <w:color w:val="000000"/>
                <w:kern w:val="0"/>
                <w:sz w:val="20"/>
                <w:szCs w:val="20"/>
                <w:lang w:val="en-US" w:eastAsia="zh-CN" w:bidi="ar"/>
              </w:rPr>
              <w:br w:type="textWrapping"/>
            </w:r>
            <w:r>
              <w:rPr>
                <w:rFonts w:hint="eastAsia" w:ascii="仿宋" w:hAnsi="仿宋" w:eastAsia="仿宋" w:cs="仿宋"/>
                <w:color w:val="000000"/>
                <w:kern w:val="0"/>
                <w:sz w:val="20"/>
                <w:szCs w:val="20"/>
                <w:lang w:val="en-US" w:eastAsia="zh-CN" w:bidi="ar"/>
              </w:rPr>
              <w:t>结果</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kern w:val="0"/>
                <w:sz w:val="20"/>
                <w:szCs w:val="20"/>
                <w:lang w:val="en-US" w:eastAsia="zh-CN" w:bidi="ar"/>
              </w:rPr>
              <w:t>尚未</w:t>
            </w:r>
            <w:r>
              <w:rPr>
                <w:rFonts w:hint="eastAsia" w:ascii="仿宋" w:hAnsi="仿宋" w:eastAsia="仿宋" w:cs="仿宋"/>
                <w:kern w:val="0"/>
                <w:sz w:val="20"/>
                <w:szCs w:val="20"/>
                <w:lang w:val="en-US" w:eastAsia="zh-CN" w:bidi="ar"/>
              </w:rPr>
              <w:br w:type="textWrapping"/>
            </w:r>
            <w:r>
              <w:rPr>
                <w:rFonts w:hint="eastAsia" w:ascii="仿宋" w:hAnsi="仿宋" w:eastAsia="仿宋" w:cs="仿宋"/>
                <w:kern w:val="0"/>
                <w:sz w:val="20"/>
                <w:szCs w:val="20"/>
                <w:lang w:val="en-US" w:eastAsia="zh-CN" w:bidi="ar"/>
              </w:rPr>
              <w:t>审结</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firstLine="0"/>
              <w:jc w:val="center"/>
              <w:rPr>
                <w:rFonts w:hint="eastAsia" w:ascii="仿宋" w:hAnsi="仿宋" w:eastAsia="仿宋" w:cs="仿宋"/>
                <w:kern w:val="2"/>
                <w:sz w:val="32"/>
                <w:szCs w:val="32"/>
              </w:rPr>
            </w:pPr>
            <w:r>
              <w:rPr>
                <w:rFonts w:hint="eastAsia" w:ascii="仿宋" w:hAnsi="仿宋" w:eastAsia="仿宋" w:cs="仿宋"/>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pPr>
      <w:r>
        <w:rPr>
          <w:rFonts w:hint="eastAsia" w:ascii="黑体" w:hAnsi="黑体" w:eastAsia="黑体" w:cs="黑体"/>
          <w:i w:val="0"/>
          <w:iCs w:val="0"/>
          <w:caps w:val="0"/>
          <w:color w:val="000000"/>
          <w:spacing w:val="0"/>
          <w:kern w:val="2"/>
          <w:sz w:val="32"/>
          <w:szCs w:val="32"/>
          <w:shd w:val="clear" w:fill="FFFFFF"/>
          <w:lang w:val="en-US" w:eastAsia="zh-CN" w:bidi="ar-SA"/>
        </w:rPr>
        <w:t>五、存在的主要问题及改进情况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2022年度，我中心政务公开工作在县政务公开办积极指导帮助下，信息公开工作取得了较大进展，但还存在以下问题：一是部分内容主动性公开不够不及时，主要是因项目工作开展延缓造成；二是公开的内容、形式有待丰富，政策解读的影响范围需进一步扩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针对存在的问题我中心将在今后的工作中做出以下改进：一是进一步加强对政务公开工作的领导和监督。加大对各股室的检查督促、现场指导、考核监督力度，切实提高中心政务公开业务水平，以高质量政务公开满足群众需求。二是继续深化政务公开内容，聚焦公众关注，特别是重点项目征收补偿，丰富解读形式。实现应公开的政府信息全面、及时、主动予以公开，及时将有关文件精神、重大项目征收补偿决策部署落实情况等进行发布，不断提升公开内容的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i w:val="0"/>
          <w:iCs w:val="0"/>
          <w:caps w:val="0"/>
          <w:color w:val="000000"/>
          <w:spacing w:val="0"/>
          <w:kern w:val="2"/>
          <w:sz w:val="32"/>
          <w:szCs w:val="32"/>
          <w:shd w:val="clear" w:fill="FFFFFF"/>
          <w:lang w:val="en-US" w:eastAsia="zh-CN" w:bidi="ar-SA"/>
        </w:rPr>
      </w:pPr>
      <w:r>
        <w:rPr>
          <w:rFonts w:hint="eastAsia" w:ascii="黑体" w:hAnsi="黑体" w:eastAsia="黑体" w:cs="黑体"/>
          <w:i w:val="0"/>
          <w:iCs w:val="0"/>
          <w:caps w:val="0"/>
          <w:color w:val="000000"/>
          <w:spacing w:val="0"/>
          <w:kern w:val="2"/>
          <w:sz w:val="32"/>
          <w:szCs w:val="32"/>
          <w:shd w:val="clear" w:fill="FFFFFF"/>
          <w:lang w:val="en-US" w:eastAsia="zh-CN" w:bidi="ar-SA"/>
        </w:rPr>
        <w:t>六、其他需要报告的事项</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按照《国务院办公厅关于印发〈政府信息公开信息处理费管理办法〉的通知》（国办函〔2020〕109号）规定</w:t>
      </w:r>
      <w:bookmarkStart w:id="0" w:name="_GoBack"/>
      <w:bookmarkEnd w:id="0"/>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的按件、按量收费标准，本年度没有产生信息公开处理费。</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hAnsi="微软雅黑" w:eastAsia="仿宋_GB2312" w:cs="仿宋_GB2312"/>
          <w:i w:val="0"/>
          <w:iCs w:val="0"/>
          <w:caps w:val="0"/>
          <w:color w:val="000000"/>
          <w:spacing w:val="0"/>
          <w:kern w:val="2"/>
          <w:sz w:val="32"/>
          <w:szCs w:val="32"/>
          <w:shd w:val="clear" w:fill="FFFFFF"/>
          <w:lang w:val="en-US" w:eastAsia="zh-CN" w:bidi="ar-SA"/>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 xml:space="preserve">                        2023年1月18日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N2U3NGVlYWRjODcyOTc4ZjJkMDA2ZDlhNDIzZDcifQ=="/>
  </w:docVars>
  <w:rsids>
    <w:rsidRoot w:val="43B92E63"/>
    <w:rsid w:val="170B1BDF"/>
    <w:rsid w:val="1B5F3FE7"/>
    <w:rsid w:val="3B23090C"/>
    <w:rsid w:val="42934624"/>
    <w:rsid w:val="43B92E63"/>
    <w:rsid w:val="459B55FC"/>
    <w:rsid w:val="546D7552"/>
    <w:rsid w:val="5714693E"/>
    <w:rsid w:val="60CB45F9"/>
    <w:rsid w:val="669B3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keepNext w:val="0"/>
      <w:keepLines w:val="0"/>
      <w:widowControl w:val="0"/>
      <w:suppressLineNumbers w:val="0"/>
      <w:spacing w:before="0" w:beforeAutospacing="0" w:after="0" w:afterAutospacing="0" w:line="360" w:lineRule="auto"/>
      <w:ind w:left="0" w:right="0" w:firstLine="420" w:firstLineChars="200"/>
      <w:jc w:val="left"/>
    </w:pPr>
    <w:rPr>
      <w:rFonts w:hint="default" w:ascii="Times New Roman" w:hAnsi="Times New Roman" w:eastAsia="宋体" w:cs="Times New Roman"/>
      <w:kern w:val="0"/>
      <w:sz w:val="24"/>
      <w:szCs w:val="24"/>
      <w:lang w:val="en-US" w:eastAsia="zh-CN" w:bidi="ar"/>
    </w:rPr>
  </w:style>
  <w:style w:type="paragraph" w:customStyle="1" w:styleId="3">
    <w:name w:val="BodyTextIndent"/>
    <w:basedOn w:val="1"/>
    <w:qFormat/>
    <w:uiPriority w:val="0"/>
    <w:pPr>
      <w:spacing w:line="360" w:lineRule="auto"/>
      <w:ind w:firstLine="480"/>
      <w:jc w:val="left"/>
    </w:pPr>
    <w:rPr>
      <w:rFonts w:ascii="Calibri" w:hAnsi="Calibri" w:eastAsia="宋体" w:cs="仿宋_GB2312"/>
      <w:kern w:val="0"/>
      <w:sz w:val="20"/>
      <w:szCs w:val="20"/>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2453</Words>
  <Characters>2600</Characters>
  <Lines>0</Lines>
  <Paragraphs>0</Paragraphs>
  <TotalTime>825</TotalTime>
  <ScaleCrop>false</ScaleCrop>
  <LinksUpToDate>false</LinksUpToDate>
  <CharactersWithSpaces>2636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2023-01-13T00:31:00Z</dcterms:created>
  <dc:creator>lenovo</dc:creator>
  <cp:lastModifiedBy>Administrator</cp:lastModifiedBy>
  <cp:lastPrinted>2023-01-18T01:56:00Z</cp:lastPrinted>
  <dcterms:modified xsi:type="dcterms:W3CDTF">2024-02-21T00:32:34Z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C3EC3E3C697B4427B647DCABC34419AF</vt:lpwstr>
  </property>
</Properties>
</file>