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金寨县卫生健康委员会</w:t>
      </w:r>
      <w:r>
        <w:rPr>
          <w:rFonts w:hint="eastAsia" w:ascii="方正小标宋简体" w:hAnsi="仿宋" w:eastAsia="方正小标宋简体" w:cs="Times New Roman"/>
          <w:sz w:val="44"/>
          <w:szCs w:val="44"/>
          <w:lang w:val="en-US" w:eastAsia="zh-CN"/>
        </w:rPr>
        <w:t>2022年政府</w:t>
      </w:r>
    </w:p>
    <w:p>
      <w:pPr>
        <w:spacing w:line="58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Times New Roman"/>
          <w:sz w:val="44"/>
          <w:szCs w:val="44"/>
          <w:lang w:val="en-US" w:eastAsia="zh-CN"/>
        </w:rPr>
        <w:t>信息公开年度报告</w:t>
      </w:r>
    </w:p>
    <w:p>
      <w:pPr>
        <w:spacing w:line="58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本报告根据新修订的《中华人民共和国政府信息公开条例》（国务院令711号）和《国务院办公厅政府信息与政务公开办公室关于印发&lt;中华人民共和国政府信息公开工作年度报告格式&gt;的通知》（国办公开函〔2021〕30号）要求，综合各县（市、区）人民政府和市直各部门、各直属机构的政府信息公开工作年度报告和有关网上统计数据而成。报告中使用数据统计期限为2022年1月1日至12月31日，电子版可在本部门信息公开网下载。如对本报告有任何疑问，请与金寨县卫健委办公室联系（地址：金寨县卫健委2楼203号，电话：0564--7356822，邮编：237300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Calibri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（一）主动公开情况。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设立了爱国卫生运动、健康中国、疫情防控专题归集各类政策文件公开。爱国卫生运动包括爱卫文件、爱卫简报、爱卫动态，健康中国涉及工作动态、健康科普、政策文件。全面更新了“两化”领域卫生健康的公开目录，全面规范行政权力运行、财政资金公示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对公开项目的不同情况,确定公开时间,做到常规性工作定期公开,临时性工作随时公开,固定性工作长期公开。快速捕捉舆情热点，正面回应。及时发布相关应急预案。加大公共卫生知识普及，发布秋冬季新冠疫情防控知识等。2022年共公布政府公开发布出来873件，政策18件、卫生部门文件10件、年度财政预决算及“三公”经费情况135件，并根据政府要求对部门规范性文件立改废进行梳理按季度公开。按照金寨县人民政府要求开设公共企事业单位，卫健委统筹开通金寨县人民医院、金寨县中医院、金寨县妇幼保健院栏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Calibri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（二）依申请公开情况。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2022年度全市共通过网络平台、信函等方式收到信息公开申请1件，上年结转0件，本年共办理1件，结转下一年办理0件，行政复议0件，行政诉讼0件。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Calibri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（三）政府信息管理。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一是建立规范性文件栏目链接行规范性文件库，全面梳理现行有效的规章和市县两级规范性文件，统一发布并动态更新。二是对所有规范性文件的格式进行了调整，整理了现行的规范性文件库。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Calibri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（四）政府信息公开平台建设。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一是政务服务“一网办”。整合各地、各部门办事事项，与安徽政务服务网六安市发布、实时更新。二是政务公开“一网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看”。将互动回应、疫苗接种、核酸点设置、疫情防控等热点数据主动向社会公开。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Calibri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（五）监督保障。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一是调整政务公开工作领导小组。二是健全完善工作制度。三是把政务公开工作分解到单位内部的有关科室和人员。强化一把手挂帅、副职领导具体抓、责任到科室、落实到人头的工作机制,形成纵到底、横到边、上下联动、整体推进的工作体系。要求全系统、中心结合工作实际，定期上报政务公开相关内容,促进政务公开工作走上制度化、规范化的轨道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二、主动公开政府信息情况</w:t>
      </w:r>
    </w:p>
    <w:tbl>
      <w:tblPr>
        <w:tblStyle w:val="4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2"/>
        <w:gridCol w:w="3210"/>
        <w:gridCol w:w="697"/>
        <w:gridCol w:w="687"/>
        <w:gridCol w:w="687"/>
        <w:gridCol w:w="687"/>
        <w:gridCol w:w="687"/>
        <w:gridCol w:w="687"/>
        <w:gridCol w:w="6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1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2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1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343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1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企业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机构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69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1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1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（三）不予公开</w:t>
            </w: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1.属于国家秘密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7.属于行政执法案卷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8.属于行政查询事项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（四）无法提供</w:t>
            </w: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（五）不予处理</w:t>
            </w: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2.重复申请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9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（六）其他处理</w:t>
            </w: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3.其他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（七）总计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1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both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650"/>
        <w:gridCol w:w="650"/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0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both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五、存在的主要问题及改进情况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政务公开的规范性文件审批、备案等流程涉及多个部门联动协调，效率较低。群众关心的热点问题，政务公开工作文件解读质量不均衡，有待进一步提升。关于政策向企业群众推送精准度有待提升，针对上述问题计划做出如下整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1、强化培训力度，尤其是针对基层政务公开工作人员的专项业务培训。延续每季度开展一次全系统范围内的检查、培训、印发通报、限期整改的工作方法，增强卫生系统工作覆盖面，熟练度，提高完成率。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、压实文件起草部门的解读责任，以群众看得懂、愿意看为出发点，增加解读形式，说清政策背景、出台目的、主要内容、创新举措等，对政策文件开展实质性解读。负责人亲自抓，亲自解读，提高文件解读频率质量，有效杜绝假大空文件解读出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下一步将压实主体责任，本着“实事求是、公开透明”的原则,认真贯彻落实,把政务公开与政府各项工作联系起来,自觉接受广大群众监督,从而,增强干部队伍素质,提高了为民服务的水平。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both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六、其他需要报告的事项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按照《国务院办公厅关于印发〈政府信息公开信息处理费管理办法〉的通知》（国办函〔2020〕109号）规定的按件、按量收费标准，本年度没有产生信息公开处理费。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iMDkyNTRiMGE4M2E1YzkxNWI3ZWRjNmZjM2U3ZWEifQ=="/>
  </w:docVars>
  <w:rsids>
    <w:rsidRoot w:val="0E5A03B1"/>
    <w:rsid w:val="00731666"/>
    <w:rsid w:val="01586B04"/>
    <w:rsid w:val="0E5A03B1"/>
    <w:rsid w:val="102130A2"/>
    <w:rsid w:val="1D183933"/>
    <w:rsid w:val="23737DAA"/>
    <w:rsid w:val="28D15A45"/>
    <w:rsid w:val="38242B87"/>
    <w:rsid w:val="3D0313DB"/>
    <w:rsid w:val="77414717"/>
    <w:rsid w:val="7C1467FD"/>
    <w:rsid w:val="7F2D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2439</Words>
  <Characters>2511</Characters>
  <Lines>0</Lines>
  <Paragraphs>0</Paragraphs>
  <TotalTime>7</TotalTime>
  <ScaleCrop>false</ScaleCrop>
  <LinksUpToDate>false</LinksUpToDate>
  <CharactersWithSpaces>2513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2024-02-21T00:20:00Z</dcterms:created>
  <dc:creator>人事科</dc:creator>
  <cp:lastModifiedBy>人事科</cp:lastModifiedBy>
  <dcterms:modified xsi:type="dcterms:W3CDTF">2024-02-21T00:41:35Z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D3C10865B1134E5F9C95BFECC2C2B6F8_13</vt:lpwstr>
  </property>
</Properties>
</file>