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金寨县民政局2022年政府信息公开工作年度报告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本报告依据《中华人民共和国政府信息公开条例》（国务院令第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711号，以下简称新《条例》）、《金寨县政务公开办公室关于做好2022年度政府信息公开年度报告编制和发布工作的通知》（</w:t>
      </w:r>
      <w:bookmarkStart w:id="0" w:name="文号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金政公开〔2023〕1号</w:t>
      </w:r>
      <w:bookmarkEnd w:id="0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）文件要求编制而成。本报告中所列数据的统计期限自202</w:t>
      </w:r>
      <w:r>
        <w:rPr>
          <w:rFonts w:hint="eastAsia" w:cs="仿宋_GB2312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年1月1日起至202</w:t>
      </w:r>
      <w:r>
        <w:rPr>
          <w:rFonts w:hint="eastAsia" w:cs="仿宋_GB2312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年12月31日止。报告的电子版可在金寨县信息公开网（http://www.ahjinzhai.gov.cn/public/index.html）下载。如对本报告有任何疑问，请与金寨县民政局联系（地址：金寨县红军大道48号交通运输局大楼4楼，电话：0564-7062026，邮编：237300）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200" w:right="0" w:right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</w:rPr>
        <w:t>主动公开情况：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今年以来，我局加大重点领域政务公开力度，及时发布社会救助、社会福利、老年人福利、社会组织等重点信息，有力地保障了公众的知情权、参与权和监督权。截至2022年12月</w:t>
      </w:r>
      <w:r>
        <w:rPr>
          <w:rFonts w:hint="eastAsia" w:hAnsi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日，我局在政务公开网站公开信息7</w:t>
      </w:r>
      <w:r>
        <w:rPr>
          <w:rFonts w:hint="eastAsia" w:hAnsi="仿宋_GB2312" w:cs="仿宋_GB2312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条，其中，政策法规类1条、重大决策预公开6条、建议提案办理15条、机构领导20条、财政资金64条、应急管理15条、行政权力运行45条、回应关切16条、监督保障15条、重点领域公开426条等；</w:t>
      </w:r>
      <w:r>
        <w:rPr>
          <w:rFonts w:hint="eastAsia" w:hAnsi="仿宋_GB2312" w:cs="仿宋_GB2312"/>
          <w:sz w:val="32"/>
          <w:szCs w:val="32"/>
          <w:lang w:eastAsia="zh-CN"/>
        </w:rPr>
        <w:t>修改规范性文件格式</w:t>
      </w:r>
      <w:r>
        <w:rPr>
          <w:rFonts w:hint="eastAsia" w:hAnsi="仿宋_GB2312" w:cs="仿宋_GB2312"/>
          <w:sz w:val="32"/>
          <w:szCs w:val="32"/>
          <w:lang w:val="en-US" w:eastAsia="zh-CN"/>
        </w:rPr>
        <w:t>14条。做好基层政务公开标准化规范化建设，发布民政重点民生领域社会救助类180条、养老服务类150条、残疾人两项补贴60条，共计约390条。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lang w:val="en-US" w:eastAsia="zh-CN"/>
        </w:rPr>
        <w:t>2.依申请公开：</w:t>
      </w:r>
      <w:r>
        <w:rPr>
          <w:rFonts w:hint="eastAsia" w:hAnsi="仿宋_GB2312" w:cs="仿宋_GB2312"/>
          <w:color w:val="000000"/>
          <w:lang w:eastAsia="zh-CN"/>
        </w:rPr>
        <w:t>在县政务公开办的指导下，严格按照</w:t>
      </w:r>
      <w:r>
        <w:rPr>
          <w:rFonts w:hint="eastAsia" w:hAnsi="仿宋_GB2312" w:cs="仿宋_GB2312"/>
          <w:color w:val="000000"/>
        </w:rPr>
        <w:t>依申请公开制度与流程</w:t>
      </w:r>
      <w:r>
        <w:rPr>
          <w:rFonts w:hint="eastAsia" w:hAnsi="仿宋_GB2312" w:cs="仿宋_GB2312"/>
          <w:color w:val="000000"/>
          <w:lang w:eastAsia="zh-CN"/>
        </w:rPr>
        <w:t>办理，完善依申请公开</w:t>
      </w:r>
      <w:r>
        <w:rPr>
          <w:rFonts w:hint="eastAsia" w:hAnsi="仿宋_GB2312" w:cs="仿宋_GB2312"/>
          <w:color w:val="000000"/>
        </w:rPr>
        <w:t>平台</w:t>
      </w:r>
      <w:r>
        <w:rPr>
          <w:rFonts w:hint="eastAsia" w:hAnsi="仿宋_GB2312" w:cs="仿宋_GB2312"/>
          <w:color w:val="000000"/>
          <w:lang w:eastAsia="zh-CN"/>
        </w:rPr>
        <w:t>信息，本年度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收到依申请公开1件，办结率100%</w:t>
      </w:r>
      <w:r>
        <w:rPr>
          <w:rFonts w:hint="eastAsia" w:hAnsi="仿宋_GB2312" w:cs="仿宋_GB2312"/>
          <w:sz w:val="32"/>
          <w:szCs w:val="32"/>
          <w:lang w:eastAsia="zh-CN"/>
        </w:rPr>
        <w:t>，未发生行政诉讼情况。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lang w:val="en-US" w:eastAsia="zh-CN"/>
        </w:rPr>
        <w:t>3.政府信息管理：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信息发布</w:t>
      </w:r>
      <w:r>
        <w:rPr>
          <w:rFonts w:hint="eastAsia" w:hAnsi="仿宋_GB2312" w:cs="仿宋_GB2312"/>
          <w:sz w:val="32"/>
          <w:szCs w:val="32"/>
          <w:lang w:eastAsia="zh-CN"/>
        </w:rPr>
        <w:t>严格按照“</w:t>
      </w:r>
      <w:r>
        <w:rPr>
          <w:rFonts w:hint="eastAsia" w:ascii="仿宋_GB2312" w:hAnsi="仿宋_GB2312" w:eastAsia="仿宋_GB2312" w:cs="仿宋_GB2312"/>
          <w:sz w:val="32"/>
          <w:szCs w:val="32"/>
        </w:rPr>
        <w:t>三审</w:t>
      </w:r>
      <w:r>
        <w:rPr>
          <w:rFonts w:hint="eastAsia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制度，</w:t>
      </w:r>
      <w:r>
        <w:rPr>
          <w:rFonts w:hint="eastAsia" w:hAnsi="仿宋_GB2312" w:cs="仿宋_GB2312"/>
          <w:sz w:val="32"/>
          <w:szCs w:val="32"/>
          <w:lang w:eastAsia="zh-CN"/>
        </w:rPr>
        <w:t>避免出现泄露隐私、重大表述错误，敏感词等现象。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严抓重点领域，提高</w:t>
      </w:r>
      <w:r>
        <w:rPr>
          <w:rFonts w:hint="eastAsia" w:hAnsi="仿宋_GB2312" w:cs="仿宋_GB2312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公开质量</w:t>
      </w:r>
      <w:r>
        <w:rPr>
          <w:rFonts w:hint="eastAsia" w:hAnsi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实行各股室信息公开学习制度，重点围绕信息公开的重要意义、公开程序、目录规范、注意事项，特别是确保涉密信息不泄露、错误信息不上网，进行集中培训，不断提高工作人员对信息公开工作的思想认识和业务工作水平，提升信息公开工作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lang w:val="en-US" w:eastAsia="zh-CN"/>
        </w:rPr>
        <w:t>4.政府信息公开平台建设情况：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全面加强政府门户网站信息公开专栏维护</w:t>
      </w:r>
      <w:r>
        <w:rPr>
          <w:rFonts w:hint="eastAsia" w:hAnsi="仿宋_GB2312" w:cs="仿宋_GB2312"/>
          <w:sz w:val="32"/>
          <w:szCs w:val="32"/>
          <w:lang w:eastAsia="zh-CN"/>
        </w:rPr>
        <w:t>和本部门门户网站更新，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hAnsi="仿宋_GB2312" w:cs="仿宋_GB2312"/>
          <w:sz w:val="32"/>
          <w:szCs w:val="32"/>
          <w:lang w:eastAsia="zh-CN"/>
        </w:rPr>
        <w:t>养老服务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，社会救助</w:t>
      </w:r>
      <w:r>
        <w:rPr>
          <w:rFonts w:hint="eastAsia" w:hAnsi="仿宋_GB2312" w:cs="仿宋_GB2312"/>
          <w:sz w:val="32"/>
          <w:szCs w:val="32"/>
          <w:lang w:eastAsia="zh-CN"/>
        </w:rPr>
        <w:t>、社会组织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等重点领域专栏，结合民政局工作职责，全面发布应公开的政府信息，确保公开渠道畅通，信息发布及时有效。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lang w:val="en-US" w:eastAsia="zh-CN"/>
        </w:rPr>
        <w:t>5.监督保障：</w:t>
      </w:r>
      <w:r>
        <w:rPr>
          <w:rFonts w:hint="eastAsia" w:hAnsi="仿宋_GB2312" w:cs="仿宋_GB2312"/>
          <w:color w:val="000000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根据年度政务公开工作要点，召开政务公开培训会</w:t>
      </w:r>
      <w:r>
        <w:rPr>
          <w:rFonts w:hint="eastAsia" w:hAnsi="仿宋_GB2312" w:cs="仿宋_GB2312"/>
          <w:sz w:val="32"/>
          <w:szCs w:val="32"/>
          <w:lang w:val="en-US" w:eastAsia="zh-CN"/>
        </w:rPr>
        <w:t>2次</w:t>
      </w:r>
      <w:r>
        <w:rPr>
          <w:rFonts w:hint="eastAsia" w:ascii="仿宋_GB2312" w:hAnsi="仿宋_GB2312" w:eastAsia="仿宋_GB2312" w:cs="仿宋_GB2312"/>
          <w:sz w:val="32"/>
          <w:szCs w:val="32"/>
        </w:rPr>
        <w:t>、调度会</w:t>
      </w:r>
      <w:r>
        <w:rPr>
          <w:rFonts w:hint="eastAsia" w:hAnsi="仿宋_GB2312" w:cs="仿宋_GB2312"/>
          <w:sz w:val="32"/>
          <w:szCs w:val="32"/>
          <w:lang w:val="en-US" w:eastAsia="zh-CN"/>
        </w:rPr>
        <w:t>2次；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，县民政局严格落实自查自纠，定期对政务公开内容进行隐私排查，对发现问题及时整改，结合市级网站监测及县政务公开办提出的需要整改的事项，做好认领，及时查缺补漏，列出整改清单，总结经验教训，避免在以后的工作中出现类似失误，坚持以问题为导向，坚持治标又治本，改进工作方法，保证信息发布有效性和时效性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10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三、收到和处理政府信息公开申请情况</w:t>
      </w:r>
    </w:p>
    <w:tbl>
      <w:tblPr>
        <w:tblStyle w:val="5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1 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1 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 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 xml:space="preserve">     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 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color="auto" w:fill="FFFFFF"/>
          <w:lang w:val="en-US" w:eastAsia="zh-CN" w:bidi="ar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四、政府信息公开行政复议、行政诉讼情</w:t>
      </w:r>
    </w:p>
    <w:tbl>
      <w:tblPr>
        <w:tblStyle w:val="5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2022年，我局政务信息公开工作虽然取得了一定进展，但离县委、县政府和人民群众的要求还有一定的差距。</w:t>
      </w:r>
      <w:r>
        <w:rPr>
          <w:rFonts w:hint="eastAsia" w:hAnsi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是政务信息公开的内容还不够全面，</w:t>
      </w:r>
      <w:r>
        <w:rPr>
          <w:rFonts w:hint="eastAsia" w:hAnsi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hAnsi="仿宋_GB2312" w:cs="仿宋_GB2312"/>
          <w:sz w:val="32"/>
          <w:szCs w:val="32"/>
          <w:lang w:eastAsia="zh-CN"/>
        </w:rPr>
        <w:t>养老服务、社会组织领域静态信息居多，较为薄弱。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为此，我局将采取以下改进措施：</w:t>
      </w:r>
      <w:r>
        <w:rPr>
          <w:rFonts w:hint="eastAsia" w:hAnsi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是更好地接受社会公众对信息公开情况的监督。</w:t>
      </w:r>
      <w:r>
        <w:rPr>
          <w:rFonts w:hint="eastAsia" w:hAnsi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是大力开展民政相关法律法规宣传教育活动，增强群众对政务信息公开工作的认知度。</w:t>
      </w:r>
      <w:r>
        <w:rPr>
          <w:rFonts w:hint="eastAsia" w:hAnsi="仿宋_GB2312" w:cs="仿宋_GB2312"/>
          <w:sz w:val="32"/>
          <w:szCs w:val="32"/>
          <w:lang w:eastAsia="zh-CN"/>
        </w:rPr>
        <w:t>三是加强薄弱领域的信息发布工作，多发掘有用信息。</w:t>
      </w: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按照《国务院办公厅关于印发〈政府信息公开信息处理费管理办法〉的通知》（国办函〔2020〕109号）规定的按件、按量收费标准，本年度没有产生信息公开处理费。</w:t>
      </w: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61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mMzNDNkMTA5NGMxYzBkMDM2NjZkNDhjM2U2N2IifQ=="/>
  </w:docVars>
  <w:rsids>
    <w:rsidRoot w:val="21DC3A17"/>
    <w:rsid w:val="004478B7"/>
    <w:rsid w:val="01E90BB6"/>
    <w:rsid w:val="024648A1"/>
    <w:rsid w:val="0414293A"/>
    <w:rsid w:val="07AC1D06"/>
    <w:rsid w:val="099B5D9B"/>
    <w:rsid w:val="09A71FD6"/>
    <w:rsid w:val="0D695F08"/>
    <w:rsid w:val="0FF77305"/>
    <w:rsid w:val="10072AEB"/>
    <w:rsid w:val="14A76DF4"/>
    <w:rsid w:val="14ED486E"/>
    <w:rsid w:val="15FF1F8C"/>
    <w:rsid w:val="16005E13"/>
    <w:rsid w:val="185A3AA9"/>
    <w:rsid w:val="1B404906"/>
    <w:rsid w:val="1C57283E"/>
    <w:rsid w:val="1D4A7A7E"/>
    <w:rsid w:val="1F6F071C"/>
    <w:rsid w:val="1FBE6A14"/>
    <w:rsid w:val="21DC3A17"/>
    <w:rsid w:val="23E05704"/>
    <w:rsid w:val="24D93EF0"/>
    <w:rsid w:val="270F1065"/>
    <w:rsid w:val="27A603BE"/>
    <w:rsid w:val="2C39191E"/>
    <w:rsid w:val="2C967BCF"/>
    <w:rsid w:val="2DE32B32"/>
    <w:rsid w:val="2E0423DE"/>
    <w:rsid w:val="358C6BA2"/>
    <w:rsid w:val="37394FF4"/>
    <w:rsid w:val="38CD6648"/>
    <w:rsid w:val="38F257EA"/>
    <w:rsid w:val="391145D6"/>
    <w:rsid w:val="39341D7D"/>
    <w:rsid w:val="39FA5746"/>
    <w:rsid w:val="3DE92A2A"/>
    <w:rsid w:val="3E631EC9"/>
    <w:rsid w:val="3EED2A1A"/>
    <w:rsid w:val="3F7E49A7"/>
    <w:rsid w:val="3FEF2A00"/>
    <w:rsid w:val="414648C0"/>
    <w:rsid w:val="44780FD8"/>
    <w:rsid w:val="45165834"/>
    <w:rsid w:val="45CC15DB"/>
    <w:rsid w:val="47A13681"/>
    <w:rsid w:val="48C55BE8"/>
    <w:rsid w:val="496E1345"/>
    <w:rsid w:val="496E5F0F"/>
    <w:rsid w:val="4A8021A0"/>
    <w:rsid w:val="4BE5533A"/>
    <w:rsid w:val="4C7D53DD"/>
    <w:rsid w:val="4D1A562C"/>
    <w:rsid w:val="4FA113E3"/>
    <w:rsid w:val="52592449"/>
    <w:rsid w:val="52853011"/>
    <w:rsid w:val="538D16FD"/>
    <w:rsid w:val="5623367F"/>
    <w:rsid w:val="5A1D0200"/>
    <w:rsid w:val="5B10154F"/>
    <w:rsid w:val="5BE970E2"/>
    <w:rsid w:val="5D7C559A"/>
    <w:rsid w:val="5EB202A0"/>
    <w:rsid w:val="5FF579FC"/>
    <w:rsid w:val="631551DF"/>
    <w:rsid w:val="641F4D16"/>
    <w:rsid w:val="66EA6929"/>
    <w:rsid w:val="67380219"/>
    <w:rsid w:val="675C3921"/>
    <w:rsid w:val="67716DCA"/>
    <w:rsid w:val="6A971908"/>
    <w:rsid w:val="6AAF3C51"/>
    <w:rsid w:val="6AC41CE1"/>
    <w:rsid w:val="6BBA6D75"/>
    <w:rsid w:val="715E7372"/>
    <w:rsid w:val="71926986"/>
    <w:rsid w:val="750E41C9"/>
    <w:rsid w:val="774B7D02"/>
    <w:rsid w:val="7A097AC3"/>
    <w:rsid w:val="7AA82B32"/>
    <w:rsid w:val="7AE42BF3"/>
    <w:rsid w:val="7B6108B8"/>
    <w:rsid w:val="7BA71E71"/>
    <w:rsid w:val="7BC75371"/>
    <w:rsid w:val="7E5C1CAF"/>
    <w:rsid w:val="DBBB7174"/>
    <w:rsid w:val="EFBBFFB9"/>
    <w:rsid w:val="F7BFAC90"/>
    <w:rsid w:val="FBF7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 w:firstLine="420" w:firstLineChars="20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paragraph" w:customStyle="1" w:styleId="3">
    <w:name w:val="BodyTextIndent"/>
    <w:basedOn w:val="1"/>
    <w:qFormat/>
    <w:uiPriority w:val="0"/>
    <w:pPr>
      <w:spacing w:line="360" w:lineRule="auto"/>
      <w:ind w:firstLine="480"/>
      <w:jc w:val="left"/>
    </w:pPr>
    <w:rPr>
      <w:rFonts w:ascii="Calibri" w:hAnsi="Calibri" w:eastAsia="宋体" w:cs="仿宋_GB2312"/>
      <w:kern w:val="0"/>
      <w:sz w:val="20"/>
      <w:szCs w:val="2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2213</Words>
  <Characters>2356</Characters>
  <Lines>0</Lines>
  <Paragraphs>0</Paragraphs>
  <TotalTime>10</TotalTime>
  <ScaleCrop>false</ScaleCrop>
  <LinksUpToDate>false</LinksUpToDate>
  <CharactersWithSpaces>2562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2023-01-16T08:42:00Z</dcterms:created>
  <dc:creator>小玉儿</dc:creator>
  <cp:lastModifiedBy>administrator</cp:lastModifiedBy>
  <cp:lastPrinted>2023-01-17T17:16:00Z</cp:lastPrinted>
  <dcterms:modified xsi:type="dcterms:W3CDTF">2024-02-22T16:55:53Z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BD55ECE7DD944E99B28FF4019C4E8301_13</vt:lpwstr>
  </property>
</Properties>
</file>