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86" w:line="219" w:lineRule="auto"/>
        <w:jc w:val="left"/>
        <w:rPr>
          <w:rFonts w:hint="eastAsia" w:ascii="楷体_GB2312" w:hAnsi="楷体_GB2312" w:eastAsia="楷体_GB2312" w:cs="楷体_GB2312"/>
          <w:b/>
          <w:bCs/>
          <w:spacing w:val="-9"/>
          <w:sz w:val="30"/>
          <w:szCs w:val="30"/>
          <w:lang w:eastAsia="zh-CN"/>
        </w:rPr>
      </w:pPr>
      <w:bookmarkStart w:id="0" w:name="_GoBack"/>
      <w:bookmarkEnd w:id="0"/>
      <w:r>
        <w:rPr>
          <w:rFonts w:hint="eastAsia" w:ascii="楷体_GB2312" w:hAnsi="楷体_GB2312" w:eastAsia="楷体_GB2312" w:cs="楷体_GB2312"/>
          <w:b/>
          <w:bCs/>
          <w:spacing w:val="-9"/>
          <w:sz w:val="30"/>
          <w:szCs w:val="30"/>
          <w:lang w:eastAsia="zh-CN"/>
        </w:rPr>
        <w:t>附件：</w:t>
      </w:r>
    </w:p>
    <w:p>
      <w:pPr>
        <w:spacing w:before="286" w:line="219" w:lineRule="auto"/>
        <w:jc w:val="center"/>
        <w:rPr>
          <w:rFonts w:hint="eastAsia" w:ascii="方正小标宋简体" w:hAnsi="方正小标宋简体" w:eastAsia="方正小标宋简体" w:cs="方正小标宋简体"/>
          <w:sz w:val="46"/>
          <w:szCs w:val="46"/>
        </w:rPr>
      </w:pPr>
      <w:r>
        <w:rPr>
          <w:rFonts w:hint="eastAsia" w:ascii="方正小标宋简体" w:hAnsi="方正小标宋简体" w:eastAsia="方正小标宋简体" w:cs="方正小标宋简体"/>
          <w:spacing w:val="-9"/>
          <w:sz w:val="46"/>
          <w:szCs w:val="46"/>
          <w:lang w:eastAsia="zh-CN"/>
        </w:rPr>
        <w:t>六安</w:t>
      </w:r>
      <w:r>
        <w:rPr>
          <w:rFonts w:hint="eastAsia" w:ascii="方正小标宋简体" w:hAnsi="方正小标宋简体" w:eastAsia="方正小标宋简体" w:cs="方正小标宋简体"/>
          <w:spacing w:val="-9"/>
          <w:sz w:val="46"/>
          <w:szCs w:val="46"/>
        </w:rPr>
        <w:t>市生态环境局重大行政执法决定法制审核目录清单</w:t>
      </w:r>
    </w:p>
    <w:p>
      <w:pPr>
        <w:spacing w:line="136" w:lineRule="exact"/>
        <w:rPr>
          <w:rFonts w:hint="eastAsia" w:ascii="黑体" w:hAnsi="黑体" w:eastAsia="黑体" w:cs="黑体"/>
        </w:rPr>
      </w:pPr>
    </w:p>
    <w:tbl>
      <w:tblPr>
        <w:tblStyle w:val="5"/>
        <w:tblW w:w="146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5"/>
        <w:gridCol w:w="5206"/>
        <w:gridCol w:w="3837"/>
        <w:gridCol w:w="4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855" w:type="dxa"/>
            <w:tcBorders>
              <w:top w:val="single" w:color="000000" w:sz="2" w:space="0"/>
              <w:bottom w:val="single" w:color="000000" w:sz="2" w:space="0"/>
            </w:tcBorders>
            <w:noWrap w:val="0"/>
            <w:vAlign w:val="top"/>
          </w:tcPr>
          <w:p>
            <w:pPr>
              <w:spacing w:before="106" w:line="219" w:lineRule="auto"/>
              <w:ind w:left="178"/>
              <w:rPr>
                <w:rFonts w:hint="eastAsia" w:ascii="黑体" w:hAnsi="黑体" w:eastAsia="黑体" w:cs="黑体"/>
                <w:sz w:val="24"/>
                <w:szCs w:val="24"/>
              </w:rPr>
            </w:pPr>
            <w:r>
              <w:rPr>
                <w:rFonts w:hint="eastAsia" w:ascii="黑体" w:hAnsi="黑体" w:eastAsia="黑体" w:cs="黑体"/>
                <w:spacing w:val="6"/>
                <w:sz w:val="24"/>
                <w:szCs w:val="24"/>
              </w:rPr>
              <w:t>类别</w:t>
            </w:r>
          </w:p>
        </w:tc>
        <w:tc>
          <w:tcPr>
            <w:tcW w:w="5206" w:type="dxa"/>
            <w:tcBorders>
              <w:top w:val="single" w:color="000000" w:sz="2" w:space="0"/>
              <w:bottom w:val="single" w:color="000000" w:sz="2" w:space="0"/>
            </w:tcBorders>
            <w:noWrap w:val="0"/>
            <w:vAlign w:val="top"/>
          </w:tcPr>
          <w:p>
            <w:pPr>
              <w:spacing w:before="106" w:line="219" w:lineRule="auto"/>
              <w:ind w:left="1413"/>
              <w:rPr>
                <w:rFonts w:hint="eastAsia" w:ascii="黑体" w:hAnsi="黑体" w:eastAsia="黑体" w:cs="黑体"/>
                <w:sz w:val="24"/>
                <w:szCs w:val="24"/>
              </w:rPr>
            </w:pPr>
            <w:r>
              <w:rPr>
                <w:rFonts w:hint="eastAsia" w:ascii="黑体" w:hAnsi="黑体" w:eastAsia="黑体" w:cs="黑体"/>
                <w:spacing w:val="2"/>
                <w:sz w:val="24"/>
                <w:szCs w:val="24"/>
              </w:rPr>
              <w:t>重大执法决</w:t>
            </w:r>
            <w:r>
              <w:rPr>
                <w:rFonts w:hint="eastAsia" w:ascii="黑体" w:hAnsi="黑体" w:eastAsia="黑体" w:cs="黑体"/>
                <w:spacing w:val="1"/>
                <w:sz w:val="24"/>
                <w:szCs w:val="24"/>
              </w:rPr>
              <w:t>定具体范围</w:t>
            </w:r>
          </w:p>
        </w:tc>
        <w:tc>
          <w:tcPr>
            <w:tcW w:w="3837" w:type="dxa"/>
            <w:tcBorders>
              <w:top w:val="single" w:color="000000" w:sz="2" w:space="0"/>
              <w:bottom w:val="single" w:color="000000" w:sz="2" w:space="0"/>
            </w:tcBorders>
            <w:noWrap w:val="0"/>
            <w:vAlign w:val="top"/>
          </w:tcPr>
          <w:p>
            <w:pPr>
              <w:spacing w:before="107" w:line="220" w:lineRule="auto"/>
              <w:ind w:left="1057"/>
              <w:rPr>
                <w:rFonts w:hint="eastAsia" w:ascii="黑体" w:hAnsi="黑体" w:eastAsia="黑体" w:cs="黑体"/>
                <w:sz w:val="24"/>
                <w:szCs w:val="24"/>
              </w:rPr>
            </w:pPr>
            <w:r>
              <w:rPr>
                <w:rFonts w:hint="eastAsia" w:ascii="黑体" w:hAnsi="黑体" w:eastAsia="黑体" w:cs="黑体"/>
                <w:spacing w:val="6"/>
                <w:sz w:val="24"/>
                <w:szCs w:val="24"/>
              </w:rPr>
              <w:t>应</w:t>
            </w:r>
            <w:r>
              <w:rPr>
                <w:rFonts w:hint="eastAsia" w:ascii="黑体" w:hAnsi="黑体" w:eastAsia="黑体" w:cs="黑体"/>
                <w:spacing w:val="5"/>
                <w:sz w:val="24"/>
                <w:szCs w:val="24"/>
              </w:rPr>
              <w:t>提交的审核资料</w:t>
            </w:r>
          </w:p>
        </w:tc>
        <w:tc>
          <w:tcPr>
            <w:tcW w:w="4752" w:type="dxa"/>
            <w:tcBorders>
              <w:top w:val="single" w:color="000000" w:sz="2" w:space="0"/>
              <w:bottom w:val="single" w:color="000000" w:sz="2" w:space="0"/>
            </w:tcBorders>
            <w:noWrap w:val="0"/>
            <w:vAlign w:val="top"/>
          </w:tcPr>
          <w:p>
            <w:pPr>
              <w:spacing w:before="107" w:line="220" w:lineRule="auto"/>
              <w:ind w:left="1760"/>
              <w:rPr>
                <w:rFonts w:hint="eastAsia" w:ascii="黑体" w:hAnsi="黑体" w:eastAsia="黑体" w:cs="黑体"/>
                <w:sz w:val="24"/>
                <w:szCs w:val="24"/>
              </w:rPr>
            </w:pPr>
            <w:r>
              <w:rPr>
                <w:rFonts w:hint="eastAsia" w:ascii="黑体" w:hAnsi="黑体" w:eastAsia="黑体" w:cs="黑体"/>
                <w:spacing w:val="25"/>
                <w:sz w:val="24"/>
                <w:szCs w:val="24"/>
              </w:rPr>
              <w:t>审</w:t>
            </w:r>
            <w:r>
              <w:rPr>
                <w:rFonts w:hint="eastAsia" w:ascii="黑体" w:hAnsi="黑体" w:eastAsia="黑体" w:cs="黑体"/>
                <w:spacing w:val="23"/>
                <w:sz w:val="24"/>
                <w:szCs w:val="24"/>
              </w:rPr>
              <w:t>核重点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2" w:hRule="atLeast"/>
          <w:jc w:val="center"/>
        </w:trPr>
        <w:tc>
          <w:tcPr>
            <w:tcW w:w="855" w:type="dxa"/>
            <w:tcBorders>
              <w:top w:val="single" w:color="000000" w:sz="2" w:space="0"/>
              <w:bottom w:val="single" w:color="000000" w:sz="2" w:space="0"/>
            </w:tcBorders>
            <w:noWrap w:val="0"/>
            <w:vAlign w:val="top"/>
          </w:tcPr>
          <w:p>
            <w:pPr>
              <w:spacing w:before="106" w:line="219" w:lineRule="auto"/>
              <w:ind w:left="178"/>
              <w:rPr>
                <w:rFonts w:hint="eastAsia" w:ascii="黑体" w:hAnsi="黑体" w:eastAsia="黑体" w:cs="黑体"/>
                <w:spacing w:val="6"/>
                <w:sz w:val="24"/>
                <w:szCs w:val="24"/>
              </w:rPr>
            </w:pPr>
          </w:p>
          <w:p>
            <w:pPr>
              <w:spacing w:before="106" w:line="219" w:lineRule="auto"/>
              <w:ind w:left="178"/>
              <w:rPr>
                <w:rFonts w:hint="eastAsia" w:ascii="黑体" w:hAnsi="黑体" w:eastAsia="黑体" w:cs="黑体"/>
                <w:spacing w:val="6"/>
                <w:sz w:val="24"/>
                <w:szCs w:val="24"/>
              </w:rPr>
            </w:pPr>
          </w:p>
          <w:p>
            <w:pPr>
              <w:spacing w:before="106" w:line="219" w:lineRule="auto"/>
              <w:ind w:left="178"/>
              <w:rPr>
                <w:rFonts w:hint="eastAsia" w:ascii="黑体" w:hAnsi="黑体" w:eastAsia="黑体" w:cs="黑体"/>
                <w:spacing w:val="6"/>
                <w:sz w:val="24"/>
                <w:szCs w:val="24"/>
              </w:rPr>
            </w:pPr>
          </w:p>
          <w:p>
            <w:pPr>
              <w:spacing w:before="106" w:line="219" w:lineRule="auto"/>
              <w:ind w:left="178"/>
              <w:rPr>
                <w:rFonts w:hint="eastAsia" w:ascii="黑体" w:hAnsi="黑体" w:eastAsia="黑体" w:cs="黑体"/>
                <w:spacing w:val="6"/>
                <w:sz w:val="24"/>
                <w:szCs w:val="24"/>
              </w:rPr>
            </w:pPr>
          </w:p>
          <w:p>
            <w:pPr>
              <w:spacing w:before="106" w:line="219" w:lineRule="auto"/>
              <w:ind w:left="178"/>
              <w:rPr>
                <w:rFonts w:hint="eastAsia" w:ascii="黑体" w:hAnsi="黑体" w:eastAsia="黑体" w:cs="黑体"/>
                <w:spacing w:val="6"/>
                <w:sz w:val="24"/>
                <w:szCs w:val="24"/>
              </w:rPr>
            </w:pPr>
          </w:p>
          <w:p>
            <w:pPr>
              <w:spacing w:before="106" w:line="219" w:lineRule="auto"/>
              <w:ind w:left="178"/>
              <w:rPr>
                <w:rFonts w:hint="eastAsia" w:ascii="黑体" w:hAnsi="黑体" w:eastAsia="黑体" w:cs="黑体"/>
                <w:spacing w:val="6"/>
                <w:sz w:val="24"/>
                <w:szCs w:val="24"/>
              </w:rPr>
            </w:pPr>
          </w:p>
          <w:p>
            <w:pPr>
              <w:spacing w:before="106" w:line="219" w:lineRule="auto"/>
              <w:ind w:left="178"/>
              <w:rPr>
                <w:rFonts w:hint="eastAsia" w:ascii="黑体" w:hAnsi="黑体" w:eastAsia="黑体" w:cs="黑体"/>
                <w:spacing w:val="6"/>
                <w:sz w:val="24"/>
                <w:szCs w:val="24"/>
              </w:rPr>
            </w:pPr>
            <w:r>
              <w:rPr>
                <w:rFonts w:hint="eastAsia" w:ascii="黑体" w:hAnsi="黑体" w:eastAsia="黑体" w:cs="黑体"/>
                <w:spacing w:val="6"/>
                <w:sz w:val="24"/>
                <w:szCs w:val="24"/>
              </w:rPr>
              <w:t>行政</w:t>
            </w:r>
          </w:p>
          <w:p>
            <w:pPr>
              <w:spacing w:before="106" w:line="219" w:lineRule="auto"/>
              <w:ind w:left="178"/>
              <w:rPr>
                <w:rFonts w:hint="eastAsia" w:ascii="黑体" w:hAnsi="黑体" w:eastAsia="黑体" w:cs="黑体"/>
                <w:spacing w:val="6"/>
                <w:sz w:val="24"/>
                <w:szCs w:val="24"/>
                <w:lang w:eastAsia="zh-CN"/>
              </w:rPr>
            </w:pPr>
            <w:r>
              <w:rPr>
                <w:rFonts w:hint="eastAsia" w:ascii="黑体" w:hAnsi="黑体" w:eastAsia="黑体" w:cs="黑体"/>
                <w:spacing w:val="6"/>
                <w:sz w:val="24"/>
                <w:szCs w:val="24"/>
                <w:lang w:eastAsia="zh-CN"/>
              </w:rPr>
              <w:t>处罚</w:t>
            </w:r>
          </w:p>
        </w:tc>
        <w:tc>
          <w:tcPr>
            <w:tcW w:w="5206" w:type="dxa"/>
            <w:tcBorders>
              <w:top w:val="single" w:color="000000" w:sz="2" w:space="0"/>
              <w:bottom w:val="single" w:color="000000" w:sz="2" w:space="0"/>
            </w:tcBorders>
            <w:noWrap w:val="0"/>
            <w:vAlign w:val="top"/>
          </w:tcPr>
          <w:p>
            <w:pPr>
              <w:numPr>
                <w:ilvl w:val="0"/>
                <w:numId w:val="1"/>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涉及停产</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停业的行政处罚</w:t>
            </w:r>
          </w:p>
          <w:p>
            <w:pPr>
              <w:numPr>
                <w:ilvl w:val="0"/>
                <w:numId w:val="1"/>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涉及吊销许可证的行政处罚</w:t>
            </w:r>
          </w:p>
          <w:p>
            <w:pPr>
              <w:numPr>
                <w:ilvl w:val="0"/>
                <w:numId w:val="1"/>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对公民处以罚款5万元以上或者没收违法所得、非法财物价值达5万元以上的；对法人或者其他组织处以罚款40万元以上或者没收违法所得、非法财物价值达40万元以上的</w:t>
            </w:r>
          </w:p>
          <w:p>
            <w:pPr>
              <w:numPr>
                <w:ilvl w:val="0"/>
                <w:numId w:val="1"/>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直接关系当事人或者第三人重大权益，经过听证程序的</w:t>
            </w:r>
          </w:p>
          <w:p>
            <w:pPr>
              <w:numPr>
                <w:ilvl w:val="0"/>
                <w:numId w:val="1"/>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其他涉及重大公共利益，可能造成重大社会影响或引发社会风险，直接关系行政相对人或第三人重大权益，以及案件情况疑难复杂、涉及多个法律关系的行政处罚</w:t>
            </w:r>
          </w:p>
        </w:tc>
        <w:tc>
          <w:tcPr>
            <w:tcW w:w="3837" w:type="dxa"/>
            <w:tcBorders>
              <w:top w:val="single" w:color="000000" w:sz="2" w:space="0"/>
              <w:bottom w:val="single" w:color="000000" w:sz="2" w:space="0"/>
            </w:tcBorders>
            <w:noWrap w:val="0"/>
            <w:vAlign w:val="top"/>
          </w:tcPr>
          <w:p>
            <w:pPr>
              <w:numPr>
                <w:ilvl w:val="0"/>
                <w:numId w:val="2"/>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作出决定的相关事实及证据</w:t>
            </w:r>
            <w:r>
              <w:rPr>
                <w:rFonts w:hint="eastAsia" w:ascii="仿宋_GB2312" w:hAnsi="仿宋_GB2312" w:eastAsia="仿宋_GB2312" w:cs="仿宋_GB2312"/>
                <w:sz w:val="24"/>
                <w:szCs w:val="24"/>
                <w:lang w:eastAsia="zh-CN"/>
              </w:rPr>
              <w:t>材料</w:t>
            </w:r>
          </w:p>
          <w:p>
            <w:pPr>
              <w:numPr>
                <w:ilvl w:val="0"/>
                <w:numId w:val="2"/>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当事人陈述申辩材料</w:t>
            </w:r>
          </w:p>
          <w:p>
            <w:pPr>
              <w:numPr>
                <w:ilvl w:val="0"/>
                <w:numId w:val="2"/>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案件集体讨论记录</w:t>
            </w:r>
          </w:p>
          <w:p>
            <w:pPr>
              <w:numPr>
                <w:ilvl w:val="0"/>
                <w:numId w:val="2"/>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听证材料</w:t>
            </w:r>
          </w:p>
          <w:p>
            <w:pPr>
              <w:numPr>
                <w:ilvl w:val="0"/>
                <w:numId w:val="2"/>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决定书草拟稿</w:t>
            </w:r>
          </w:p>
          <w:p>
            <w:pPr>
              <w:numPr>
                <w:ilvl w:val="0"/>
                <w:numId w:val="2"/>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法律依据、其他材料</w:t>
            </w:r>
          </w:p>
        </w:tc>
        <w:tc>
          <w:tcPr>
            <w:tcW w:w="4752" w:type="dxa"/>
            <w:tcBorders>
              <w:top w:val="single" w:color="000000" w:sz="2" w:space="0"/>
              <w:bottom w:val="single" w:color="000000" w:sz="2" w:space="0"/>
            </w:tcBorders>
            <w:noWrap w:val="0"/>
            <w:vAlign w:val="top"/>
          </w:tcPr>
          <w:p>
            <w:pPr>
              <w:numPr>
                <w:ilvl w:val="0"/>
                <w:numId w:val="3"/>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行政执法主体是否合法</w:t>
            </w:r>
          </w:p>
          <w:p>
            <w:pPr>
              <w:numPr>
                <w:ilvl w:val="0"/>
                <w:numId w:val="3"/>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执法人员是否具备执法资格</w:t>
            </w:r>
          </w:p>
          <w:p>
            <w:pPr>
              <w:numPr>
                <w:ilvl w:val="0"/>
                <w:numId w:val="3"/>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执法部门提供的事实是否清楚，证据是否充分</w:t>
            </w:r>
          </w:p>
          <w:p>
            <w:pPr>
              <w:numPr>
                <w:ilvl w:val="0"/>
                <w:numId w:val="3"/>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适用法律、法规、规章是否准确</w:t>
            </w:r>
          </w:p>
          <w:p>
            <w:pPr>
              <w:numPr>
                <w:ilvl w:val="0"/>
                <w:numId w:val="3"/>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办案程序是否符合法定要求</w:t>
            </w:r>
          </w:p>
          <w:p>
            <w:pPr>
              <w:numPr>
                <w:ilvl w:val="0"/>
                <w:numId w:val="3"/>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裁量基准运用是否适当</w:t>
            </w:r>
          </w:p>
          <w:p>
            <w:pPr>
              <w:numPr>
                <w:ilvl w:val="0"/>
                <w:numId w:val="3"/>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行政处罚文书是否规范</w:t>
            </w:r>
          </w:p>
          <w:p>
            <w:pPr>
              <w:numPr>
                <w:ilvl w:val="0"/>
                <w:numId w:val="3"/>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违法行为是否涉嫌犯罪需要移送司法机关</w:t>
            </w:r>
          </w:p>
          <w:p>
            <w:pPr>
              <w:numPr>
                <w:ilvl w:val="0"/>
                <w:numId w:val="3"/>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其他应当审核的内容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8" w:hRule="atLeast"/>
          <w:jc w:val="center"/>
        </w:trPr>
        <w:tc>
          <w:tcPr>
            <w:tcW w:w="855" w:type="dxa"/>
            <w:tcBorders>
              <w:top w:val="single" w:color="000000" w:sz="2" w:space="0"/>
              <w:bottom w:val="single" w:color="000000" w:sz="2" w:space="0"/>
            </w:tcBorders>
            <w:noWrap w:val="0"/>
            <w:vAlign w:val="top"/>
          </w:tcPr>
          <w:p>
            <w:pPr>
              <w:spacing w:before="106" w:line="219" w:lineRule="auto"/>
              <w:ind w:left="178"/>
              <w:rPr>
                <w:rFonts w:hint="eastAsia" w:ascii="黑体" w:hAnsi="黑体" w:eastAsia="黑体" w:cs="黑体"/>
                <w:spacing w:val="6"/>
                <w:sz w:val="24"/>
                <w:szCs w:val="24"/>
              </w:rPr>
            </w:pPr>
          </w:p>
          <w:p>
            <w:pPr>
              <w:spacing w:before="106" w:line="219" w:lineRule="auto"/>
              <w:ind w:left="178"/>
              <w:rPr>
                <w:rFonts w:hint="eastAsia" w:ascii="黑体" w:hAnsi="黑体" w:eastAsia="黑体" w:cs="黑体"/>
                <w:spacing w:val="6"/>
                <w:sz w:val="24"/>
                <w:szCs w:val="24"/>
              </w:rPr>
            </w:pPr>
          </w:p>
          <w:p>
            <w:pPr>
              <w:spacing w:before="106" w:line="219" w:lineRule="auto"/>
              <w:ind w:left="178"/>
              <w:rPr>
                <w:rFonts w:hint="eastAsia" w:ascii="黑体" w:hAnsi="黑体" w:eastAsia="黑体" w:cs="黑体"/>
                <w:spacing w:val="6"/>
                <w:sz w:val="24"/>
                <w:szCs w:val="24"/>
              </w:rPr>
            </w:pPr>
          </w:p>
          <w:p>
            <w:pPr>
              <w:spacing w:before="106" w:line="219" w:lineRule="auto"/>
              <w:ind w:left="178"/>
              <w:rPr>
                <w:rFonts w:hint="eastAsia" w:ascii="黑体" w:hAnsi="黑体" w:eastAsia="黑体" w:cs="黑体"/>
                <w:spacing w:val="6"/>
                <w:sz w:val="24"/>
                <w:szCs w:val="24"/>
              </w:rPr>
            </w:pPr>
            <w:r>
              <w:rPr>
                <w:rFonts w:hint="eastAsia" w:ascii="黑体" w:hAnsi="黑体" w:eastAsia="黑体" w:cs="黑体"/>
                <w:spacing w:val="6"/>
                <w:sz w:val="24"/>
                <w:szCs w:val="24"/>
              </w:rPr>
              <w:t>行政</w:t>
            </w:r>
          </w:p>
          <w:p>
            <w:pPr>
              <w:spacing w:before="106" w:line="219" w:lineRule="auto"/>
              <w:ind w:left="178"/>
              <w:rPr>
                <w:rFonts w:hint="eastAsia" w:ascii="黑体" w:hAnsi="黑体" w:eastAsia="黑体" w:cs="黑体"/>
                <w:spacing w:val="6"/>
                <w:sz w:val="24"/>
                <w:szCs w:val="24"/>
              </w:rPr>
            </w:pPr>
            <w:r>
              <w:rPr>
                <w:rFonts w:hint="eastAsia" w:ascii="黑体" w:hAnsi="黑体" w:eastAsia="黑体" w:cs="黑体"/>
                <w:spacing w:val="6"/>
                <w:sz w:val="24"/>
                <w:szCs w:val="24"/>
              </w:rPr>
              <w:t>许可</w:t>
            </w:r>
          </w:p>
        </w:tc>
        <w:tc>
          <w:tcPr>
            <w:tcW w:w="5206" w:type="dxa"/>
            <w:tcBorders>
              <w:top w:val="single" w:color="000000" w:sz="2" w:space="0"/>
              <w:bottom w:val="single" w:color="000000" w:sz="2" w:space="0"/>
            </w:tcBorders>
            <w:noWrap w:val="0"/>
            <w:vAlign w:val="top"/>
          </w:tcPr>
          <w:p>
            <w:pPr>
              <w:numPr>
                <w:ilvl w:val="0"/>
                <w:numId w:val="4"/>
              </w:num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拟作出不予许可决定或者撤销许可决定</w:t>
            </w:r>
            <w:r>
              <w:rPr>
                <w:rFonts w:hint="eastAsia" w:ascii="仿宋_GB2312" w:hAnsi="仿宋_GB2312" w:eastAsia="仿宋_GB2312" w:cs="仿宋_GB2312"/>
                <w:sz w:val="24"/>
                <w:szCs w:val="24"/>
                <w:lang w:eastAsia="zh-CN"/>
              </w:rPr>
              <w:t>的</w:t>
            </w:r>
          </w:p>
          <w:p>
            <w:pPr>
              <w:numPr>
                <w:ilvl w:val="0"/>
                <w:numId w:val="4"/>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行政许可直接涉及申请人与他人之间重大利益关系，且需通过局</w:t>
            </w:r>
            <w:r>
              <w:rPr>
                <w:rFonts w:hint="eastAsia" w:ascii="仿宋_GB2312" w:hAnsi="仿宋_GB2312" w:eastAsia="仿宋_GB2312" w:cs="仿宋_GB2312"/>
                <w:sz w:val="24"/>
                <w:szCs w:val="24"/>
                <w:lang w:eastAsia="zh-CN"/>
              </w:rPr>
              <w:t>局务会</w:t>
            </w:r>
            <w:r>
              <w:rPr>
                <w:rFonts w:hint="eastAsia" w:ascii="仿宋_GB2312" w:hAnsi="仿宋_GB2312" w:eastAsia="仿宋_GB2312" w:cs="仿宋_GB2312"/>
                <w:sz w:val="24"/>
                <w:szCs w:val="24"/>
              </w:rPr>
              <w:t>研究的</w:t>
            </w:r>
          </w:p>
        </w:tc>
        <w:tc>
          <w:tcPr>
            <w:tcW w:w="3837" w:type="dxa"/>
            <w:tcBorders>
              <w:top w:val="single" w:color="000000" w:sz="2" w:space="0"/>
              <w:bottom w:val="single" w:color="000000" w:sz="2" w:space="0"/>
            </w:tcBorders>
            <w:noWrap w:val="0"/>
            <w:vAlign w:val="top"/>
          </w:tcPr>
          <w:p>
            <w:pPr>
              <w:numPr>
                <w:ilvl w:val="0"/>
                <w:numId w:val="5"/>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行政许可申请人提交的申请</w:t>
            </w:r>
            <w:r>
              <w:rPr>
                <w:rFonts w:hint="eastAsia" w:ascii="仿宋_GB2312" w:hAnsi="仿宋_GB2312" w:eastAsia="仿宋_GB2312" w:cs="仿宋_GB2312"/>
                <w:sz w:val="24"/>
                <w:szCs w:val="24"/>
                <w:lang w:eastAsia="zh-CN"/>
              </w:rPr>
              <w:t>材料</w:t>
            </w:r>
          </w:p>
          <w:p>
            <w:pPr>
              <w:numPr>
                <w:ilvl w:val="0"/>
                <w:numId w:val="5"/>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行政许可办事指南(审批流程)</w:t>
            </w:r>
          </w:p>
          <w:p>
            <w:pPr>
              <w:numPr>
                <w:ilvl w:val="0"/>
                <w:numId w:val="5"/>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决定书草拟稿</w:t>
            </w:r>
          </w:p>
          <w:p>
            <w:pPr>
              <w:numPr>
                <w:ilvl w:val="0"/>
                <w:numId w:val="5"/>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法律依据</w:t>
            </w:r>
          </w:p>
          <w:p>
            <w:pPr>
              <w:numPr>
                <w:ilvl w:val="0"/>
                <w:numId w:val="5"/>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其他材料</w:t>
            </w:r>
          </w:p>
        </w:tc>
        <w:tc>
          <w:tcPr>
            <w:tcW w:w="4752" w:type="dxa"/>
            <w:tcBorders>
              <w:top w:val="single" w:color="000000" w:sz="2" w:space="0"/>
              <w:bottom w:val="single" w:color="000000" w:sz="2" w:space="0"/>
            </w:tcBorders>
            <w:noWrap w:val="0"/>
            <w:vAlign w:val="top"/>
          </w:tcPr>
          <w:p>
            <w:pPr>
              <w:numPr>
                <w:ilvl w:val="0"/>
                <w:numId w:val="6"/>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主体是否适格</w:t>
            </w:r>
          </w:p>
          <w:p>
            <w:pPr>
              <w:numPr>
                <w:ilvl w:val="0"/>
                <w:numId w:val="6"/>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执法部门提供的事实是否清楚，证据是否充分</w:t>
            </w:r>
          </w:p>
          <w:p>
            <w:pPr>
              <w:numPr>
                <w:ilvl w:val="0"/>
                <w:numId w:val="6"/>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程序是否合法</w:t>
            </w:r>
          </w:p>
          <w:p>
            <w:pPr>
              <w:numPr>
                <w:ilvl w:val="0"/>
                <w:numId w:val="6"/>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法律适用是否准确</w:t>
            </w:r>
          </w:p>
          <w:p>
            <w:pPr>
              <w:numPr>
                <w:ilvl w:val="0"/>
                <w:numId w:val="6"/>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其他应当审核的内容</w:t>
            </w:r>
          </w:p>
        </w:tc>
      </w:tr>
    </w:tbl>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sectPr>
          <w:footerReference r:id="rId3" w:type="default"/>
          <w:pgSz w:w="16820" w:h="11900"/>
          <w:pgMar w:top="1011" w:right="994" w:bottom="1432" w:left="1165" w:header="0" w:footer="1005" w:gutter="0"/>
          <w:cols w:space="720" w:num="1"/>
        </w:sectPr>
      </w:pPr>
    </w:p>
    <w:p>
      <w:pPr>
        <w:rPr>
          <w:rFonts w:hint="eastAsia" w:ascii="仿宋_GB2312" w:hAnsi="仿宋_GB2312" w:eastAsia="仿宋_GB2312" w:cs="仿宋_GB2312"/>
          <w:sz w:val="24"/>
          <w:szCs w:val="24"/>
        </w:rPr>
      </w:pPr>
      <w:r>
        <w:rPr>
          <w:sz w:val="24"/>
        </w:rPr>
        <mc:AlternateContent>
          <mc:Choice Requires="wps">
            <w:drawing>
              <wp:anchor distT="0" distB="0" distL="114300" distR="114300" simplePos="0" relativeHeight="251659264" behindDoc="0" locked="0" layoutInCell="1" hidden="1" allowOverlap="1">
                <wp:simplePos x="0" y="0"/>
                <wp:positionH relativeFrom="column">
                  <wp:posOffset>-1386840</wp:posOffset>
                </wp:positionH>
                <wp:positionV relativeFrom="paragraph">
                  <wp:posOffset>-880745</wp:posOffset>
                </wp:positionV>
                <wp:extent cx="63500" cy="63500"/>
                <wp:effectExtent l="0" t="0" r="0" b="0"/>
                <wp:wrapNone/>
                <wp:docPr id="1" name="矩形 1" descr="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"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_x0000_s1026" o:spid="_x0000_s1026" o:spt="1" alt="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" style="position:absolute;left:0pt;margin-left:-109.2pt;margin-top:-69.35pt;height:5pt;width:5pt;visibility:hidden;z-index:251659264;mso-width-relative:page;mso-height-relative:page;" fillcolor="#FFFFFF" filled="t" stroked="t" coordsize="21600,21600" o:gfxdata="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">
                <v:fill on="t" focussize="0,0"/>
                <v:stroke color="#000000" joinstyle="miter"/>
                <v:imagedata o:title=""/>
                <o:lock v:ext="edit" aspectratio="f"/>
                <v:textbox>
                  <w:txbxContent>
                    <w:p>
                      <w:pPr>
                        <w:jc w:val="center"/>
                      </w:pPr>
                    </w:p>
                  </w:txbxContent>
                </v:textbox>
              </v:rect>
            </w:pict>
          </mc:Fallback>
        </mc:AlternateConten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tbl>
      <w:tblPr>
        <w:tblStyle w:val="5"/>
        <w:tblW w:w="145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4"/>
        <w:gridCol w:w="5232"/>
        <w:gridCol w:w="3692"/>
        <w:gridCol w:w="47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964" w:type="dxa"/>
            <w:tcBorders>
              <w:top w:val="single" w:color="000000" w:sz="2" w:space="0"/>
              <w:bottom w:val="single" w:color="000000" w:sz="2" w:space="0"/>
            </w:tcBorders>
            <w:noWrap w:val="0"/>
            <w:vAlign w:val="top"/>
          </w:tcPr>
          <w:p>
            <w:pPr>
              <w:spacing w:before="106" w:line="219" w:lineRule="auto"/>
              <w:jc w:val="center"/>
              <w:rPr>
                <w:rFonts w:hint="eastAsia" w:ascii="黑体" w:hAnsi="黑体" w:eastAsia="黑体" w:cs="黑体"/>
                <w:spacing w:val="6"/>
                <w:sz w:val="24"/>
                <w:szCs w:val="24"/>
              </w:rPr>
            </w:pPr>
            <w:r>
              <w:rPr>
                <w:rFonts w:hint="eastAsia" w:ascii="黑体" w:hAnsi="黑体" w:eastAsia="黑体" w:cs="黑体"/>
                <w:spacing w:val="6"/>
                <w:sz w:val="24"/>
                <w:szCs w:val="24"/>
              </w:rPr>
              <w:t>类别</w:t>
            </w:r>
          </w:p>
        </w:tc>
        <w:tc>
          <w:tcPr>
            <w:tcW w:w="5232" w:type="dxa"/>
            <w:tcBorders>
              <w:top w:val="single" w:color="000000" w:sz="2" w:space="0"/>
              <w:bottom w:val="single" w:color="000000" w:sz="2" w:space="0"/>
            </w:tcBorders>
            <w:noWrap w:val="0"/>
            <w:vAlign w:val="top"/>
          </w:tcPr>
          <w:p>
            <w:pPr>
              <w:spacing w:before="106" w:line="219" w:lineRule="auto"/>
              <w:ind w:left="178"/>
              <w:jc w:val="center"/>
              <w:rPr>
                <w:rFonts w:hint="eastAsia" w:ascii="黑体" w:hAnsi="黑体" w:eastAsia="黑体" w:cs="黑体"/>
                <w:spacing w:val="6"/>
                <w:sz w:val="24"/>
                <w:szCs w:val="24"/>
              </w:rPr>
            </w:pPr>
            <w:r>
              <w:rPr>
                <w:rFonts w:hint="eastAsia" w:ascii="黑体" w:hAnsi="黑体" w:eastAsia="黑体" w:cs="黑体"/>
                <w:spacing w:val="6"/>
                <w:sz w:val="24"/>
                <w:szCs w:val="24"/>
              </w:rPr>
              <w:t>重大执法决定具体范围</w:t>
            </w:r>
          </w:p>
        </w:tc>
        <w:tc>
          <w:tcPr>
            <w:tcW w:w="3692" w:type="dxa"/>
            <w:tcBorders>
              <w:top w:val="single" w:color="000000" w:sz="2" w:space="0"/>
              <w:bottom w:val="single" w:color="000000" w:sz="2" w:space="0"/>
            </w:tcBorders>
            <w:noWrap w:val="0"/>
            <w:vAlign w:val="top"/>
          </w:tcPr>
          <w:p>
            <w:pPr>
              <w:spacing w:before="106" w:line="219" w:lineRule="auto"/>
              <w:ind w:left="178"/>
              <w:jc w:val="center"/>
              <w:rPr>
                <w:rFonts w:hint="eastAsia" w:ascii="黑体" w:hAnsi="黑体" w:eastAsia="黑体" w:cs="黑体"/>
                <w:spacing w:val="6"/>
                <w:sz w:val="24"/>
                <w:szCs w:val="24"/>
              </w:rPr>
            </w:pPr>
            <w:r>
              <w:rPr>
                <w:rFonts w:hint="eastAsia" w:ascii="黑体" w:hAnsi="黑体" w:eastAsia="黑体" w:cs="黑体"/>
                <w:spacing w:val="6"/>
                <w:sz w:val="24"/>
                <w:szCs w:val="24"/>
              </w:rPr>
              <w:t>应提交的审核资料</w:t>
            </w:r>
          </w:p>
        </w:tc>
        <w:tc>
          <w:tcPr>
            <w:tcW w:w="4706" w:type="dxa"/>
            <w:tcBorders>
              <w:top w:val="single" w:color="000000" w:sz="2" w:space="0"/>
              <w:bottom w:val="single" w:color="000000" w:sz="2" w:space="0"/>
            </w:tcBorders>
            <w:noWrap w:val="0"/>
            <w:vAlign w:val="top"/>
          </w:tcPr>
          <w:p>
            <w:pPr>
              <w:spacing w:before="106" w:line="219" w:lineRule="auto"/>
              <w:ind w:left="178"/>
              <w:jc w:val="center"/>
              <w:rPr>
                <w:rFonts w:hint="eastAsia" w:ascii="黑体" w:hAnsi="黑体" w:eastAsia="黑体" w:cs="黑体"/>
                <w:spacing w:val="6"/>
                <w:sz w:val="24"/>
                <w:szCs w:val="24"/>
              </w:rPr>
            </w:pPr>
            <w:r>
              <w:rPr>
                <w:rFonts w:hint="eastAsia" w:ascii="黑体" w:hAnsi="黑体" w:eastAsia="黑体" w:cs="黑体"/>
                <w:spacing w:val="6"/>
                <w:sz w:val="24"/>
                <w:szCs w:val="24"/>
              </w:rPr>
              <w:t>审核重点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5" w:hRule="atLeast"/>
          <w:jc w:val="center"/>
        </w:trPr>
        <w:tc>
          <w:tcPr>
            <w:tcW w:w="964" w:type="dxa"/>
            <w:tcBorders>
              <w:top w:val="single" w:color="000000" w:sz="2" w:space="0"/>
              <w:bottom w:val="single" w:color="000000" w:sz="2" w:space="0"/>
            </w:tcBorders>
            <w:noWrap w:val="0"/>
            <w:vAlign w:val="top"/>
          </w:tcPr>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spacing w:before="106" w:line="219" w:lineRule="auto"/>
              <w:jc w:val="both"/>
              <w:rPr>
                <w:rFonts w:hint="eastAsia" w:ascii="宋体" w:hAnsi="宋体" w:eastAsia="宋体" w:cs="宋体"/>
                <w:spacing w:val="6"/>
                <w:sz w:val="24"/>
                <w:szCs w:val="24"/>
              </w:rPr>
            </w:pPr>
          </w:p>
          <w:p>
            <w:pPr>
              <w:spacing w:before="106" w:line="219" w:lineRule="auto"/>
              <w:jc w:val="center"/>
              <w:rPr>
                <w:rFonts w:hint="eastAsia" w:ascii="黑体" w:hAnsi="黑体" w:eastAsia="黑体" w:cs="黑体"/>
                <w:spacing w:val="6"/>
                <w:sz w:val="24"/>
                <w:szCs w:val="24"/>
              </w:rPr>
            </w:pPr>
            <w:r>
              <w:rPr>
                <w:rFonts w:hint="eastAsia" w:ascii="黑体" w:hAnsi="黑体" w:eastAsia="黑体" w:cs="黑体"/>
                <w:spacing w:val="6"/>
                <w:sz w:val="24"/>
                <w:szCs w:val="24"/>
              </w:rPr>
              <w:t>行政</w:t>
            </w:r>
          </w:p>
          <w:p>
            <w:pPr>
              <w:spacing w:before="106" w:line="219" w:lineRule="auto"/>
              <w:jc w:val="center"/>
              <w:rPr>
                <w:rFonts w:hint="eastAsia" w:ascii="仿宋_GB2312" w:hAnsi="仿宋_GB2312" w:eastAsia="仿宋_GB2312" w:cs="仿宋_GB2312"/>
                <w:sz w:val="24"/>
                <w:szCs w:val="24"/>
              </w:rPr>
            </w:pPr>
            <w:r>
              <w:rPr>
                <w:rFonts w:hint="eastAsia" w:ascii="黑体" w:hAnsi="黑体" w:eastAsia="黑体" w:cs="黑体"/>
                <w:spacing w:val="6"/>
                <w:sz w:val="24"/>
                <w:szCs w:val="24"/>
              </w:rPr>
              <w:t>强制</w:t>
            </w:r>
          </w:p>
        </w:tc>
        <w:tc>
          <w:tcPr>
            <w:tcW w:w="5232" w:type="dxa"/>
            <w:tcBorders>
              <w:top w:val="single" w:color="000000" w:sz="2" w:space="0"/>
              <w:bottom w:val="single" w:color="000000" w:sz="2" w:space="0"/>
            </w:tcBorders>
            <w:noWrap w:val="0"/>
            <w:vAlign w:val="top"/>
          </w:tcPr>
          <w:p>
            <w:pPr>
              <w:numPr>
                <w:ilvl w:val="0"/>
                <w:numId w:val="0"/>
              </w:num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因排污者有下列情形之一，依法查封、扣押造成污染物排放的设施、设备的</w:t>
            </w:r>
            <w:r>
              <w:rPr>
                <w:rFonts w:hint="eastAsia" w:ascii="仿宋_GB2312" w:hAnsi="仿宋_GB2312" w:eastAsia="仿宋_GB2312" w:cs="仿宋_GB2312"/>
                <w:sz w:val="24"/>
                <w:szCs w:val="24"/>
                <w:lang w:eastAsia="zh-CN"/>
              </w:rPr>
              <w:t>：</w:t>
            </w:r>
          </w:p>
          <w:p>
            <w:pPr>
              <w:numPr>
                <w:ilvl w:val="0"/>
                <w:numId w:val="7"/>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已造成严重污染的</w:t>
            </w:r>
          </w:p>
          <w:p>
            <w:pPr>
              <w:numPr>
                <w:ilvl w:val="0"/>
                <w:numId w:val="7"/>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通过暗管、渗井、渗坑、灌注或者篡改、伪造监测数据，或者不正常运行防治污染设施等逃避监管的方式违反法律法规规定排放污染物</w:t>
            </w:r>
            <w:r>
              <w:rPr>
                <w:rFonts w:hint="eastAsia" w:ascii="仿宋_GB2312" w:hAnsi="仿宋_GB2312" w:eastAsia="仿宋_GB2312" w:cs="仿宋_GB2312"/>
                <w:sz w:val="24"/>
                <w:szCs w:val="24"/>
                <w:lang w:eastAsia="zh-CN"/>
              </w:rPr>
              <w:t>的</w:t>
            </w:r>
          </w:p>
          <w:p>
            <w:pPr>
              <w:numPr>
                <w:ilvl w:val="0"/>
                <w:numId w:val="7"/>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较大、重大和特别重大突发环境事件发生后， 未按照要求执行停产、停排措施，继续违反法律法规规定排放污染物的</w:t>
            </w:r>
          </w:p>
          <w:p>
            <w:pPr>
              <w:numPr>
                <w:ilvl w:val="0"/>
                <w:numId w:val="7"/>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其他法律法规规定由生态环境主管部门行使 的行政强制措施，且需通过局</w:t>
            </w:r>
            <w:r>
              <w:rPr>
                <w:rFonts w:hint="eastAsia" w:ascii="仿宋_GB2312" w:hAnsi="仿宋_GB2312" w:eastAsia="仿宋_GB2312" w:cs="仿宋_GB2312"/>
                <w:sz w:val="24"/>
                <w:szCs w:val="24"/>
                <w:lang w:eastAsia="zh-CN"/>
              </w:rPr>
              <w:t>局务会</w:t>
            </w:r>
            <w:r>
              <w:rPr>
                <w:rFonts w:hint="eastAsia" w:ascii="仿宋_GB2312" w:hAnsi="仿宋_GB2312" w:eastAsia="仿宋_GB2312" w:cs="仿宋_GB2312"/>
                <w:sz w:val="24"/>
                <w:szCs w:val="24"/>
              </w:rPr>
              <w:t>研究的</w:t>
            </w:r>
          </w:p>
        </w:tc>
        <w:tc>
          <w:tcPr>
            <w:tcW w:w="3692" w:type="dxa"/>
            <w:tcBorders>
              <w:top w:val="single" w:color="000000" w:sz="2" w:space="0"/>
              <w:bottom w:val="single" w:color="000000" w:sz="2" w:space="0"/>
            </w:tcBorders>
            <w:noWrap w:val="0"/>
            <w:vAlign w:val="top"/>
          </w:tcPr>
          <w:p>
            <w:pPr>
              <w:numPr>
                <w:ilvl w:val="0"/>
                <w:numId w:val="8"/>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相关事实及证据材料</w:t>
            </w:r>
          </w:p>
          <w:p>
            <w:pPr>
              <w:numPr>
                <w:ilvl w:val="0"/>
                <w:numId w:val="8"/>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履行告知义务材料</w:t>
            </w:r>
          </w:p>
          <w:p>
            <w:pPr>
              <w:numPr>
                <w:ilvl w:val="0"/>
                <w:numId w:val="8"/>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当事人陈述申辩材料</w:t>
            </w:r>
          </w:p>
          <w:p>
            <w:pPr>
              <w:numPr>
                <w:ilvl w:val="0"/>
                <w:numId w:val="8"/>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决定书草拟稿</w:t>
            </w:r>
          </w:p>
          <w:p>
            <w:pPr>
              <w:numPr>
                <w:ilvl w:val="0"/>
                <w:numId w:val="8"/>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其他材料</w:t>
            </w:r>
          </w:p>
        </w:tc>
        <w:tc>
          <w:tcPr>
            <w:tcW w:w="4706" w:type="dxa"/>
            <w:tcBorders>
              <w:top w:val="single" w:color="000000" w:sz="2" w:space="0"/>
              <w:bottom w:val="single" w:color="000000" w:sz="2" w:space="0"/>
            </w:tcBorders>
            <w:noWrap w:val="0"/>
            <w:vAlign w:val="top"/>
          </w:tcPr>
          <w:p>
            <w:pPr>
              <w:numPr>
                <w:ilvl w:val="0"/>
                <w:numId w:val="9"/>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行政执法主体是否合法</w:t>
            </w:r>
          </w:p>
          <w:p>
            <w:pPr>
              <w:numPr>
                <w:ilvl w:val="0"/>
                <w:numId w:val="9"/>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执法部门提供的事实是否清楚，证据是否充分</w:t>
            </w:r>
          </w:p>
          <w:p>
            <w:pPr>
              <w:numPr>
                <w:ilvl w:val="0"/>
                <w:numId w:val="9"/>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适用法律法规规章是否准确</w:t>
            </w:r>
          </w:p>
          <w:p>
            <w:pPr>
              <w:numPr>
                <w:ilvl w:val="0"/>
                <w:numId w:val="9"/>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程序是否合法</w:t>
            </w:r>
          </w:p>
          <w:p>
            <w:pPr>
              <w:numPr>
                <w:ilvl w:val="0"/>
                <w:numId w:val="9"/>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其他应当审核的内容</w:t>
            </w:r>
          </w:p>
        </w:tc>
      </w:tr>
    </w:tbl>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firstLine="5126" w:firstLineChars="1602"/>
        <w:jc w:val="both"/>
        <w:textAlignment w:val="auto"/>
        <w:rPr>
          <w:rFonts w:hint="default" w:ascii="仿宋_GB2312" w:hAnsi="仿宋_GB2312" w:eastAsia="仿宋_GB2312" w:cs="仿宋_GB2312"/>
          <w:sz w:val="32"/>
          <w:szCs w:val="32"/>
          <w:lang w:val="en-US" w:eastAsia="zh-CN"/>
        </w:rPr>
      </w:pPr>
    </w:p>
    <w:p/>
    <w:p/>
    <w:sectPr>
      <w:pgSz w:w="16838" w:h="11906" w:orient="landscape"/>
      <w:pgMar w:top="1587" w:right="2098" w:bottom="1474" w:left="19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26" w:lineRule="exact"/>
      <w:rPr>
        <w:rFonts w:ascii="宋体" w:hAnsi="宋体" w:eastAsia="宋体" w:cs="宋体"/>
        <w:sz w:val="32"/>
        <w:szCs w:val="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92745"/>
    <w:multiLevelType w:val="singleLevel"/>
    <w:tmpl w:val="80A92745"/>
    <w:lvl w:ilvl="0" w:tentative="0">
      <w:start w:val="1"/>
      <w:numFmt w:val="decimal"/>
      <w:lvlText w:val="%1."/>
      <w:lvlJc w:val="left"/>
      <w:pPr>
        <w:tabs>
          <w:tab w:val="left" w:pos="312"/>
        </w:tabs>
      </w:pPr>
    </w:lvl>
  </w:abstractNum>
  <w:abstractNum w:abstractNumId="1">
    <w:nsid w:val="9A9A9E99"/>
    <w:multiLevelType w:val="singleLevel"/>
    <w:tmpl w:val="9A9A9E99"/>
    <w:lvl w:ilvl="0" w:tentative="0">
      <w:start w:val="1"/>
      <w:numFmt w:val="decimal"/>
      <w:lvlText w:val="%1."/>
      <w:lvlJc w:val="left"/>
      <w:pPr>
        <w:tabs>
          <w:tab w:val="left" w:pos="312"/>
        </w:tabs>
      </w:pPr>
    </w:lvl>
  </w:abstractNum>
  <w:abstractNum w:abstractNumId="2">
    <w:nsid w:val="B4243D1C"/>
    <w:multiLevelType w:val="singleLevel"/>
    <w:tmpl w:val="B4243D1C"/>
    <w:lvl w:ilvl="0" w:tentative="0">
      <w:start w:val="1"/>
      <w:numFmt w:val="decimal"/>
      <w:lvlText w:val="%1."/>
      <w:lvlJc w:val="left"/>
      <w:pPr>
        <w:tabs>
          <w:tab w:val="left" w:pos="312"/>
        </w:tabs>
      </w:pPr>
    </w:lvl>
  </w:abstractNum>
  <w:abstractNum w:abstractNumId="3">
    <w:nsid w:val="B93AABD6"/>
    <w:multiLevelType w:val="singleLevel"/>
    <w:tmpl w:val="B93AABD6"/>
    <w:lvl w:ilvl="0" w:tentative="0">
      <w:start w:val="1"/>
      <w:numFmt w:val="decimal"/>
      <w:lvlText w:val="%1."/>
      <w:lvlJc w:val="left"/>
      <w:pPr>
        <w:tabs>
          <w:tab w:val="left" w:pos="312"/>
        </w:tabs>
      </w:pPr>
    </w:lvl>
  </w:abstractNum>
  <w:abstractNum w:abstractNumId="4">
    <w:nsid w:val="D5214E4A"/>
    <w:multiLevelType w:val="singleLevel"/>
    <w:tmpl w:val="D5214E4A"/>
    <w:lvl w:ilvl="0" w:tentative="0">
      <w:start w:val="1"/>
      <w:numFmt w:val="decimal"/>
      <w:lvlText w:val="%1."/>
      <w:lvlJc w:val="left"/>
      <w:pPr>
        <w:tabs>
          <w:tab w:val="left" w:pos="312"/>
        </w:tabs>
      </w:pPr>
    </w:lvl>
  </w:abstractNum>
  <w:abstractNum w:abstractNumId="5">
    <w:nsid w:val="D92D28EF"/>
    <w:multiLevelType w:val="singleLevel"/>
    <w:tmpl w:val="D92D28EF"/>
    <w:lvl w:ilvl="0" w:tentative="0">
      <w:start w:val="1"/>
      <w:numFmt w:val="decimal"/>
      <w:lvlText w:val="%1."/>
      <w:lvlJc w:val="left"/>
      <w:pPr>
        <w:tabs>
          <w:tab w:val="left" w:pos="312"/>
        </w:tabs>
      </w:pPr>
    </w:lvl>
  </w:abstractNum>
  <w:abstractNum w:abstractNumId="6">
    <w:nsid w:val="E041A8B7"/>
    <w:multiLevelType w:val="singleLevel"/>
    <w:tmpl w:val="E041A8B7"/>
    <w:lvl w:ilvl="0" w:tentative="0">
      <w:start w:val="1"/>
      <w:numFmt w:val="decimal"/>
      <w:lvlText w:val="%1."/>
      <w:lvlJc w:val="left"/>
      <w:pPr>
        <w:tabs>
          <w:tab w:val="left" w:pos="312"/>
        </w:tabs>
      </w:pPr>
    </w:lvl>
  </w:abstractNum>
  <w:abstractNum w:abstractNumId="7">
    <w:nsid w:val="F100344E"/>
    <w:multiLevelType w:val="singleLevel"/>
    <w:tmpl w:val="F100344E"/>
    <w:lvl w:ilvl="0" w:tentative="0">
      <w:start w:val="1"/>
      <w:numFmt w:val="decimal"/>
      <w:lvlText w:val="%1."/>
      <w:lvlJc w:val="left"/>
      <w:pPr>
        <w:tabs>
          <w:tab w:val="left" w:pos="312"/>
        </w:tabs>
      </w:pPr>
    </w:lvl>
  </w:abstractNum>
  <w:abstractNum w:abstractNumId="8">
    <w:nsid w:val="08364D20"/>
    <w:multiLevelType w:val="singleLevel"/>
    <w:tmpl w:val="08364D20"/>
    <w:lvl w:ilvl="0" w:tentative="0">
      <w:start w:val="1"/>
      <w:numFmt w:val="decimal"/>
      <w:lvlText w:val="%1."/>
      <w:lvlJc w:val="left"/>
      <w:pPr>
        <w:tabs>
          <w:tab w:val="left" w:pos="312"/>
        </w:tabs>
      </w:pPr>
    </w:lvl>
  </w:abstractNum>
  <w:num w:numId="1">
    <w:abstractNumId w:val="6"/>
  </w:num>
  <w:num w:numId="2">
    <w:abstractNumId w:val="4"/>
  </w:num>
  <w:num w:numId="3">
    <w:abstractNumId w:val="0"/>
  </w:num>
  <w:num w:numId="4">
    <w:abstractNumId w:val="7"/>
  </w:num>
  <w:num w:numId="5">
    <w:abstractNumId w:val="5"/>
  </w:num>
  <w:num w:numId="6">
    <w:abstractNumId w:val="1"/>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3ZWFkOGQxNTYyMDM2MjQ4YTg5Mjg4ZmM2NmI0ODgifQ=="/>
  </w:docVars>
  <w:rsids>
    <w:rsidRoot w:val="33B31E7B"/>
    <w:rsid w:val="09A12C06"/>
    <w:rsid w:val="0AD16034"/>
    <w:rsid w:val="0B9C6679"/>
    <w:rsid w:val="0E181766"/>
    <w:rsid w:val="2B0E5BB2"/>
    <w:rsid w:val="31313C38"/>
    <w:rsid w:val="33B31E7B"/>
    <w:rsid w:val="41F91408"/>
    <w:rsid w:val="54762406"/>
    <w:rsid w:val="579E046D"/>
    <w:rsid w:val="5CA079A0"/>
    <w:rsid w:val="5D2D2F09"/>
    <w:rsid w:val="78DB57C6"/>
    <w:rsid w:val="7F3F4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873</Words>
  <Characters>875</Characters>
  <Lines>0</Lines>
  <Paragraphs>0</Paragraphs>
  <TotalTime>5</TotalTime>
  <ScaleCrop>false</ScaleCrop>
  <LinksUpToDate>false</LinksUpToDate>
  <CharactersWithSpaces>877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2022-09-08T00:50:00Z</dcterms:created>
  <dc:creator>阿怪</dc:creator>
  <cp:lastModifiedBy>Administrator</cp:lastModifiedBy>
  <dcterms:modified xsi:type="dcterms:W3CDTF">2023-03-23T06:32:04Z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4ADC70305F7A4A4FACC1E4CA7184AE94</vt:lpwstr>
  </property>
</Properties>
</file>