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金寨县花石乡2019年政府信息公开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根据《中华人民共和国政府信息公开条例》（以下简称《条例》）和国务院办公厅政府信息与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政务公开办公室《关于政府信息公开工作年度报告有关事项的通知》要求，特向社会公布2019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金寨县花石乡政府信息公开年度报告。本报告由总体情况、主动公开政府信息情况、收到和处理政府信息公开申请情况、政府信息公开行政复议、行政诉讼情况、存在的主要问题及改进情况和其他需要报告的事项等六部分组成。本报告中所列数据的统计期限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31日止。如对本报告有任何疑问，请与花石乡党政办联系（地址：花石乡党政办，邮编：237354，电话：0564-7478001）。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花石乡政府高度重视政府信息公开工作，始终把做好政府信息公开工作列入日常议事日程中，并按照县政府相关文件要求认真做好各项工作。2019年在县政府的正确领导下，认真贯彻实施《中华人民共和国政府信息公开条例》，以深入开展政府信息公开工作为基础，以推进行政权力公开透明运行为核心，以全面提升我乡工作水平为重点，全面推进政府信息公开工作，全乡政府信息公开取得新的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  （一）主动公开情况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落实工作任务，成立工作组织。结合全乡政务公开工作现状，经乡政府同意，下发了相关文件，从全面推进行政权力规范运行等方面对政务公开工作进行部署。为了将政务公开工作落到实处，乡党政办又下发了相关文件，调整了政府信息公开工作领导组，明确了具体工作的各自牽头单位与责任落实单位，做到分工具体、责任明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二是完善制度体系，规范公开内容。按照上级要求，分别出台制定了主动公开制度，依申请公开制度，保密审查制度，责任追究制度等多项制度，建立健全了制度体系。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三是强化制度执行，规范公开结果。2019年在政务公开制度执行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上取得了积极成效，主动公开成效显著。2019年1-12月全乡主动公开政府信息1061条，较去年同期大幅度增加，其中民政、脱贫攻坚、惠农政策、三公经费等重点领域政府信息公开数量增长较快。全面规范受理、审查、处理、答复及存档程序，设立了完备的依申请公开制度，加强网上依申请公开工作，规范编制并及时更新依申请公开目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年，花石乡未有依申请公开情况。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OA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办公自动化系统，文件批转流程；同时，花石乡建立健全了信息公开制度、信息公开指南、信息公开目录，编制信息公开流程图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个细项，确保公开规范、及时、到位，花石乡下设的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个村村务每月定时公开；编制了乡镇行为职权目录，公布乡镇政府权力清单和责任清单目录共计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168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项，村级权力清单和责任清单目录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72项，明确了行使职权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 （四）平台建设情况。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市县统一安排，积极做好政府信息管理与平台建设，完成六安市政府网站集约化管理平台信息公开目录调整任务，加强政务外网建设，乡为民服务中心和各村为民服务工作站均接通了政务外网，完善了互联网+政务服务平台目录编制。发挥信息平台作用，利用电子显示屏，村务公开栏及时更新发布信息，联合乡志愿者发放明白纸（一封信），并在为民服务大厅设置政务公开信息查询点，方便群众查相关公开信息，充分运用数字化、图表图解、音频视频等不断提升政务公开标准化规范化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加强了组织领导，落实了政务公开和政务服务的组织领导机构，建立1个领导小组、1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位分管领导、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名专职工作人员，保障政务公开工作有专人抓、有专人管、有专人办；将办公场所设在党政办，将办公经费纳入年度预算；出台政务公开和政务服务年度工作意见，落实具体事项；定期召开会议研究部署政务公开和政务服务工作，把政务信息公开工作完成情况纳入年度考核指标，同时认真对照县政府政务公开考核细则要求及时做好政府信息公开，积极接受社会评议和群众监督，做到应公尽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1875"/>
        <w:gridCol w:w="1260"/>
        <w:gridCol w:w="1890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本年新制作数量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本年新公开数量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规范性文件0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1875"/>
        <w:gridCol w:w="1260"/>
        <w:gridCol w:w="1890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上一年项目数量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本年增/减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5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上一年项目数量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本年增/减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15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3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216</w:t>
            </w:r>
          </w:p>
        </w:tc>
        <w:tc>
          <w:tcPr>
            <w:tcW w:w="315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10.3238万元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   三、收到和处理政府信息公开申请情况</w:t>
      </w:r>
    </w:p>
    <w:tbl>
      <w:tblPr>
        <w:tblW w:w="8779" w:type="dxa"/>
        <w:jc w:val="center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161"/>
        <w:gridCol w:w="2531"/>
        <w:gridCol w:w="454"/>
        <w:gridCol w:w="568"/>
        <w:gridCol w:w="568"/>
        <w:gridCol w:w="795"/>
        <w:gridCol w:w="795"/>
        <w:gridCol w:w="340"/>
        <w:gridCol w:w="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0" w:type="auto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2、其他法律行政法规禁止公开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3.危及“三安全一稳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3.要求提供公开版物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561"/>
        <w:gridCol w:w="561"/>
        <w:gridCol w:w="561"/>
        <w:gridCol w:w="612"/>
        <w:gridCol w:w="511"/>
        <w:gridCol w:w="561"/>
        <w:gridCol w:w="561"/>
        <w:gridCol w:w="561"/>
        <w:gridCol w:w="586"/>
        <w:gridCol w:w="561"/>
        <w:gridCol w:w="561"/>
        <w:gridCol w:w="561"/>
        <w:gridCol w:w="562"/>
        <w:gridCol w:w="575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06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    目前，我乡党务公开工作显成效。但在工作中也存在一些问题：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    1.我乡各部门公开工作开展不平衡，推进程度不一，信息提供及时性不强;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    2.对此项工作重视程度不一致民政办、残联等部门重视程度较高，财政所、党政办重视程度较低;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    3.党务公开工作虽然已全面推开，但对实施过程中遇到的一些新情况、新问题，解决方法还不够科学，在一定程度上影响了党务公开工作的深入开展。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   六、其他需要报告的事项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本单位无其他需要报告的事项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AA2C7"/>
    <w:multiLevelType w:val="multilevel"/>
    <w:tmpl w:val="2FFAA2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9DA7D7F"/>
    <w:multiLevelType w:val="multilevel"/>
    <w:tmpl w:val="39DA7D7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ThlNDQ3OTI1NTVkODdiODBhNTA3ZTM1NzlhYTMifQ=="/>
  </w:docVars>
  <w:rsids>
    <w:rsidRoot w:val="6D056100"/>
    <w:rsid w:val="6D0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2589</Words>
  <Characters>2714</Characters>
  <Lines>0</Lines>
  <Paragraphs>0</Paragraphs>
  <TotalTime>13</TotalTime>
  <ScaleCrop>false</ScaleCrop>
  <LinksUpToDate>false</LinksUpToDate>
  <CharactersWithSpaces>2869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2024-07-02T02:13:00Z</dcterms:created>
  <dc:creator>M鹿夫人M</dc:creator>
  <cp:lastModifiedBy>M鹿夫人M</cp:lastModifiedBy>
  <dcterms:modified xsi:type="dcterms:W3CDTF">2024-07-02T02:27:00Z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42B5C44D13734D7B825D55915FCB7714_11</vt:lpwstr>
  </property>
</Properties>
</file>