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876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金寨县人民政府2020年政府信息公开工作年度报告</w:t>
      </w:r>
    </w:p>
    <w:p w14:paraId="3A75B0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eastAsia" w:ascii="仿宋" w:hAnsi="仿宋" w:eastAsia="仿宋" w:cs="仿宋"/>
          <w:i w:val="0"/>
          <w:iCs w:val="0"/>
          <w:caps w:val="0"/>
          <w:color w:val="333333"/>
          <w:spacing w:val="0"/>
          <w:sz w:val="32"/>
          <w:szCs w:val="32"/>
          <w:shd w:val="clear" w:fill="FFFFFF"/>
        </w:rPr>
      </w:pPr>
    </w:p>
    <w:p w14:paraId="559F73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本报告依据《中华人民共和国政府信息公开条例》（国务院令第711号，以下简称《条例》）、《国务院办公厅政府信息与政务公开办公室关于政府信息公开工作年度报告有关事项的通知》（国办公开办函〔2019〕60号）和《六安市人民政府办公室关于做好政府信息公开年度报告编制工作的通知》（六政办秘〔2020〕161号）要求编制而成。报告主要包括：总体情况、行政机关主动公开政府信息情况、收到和处理政府信息公开申请情况、政府信息公开行政复议及行政诉讼情况、政府信息公开工作存在的主要问题及改进情况和其他需要报告的事项。本报告中使用数据统计期限为2020年1月1日至12月31日，报告的电子版可在金寨县人民政府网站（http://www.ahjinzhai.gov.cn/）下载。如对本报告有任何疑问，请与金寨县人民政府办公室联系（地址：金寨县行政中心828办公室，电话：0564--7356132，邮编：237300）。</w:t>
      </w:r>
    </w:p>
    <w:p w14:paraId="45DC38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方正黑体_GBK" w:hAnsi="方正黑体_GBK" w:eastAsia="方正黑体_GBK" w:cs="方正黑体_GBK"/>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shd w:val="clear" w:fill="FFFFFF"/>
        </w:rPr>
        <w:t>一、总体情况</w:t>
      </w:r>
    </w:p>
    <w:p w14:paraId="5145BB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2020年，金寨县人民政府深入贯彻党的十九大和十九届二中、三中、四中全会精神，认真贯彻习近平总书记考察安徽、视察金寨重要讲话精神，认真落实《条例》和国家、省、市政务公开工作要求，进一步完善工作机制，夯实公开基础，拓展公开平台，提升公开质量，推动基层政务公开标准化规范化。</w:t>
      </w:r>
    </w:p>
    <w:p w14:paraId="0D504F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方正楷体_GBK" w:hAnsi="方正楷体_GBK" w:eastAsia="方正楷体_GBK" w:cs="方正楷体_GBK"/>
          <w:i w:val="0"/>
          <w:iCs w:val="0"/>
          <w:caps w:val="0"/>
          <w:color w:val="333333"/>
          <w:spacing w:val="0"/>
          <w:sz w:val="21"/>
          <w:szCs w:val="21"/>
        </w:rPr>
      </w:pPr>
      <w:r>
        <w:rPr>
          <w:rFonts w:hint="eastAsia" w:ascii="方正楷体_GBK" w:hAnsi="方正楷体_GBK" w:eastAsia="方正楷体_GBK" w:cs="方正楷体_GBK"/>
          <w:b/>
          <w:bCs/>
          <w:i w:val="0"/>
          <w:iCs w:val="0"/>
          <w:caps w:val="0"/>
          <w:color w:val="333333"/>
          <w:spacing w:val="0"/>
          <w:sz w:val="32"/>
          <w:szCs w:val="32"/>
          <w:shd w:val="clear" w:fill="FFFFFF"/>
        </w:rPr>
        <w:t>（一）主动公开情况</w:t>
      </w:r>
    </w:p>
    <w:p w14:paraId="3294FA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加强用权公开。</w:t>
      </w:r>
      <w:r>
        <w:rPr>
          <w:rFonts w:hint="default" w:ascii="Times New Roman" w:hAnsi="Times New Roman" w:eastAsia="方正仿宋_GBK" w:cs="Times New Roman"/>
          <w:i w:val="0"/>
          <w:iCs w:val="0"/>
          <w:caps w:val="0"/>
          <w:color w:val="333333"/>
          <w:spacing w:val="0"/>
          <w:sz w:val="32"/>
          <w:szCs w:val="32"/>
          <w:shd w:val="clear" w:fill="FFFFFF"/>
        </w:rPr>
        <w:t>建成政府职能、权责清单、规范性文件等专栏专题，对政府权力、职能、政策进行全面梳理公开，建设规范性文件数据库，基本解决规范性文件底数不清问题。强化决策公开，严格落实《重大行政决策程序暂行条例》，所有规范性文件上会前由县政府办、县司法局、县市场监管局分别审核，凡未开展合法性审查、未广泛征求意见、未开展市场公平性审查的一律不得上会讨论。建立重大民生议题群众参与讨论机制，群众代表参与政府常务会议1次，全年共公开各类信息102757条，公开规范性文件123件，全部配套解读。</w:t>
      </w:r>
    </w:p>
    <w:p w14:paraId="5E09BE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80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开展“六提六促”专项行动</w:t>
      </w:r>
      <w:r>
        <w:rPr>
          <w:rFonts w:hint="default" w:ascii="Times New Roman" w:hAnsi="Times New Roman" w:eastAsia="方正仿宋_GBK" w:cs="Times New Roman"/>
          <w:i w:val="0"/>
          <w:iCs w:val="0"/>
          <w:caps w:val="0"/>
          <w:color w:val="333333"/>
          <w:spacing w:val="0"/>
          <w:sz w:val="32"/>
          <w:szCs w:val="32"/>
          <w:shd w:val="clear" w:fill="FFFFFF"/>
        </w:rPr>
        <w:t>。严格按照省、市工作安排，坚持问题导向，对全县政务公开工作进行大梳理、大检查，7月5日县政务公开领导小组印发了《金寨县关于开展“六提六促”专项活动整改方案》，查找问题60个，明确责任单位、整改时限，逐项销号整改，截止7月底，问题已全部整改到位，并按时上报整改工作总结。</w:t>
      </w:r>
    </w:p>
    <w:p w14:paraId="120497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强化重点领域信息公开。</w:t>
      </w:r>
      <w:r>
        <w:rPr>
          <w:rFonts w:hint="default" w:ascii="Times New Roman" w:hAnsi="Times New Roman" w:eastAsia="方正仿宋_GBK" w:cs="Times New Roman"/>
          <w:i w:val="0"/>
          <w:iCs w:val="0"/>
          <w:caps w:val="0"/>
          <w:color w:val="333333"/>
          <w:spacing w:val="0"/>
          <w:sz w:val="32"/>
          <w:szCs w:val="32"/>
          <w:shd w:val="clear" w:fill="FFFFFF"/>
        </w:rPr>
        <w:t>强化新冠肺炎疫情信息公开，建设抗击新冠疫情专题，及时发布疫情动态、抗疫政策、复产复工和疫情预防知识，全年发布疫情相关信息457条。开设“六稳”“六保”专题，集中发布各级“六稳”“六保”政策，同步发布解读，全年共发布“六稳”“六保”信息314条。全面推进“三大攻坚战”信息公开，集中发布生态环境、脱贫攻坚和防范重大风险信息，助力打赢脱贫攻坚战，建设生态示范区和平安金寨，全年发布“三大攻坚战”信息397条。</w:t>
      </w:r>
    </w:p>
    <w:p w14:paraId="4CF0AB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全面推进基层政务公开标准化规范化。</w:t>
      </w:r>
      <w:r>
        <w:rPr>
          <w:rFonts w:hint="default" w:ascii="Times New Roman" w:hAnsi="Times New Roman" w:eastAsia="方正仿宋_GBK" w:cs="Times New Roman"/>
          <w:i w:val="0"/>
          <w:iCs w:val="0"/>
          <w:caps w:val="0"/>
          <w:color w:val="333333"/>
          <w:spacing w:val="0"/>
          <w:sz w:val="32"/>
          <w:szCs w:val="32"/>
          <w:shd w:val="clear" w:fill="FFFFFF"/>
        </w:rPr>
        <w:t>4月份，配合市政务公开办在我县集中时间，编制试点领域政务公开标准化规范化公开事项，为我县乃至全市政务公开标准化规范化打下坚实基础。8月份，在省、市政务公开办工作指导下，委托龙讯公司设计金寨县政务公开政务公开标准化规范化专题，8月25日专题上线，8月26日，县政府办公室印发了《金寨县全面推进基层政务公开标准化规范化工作实施方案》，专门召开全县政务公开标准化规范化工作会议。在省直重点领域“两化”试点编制目录指引下发后，根据工作实际，编制30个领域一级目录348个，二级目录1962个。</w:t>
      </w:r>
    </w:p>
    <w:p w14:paraId="771DD4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编制村务公开事项清单。</w:t>
      </w:r>
      <w:r>
        <w:rPr>
          <w:rFonts w:hint="default" w:ascii="Times New Roman" w:hAnsi="Times New Roman" w:eastAsia="方正仿宋_GBK" w:cs="Times New Roman"/>
          <w:i w:val="0"/>
          <w:iCs w:val="0"/>
          <w:caps w:val="0"/>
          <w:color w:val="333333"/>
          <w:spacing w:val="0"/>
          <w:sz w:val="32"/>
          <w:szCs w:val="32"/>
          <w:shd w:val="clear" w:fill="FFFFFF"/>
        </w:rPr>
        <w:t>根据《国务院办公厅关于全面推进基层政务公开标准化规范化工作的指导意见》(国办发(2019) 54号)，推动基层政务公开标准化规范化向农村和社区延伸，于11月27日编制完成村务公开事项清单（初稿），经征求相关意见并经市政务公开办审议后，编制完成金寨县村务公开清单，共分为6大类23项。</w:t>
      </w:r>
    </w:p>
    <w:p w14:paraId="226AA3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eastAsia="方正仿宋_GBK" w:cs="Times New Roman"/>
          <w:i w:val="0"/>
          <w:iCs w:val="0"/>
          <w:caps w:val="0"/>
          <w:color w:val="333333"/>
          <w:spacing w:val="0"/>
          <w:sz w:val="21"/>
          <w:szCs w:val="21"/>
        </w:rPr>
      </w:pPr>
      <w:r>
        <w:rPr>
          <w:rFonts w:hint="default" w:ascii="方正楷体_GBK" w:hAnsi="方正楷体_GBK" w:eastAsia="方正楷体_GBK" w:cs="方正楷体_GBK"/>
          <w:b/>
          <w:bCs/>
          <w:i w:val="0"/>
          <w:iCs w:val="0"/>
          <w:caps w:val="0"/>
          <w:color w:val="333333"/>
          <w:spacing w:val="0"/>
          <w:sz w:val="32"/>
          <w:szCs w:val="32"/>
          <w:shd w:val="clear" w:fill="FFFFFF"/>
        </w:rPr>
        <w:t>（二）依申请公开情况。</w:t>
      </w:r>
      <w:r>
        <w:rPr>
          <w:rFonts w:hint="default" w:ascii="Times New Roman" w:hAnsi="Times New Roman" w:eastAsia="方正仿宋_GBK" w:cs="Times New Roman"/>
          <w:i w:val="0"/>
          <w:iCs w:val="0"/>
          <w:caps w:val="0"/>
          <w:color w:val="333333"/>
          <w:spacing w:val="0"/>
          <w:sz w:val="32"/>
          <w:szCs w:val="32"/>
          <w:shd w:val="clear" w:fill="FFFFFF"/>
        </w:rPr>
        <w:t>积极参加省市依申请公开业务培训会议，认真贯彻落实省政务公开办制定的办理答复模板，形成金寨县依申请公开办理模板。完善分管县领导审批，政务公开办、县司法局和职能部门配合答复的依申请公开工作机制，所有回复必须经有关部门讨论一致，并经分管县领导签字后答复，全年受理依申请公开23件，其中不予公开7件，未发生政府信息公开行政复议、行政诉讼。</w:t>
      </w:r>
    </w:p>
    <w:p w14:paraId="6B0567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（三）政府信息管理情况</w:t>
      </w:r>
    </w:p>
    <w:p w14:paraId="5F53DC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规范信息发布。</w:t>
      </w:r>
      <w:r>
        <w:rPr>
          <w:rFonts w:hint="default" w:ascii="Times New Roman" w:hAnsi="Times New Roman" w:eastAsia="方正仿宋_GBK" w:cs="Times New Roman"/>
          <w:i w:val="0"/>
          <w:iCs w:val="0"/>
          <w:caps w:val="0"/>
          <w:color w:val="333333"/>
          <w:spacing w:val="0"/>
          <w:sz w:val="32"/>
          <w:szCs w:val="32"/>
          <w:shd w:val="clear" w:fill="FFFFFF"/>
        </w:rPr>
        <w:t>印发《关于进一步规范全县政府信息发布工作的通知》，进一步规范了政府信息发布流程、程序、责任，明确了不予发布信息范围，严格政府信息审核发布机制，确保政府信息发布真实、准确、安全、及时。</w:t>
      </w:r>
    </w:p>
    <w:p w14:paraId="18E0B1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加强信息监测。</w:t>
      </w:r>
      <w:r>
        <w:rPr>
          <w:rFonts w:hint="default" w:ascii="Times New Roman" w:hAnsi="Times New Roman" w:eastAsia="方正仿宋_GBK" w:cs="Times New Roman"/>
          <w:i w:val="0"/>
          <w:iCs w:val="0"/>
          <w:caps w:val="0"/>
          <w:color w:val="333333"/>
          <w:spacing w:val="0"/>
          <w:sz w:val="32"/>
          <w:szCs w:val="32"/>
          <w:shd w:val="clear" w:fill="FFFFFF"/>
        </w:rPr>
        <w:t>继续实行“一季度一监测，一季度一通报”。对县政府本级和各级各部门政府信息发布开展网上监测，并在全县通报，全年开展监测4次，发布通报4期。同时，主动做好省市监测发现问题的整改工作，整改情况全部在政府信息公开网上主动公开。</w:t>
      </w:r>
    </w:p>
    <w:p w14:paraId="6826E1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（四）平台建设情况</w:t>
      </w:r>
    </w:p>
    <w:p w14:paraId="463514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按照国办和省市要求，如期完成政府信息公开网改版工作。加强与融媒体中心沟通交流，突出政府信息公开网第一平台作用，定期开展网站普查和专项排查，重点排查重大错别字和泄漏隐私等信息。全年共开展重大错别字排查6次，隐私信息排查7次。</w:t>
      </w:r>
    </w:p>
    <w:p w14:paraId="336FF5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发挥政府公报权威的作用，及时科学编制政府公报。全年共编制4期。面对群众关切，政府主动发声，全年开展新闻发布会23场，在线访谈12期。积极运用政务新媒体推进政务公开，2020年全县纳入监管政务新媒体账号43、关停账号23个。打造以“金寨县人民政府发布”为龙头的政务微信圈、微博圈，推动各级各类政务新媒体之间的协调配合，发挥集群效应。2020年金寨县人民政府发布微信共发布微信587条。</w:t>
      </w:r>
    </w:p>
    <w:p w14:paraId="53F0BF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（五）监督保障情况</w:t>
      </w:r>
    </w:p>
    <w:p w14:paraId="7D015A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9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强化工作领导。</w:t>
      </w:r>
      <w:r>
        <w:rPr>
          <w:rFonts w:hint="default" w:ascii="Times New Roman" w:hAnsi="Times New Roman" w:eastAsia="方正仿宋_GBK" w:cs="Times New Roman"/>
          <w:i w:val="0"/>
          <w:iCs w:val="0"/>
          <w:caps w:val="0"/>
          <w:color w:val="333333"/>
          <w:spacing w:val="0"/>
          <w:sz w:val="32"/>
          <w:szCs w:val="32"/>
          <w:shd w:val="clear" w:fill="FFFFFF"/>
        </w:rPr>
        <w:t>调整县政府公开工作领导小组，由县委常委、常务副县长张涧任组长，县委常委、副县长李炎任副组长，县直相关部门主要负责人为成员。成立正科级事业单位政务公开服务指导中心，调剂编制5个，进一步充实政务公开队伍。</w:t>
      </w:r>
    </w:p>
    <w:p w14:paraId="31078E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明确工作重点。</w:t>
      </w:r>
      <w:r>
        <w:rPr>
          <w:rFonts w:hint="default" w:ascii="Times New Roman" w:hAnsi="Times New Roman" w:eastAsia="方正仿宋_GBK" w:cs="Times New Roman"/>
          <w:i w:val="0"/>
          <w:iCs w:val="0"/>
          <w:caps w:val="0"/>
          <w:color w:val="333333"/>
          <w:spacing w:val="0"/>
          <w:sz w:val="32"/>
          <w:szCs w:val="32"/>
          <w:shd w:val="clear" w:fill="FFFFFF"/>
        </w:rPr>
        <w:t>根据省、市下达的《2020年度政务公开重点工作任务分工》要求，结合我县实际，8月26日，县政府办公室印发了《金寨县2020年政务公开重点工作任务分工》（金政办秘〔2020〕75号），将全年8大项44小项政务公开重点工作进行了任务分解，分别明确工作任务、具体要求、责任单位、工作目标和完成时限。</w:t>
      </w:r>
    </w:p>
    <w:p w14:paraId="522CC7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落实考核评估。</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落实社会评议制度，按照《金寨县政府信息公开工作社会评议制度》要求，我市将社会评议纳入各地各部门年度综合成绩中，充分发挥政务公开监督员和第三方专业机构的优势，2020年围绕政府信息公开内容的准确性、及时性和线下政务大厅、档案馆、公告栏公示等内容进行全面评议，并将政务公开纳入2020年初任公务员培训计划。严格落实将政务公开纳入政府绩效考核体系且分值权重不低于4%的要求，印发了《金寨县人民政府办公室关于印发2020年政务公开工作考评方案的通知》，按照一季度一监测、一季度一反馈、一季度一落实的模式，对省市监测反馈逐条梳理，及时反馈给乡镇和县直部门限期整改；由县公开办组织第三方每季度对县本级、乡镇和县直部门政务公开进行监测，并印发通报，结果纳入年终考核。对每季度考评成绩靠后的单位，采用跟班学习制度，提高经办人员业务能力，提升工作效果。对长期不重视、整改不到位的乡镇和部门，除通报外由县政府分管领导对其单位主要领导进行约谈。2020年县政府办共开展季度监测4次，专项监测2次，印发季度性政务公开通报4次。</w:t>
      </w:r>
    </w:p>
    <w:p w14:paraId="3DA68A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加强业务培训。</w:t>
      </w:r>
      <w:r>
        <w:rPr>
          <w:rFonts w:hint="default" w:ascii="Times New Roman" w:hAnsi="Times New Roman" w:eastAsia="方正仿宋_GBK" w:cs="Times New Roman"/>
          <w:i w:val="0"/>
          <w:iCs w:val="0"/>
          <w:caps w:val="0"/>
          <w:color w:val="333333"/>
          <w:spacing w:val="0"/>
          <w:sz w:val="32"/>
          <w:szCs w:val="32"/>
          <w:shd w:val="clear" w:fill="FFFFFF"/>
        </w:rPr>
        <w:t>加强对全县政务公开一线人员的培训，通过以会代训、集中培训等方式，全年召开政务公开培训会议5次，培训人数近300人次，通过其他方式开展培训8次，培训人数近240人次。</w:t>
      </w:r>
    </w:p>
    <w:p w14:paraId="069E14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方正黑体_GBK" w:hAnsi="方正黑体_GBK" w:eastAsia="方正黑体_GBK" w:cs="方正黑体_GBK"/>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shd w:val="clear" w:fill="FFFFFF"/>
        </w:rPr>
        <w:t>二、主动公开政府信息情况</w:t>
      </w:r>
    </w:p>
    <w:p w14:paraId="720E58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0" w:afterAutospacing="0"/>
        <w:ind w:left="0" w:leftChars="0" w:right="0" w:firstLine="0" w:firstLineChars="0"/>
        <w:jc w:val="both"/>
        <w:rPr>
          <w:rFonts w:hint="eastAsia" w:ascii="仿宋" w:hAnsi="仿宋" w:eastAsia="仿宋" w:cs="仿宋"/>
          <w:i w:val="0"/>
          <w:iCs w:val="0"/>
          <w:caps w:val="0"/>
          <w:color w:val="333333"/>
          <w:spacing w:val="0"/>
          <w:sz w:val="32"/>
          <w:szCs w:val="32"/>
        </w:rPr>
      </w:pP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114"/>
        <w:gridCol w:w="1880"/>
        <w:gridCol w:w="1271"/>
        <w:gridCol w:w="1881"/>
      </w:tblGrid>
      <w:tr w14:paraId="3E6742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rPr>
        <w:tc>
          <w:tcPr>
            <w:tcW w:w="8140" w:type="dxa"/>
            <w:gridSpan w:val="4"/>
            <w:tcBorders>
              <w:top w:val="single" w:color="000000" w:sz="8" w:space="0"/>
              <w:left w:val="single" w:color="000000" w:sz="8" w:space="0"/>
              <w:bottom w:val="single" w:color="000000" w:sz="8" w:space="0"/>
              <w:right w:val="single" w:color="000000" w:sz="8" w:space="0"/>
            </w:tcBorders>
            <w:shd w:val="clear" w:color="auto" w:fill="C5D9F0"/>
            <w:vAlign w:val="top"/>
          </w:tcPr>
          <w:p w14:paraId="7B6418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3132"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第二十条第（一）项</w:t>
            </w:r>
          </w:p>
        </w:tc>
      </w:tr>
      <w:tr w14:paraId="31A248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31B017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 w:beforeAutospacing="0" w:after="0" w:afterAutospacing="0"/>
              <w:ind w:left="0" w:leftChars="0" w:right="0"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信息内容</w:t>
            </w:r>
          </w:p>
        </w:tc>
        <w:tc>
          <w:tcPr>
            <w:tcW w:w="1875" w:type="dxa"/>
            <w:tcBorders>
              <w:top w:val="nil"/>
              <w:left w:val="nil"/>
              <w:bottom w:val="single" w:color="000000" w:sz="8" w:space="0"/>
              <w:right w:val="single" w:color="000000" w:sz="8" w:space="0"/>
            </w:tcBorders>
            <w:shd w:val="clear" w:color="auto" w:fill="FFFFFF"/>
            <w:vAlign w:val="top"/>
          </w:tcPr>
          <w:p w14:paraId="49BFFD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0" w:afterAutospacing="0" w:line="18" w:lineRule="atLeast"/>
              <w:ind w:left="0" w:leftChars="0" w:right="518"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本年新制作数量</w:t>
            </w:r>
          </w:p>
        </w:tc>
        <w:tc>
          <w:tcPr>
            <w:tcW w:w="1271" w:type="dxa"/>
            <w:tcBorders>
              <w:top w:val="nil"/>
              <w:left w:val="nil"/>
              <w:bottom w:val="single" w:color="000000" w:sz="8" w:space="0"/>
              <w:right w:val="single" w:color="000000" w:sz="8" w:space="0"/>
            </w:tcBorders>
            <w:shd w:val="clear" w:color="auto" w:fill="FFFFFF"/>
            <w:vAlign w:val="top"/>
          </w:tcPr>
          <w:p w14:paraId="17D179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0" w:afterAutospacing="0" w:line="18" w:lineRule="atLeast"/>
              <w:ind w:left="0" w:leftChars="0" w:right="215"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本年新公开数量</w:t>
            </w:r>
          </w:p>
        </w:tc>
        <w:tc>
          <w:tcPr>
            <w:tcW w:w="1881" w:type="dxa"/>
            <w:tcBorders>
              <w:top w:val="nil"/>
              <w:left w:val="nil"/>
              <w:bottom w:val="single" w:color="000000" w:sz="8" w:space="0"/>
              <w:right w:val="single" w:color="000000" w:sz="8" w:space="0"/>
            </w:tcBorders>
            <w:shd w:val="clear" w:color="auto" w:fill="FFFFFF"/>
            <w:vAlign w:val="top"/>
          </w:tcPr>
          <w:p w14:paraId="4DB26E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 w:beforeAutospacing="0" w:after="0" w:afterAutospacing="0"/>
              <w:ind w:left="0" w:leftChars="0" w:right="0"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对外公开总数量</w:t>
            </w:r>
          </w:p>
        </w:tc>
      </w:tr>
      <w:tr w14:paraId="42716E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545E8B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4"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规章</w:t>
            </w:r>
          </w:p>
        </w:tc>
        <w:tc>
          <w:tcPr>
            <w:tcW w:w="1875" w:type="dxa"/>
            <w:tcBorders>
              <w:top w:val="nil"/>
              <w:left w:val="nil"/>
              <w:bottom w:val="single" w:color="000000" w:sz="8" w:space="0"/>
              <w:right w:val="single" w:color="000000" w:sz="8" w:space="0"/>
            </w:tcBorders>
            <w:shd w:val="clear" w:color="auto" w:fill="FFFFFF"/>
            <w:vAlign w:val="center"/>
          </w:tcPr>
          <w:p w14:paraId="077F51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30"/>
                <w:szCs w:val="30"/>
              </w:rPr>
              <w:t>0</w:t>
            </w:r>
          </w:p>
        </w:tc>
        <w:tc>
          <w:tcPr>
            <w:tcW w:w="1271" w:type="dxa"/>
            <w:tcBorders>
              <w:top w:val="nil"/>
              <w:left w:val="nil"/>
              <w:bottom w:val="single" w:color="000000" w:sz="8" w:space="0"/>
              <w:right w:val="single" w:color="000000" w:sz="8" w:space="0"/>
            </w:tcBorders>
            <w:shd w:val="clear" w:color="auto" w:fill="FFFFFF"/>
            <w:vAlign w:val="center"/>
          </w:tcPr>
          <w:p w14:paraId="14F897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30"/>
                <w:szCs w:val="30"/>
              </w:rPr>
              <w:t>0</w:t>
            </w:r>
          </w:p>
        </w:tc>
        <w:tc>
          <w:tcPr>
            <w:tcW w:w="1881" w:type="dxa"/>
            <w:tcBorders>
              <w:top w:val="nil"/>
              <w:left w:val="nil"/>
              <w:bottom w:val="single" w:color="000000" w:sz="8" w:space="0"/>
              <w:right w:val="single" w:color="000000" w:sz="8" w:space="0"/>
            </w:tcBorders>
            <w:shd w:val="clear" w:color="auto" w:fill="FFFFFF"/>
            <w:vAlign w:val="center"/>
          </w:tcPr>
          <w:p w14:paraId="03B6EA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30"/>
                <w:szCs w:val="30"/>
              </w:rPr>
              <w:t>0</w:t>
            </w:r>
          </w:p>
        </w:tc>
      </w:tr>
      <w:tr w14:paraId="6406B2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3B611A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规范性文件</w:t>
            </w:r>
          </w:p>
        </w:tc>
        <w:tc>
          <w:tcPr>
            <w:tcW w:w="1875" w:type="dxa"/>
            <w:tcBorders>
              <w:top w:val="nil"/>
              <w:left w:val="nil"/>
              <w:bottom w:val="single" w:color="000000" w:sz="8" w:space="0"/>
              <w:right w:val="single" w:color="000000" w:sz="8" w:space="0"/>
            </w:tcBorders>
            <w:shd w:val="clear" w:color="auto" w:fill="FFFFFF"/>
            <w:vAlign w:val="center"/>
          </w:tcPr>
          <w:p w14:paraId="6B02B7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30"/>
                <w:szCs w:val="30"/>
              </w:rPr>
              <w:t>123</w:t>
            </w:r>
          </w:p>
        </w:tc>
        <w:tc>
          <w:tcPr>
            <w:tcW w:w="1271" w:type="dxa"/>
            <w:tcBorders>
              <w:top w:val="nil"/>
              <w:left w:val="nil"/>
              <w:bottom w:val="single" w:color="000000" w:sz="8" w:space="0"/>
              <w:right w:val="single" w:color="000000" w:sz="8" w:space="0"/>
            </w:tcBorders>
            <w:shd w:val="clear" w:color="auto" w:fill="FFFFFF"/>
            <w:vAlign w:val="center"/>
          </w:tcPr>
          <w:p w14:paraId="1B2C07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30"/>
                <w:szCs w:val="30"/>
              </w:rPr>
              <w:t>123</w:t>
            </w:r>
          </w:p>
        </w:tc>
        <w:tc>
          <w:tcPr>
            <w:tcW w:w="1881" w:type="dxa"/>
            <w:tcBorders>
              <w:top w:val="nil"/>
              <w:left w:val="nil"/>
              <w:bottom w:val="single" w:color="000000" w:sz="8" w:space="0"/>
              <w:right w:val="single" w:color="000000" w:sz="8" w:space="0"/>
            </w:tcBorders>
            <w:shd w:val="clear" w:color="auto" w:fill="FFFFFF"/>
            <w:vAlign w:val="center"/>
          </w:tcPr>
          <w:p w14:paraId="31B0A4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30"/>
                <w:szCs w:val="30"/>
              </w:rPr>
              <w:t>249</w:t>
            </w:r>
          </w:p>
        </w:tc>
      </w:tr>
      <w:tr w14:paraId="0227C5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8140" w:type="dxa"/>
            <w:gridSpan w:val="4"/>
            <w:tcBorders>
              <w:top w:val="nil"/>
              <w:left w:val="single" w:color="000000" w:sz="8" w:space="0"/>
              <w:bottom w:val="single" w:color="000000" w:sz="8" w:space="0"/>
              <w:right w:val="single" w:color="000000" w:sz="8" w:space="0"/>
            </w:tcBorders>
            <w:shd w:val="clear" w:color="auto" w:fill="C5D9F0"/>
            <w:vAlign w:val="top"/>
          </w:tcPr>
          <w:p w14:paraId="395786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3132"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第二十条第（五）项</w:t>
            </w:r>
          </w:p>
        </w:tc>
      </w:tr>
      <w:tr w14:paraId="50E810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0"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1D8DC7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1119"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信息内容</w:t>
            </w:r>
          </w:p>
        </w:tc>
        <w:tc>
          <w:tcPr>
            <w:tcW w:w="1880" w:type="dxa"/>
            <w:tcBorders>
              <w:top w:val="nil"/>
              <w:left w:val="nil"/>
              <w:bottom w:val="single" w:color="000000" w:sz="8" w:space="0"/>
              <w:right w:val="single" w:color="000000" w:sz="8" w:space="0"/>
            </w:tcBorders>
            <w:shd w:val="clear" w:color="auto" w:fill="FFFFFF"/>
            <w:vAlign w:val="top"/>
          </w:tcPr>
          <w:p w14:paraId="315A54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223"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上一年项目数量</w:t>
            </w:r>
          </w:p>
        </w:tc>
        <w:tc>
          <w:tcPr>
            <w:tcW w:w="1266" w:type="dxa"/>
            <w:tcBorders>
              <w:top w:val="nil"/>
              <w:left w:val="nil"/>
              <w:bottom w:val="single" w:color="000000" w:sz="8" w:space="0"/>
              <w:right w:val="single" w:color="000000" w:sz="8" w:space="0"/>
            </w:tcBorders>
            <w:shd w:val="clear" w:color="auto" w:fill="FFFFFF"/>
            <w:vAlign w:val="top"/>
          </w:tcPr>
          <w:p w14:paraId="44F9F5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0"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本年增/减</w:t>
            </w:r>
          </w:p>
        </w:tc>
        <w:tc>
          <w:tcPr>
            <w:tcW w:w="1881" w:type="dxa"/>
            <w:tcBorders>
              <w:top w:val="nil"/>
              <w:left w:val="nil"/>
              <w:bottom w:val="single" w:color="000000" w:sz="8" w:space="0"/>
              <w:right w:val="single" w:color="000000" w:sz="8" w:space="0"/>
            </w:tcBorders>
            <w:shd w:val="clear" w:color="auto" w:fill="FFFFFF"/>
            <w:vAlign w:val="top"/>
          </w:tcPr>
          <w:p w14:paraId="0086FD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302"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处理决定数量</w:t>
            </w:r>
          </w:p>
        </w:tc>
      </w:tr>
      <w:tr w14:paraId="1BB3FC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6B5934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6"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行政许可</w:t>
            </w:r>
          </w:p>
        </w:tc>
        <w:tc>
          <w:tcPr>
            <w:tcW w:w="1880" w:type="dxa"/>
            <w:tcBorders>
              <w:top w:val="nil"/>
              <w:left w:val="nil"/>
              <w:bottom w:val="single" w:color="000000" w:sz="8" w:space="0"/>
              <w:right w:val="single" w:color="000000" w:sz="8" w:space="0"/>
            </w:tcBorders>
            <w:shd w:val="clear" w:color="auto" w:fill="FFFFFF"/>
            <w:vAlign w:val="top"/>
          </w:tcPr>
          <w:p w14:paraId="2BC6BC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2"/>
                <w:szCs w:val="22"/>
                <w:lang w:val="en-US" w:eastAsia="zh-CN"/>
              </w:rPr>
            </w:pPr>
            <w:r>
              <w:rPr>
                <w:rFonts w:hint="eastAsia" w:ascii="Times New Roman" w:hAnsi="Times New Roman" w:eastAsia="宋体" w:cs="Times New Roman"/>
                <w:i w:val="0"/>
                <w:iCs w:val="0"/>
                <w:caps w:val="0"/>
                <w:color w:val="333333"/>
                <w:spacing w:val="0"/>
                <w:sz w:val="20"/>
                <w:szCs w:val="20"/>
                <w:lang w:val="en-US" w:eastAsia="zh-CN"/>
              </w:rPr>
              <w:t>156353</w:t>
            </w:r>
          </w:p>
        </w:tc>
        <w:tc>
          <w:tcPr>
            <w:tcW w:w="1266" w:type="dxa"/>
            <w:tcBorders>
              <w:top w:val="nil"/>
              <w:left w:val="nil"/>
              <w:bottom w:val="single" w:color="000000" w:sz="8" w:space="0"/>
              <w:right w:val="single" w:color="000000" w:sz="8" w:space="0"/>
            </w:tcBorders>
            <w:shd w:val="clear" w:color="auto" w:fill="FFFFFF"/>
            <w:vAlign w:val="top"/>
          </w:tcPr>
          <w:p w14:paraId="255FEE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rFonts w:hint="default" w:ascii="宋体" w:hAnsi="宋体" w:eastAsia="宋体" w:cs="宋体"/>
                <w:sz w:val="22"/>
                <w:szCs w:val="22"/>
                <w:lang w:val="en-US" w:eastAsia="zh-CN"/>
              </w:rPr>
            </w:pPr>
            <w:r>
              <w:rPr>
                <w:rFonts w:hint="eastAsia" w:ascii="宋体" w:hAnsi="宋体" w:eastAsia="宋体" w:cs="宋体"/>
                <w:i w:val="0"/>
                <w:iCs w:val="0"/>
                <w:caps w:val="0"/>
                <w:color w:val="333333"/>
                <w:spacing w:val="0"/>
                <w:sz w:val="20"/>
                <w:szCs w:val="20"/>
                <w:lang w:val="en-US" w:eastAsia="zh-CN"/>
              </w:rPr>
              <w:t>减77992</w:t>
            </w:r>
          </w:p>
        </w:tc>
        <w:tc>
          <w:tcPr>
            <w:tcW w:w="1881" w:type="dxa"/>
            <w:tcBorders>
              <w:top w:val="nil"/>
              <w:left w:val="nil"/>
              <w:bottom w:val="single" w:color="000000" w:sz="8" w:space="0"/>
              <w:right w:val="single" w:color="000000" w:sz="8" w:space="0"/>
            </w:tcBorders>
            <w:shd w:val="clear" w:color="auto" w:fill="FFFFFF"/>
            <w:vAlign w:val="top"/>
          </w:tcPr>
          <w:p w14:paraId="26108B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2"/>
                <w:szCs w:val="22"/>
                <w:lang w:val="en-US" w:eastAsia="zh-CN"/>
              </w:rPr>
            </w:pPr>
            <w:r>
              <w:rPr>
                <w:rFonts w:hint="eastAsia" w:ascii="Times New Roman" w:hAnsi="Times New Roman" w:eastAsia="宋体" w:cs="Times New Roman"/>
                <w:i w:val="0"/>
                <w:iCs w:val="0"/>
                <w:caps w:val="0"/>
                <w:color w:val="333333"/>
                <w:spacing w:val="0"/>
                <w:sz w:val="20"/>
                <w:szCs w:val="20"/>
                <w:lang w:val="en-US" w:eastAsia="zh-CN"/>
              </w:rPr>
              <w:t>78361</w:t>
            </w:r>
          </w:p>
        </w:tc>
      </w:tr>
      <w:tr w14:paraId="1BF46B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7786D1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8"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其他对外管理服务事项</w:t>
            </w:r>
          </w:p>
        </w:tc>
        <w:tc>
          <w:tcPr>
            <w:tcW w:w="1880" w:type="dxa"/>
            <w:tcBorders>
              <w:top w:val="nil"/>
              <w:left w:val="nil"/>
              <w:bottom w:val="single" w:color="000000" w:sz="8" w:space="0"/>
              <w:right w:val="single" w:color="000000" w:sz="8" w:space="0"/>
            </w:tcBorders>
            <w:shd w:val="clear" w:color="auto" w:fill="FFFFFF"/>
            <w:vAlign w:val="top"/>
          </w:tcPr>
          <w:p w14:paraId="21B8E2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481</w:t>
            </w:r>
          </w:p>
        </w:tc>
        <w:tc>
          <w:tcPr>
            <w:tcW w:w="1266" w:type="dxa"/>
            <w:tcBorders>
              <w:top w:val="nil"/>
              <w:left w:val="nil"/>
              <w:bottom w:val="single" w:color="000000" w:sz="8" w:space="0"/>
              <w:right w:val="single" w:color="000000" w:sz="8" w:space="0"/>
            </w:tcBorders>
            <w:shd w:val="clear" w:color="auto" w:fill="FFFFFF"/>
            <w:vAlign w:val="top"/>
          </w:tcPr>
          <w:p w14:paraId="4DF6E5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增</w:t>
            </w:r>
            <w:r>
              <w:rPr>
                <w:rFonts w:hint="default" w:ascii="Times New Roman" w:hAnsi="Times New Roman" w:eastAsia="宋体" w:cs="Times New Roman"/>
                <w:i w:val="0"/>
                <w:iCs w:val="0"/>
                <w:caps w:val="0"/>
                <w:color w:val="333333"/>
                <w:spacing w:val="0"/>
                <w:sz w:val="20"/>
                <w:szCs w:val="20"/>
              </w:rPr>
              <w:t>0</w:t>
            </w:r>
          </w:p>
        </w:tc>
        <w:tc>
          <w:tcPr>
            <w:tcW w:w="1881" w:type="dxa"/>
            <w:tcBorders>
              <w:top w:val="nil"/>
              <w:left w:val="nil"/>
              <w:bottom w:val="single" w:color="000000" w:sz="8" w:space="0"/>
              <w:right w:val="single" w:color="000000" w:sz="8" w:space="0"/>
            </w:tcBorders>
            <w:shd w:val="clear" w:color="auto" w:fill="FFFFFF"/>
            <w:vAlign w:val="top"/>
          </w:tcPr>
          <w:p w14:paraId="595FE9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 36542</w:t>
            </w:r>
          </w:p>
        </w:tc>
      </w:tr>
      <w:tr w14:paraId="40F68F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8140" w:type="dxa"/>
            <w:gridSpan w:val="4"/>
            <w:tcBorders>
              <w:top w:val="nil"/>
              <w:left w:val="single" w:color="000000" w:sz="8" w:space="0"/>
              <w:bottom w:val="single" w:color="000000" w:sz="8" w:space="0"/>
              <w:right w:val="single" w:color="000000" w:sz="8" w:space="0"/>
            </w:tcBorders>
            <w:shd w:val="clear" w:color="auto" w:fill="C5D9F0"/>
            <w:vAlign w:val="center"/>
          </w:tcPr>
          <w:p w14:paraId="1159C6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3132"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第二十条第（六）项</w:t>
            </w:r>
          </w:p>
        </w:tc>
      </w:tr>
      <w:tr w14:paraId="3B11C8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0"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75DED5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1119"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信息内容</w:t>
            </w:r>
          </w:p>
        </w:tc>
        <w:tc>
          <w:tcPr>
            <w:tcW w:w="1880" w:type="dxa"/>
            <w:tcBorders>
              <w:top w:val="nil"/>
              <w:left w:val="nil"/>
              <w:bottom w:val="single" w:color="000000" w:sz="8" w:space="0"/>
              <w:right w:val="single" w:color="000000" w:sz="8" w:space="0"/>
            </w:tcBorders>
            <w:shd w:val="clear" w:color="auto" w:fill="FFFFFF"/>
            <w:vAlign w:val="top"/>
          </w:tcPr>
          <w:p w14:paraId="74EDF0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223"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上一年项目数量</w:t>
            </w:r>
          </w:p>
        </w:tc>
        <w:tc>
          <w:tcPr>
            <w:tcW w:w="1266" w:type="dxa"/>
            <w:tcBorders>
              <w:top w:val="nil"/>
              <w:left w:val="nil"/>
              <w:bottom w:val="single" w:color="000000" w:sz="8" w:space="0"/>
              <w:right w:val="single" w:color="000000" w:sz="8" w:space="0"/>
            </w:tcBorders>
            <w:shd w:val="clear" w:color="auto" w:fill="FFFFFF"/>
            <w:vAlign w:val="top"/>
          </w:tcPr>
          <w:p w14:paraId="2CC675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0"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本年增/减</w:t>
            </w:r>
          </w:p>
        </w:tc>
        <w:tc>
          <w:tcPr>
            <w:tcW w:w="1881" w:type="dxa"/>
            <w:tcBorders>
              <w:top w:val="nil"/>
              <w:left w:val="nil"/>
              <w:bottom w:val="single" w:color="000000" w:sz="8" w:space="0"/>
              <w:right w:val="single" w:color="000000" w:sz="8" w:space="0"/>
            </w:tcBorders>
            <w:shd w:val="clear" w:color="auto" w:fill="FFFFFF"/>
            <w:vAlign w:val="top"/>
          </w:tcPr>
          <w:p w14:paraId="533130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302"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处理决定数量</w:t>
            </w:r>
          </w:p>
        </w:tc>
      </w:tr>
      <w:tr w14:paraId="2907DE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10083E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行政处罚</w:t>
            </w:r>
          </w:p>
        </w:tc>
        <w:tc>
          <w:tcPr>
            <w:tcW w:w="1880" w:type="dxa"/>
            <w:tcBorders>
              <w:top w:val="nil"/>
              <w:left w:val="nil"/>
              <w:bottom w:val="single" w:color="000000" w:sz="8" w:space="0"/>
              <w:right w:val="single" w:color="000000" w:sz="8" w:space="0"/>
            </w:tcBorders>
            <w:shd w:val="clear" w:color="auto" w:fill="FFFFFF"/>
            <w:vAlign w:val="top"/>
          </w:tcPr>
          <w:p w14:paraId="72F463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2"/>
                <w:szCs w:val="22"/>
                <w:lang w:val="en-US" w:eastAsia="zh-CN"/>
              </w:rPr>
            </w:pPr>
            <w:r>
              <w:rPr>
                <w:rFonts w:hint="eastAsia" w:ascii="Times New Roman" w:hAnsi="Times New Roman" w:eastAsia="宋体" w:cs="Times New Roman"/>
                <w:i w:val="0"/>
                <w:iCs w:val="0"/>
                <w:caps w:val="0"/>
                <w:color w:val="333333"/>
                <w:spacing w:val="0"/>
                <w:sz w:val="20"/>
                <w:szCs w:val="20"/>
                <w:lang w:val="en-US" w:eastAsia="zh-CN"/>
              </w:rPr>
              <w:t>104031</w:t>
            </w:r>
            <w:bookmarkStart w:id="0" w:name="_GoBack"/>
            <w:bookmarkEnd w:id="0"/>
          </w:p>
        </w:tc>
        <w:tc>
          <w:tcPr>
            <w:tcW w:w="1266" w:type="dxa"/>
            <w:tcBorders>
              <w:top w:val="nil"/>
              <w:left w:val="nil"/>
              <w:bottom w:val="single" w:color="000000" w:sz="8" w:space="0"/>
              <w:right w:val="single" w:color="000000" w:sz="8" w:space="0"/>
            </w:tcBorders>
            <w:shd w:val="clear" w:color="auto" w:fill="FFFFFF"/>
            <w:vAlign w:val="top"/>
          </w:tcPr>
          <w:p w14:paraId="69B693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2"/>
                <w:szCs w:val="22"/>
                <w:lang w:val="en-US" w:eastAsia="zh-CN"/>
              </w:rPr>
            </w:pPr>
            <w:r>
              <w:rPr>
                <w:rFonts w:hint="eastAsia" w:ascii="宋体" w:hAnsi="宋体" w:eastAsia="宋体" w:cs="宋体"/>
                <w:i w:val="0"/>
                <w:iCs w:val="0"/>
                <w:caps w:val="0"/>
                <w:color w:val="333333"/>
                <w:spacing w:val="0"/>
                <w:sz w:val="20"/>
                <w:szCs w:val="20"/>
              </w:rPr>
              <w:t>增</w:t>
            </w:r>
            <w:r>
              <w:rPr>
                <w:rFonts w:hint="eastAsia" w:ascii="宋体" w:hAnsi="宋体" w:eastAsia="宋体" w:cs="宋体"/>
                <w:i w:val="0"/>
                <w:iCs w:val="0"/>
                <w:caps w:val="0"/>
                <w:color w:val="333333"/>
                <w:spacing w:val="0"/>
                <w:sz w:val="20"/>
                <w:szCs w:val="20"/>
                <w:lang w:val="en-US" w:eastAsia="zh-CN"/>
              </w:rPr>
              <w:t>12997</w:t>
            </w:r>
          </w:p>
        </w:tc>
        <w:tc>
          <w:tcPr>
            <w:tcW w:w="1881" w:type="dxa"/>
            <w:tcBorders>
              <w:top w:val="nil"/>
              <w:left w:val="nil"/>
              <w:bottom w:val="single" w:color="000000" w:sz="8" w:space="0"/>
              <w:right w:val="single" w:color="000000" w:sz="8" w:space="0"/>
            </w:tcBorders>
            <w:shd w:val="clear" w:color="auto" w:fill="FFFFFF"/>
            <w:vAlign w:val="top"/>
          </w:tcPr>
          <w:p w14:paraId="4DABFB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2"/>
                <w:szCs w:val="22"/>
                <w:lang w:val="en-US" w:eastAsia="zh-CN"/>
              </w:rPr>
            </w:pPr>
            <w:r>
              <w:rPr>
                <w:rFonts w:hint="default" w:ascii="Times New Roman" w:hAnsi="Times New Roman" w:eastAsia="宋体" w:cs="Times New Roman"/>
                <w:i w:val="0"/>
                <w:iCs w:val="0"/>
                <w:caps w:val="0"/>
                <w:color w:val="333333"/>
                <w:spacing w:val="0"/>
                <w:sz w:val="20"/>
                <w:szCs w:val="20"/>
              </w:rPr>
              <w:t> </w:t>
            </w:r>
            <w:r>
              <w:rPr>
                <w:rFonts w:hint="eastAsia" w:ascii="Times New Roman" w:hAnsi="Times New Roman" w:eastAsia="宋体" w:cs="Times New Roman"/>
                <w:i w:val="0"/>
                <w:iCs w:val="0"/>
                <w:caps w:val="0"/>
                <w:color w:val="333333"/>
                <w:spacing w:val="0"/>
                <w:sz w:val="20"/>
                <w:szCs w:val="20"/>
                <w:lang w:val="en-US" w:eastAsia="zh-CN"/>
              </w:rPr>
              <w:t>117028</w:t>
            </w:r>
          </w:p>
        </w:tc>
      </w:tr>
      <w:tr w14:paraId="31EC7A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1B1C61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行政强制</w:t>
            </w:r>
          </w:p>
        </w:tc>
        <w:tc>
          <w:tcPr>
            <w:tcW w:w="1880" w:type="dxa"/>
            <w:tcBorders>
              <w:top w:val="nil"/>
              <w:left w:val="nil"/>
              <w:bottom w:val="single" w:color="000000" w:sz="8" w:space="0"/>
              <w:right w:val="single" w:color="000000" w:sz="8" w:space="0"/>
            </w:tcBorders>
            <w:shd w:val="clear" w:color="auto" w:fill="FFFFFF"/>
            <w:vAlign w:val="top"/>
          </w:tcPr>
          <w:p w14:paraId="34CF86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102</w:t>
            </w:r>
          </w:p>
        </w:tc>
        <w:tc>
          <w:tcPr>
            <w:tcW w:w="1266" w:type="dxa"/>
            <w:tcBorders>
              <w:top w:val="nil"/>
              <w:left w:val="nil"/>
              <w:bottom w:val="single" w:color="000000" w:sz="8" w:space="0"/>
              <w:right w:val="single" w:color="000000" w:sz="8" w:space="0"/>
            </w:tcBorders>
            <w:shd w:val="clear" w:color="auto" w:fill="FFFFFF"/>
            <w:vAlign w:val="top"/>
          </w:tcPr>
          <w:p w14:paraId="7CE82A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增</w:t>
            </w:r>
            <w:r>
              <w:rPr>
                <w:rFonts w:hint="default" w:ascii="Times New Roman" w:hAnsi="Times New Roman" w:eastAsia="宋体" w:cs="Times New Roman"/>
                <w:i w:val="0"/>
                <w:iCs w:val="0"/>
                <w:caps w:val="0"/>
                <w:color w:val="333333"/>
                <w:spacing w:val="0"/>
                <w:sz w:val="20"/>
                <w:szCs w:val="20"/>
              </w:rPr>
              <w:t>2</w:t>
            </w:r>
          </w:p>
        </w:tc>
        <w:tc>
          <w:tcPr>
            <w:tcW w:w="1881" w:type="dxa"/>
            <w:tcBorders>
              <w:top w:val="nil"/>
              <w:left w:val="nil"/>
              <w:bottom w:val="single" w:color="000000" w:sz="8" w:space="0"/>
              <w:right w:val="single" w:color="000000" w:sz="8" w:space="0"/>
            </w:tcBorders>
            <w:shd w:val="clear" w:color="auto" w:fill="FFFFFF"/>
            <w:vAlign w:val="top"/>
          </w:tcPr>
          <w:p w14:paraId="1E1776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342</w:t>
            </w:r>
          </w:p>
        </w:tc>
      </w:tr>
      <w:tr w14:paraId="0288DE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8140" w:type="dxa"/>
            <w:gridSpan w:val="4"/>
            <w:tcBorders>
              <w:top w:val="nil"/>
              <w:left w:val="single" w:color="000000" w:sz="8" w:space="0"/>
              <w:bottom w:val="single" w:color="000000" w:sz="8" w:space="0"/>
              <w:right w:val="single" w:color="000000" w:sz="8" w:space="0"/>
            </w:tcBorders>
            <w:shd w:val="clear" w:color="auto" w:fill="C5D9F0"/>
            <w:vAlign w:val="top"/>
          </w:tcPr>
          <w:p w14:paraId="64ABCF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ind w:right="3132"/>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第二十条第（八）项</w:t>
            </w:r>
          </w:p>
        </w:tc>
      </w:tr>
      <w:tr w14:paraId="3F7F10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064D36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1135" w:right="1119"/>
              <w:jc w:val="center"/>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信息内容</w:t>
            </w:r>
          </w:p>
        </w:tc>
        <w:tc>
          <w:tcPr>
            <w:tcW w:w="1880" w:type="dxa"/>
            <w:tcBorders>
              <w:top w:val="nil"/>
              <w:left w:val="nil"/>
              <w:bottom w:val="single" w:color="000000" w:sz="8" w:space="0"/>
              <w:right w:val="single" w:color="000000" w:sz="8" w:space="0"/>
            </w:tcBorders>
            <w:shd w:val="clear" w:color="auto" w:fill="FFFFFF"/>
            <w:vAlign w:val="top"/>
          </w:tcPr>
          <w:p w14:paraId="02FE28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上一年项目数量</w:t>
            </w:r>
          </w:p>
        </w:tc>
        <w:tc>
          <w:tcPr>
            <w:tcW w:w="3147" w:type="dxa"/>
            <w:gridSpan w:val="2"/>
            <w:tcBorders>
              <w:top w:val="nil"/>
              <w:left w:val="nil"/>
              <w:bottom w:val="single" w:color="000000" w:sz="8" w:space="0"/>
              <w:right w:val="single" w:color="000000" w:sz="8" w:space="0"/>
            </w:tcBorders>
            <w:shd w:val="clear" w:color="auto" w:fill="FFFFFF"/>
            <w:vAlign w:val="top"/>
          </w:tcPr>
          <w:p w14:paraId="278668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1051" w:right="1033"/>
              <w:jc w:val="center"/>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本年增/减</w:t>
            </w:r>
          </w:p>
        </w:tc>
      </w:tr>
      <w:tr w14:paraId="67F0A7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693778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6"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行政事业性收费</w:t>
            </w:r>
          </w:p>
        </w:tc>
        <w:tc>
          <w:tcPr>
            <w:tcW w:w="1880" w:type="dxa"/>
            <w:tcBorders>
              <w:top w:val="nil"/>
              <w:left w:val="nil"/>
              <w:bottom w:val="single" w:color="000000" w:sz="8" w:space="0"/>
              <w:right w:val="single" w:color="000000" w:sz="8" w:space="0"/>
            </w:tcBorders>
            <w:shd w:val="clear" w:color="auto" w:fill="FFFFFF"/>
            <w:vAlign w:val="center"/>
          </w:tcPr>
          <w:p w14:paraId="42E43A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52</w:t>
            </w:r>
          </w:p>
        </w:tc>
        <w:tc>
          <w:tcPr>
            <w:tcW w:w="3147" w:type="dxa"/>
            <w:gridSpan w:val="2"/>
            <w:tcBorders>
              <w:top w:val="nil"/>
              <w:left w:val="nil"/>
              <w:bottom w:val="single" w:color="000000" w:sz="8" w:space="0"/>
              <w:right w:val="single" w:color="000000" w:sz="8" w:space="0"/>
            </w:tcBorders>
            <w:shd w:val="clear" w:color="auto" w:fill="FFFFFF"/>
            <w:vAlign w:val="center"/>
          </w:tcPr>
          <w:p w14:paraId="2815BE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增</w:t>
            </w:r>
            <w:r>
              <w:rPr>
                <w:rFonts w:hint="default" w:ascii="Times New Roman" w:hAnsi="Times New Roman" w:eastAsia="宋体" w:cs="Times New Roman"/>
                <w:i w:val="0"/>
                <w:iCs w:val="0"/>
                <w:caps w:val="0"/>
                <w:color w:val="333333"/>
                <w:spacing w:val="0"/>
                <w:sz w:val="20"/>
                <w:szCs w:val="20"/>
              </w:rPr>
              <w:t>1</w:t>
            </w:r>
          </w:p>
        </w:tc>
      </w:tr>
      <w:tr w14:paraId="09F36A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rPr>
        <w:tc>
          <w:tcPr>
            <w:tcW w:w="8140" w:type="dxa"/>
            <w:gridSpan w:val="4"/>
            <w:tcBorders>
              <w:top w:val="nil"/>
              <w:left w:val="single" w:color="000000" w:sz="8" w:space="0"/>
              <w:bottom w:val="single" w:color="000000" w:sz="8" w:space="0"/>
              <w:right w:val="single" w:color="000000" w:sz="8" w:space="0"/>
            </w:tcBorders>
            <w:shd w:val="clear" w:color="auto" w:fill="C5D9F0"/>
            <w:vAlign w:val="top"/>
          </w:tcPr>
          <w:p w14:paraId="42A56F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0" w:leftChars="0" w:right="3132"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第二十条第（九）项</w:t>
            </w:r>
          </w:p>
        </w:tc>
      </w:tr>
      <w:tr w14:paraId="713D04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38489D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4" w:beforeAutospacing="0" w:after="0" w:afterAutospacing="0"/>
              <w:ind w:left="0" w:leftChars="0" w:right="1119"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信息内容</w:t>
            </w:r>
          </w:p>
        </w:tc>
        <w:tc>
          <w:tcPr>
            <w:tcW w:w="1880" w:type="dxa"/>
            <w:tcBorders>
              <w:top w:val="nil"/>
              <w:left w:val="nil"/>
              <w:bottom w:val="single" w:color="000000" w:sz="8" w:space="0"/>
              <w:right w:val="single" w:color="000000" w:sz="8" w:space="0"/>
            </w:tcBorders>
            <w:shd w:val="clear" w:color="auto" w:fill="FFFFFF"/>
            <w:vAlign w:val="top"/>
          </w:tcPr>
          <w:p w14:paraId="461882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4" w:beforeAutospacing="0" w:after="0" w:afterAutospacing="0"/>
              <w:ind w:left="0" w:leftChars="0" w:right="0"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采购项目数量</w:t>
            </w:r>
          </w:p>
        </w:tc>
        <w:tc>
          <w:tcPr>
            <w:tcW w:w="3147" w:type="dxa"/>
            <w:gridSpan w:val="2"/>
            <w:tcBorders>
              <w:top w:val="nil"/>
              <w:left w:val="nil"/>
              <w:bottom w:val="single" w:color="000000" w:sz="8" w:space="0"/>
              <w:right w:val="single" w:color="000000" w:sz="8" w:space="0"/>
            </w:tcBorders>
            <w:shd w:val="clear" w:color="auto" w:fill="FFFFFF"/>
            <w:vAlign w:val="top"/>
          </w:tcPr>
          <w:p w14:paraId="57805F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4" w:beforeAutospacing="0" w:after="0" w:afterAutospacing="0"/>
              <w:ind w:left="0" w:leftChars="0" w:right="1036"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采购总金额</w:t>
            </w:r>
          </w:p>
        </w:tc>
      </w:tr>
      <w:tr w14:paraId="5C4DB3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6B9F76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0"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政府集中采购</w:t>
            </w:r>
          </w:p>
        </w:tc>
        <w:tc>
          <w:tcPr>
            <w:tcW w:w="1880" w:type="dxa"/>
            <w:tcBorders>
              <w:top w:val="nil"/>
              <w:left w:val="nil"/>
              <w:bottom w:val="single" w:color="000000" w:sz="8" w:space="0"/>
              <w:right w:val="single" w:color="000000" w:sz="8" w:space="0"/>
            </w:tcBorders>
            <w:shd w:val="clear" w:color="auto" w:fill="FFFFFF"/>
            <w:vAlign w:val="center"/>
          </w:tcPr>
          <w:p w14:paraId="371BDD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1030</w:t>
            </w:r>
          </w:p>
        </w:tc>
        <w:tc>
          <w:tcPr>
            <w:tcW w:w="3147" w:type="dxa"/>
            <w:gridSpan w:val="2"/>
            <w:tcBorders>
              <w:top w:val="nil"/>
              <w:left w:val="nil"/>
              <w:bottom w:val="single" w:color="000000" w:sz="8" w:space="0"/>
              <w:right w:val="single" w:color="000000" w:sz="8" w:space="0"/>
            </w:tcBorders>
            <w:shd w:val="clear" w:color="auto" w:fill="FFFFFF"/>
            <w:vAlign w:val="center"/>
          </w:tcPr>
          <w:p w14:paraId="336FE2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35339.15</w:t>
            </w:r>
            <w:r>
              <w:rPr>
                <w:rFonts w:hint="eastAsia" w:ascii="宋体" w:hAnsi="宋体" w:eastAsia="宋体" w:cs="宋体"/>
                <w:i w:val="0"/>
                <w:iCs w:val="0"/>
                <w:caps w:val="0"/>
                <w:color w:val="333333"/>
                <w:spacing w:val="0"/>
                <w:sz w:val="20"/>
                <w:szCs w:val="20"/>
              </w:rPr>
              <w:t>万元</w:t>
            </w:r>
          </w:p>
        </w:tc>
      </w:tr>
    </w:tbl>
    <w:p w14:paraId="3E208B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 w:beforeAutospacing="0" w:after="0" w:afterAutospacing="0"/>
        <w:ind w:left="500" w:right="0" w:firstLine="0"/>
        <w:jc w:val="both"/>
        <w:rPr>
          <w:rFonts w:hint="eastAsia" w:ascii="黑体" w:hAnsi="宋体" w:eastAsia="黑体" w:cs="黑体"/>
          <w:i w:val="0"/>
          <w:iCs w:val="0"/>
          <w:caps w:val="0"/>
          <w:color w:val="333333"/>
          <w:spacing w:val="0"/>
          <w:sz w:val="32"/>
          <w:szCs w:val="32"/>
          <w:shd w:val="clear" w:fill="FFFFFF"/>
        </w:rPr>
      </w:pPr>
      <w:r>
        <w:rPr>
          <w:rFonts w:hint="eastAsia" w:ascii="黑体" w:hAnsi="宋体" w:eastAsia="黑体" w:cs="黑体"/>
          <w:i w:val="0"/>
          <w:iCs w:val="0"/>
          <w:caps w:val="0"/>
          <w:color w:val="333333"/>
          <w:spacing w:val="0"/>
          <w:sz w:val="32"/>
          <w:szCs w:val="32"/>
          <w:shd w:val="clear" w:fill="FFFFFF"/>
        </w:rPr>
        <w:t> </w:t>
      </w:r>
    </w:p>
    <w:p w14:paraId="0AA19B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 w:beforeAutospacing="0" w:after="0" w:afterAutospacing="0"/>
        <w:ind w:left="0" w:leftChars="0" w:right="0" w:firstLine="0" w:firstLineChars="0"/>
        <w:jc w:val="both"/>
        <w:rPr>
          <w:rFonts w:hint="eastAsia" w:ascii="方正黑体_GBK" w:hAnsi="方正黑体_GBK" w:eastAsia="方正黑体_GBK" w:cs="方正黑体_GBK"/>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shd w:val="clear" w:fill="FFFFFF"/>
        </w:rPr>
        <w:t>三、收到和处理政府信息公开申请情况</w:t>
      </w:r>
    </w:p>
    <w:tbl>
      <w:tblPr>
        <w:tblStyle w:val="4"/>
        <w:tblW w:w="92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0"/>
        <w:gridCol w:w="816"/>
        <w:gridCol w:w="2267"/>
        <w:gridCol w:w="910"/>
        <w:gridCol w:w="1040"/>
        <w:gridCol w:w="694"/>
        <w:gridCol w:w="947"/>
        <w:gridCol w:w="797"/>
        <w:gridCol w:w="628"/>
        <w:gridCol w:w="765"/>
      </w:tblGrid>
      <w:tr w14:paraId="12A2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3503"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EC84E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（本列数据的勾稽关系为：第一项加第二项之和，等于第三项加第四项之和）</w:t>
            </w:r>
          </w:p>
        </w:tc>
        <w:tc>
          <w:tcPr>
            <w:tcW w:w="5781"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7126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eastAsia" w:ascii="仿宋" w:hAnsi="仿宋" w:eastAsia="仿宋" w:cs="仿宋"/>
                <w:sz w:val="20"/>
                <w:szCs w:val="20"/>
              </w:rPr>
              <w:t>申请人情况</w:t>
            </w:r>
          </w:p>
        </w:tc>
      </w:tr>
      <w:tr w14:paraId="624F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350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C3224EB">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91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F6237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自然人</w:t>
            </w:r>
          </w:p>
        </w:tc>
        <w:tc>
          <w:tcPr>
            <w:tcW w:w="4106"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3963EA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eastAsia" w:ascii="仿宋" w:hAnsi="仿宋" w:eastAsia="仿宋" w:cs="仿宋"/>
                <w:sz w:val="20"/>
                <w:szCs w:val="20"/>
              </w:rPr>
              <w:t>法人或其他组织</w:t>
            </w:r>
          </w:p>
        </w:tc>
        <w:tc>
          <w:tcPr>
            <w:tcW w:w="76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6E371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总计</w:t>
            </w:r>
          </w:p>
        </w:tc>
      </w:tr>
      <w:tr w14:paraId="21FD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350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FC1037A">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7DE714E">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1F4B4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商业企业</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6AF0A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sz w:val="20"/>
                <w:szCs w:val="20"/>
              </w:rPr>
            </w:pPr>
            <w:r>
              <w:rPr>
                <w:rFonts w:hint="eastAsia" w:ascii="仿宋" w:hAnsi="仿宋" w:eastAsia="仿宋" w:cs="仿宋"/>
                <w:sz w:val="20"/>
                <w:szCs w:val="20"/>
              </w:rPr>
              <w:t>科研</w:t>
            </w:r>
          </w:p>
          <w:p w14:paraId="6F4E1B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机构</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606C2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sz w:val="20"/>
                <w:szCs w:val="20"/>
              </w:rPr>
            </w:pPr>
            <w:r>
              <w:rPr>
                <w:rFonts w:hint="eastAsia" w:ascii="仿宋" w:hAnsi="仿宋" w:eastAsia="仿宋" w:cs="仿宋"/>
                <w:sz w:val="20"/>
                <w:szCs w:val="20"/>
              </w:rPr>
              <w:t>社会公</w:t>
            </w:r>
          </w:p>
          <w:p w14:paraId="09C7A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益组织</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83A1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kern w:val="0"/>
                <w:sz w:val="20"/>
                <w:szCs w:val="20"/>
              </w:rPr>
            </w:pPr>
            <w:r>
              <w:rPr>
                <w:rFonts w:hint="eastAsia" w:ascii="仿宋" w:hAnsi="仿宋" w:eastAsia="仿宋" w:cs="仿宋"/>
                <w:spacing w:val="1"/>
                <w:w w:val="84"/>
                <w:kern w:val="0"/>
                <w:sz w:val="20"/>
                <w:szCs w:val="20"/>
                <w:fitText w:val="672" w:id="1507405110"/>
              </w:rPr>
              <w:t>法律服</w:t>
            </w:r>
            <w:r>
              <w:rPr>
                <w:rFonts w:hint="eastAsia" w:ascii="仿宋" w:hAnsi="仿宋" w:eastAsia="仿宋" w:cs="仿宋"/>
                <w:spacing w:val="0"/>
                <w:w w:val="84"/>
                <w:kern w:val="0"/>
                <w:sz w:val="20"/>
                <w:szCs w:val="20"/>
                <w:fitText w:val="672" w:id="1507405110"/>
              </w:rPr>
              <w:t>务</w:t>
            </w:r>
          </w:p>
          <w:p w14:paraId="3AC824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pacing w:val="0"/>
                <w:w w:val="83"/>
                <w:kern w:val="0"/>
                <w:sz w:val="20"/>
                <w:szCs w:val="20"/>
                <w:fitText w:val="332" w:id="596343130"/>
              </w:rPr>
              <w:t>机构</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752000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其他</w:t>
            </w:r>
          </w:p>
        </w:tc>
        <w:tc>
          <w:tcPr>
            <w:tcW w:w="76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59EC888">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r>
      <w:tr w14:paraId="031B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3503" w:type="dxa"/>
            <w:gridSpan w:val="3"/>
            <w:tcBorders>
              <w:top w:val="nil"/>
              <w:left w:val="single" w:color="auto" w:sz="8" w:space="0"/>
              <w:bottom w:val="single" w:color="auto" w:sz="8" w:space="0"/>
              <w:right w:val="single" w:color="auto" w:sz="8" w:space="0"/>
            </w:tcBorders>
            <w:shd w:val="clear" w:color="auto" w:fill="auto"/>
            <w:vAlign w:val="center"/>
          </w:tcPr>
          <w:p w14:paraId="56F95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eastAsia" w:ascii="仿宋" w:hAnsi="仿宋" w:eastAsia="仿宋" w:cs="仿宋"/>
                <w:sz w:val="20"/>
                <w:szCs w:val="20"/>
              </w:rPr>
              <w:t>一、本年新收政府信息公开申请数量</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4150A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23</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2F8EB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33CB54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13F581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0C4B3E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02BD91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8BCC4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23</w:t>
            </w:r>
          </w:p>
        </w:tc>
      </w:tr>
      <w:tr w14:paraId="0127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3503" w:type="dxa"/>
            <w:gridSpan w:val="3"/>
            <w:tcBorders>
              <w:top w:val="nil"/>
              <w:left w:val="single" w:color="auto" w:sz="8" w:space="0"/>
              <w:bottom w:val="single" w:color="auto" w:sz="8" w:space="0"/>
              <w:right w:val="single" w:color="auto" w:sz="8" w:space="0"/>
            </w:tcBorders>
            <w:shd w:val="clear" w:color="auto" w:fill="auto"/>
            <w:vAlign w:val="center"/>
          </w:tcPr>
          <w:p w14:paraId="2896E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eastAsia" w:ascii="仿宋" w:hAnsi="仿宋" w:eastAsia="仿宋" w:cs="仿宋"/>
                <w:sz w:val="20"/>
                <w:szCs w:val="20"/>
              </w:rPr>
              <w:t>二、上年结转政府信息公开申请数量</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7BEC4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06EBC7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098DB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542A50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66DB11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45089B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5C402B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3264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420" w:type="dxa"/>
            <w:vMerge w:val="restart"/>
            <w:tcBorders>
              <w:top w:val="nil"/>
              <w:left w:val="single" w:color="auto" w:sz="8" w:space="0"/>
              <w:bottom w:val="single" w:color="auto" w:sz="8" w:space="0"/>
              <w:right w:val="single" w:color="auto" w:sz="8" w:space="0"/>
            </w:tcBorders>
            <w:shd w:val="clear" w:color="auto" w:fill="auto"/>
            <w:vAlign w:val="center"/>
          </w:tcPr>
          <w:p w14:paraId="6EBDAD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三、本年度办理结果</w:t>
            </w:r>
          </w:p>
        </w:tc>
        <w:tc>
          <w:tcPr>
            <w:tcW w:w="3083" w:type="dxa"/>
            <w:gridSpan w:val="2"/>
            <w:tcBorders>
              <w:top w:val="nil"/>
              <w:left w:val="nil"/>
              <w:bottom w:val="single" w:color="auto" w:sz="8" w:space="0"/>
              <w:right w:val="single" w:color="auto" w:sz="8" w:space="0"/>
            </w:tcBorders>
            <w:shd w:val="clear" w:color="auto" w:fill="auto"/>
            <w:vAlign w:val="center"/>
          </w:tcPr>
          <w:p w14:paraId="2383E2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eastAsia" w:ascii="楷体" w:hAnsi="楷体" w:eastAsia="楷体" w:cs="楷体"/>
                <w:sz w:val="20"/>
                <w:szCs w:val="20"/>
              </w:rPr>
              <w:t>（一）予以公开</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5D63E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16</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1FFD2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72529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493089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6D4D3D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6EC7E3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E091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16</w:t>
            </w:r>
          </w:p>
        </w:tc>
      </w:tr>
      <w:tr w14:paraId="69B7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1445F41E">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3083" w:type="dxa"/>
            <w:gridSpan w:val="2"/>
            <w:tcBorders>
              <w:top w:val="nil"/>
              <w:left w:val="nil"/>
              <w:bottom w:val="single" w:color="auto" w:sz="8" w:space="0"/>
              <w:right w:val="single" w:color="auto" w:sz="8" w:space="0"/>
            </w:tcBorders>
            <w:shd w:val="clear" w:color="auto" w:fill="auto"/>
            <w:vAlign w:val="center"/>
          </w:tcPr>
          <w:p w14:paraId="0AC579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eastAsia" w:ascii="楷体" w:hAnsi="楷体" w:eastAsia="楷体" w:cs="楷体"/>
                <w:sz w:val="20"/>
                <w:szCs w:val="20"/>
              </w:rPr>
              <w:t>（二）部分公开（区分处理的，只计这一情形，不计其他情形）</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7E552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55A468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17CE03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7EFED2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69E2E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7B73AF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650B4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49F0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1D26736E">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A09C5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楷体" w:hAnsi="楷体" w:eastAsia="楷体" w:cs="楷体"/>
                <w:sz w:val="20"/>
                <w:szCs w:val="20"/>
              </w:rPr>
              <w:t>（三）不予公开</w:t>
            </w: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2D053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1.</w:t>
            </w:r>
            <w:r>
              <w:rPr>
                <w:rFonts w:hint="eastAsia" w:ascii="楷体" w:hAnsi="楷体" w:eastAsia="楷体" w:cs="楷体"/>
                <w:sz w:val="20"/>
                <w:szCs w:val="20"/>
              </w:rPr>
              <w:t>属于国家秘密</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02389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1B8A0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3B3596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19682D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404730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490A91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624FDA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550D7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516707A7">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69B54E2">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5F8E2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2.</w:t>
            </w:r>
            <w:r>
              <w:rPr>
                <w:rFonts w:hint="eastAsia" w:ascii="楷体" w:hAnsi="楷体" w:eastAsia="楷体" w:cs="楷体"/>
                <w:sz w:val="20"/>
                <w:szCs w:val="20"/>
              </w:rPr>
              <w:t>其他法律行政法规禁止公开</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795AA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637157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5A1D13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6A4E1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363D1D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35775E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A7339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2C1E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4"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5F650E99">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824A0B4">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2CCDF4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3.</w:t>
            </w:r>
            <w:r>
              <w:rPr>
                <w:rFonts w:hint="eastAsia" w:ascii="楷体" w:hAnsi="楷体" w:eastAsia="楷体" w:cs="楷体"/>
                <w:sz w:val="20"/>
                <w:szCs w:val="20"/>
              </w:rPr>
              <w:t>危及</w:t>
            </w:r>
            <w:r>
              <w:rPr>
                <w:rFonts w:hint="default" w:ascii="Times New Roman" w:hAnsi="Times New Roman" w:cs="Times New Roman"/>
                <w:sz w:val="20"/>
                <w:szCs w:val="20"/>
              </w:rPr>
              <w:t>“</w:t>
            </w:r>
            <w:r>
              <w:rPr>
                <w:rFonts w:hint="eastAsia" w:ascii="楷体" w:hAnsi="楷体" w:eastAsia="楷体" w:cs="楷体"/>
                <w:sz w:val="20"/>
                <w:szCs w:val="20"/>
              </w:rPr>
              <w:t>三安全一稳定</w:t>
            </w:r>
            <w:r>
              <w:rPr>
                <w:rFonts w:hint="default" w:ascii="Times New Roman" w:hAnsi="Times New Roman" w:cs="Times New Roman"/>
                <w:sz w:val="20"/>
                <w:szCs w:val="20"/>
              </w:rPr>
              <w:t>”</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A5C7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74D841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5BE442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2B550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FC5F2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48458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285C1E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70C4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1A0C0143">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FCC2C4C">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1E8F8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4.</w:t>
            </w:r>
            <w:r>
              <w:rPr>
                <w:rFonts w:hint="eastAsia" w:ascii="楷体" w:hAnsi="楷体" w:eastAsia="楷体" w:cs="楷体"/>
                <w:sz w:val="20"/>
                <w:szCs w:val="20"/>
              </w:rPr>
              <w:t>保护第三方合法权益</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8AA82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220CC4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43054E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3305C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307D08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2AA32D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29A8B4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4091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6C74D803">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B1F8D11">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7F695D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5.</w:t>
            </w:r>
            <w:r>
              <w:rPr>
                <w:rFonts w:hint="eastAsia" w:ascii="楷体" w:hAnsi="楷体" w:eastAsia="楷体" w:cs="楷体"/>
                <w:sz w:val="20"/>
                <w:szCs w:val="20"/>
              </w:rPr>
              <w:t>属于三类内部事务信息</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057D8A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61CD94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373A3E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752E51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117A8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20858F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6B0818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3D86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20D94353">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D303DB0">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7CA06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6.</w:t>
            </w:r>
            <w:r>
              <w:rPr>
                <w:rFonts w:hint="eastAsia" w:ascii="楷体" w:hAnsi="楷体" w:eastAsia="楷体" w:cs="楷体"/>
                <w:sz w:val="20"/>
                <w:szCs w:val="20"/>
              </w:rPr>
              <w:t>属于四类过程性信息</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AE87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205D6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1690DD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3A0191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10D80C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3E5A4A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15FDD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5977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34D70229">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C8F1FFA">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588F1B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7.</w:t>
            </w:r>
            <w:r>
              <w:rPr>
                <w:rFonts w:hint="eastAsia" w:ascii="楷体" w:hAnsi="楷体" w:eastAsia="楷体" w:cs="楷体"/>
                <w:sz w:val="20"/>
                <w:szCs w:val="20"/>
              </w:rPr>
              <w:t>属于行政执法案卷</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5EF4E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329E9B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3812BA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5745C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13C931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0FE5D2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6B55C0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4CDF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29FC04C1">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D1E7134">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43F8BF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8.</w:t>
            </w:r>
            <w:r>
              <w:rPr>
                <w:rFonts w:hint="eastAsia" w:ascii="楷体" w:hAnsi="楷体" w:eastAsia="楷体" w:cs="楷体"/>
                <w:sz w:val="20"/>
                <w:szCs w:val="20"/>
              </w:rPr>
              <w:t>属于行政查询事项</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19604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2</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240B9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069B1D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24B563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7BD09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033801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E9932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2</w:t>
            </w:r>
          </w:p>
        </w:tc>
      </w:tr>
      <w:tr w14:paraId="4778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3630588A">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3565E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楷体" w:hAnsi="楷体" w:eastAsia="楷体" w:cs="楷体"/>
                <w:sz w:val="20"/>
                <w:szCs w:val="20"/>
              </w:rPr>
              <w:t>（四）无法提供</w:t>
            </w: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3B4FA8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1.</w:t>
            </w:r>
            <w:r>
              <w:rPr>
                <w:rFonts w:hint="eastAsia" w:ascii="楷体" w:hAnsi="楷体" w:eastAsia="楷体" w:cs="楷体"/>
                <w:sz w:val="20"/>
                <w:szCs w:val="20"/>
              </w:rPr>
              <w:t>本机关不掌握相关政府信息</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1CF252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5</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1E4B3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00F91E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724EB5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3072F1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449E3E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0EE64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5</w:t>
            </w:r>
          </w:p>
        </w:tc>
      </w:tr>
      <w:tr w14:paraId="71E6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5392AD8B">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7CEE835">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09E284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2.</w:t>
            </w:r>
            <w:r>
              <w:rPr>
                <w:rFonts w:hint="eastAsia" w:ascii="楷体" w:hAnsi="楷体" w:eastAsia="楷体" w:cs="楷体"/>
                <w:sz w:val="20"/>
                <w:szCs w:val="20"/>
              </w:rPr>
              <w:t>没有现成信息需要另行制作</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5C6BA1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6E8907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229127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3C036F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7B9779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6ABDA4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775E0C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1344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0061BB1B">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AC6AA69">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316DDF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3.</w:t>
            </w:r>
            <w:r>
              <w:rPr>
                <w:rFonts w:hint="eastAsia" w:ascii="楷体" w:hAnsi="楷体" w:eastAsia="楷体" w:cs="楷体"/>
                <w:sz w:val="20"/>
                <w:szCs w:val="20"/>
              </w:rPr>
              <w:t>补正后申请内容仍不明确</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B980B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12B8B7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3EEA59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1355BE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71556C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225899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6AE1D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6941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370D52ED">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26647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楷体" w:hAnsi="楷体" w:eastAsia="楷体" w:cs="楷体"/>
                <w:sz w:val="20"/>
                <w:szCs w:val="20"/>
              </w:rPr>
              <w:t>（五）不予处理</w:t>
            </w: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66A9F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1.</w:t>
            </w:r>
            <w:r>
              <w:rPr>
                <w:rFonts w:hint="eastAsia" w:ascii="楷体" w:hAnsi="楷体" w:eastAsia="楷体" w:cs="楷体"/>
                <w:sz w:val="20"/>
                <w:szCs w:val="20"/>
              </w:rPr>
              <w:t>信访举报投诉类申请</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79434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62D848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4F83C4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142E23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00036A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16D5A9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745C2F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42DD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39C0CC90">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E5A976B">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4C2DF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2.</w:t>
            </w:r>
            <w:r>
              <w:rPr>
                <w:rFonts w:hint="eastAsia" w:ascii="楷体" w:hAnsi="楷体" w:eastAsia="楷体" w:cs="楷体"/>
                <w:sz w:val="20"/>
                <w:szCs w:val="20"/>
              </w:rPr>
              <w:t>重复申请</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EED89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6DA13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4C6553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46B2E3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21AE93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16B0E0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71E05D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4A7F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1E35AD75">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AB8EE9F">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340F10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3.</w:t>
            </w:r>
            <w:r>
              <w:rPr>
                <w:rFonts w:hint="eastAsia" w:ascii="楷体" w:hAnsi="楷体" w:eastAsia="楷体" w:cs="楷体"/>
                <w:sz w:val="20"/>
                <w:szCs w:val="20"/>
              </w:rPr>
              <w:t>要求提供公开出版物</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F4865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77B7B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00A6C3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32F4D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630AE4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3DDE8D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085741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237C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648671C7">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36B24CB">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2D8BE5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4.</w:t>
            </w:r>
            <w:r>
              <w:rPr>
                <w:rFonts w:hint="eastAsia" w:ascii="楷体" w:hAnsi="楷体" w:eastAsia="楷体" w:cs="楷体"/>
                <w:sz w:val="20"/>
                <w:szCs w:val="20"/>
              </w:rPr>
              <w:t>无正当理由大量反复申请</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04232D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0A27DD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01C9DC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32D9D0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A932F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46CED1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1F4D1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665AD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7"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774F102B">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79C5427">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582BD1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5.</w:t>
            </w:r>
            <w:r>
              <w:rPr>
                <w:rFonts w:hint="eastAsia" w:ascii="楷体" w:hAnsi="楷体" w:eastAsia="楷体" w:cs="楷体"/>
                <w:sz w:val="20"/>
                <w:szCs w:val="20"/>
              </w:rPr>
              <w:t>要求行政机关确认或重新出具已获取信息</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9FD90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483B99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5FD9C5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27B16B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38097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7A5ECE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DA590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4930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11A7FB43">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3083" w:type="dxa"/>
            <w:gridSpan w:val="2"/>
            <w:tcBorders>
              <w:top w:val="nil"/>
              <w:left w:val="nil"/>
              <w:bottom w:val="single" w:color="auto" w:sz="8" w:space="0"/>
              <w:right w:val="single" w:color="auto" w:sz="8" w:space="0"/>
            </w:tcBorders>
            <w:shd w:val="clear" w:color="auto" w:fill="auto"/>
            <w:vAlign w:val="center"/>
          </w:tcPr>
          <w:p w14:paraId="095B36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楷体" w:hAnsi="楷体" w:eastAsia="楷体" w:cs="楷体"/>
                <w:sz w:val="20"/>
                <w:szCs w:val="20"/>
              </w:rPr>
              <w:t>（六）其他处理</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4FF6B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48BA45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20EECD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1042BC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1F49D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17D5F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1CD46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5FEB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23269C49">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3083" w:type="dxa"/>
            <w:gridSpan w:val="2"/>
            <w:tcBorders>
              <w:top w:val="nil"/>
              <w:left w:val="nil"/>
              <w:bottom w:val="single" w:color="auto" w:sz="8" w:space="0"/>
              <w:right w:val="single" w:color="auto" w:sz="8" w:space="0"/>
            </w:tcBorders>
            <w:shd w:val="clear" w:color="auto" w:fill="auto"/>
            <w:vAlign w:val="center"/>
          </w:tcPr>
          <w:p w14:paraId="210458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楷体" w:hAnsi="楷体" w:eastAsia="楷体" w:cs="楷体"/>
                <w:sz w:val="20"/>
                <w:szCs w:val="20"/>
              </w:rPr>
              <w:t>（七）总计</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5E4356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23</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5131B4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3F7862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2121E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38F117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74FD1C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690664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23</w:t>
            </w:r>
          </w:p>
        </w:tc>
      </w:tr>
      <w:tr w14:paraId="594F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3503" w:type="dxa"/>
            <w:gridSpan w:val="3"/>
            <w:tcBorders>
              <w:top w:val="nil"/>
              <w:left w:val="single" w:color="auto" w:sz="8" w:space="0"/>
              <w:bottom w:val="single" w:color="auto" w:sz="8" w:space="0"/>
              <w:right w:val="single" w:color="auto" w:sz="8" w:space="0"/>
            </w:tcBorders>
            <w:shd w:val="clear" w:color="auto" w:fill="auto"/>
            <w:vAlign w:val="center"/>
          </w:tcPr>
          <w:p w14:paraId="5DFA58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四、结转下年度继续办理</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127BED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1C90C5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1151A0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49FBC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E8714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639E3D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E6135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bl>
    <w:p w14:paraId="527144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ind w:left="0" w:leftChars="0" w:right="0" w:firstLine="0" w:firstLineChars="0"/>
        <w:jc w:val="both"/>
        <w:rPr>
          <w:rFonts w:hint="eastAsia" w:ascii="宋体" w:hAnsi="宋体" w:eastAsia="宋体" w:cs="宋体"/>
          <w:b/>
          <w:bCs/>
          <w:i w:val="0"/>
          <w:iCs w:val="0"/>
          <w:caps w:val="0"/>
          <w:color w:val="333333"/>
          <w:spacing w:val="0"/>
          <w:sz w:val="24"/>
          <w:szCs w:val="24"/>
          <w:shd w:val="clear" w:fill="FFFFFF"/>
        </w:rPr>
      </w:pPr>
    </w:p>
    <w:p w14:paraId="6BF0FB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ind w:left="0" w:leftChars="0" w:right="0" w:firstLine="640" w:firstLineChars="200"/>
        <w:jc w:val="both"/>
        <w:rPr>
          <w:rFonts w:hint="eastAsia" w:ascii="方正黑体_GBK" w:hAnsi="方正黑体_GBK" w:eastAsia="方正黑体_GBK" w:cs="方正黑体_GBK"/>
          <w:b w:val="0"/>
          <w:bCs w:val="0"/>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四、政府信息公开行政复议、行政诉讼情况</w:t>
      </w:r>
    </w:p>
    <w:tbl>
      <w:tblPr>
        <w:tblStyle w:val="4"/>
        <w:tblW w:w="8259" w:type="dxa"/>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
      <w:tblGrid>
        <w:gridCol w:w="506"/>
        <w:gridCol w:w="493"/>
        <w:gridCol w:w="493"/>
        <w:gridCol w:w="493"/>
        <w:gridCol w:w="450"/>
        <w:gridCol w:w="675"/>
        <w:gridCol w:w="600"/>
        <w:gridCol w:w="610"/>
        <w:gridCol w:w="632"/>
        <w:gridCol w:w="515"/>
        <w:gridCol w:w="600"/>
        <w:gridCol w:w="578"/>
        <w:gridCol w:w="557"/>
        <w:gridCol w:w="547"/>
        <w:gridCol w:w="510"/>
      </w:tblGrid>
      <w:tr w14:paraId="4A88659D">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610" w:hRule="atLeast"/>
        </w:trPr>
        <w:tc>
          <w:tcPr>
            <w:tcW w:w="243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76A680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320" w:leftChars="100" w:right="0" w:firstLine="314" w:firstLineChars="20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w w:val="75"/>
                <w:kern w:val="0"/>
                <w:sz w:val="21"/>
                <w:szCs w:val="21"/>
                <w:fitText w:val="630" w:id="550532903"/>
                <w:lang w:val="en-US" w:eastAsia="zh-CN" w:bidi="ar"/>
              </w:rPr>
              <w:t>行政复议</w:t>
            </w:r>
          </w:p>
        </w:tc>
        <w:tc>
          <w:tcPr>
            <w:tcW w:w="5824"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14:paraId="75E188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行政诉讼</w:t>
            </w:r>
          </w:p>
        </w:tc>
      </w:tr>
      <w:tr w14:paraId="7A95E6CC">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610" w:hRule="atLeast"/>
        </w:trPr>
        <w:tc>
          <w:tcPr>
            <w:tcW w:w="50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3925AC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p w14:paraId="502F67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维持</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A77BA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p w14:paraId="6834C5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纠正</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E269E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其他</w:t>
            </w:r>
          </w:p>
          <w:p w14:paraId="33C97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BE3DD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尚未</w:t>
            </w:r>
          </w:p>
          <w:p w14:paraId="0D418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审结</w:t>
            </w:r>
          </w:p>
        </w:tc>
        <w:tc>
          <w:tcPr>
            <w:tcW w:w="4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2E446B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总计</w:t>
            </w:r>
          </w:p>
        </w:tc>
        <w:tc>
          <w:tcPr>
            <w:tcW w:w="3032"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535B7D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未经复议直接起诉</w:t>
            </w:r>
          </w:p>
        </w:tc>
        <w:tc>
          <w:tcPr>
            <w:tcW w:w="2792"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64C3F6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复议后起诉</w:t>
            </w:r>
          </w:p>
        </w:tc>
      </w:tr>
      <w:tr w14:paraId="5FC9A21C">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2395" w:hRule="atLeast"/>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804B2AE">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552BF7E">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D9AC7B4">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46E784A">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4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F33A7B4">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6C7FA6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p w14:paraId="70F3CB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维持</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6BC83C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p w14:paraId="48407E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纠正</w:t>
            </w:r>
          </w:p>
        </w:tc>
        <w:tc>
          <w:tcPr>
            <w:tcW w:w="610" w:type="dxa"/>
            <w:tcBorders>
              <w:top w:val="outset" w:color="auto" w:sz="6" w:space="0"/>
              <w:left w:val="outset" w:color="auto" w:sz="6" w:space="0"/>
              <w:bottom w:val="outset" w:color="auto" w:sz="6" w:space="0"/>
              <w:right w:val="outset" w:color="auto" w:sz="6" w:space="0"/>
            </w:tcBorders>
            <w:shd w:val="clear" w:color="auto" w:fill="FFFFFF"/>
            <w:vAlign w:val="center"/>
          </w:tcPr>
          <w:p w14:paraId="42C8E3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其他</w:t>
            </w:r>
          </w:p>
          <w:p w14:paraId="38563B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tc>
        <w:tc>
          <w:tcPr>
            <w:tcW w:w="632" w:type="dxa"/>
            <w:tcBorders>
              <w:top w:val="outset" w:color="auto" w:sz="6" w:space="0"/>
              <w:left w:val="outset" w:color="auto" w:sz="6" w:space="0"/>
              <w:bottom w:val="outset" w:color="auto" w:sz="6" w:space="0"/>
              <w:right w:val="outset" w:color="auto" w:sz="6" w:space="0"/>
            </w:tcBorders>
            <w:shd w:val="clear" w:color="auto" w:fill="FFFFFF"/>
            <w:vAlign w:val="center"/>
          </w:tcPr>
          <w:p w14:paraId="3F8FCD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尚未</w:t>
            </w:r>
          </w:p>
          <w:p w14:paraId="72C2C3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审结</w:t>
            </w:r>
          </w:p>
        </w:tc>
        <w:tc>
          <w:tcPr>
            <w:tcW w:w="515" w:type="dxa"/>
            <w:tcBorders>
              <w:top w:val="outset" w:color="auto" w:sz="6" w:space="0"/>
              <w:left w:val="outset" w:color="auto" w:sz="6" w:space="0"/>
              <w:bottom w:val="outset" w:color="auto" w:sz="6" w:space="0"/>
              <w:right w:val="outset" w:color="auto" w:sz="6" w:space="0"/>
            </w:tcBorders>
            <w:shd w:val="clear" w:color="auto" w:fill="FFFFFF"/>
            <w:vAlign w:val="center"/>
          </w:tcPr>
          <w:p w14:paraId="170A1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总计</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7268F5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p w14:paraId="6CDE2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维持</w:t>
            </w:r>
          </w:p>
        </w:tc>
        <w:tc>
          <w:tcPr>
            <w:tcW w:w="578" w:type="dxa"/>
            <w:tcBorders>
              <w:top w:val="outset" w:color="auto" w:sz="6" w:space="0"/>
              <w:left w:val="outset" w:color="auto" w:sz="6" w:space="0"/>
              <w:bottom w:val="outset" w:color="auto" w:sz="6" w:space="0"/>
              <w:right w:val="outset" w:color="auto" w:sz="6" w:space="0"/>
            </w:tcBorders>
            <w:shd w:val="clear" w:color="auto" w:fill="FFFFFF"/>
            <w:vAlign w:val="center"/>
          </w:tcPr>
          <w:p w14:paraId="2C329F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p w14:paraId="042943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纠正</w:t>
            </w:r>
          </w:p>
        </w:tc>
        <w:tc>
          <w:tcPr>
            <w:tcW w:w="557" w:type="dxa"/>
            <w:tcBorders>
              <w:top w:val="outset" w:color="auto" w:sz="6" w:space="0"/>
              <w:left w:val="outset" w:color="auto" w:sz="6" w:space="0"/>
              <w:bottom w:val="outset" w:color="auto" w:sz="6" w:space="0"/>
              <w:right w:val="outset" w:color="auto" w:sz="6" w:space="0"/>
            </w:tcBorders>
            <w:shd w:val="clear" w:color="auto" w:fill="FFFFFF"/>
            <w:vAlign w:val="center"/>
          </w:tcPr>
          <w:p w14:paraId="00F4F3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其他</w:t>
            </w:r>
          </w:p>
          <w:p w14:paraId="4D08DF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tc>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14:paraId="77F6BD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尚未</w:t>
            </w:r>
          </w:p>
          <w:p w14:paraId="5733ED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审结</w:t>
            </w:r>
          </w:p>
        </w:tc>
        <w:tc>
          <w:tcPr>
            <w:tcW w:w="510" w:type="dxa"/>
            <w:tcBorders>
              <w:top w:val="outset" w:color="auto" w:sz="6" w:space="0"/>
              <w:left w:val="outset" w:color="auto" w:sz="6" w:space="0"/>
              <w:bottom w:val="outset" w:color="auto" w:sz="6" w:space="0"/>
              <w:right w:val="outset" w:color="auto" w:sz="6" w:space="0"/>
            </w:tcBorders>
            <w:shd w:val="clear" w:color="auto" w:fill="FFFFFF"/>
            <w:vAlign w:val="center"/>
          </w:tcPr>
          <w:p w14:paraId="598792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总计</w:t>
            </w:r>
          </w:p>
        </w:tc>
      </w:tr>
      <w:tr w14:paraId="5CF18247">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668" w:hRule="atLeast"/>
        </w:trPr>
        <w:tc>
          <w:tcPr>
            <w:tcW w:w="506" w:type="dxa"/>
            <w:tcBorders>
              <w:top w:val="outset" w:color="auto" w:sz="6" w:space="0"/>
              <w:left w:val="outset" w:color="auto" w:sz="6" w:space="0"/>
              <w:bottom w:val="outset" w:color="auto" w:sz="6" w:space="0"/>
              <w:right w:val="outset" w:color="auto" w:sz="6" w:space="0"/>
            </w:tcBorders>
            <w:shd w:val="clear" w:color="auto" w:fill="FFFFFF"/>
            <w:vAlign w:val="center"/>
          </w:tcPr>
          <w:p w14:paraId="68132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05733D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2B1797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619C8C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450" w:type="dxa"/>
            <w:tcBorders>
              <w:top w:val="outset" w:color="auto" w:sz="6" w:space="0"/>
              <w:left w:val="outset" w:color="auto" w:sz="6" w:space="0"/>
              <w:bottom w:val="outset" w:color="auto" w:sz="6" w:space="0"/>
              <w:right w:val="outset" w:color="auto" w:sz="6" w:space="0"/>
            </w:tcBorders>
            <w:shd w:val="clear" w:color="auto" w:fill="FFFFFF"/>
            <w:vAlign w:val="center"/>
          </w:tcPr>
          <w:p w14:paraId="63E6B9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2AF09B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35B8B6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610" w:type="dxa"/>
            <w:tcBorders>
              <w:top w:val="outset" w:color="auto" w:sz="6" w:space="0"/>
              <w:left w:val="outset" w:color="auto" w:sz="6" w:space="0"/>
              <w:bottom w:val="outset" w:color="auto" w:sz="6" w:space="0"/>
              <w:right w:val="outset" w:color="auto" w:sz="6" w:space="0"/>
            </w:tcBorders>
            <w:shd w:val="clear" w:color="auto" w:fill="FFFFFF"/>
            <w:vAlign w:val="center"/>
          </w:tcPr>
          <w:p w14:paraId="0D7909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632" w:type="dxa"/>
            <w:tcBorders>
              <w:top w:val="outset" w:color="auto" w:sz="6" w:space="0"/>
              <w:left w:val="outset" w:color="auto" w:sz="6" w:space="0"/>
              <w:bottom w:val="outset" w:color="auto" w:sz="6" w:space="0"/>
              <w:right w:val="outset" w:color="auto" w:sz="6" w:space="0"/>
            </w:tcBorders>
            <w:shd w:val="clear" w:color="auto" w:fill="FFFFFF"/>
            <w:vAlign w:val="center"/>
          </w:tcPr>
          <w:p w14:paraId="17BDEC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515" w:type="dxa"/>
            <w:tcBorders>
              <w:top w:val="outset" w:color="auto" w:sz="6" w:space="0"/>
              <w:left w:val="outset" w:color="auto" w:sz="6" w:space="0"/>
              <w:bottom w:val="outset" w:color="auto" w:sz="6" w:space="0"/>
              <w:right w:val="outset" w:color="auto" w:sz="6" w:space="0"/>
            </w:tcBorders>
            <w:shd w:val="clear" w:color="auto" w:fill="FFFFFF"/>
            <w:vAlign w:val="center"/>
          </w:tcPr>
          <w:p w14:paraId="28D403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5EEDEB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578" w:type="dxa"/>
            <w:tcBorders>
              <w:top w:val="outset" w:color="auto" w:sz="6" w:space="0"/>
              <w:left w:val="outset" w:color="auto" w:sz="6" w:space="0"/>
              <w:bottom w:val="outset" w:color="auto" w:sz="6" w:space="0"/>
              <w:right w:val="outset" w:color="auto" w:sz="6" w:space="0"/>
            </w:tcBorders>
            <w:shd w:val="clear" w:color="auto" w:fill="FFFFFF"/>
            <w:vAlign w:val="center"/>
          </w:tcPr>
          <w:p w14:paraId="249CA8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557" w:type="dxa"/>
            <w:tcBorders>
              <w:top w:val="outset" w:color="auto" w:sz="6" w:space="0"/>
              <w:left w:val="outset" w:color="auto" w:sz="6" w:space="0"/>
              <w:bottom w:val="outset" w:color="auto" w:sz="6" w:space="0"/>
              <w:right w:val="outset" w:color="auto" w:sz="6" w:space="0"/>
            </w:tcBorders>
            <w:shd w:val="clear" w:color="auto" w:fill="FFFFFF"/>
            <w:vAlign w:val="center"/>
          </w:tcPr>
          <w:p w14:paraId="0AD6A8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14:paraId="3807FE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510" w:type="dxa"/>
            <w:tcBorders>
              <w:top w:val="outset" w:color="auto" w:sz="6" w:space="0"/>
              <w:left w:val="outset" w:color="auto" w:sz="6" w:space="0"/>
              <w:bottom w:val="outset" w:color="auto" w:sz="6" w:space="0"/>
              <w:right w:val="outset" w:color="auto" w:sz="6" w:space="0"/>
            </w:tcBorders>
            <w:shd w:val="clear" w:color="auto" w:fill="FFFFFF"/>
            <w:vAlign w:val="center"/>
          </w:tcPr>
          <w:p w14:paraId="12553D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r>
    </w:tbl>
    <w:p w14:paraId="61EDDE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b/>
          <w:bCs/>
          <w:i w:val="0"/>
          <w:iCs w:val="0"/>
          <w:caps w:val="0"/>
          <w:color w:val="333333"/>
          <w:spacing w:val="0"/>
          <w:sz w:val="32"/>
          <w:szCs w:val="32"/>
          <w:shd w:val="clear" w:fill="FFFFFF"/>
        </w:rPr>
      </w:pPr>
    </w:p>
    <w:p w14:paraId="760597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黑体_GBK" w:hAnsi="方正黑体_GBK" w:eastAsia="方正黑体_GBK" w:cs="方正黑体_GBK"/>
          <w:b w:val="0"/>
          <w:bCs w:val="0"/>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五、存在的主要问题及改进情况</w:t>
      </w:r>
    </w:p>
    <w:p w14:paraId="7D2421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3"/>
        <w:jc w:val="both"/>
        <w:rPr>
          <w:rFonts w:hint="eastAsia" w:ascii="方正楷体_GBK" w:hAnsi="方正楷体_GBK" w:eastAsia="方正楷体_GBK" w:cs="方正楷体_GBK"/>
          <w:b w:val="0"/>
          <w:bCs w:val="0"/>
          <w:i w:val="0"/>
          <w:iCs w:val="0"/>
          <w:caps w:val="0"/>
          <w:color w:val="333333"/>
          <w:spacing w:val="0"/>
          <w:sz w:val="21"/>
          <w:szCs w:val="21"/>
        </w:rPr>
      </w:pPr>
      <w:r>
        <w:rPr>
          <w:rFonts w:hint="eastAsia" w:ascii="方正楷体_GBK" w:hAnsi="方正楷体_GBK" w:eastAsia="方正楷体_GBK" w:cs="方正楷体_GBK"/>
          <w:b w:val="0"/>
          <w:bCs w:val="0"/>
          <w:i w:val="0"/>
          <w:iCs w:val="0"/>
          <w:caps w:val="0"/>
          <w:color w:val="333333"/>
          <w:spacing w:val="0"/>
          <w:sz w:val="32"/>
          <w:szCs w:val="32"/>
          <w:shd w:val="clear" w:fill="FFFFFF"/>
        </w:rPr>
        <w:t>（一）存在的问题</w:t>
      </w:r>
    </w:p>
    <w:p w14:paraId="3734B1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一是全县政务公开工作水平参差不齐</w:t>
      </w:r>
      <w:r>
        <w:rPr>
          <w:rFonts w:hint="default" w:ascii="Times New Roman" w:hAnsi="Times New Roman" w:eastAsia="方正仿宋_GBK" w:cs="Times New Roman"/>
          <w:i w:val="0"/>
          <w:iCs w:val="0"/>
          <w:caps w:val="0"/>
          <w:color w:val="333333"/>
          <w:spacing w:val="0"/>
          <w:sz w:val="32"/>
          <w:szCs w:val="32"/>
          <w:shd w:val="clear" w:fill="FFFFFF"/>
        </w:rPr>
        <w:t>。县直部门信息公开专题更新不及时，信息发布情况不理想。部分乡镇领导对政务公开重视程度不够，有的先进乡镇因政务公开人员调整导致下滑严重。</w:t>
      </w:r>
      <w:r>
        <w:rPr>
          <w:rFonts w:hint="default" w:ascii="Times New Roman" w:hAnsi="Times New Roman" w:eastAsia="方正仿宋_GBK" w:cs="Times New Roman"/>
          <w:b/>
          <w:bCs/>
          <w:i w:val="0"/>
          <w:iCs w:val="0"/>
          <w:caps w:val="0"/>
          <w:color w:val="333333"/>
          <w:spacing w:val="0"/>
          <w:sz w:val="32"/>
          <w:szCs w:val="32"/>
          <w:shd w:val="clear" w:fill="FFFFFF"/>
        </w:rPr>
        <w:t>二是</w:t>
      </w:r>
      <w:r>
        <w:rPr>
          <w:rFonts w:hint="default" w:ascii="Times New Roman" w:hAnsi="Times New Roman" w:eastAsia="方正仿宋_GBK" w:cs="Times New Roman"/>
          <w:i w:val="0"/>
          <w:iCs w:val="0"/>
          <w:caps w:val="0"/>
          <w:color w:val="333333"/>
          <w:spacing w:val="0"/>
          <w:sz w:val="32"/>
          <w:szCs w:val="32"/>
          <w:shd w:val="clear" w:fill="FFFFFF"/>
        </w:rPr>
        <w:t>政务公开工作不断提出新要求、新理念，但部分单位学习新知识不够快，导致信息公开质量不高。</w:t>
      </w:r>
      <w:r>
        <w:rPr>
          <w:rFonts w:hint="default" w:ascii="Times New Roman" w:hAnsi="Times New Roman" w:eastAsia="方正仿宋_GBK" w:cs="Times New Roman"/>
          <w:b/>
          <w:bCs/>
          <w:i w:val="0"/>
          <w:iCs w:val="0"/>
          <w:caps w:val="0"/>
          <w:color w:val="333333"/>
          <w:spacing w:val="0"/>
          <w:sz w:val="32"/>
          <w:szCs w:val="32"/>
          <w:shd w:val="clear" w:fill="FFFFFF"/>
        </w:rPr>
        <w:t>三是</w:t>
      </w:r>
      <w:r>
        <w:rPr>
          <w:rFonts w:hint="default" w:ascii="Times New Roman" w:hAnsi="Times New Roman" w:eastAsia="方正仿宋_GBK" w:cs="Times New Roman"/>
          <w:i w:val="0"/>
          <w:iCs w:val="0"/>
          <w:caps w:val="0"/>
          <w:color w:val="333333"/>
          <w:spacing w:val="0"/>
          <w:sz w:val="32"/>
          <w:szCs w:val="32"/>
          <w:shd w:val="clear" w:fill="FFFFFF"/>
        </w:rPr>
        <w:t>基层政务公开标准化规范化工作推进还不够快，在编制过程中过分求细，导致部分栏目情况说明过多。</w:t>
      </w:r>
    </w:p>
    <w:p w14:paraId="1959EC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3"/>
        <w:jc w:val="both"/>
        <w:rPr>
          <w:rFonts w:hint="eastAsia" w:ascii="方正楷体_GBK" w:hAnsi="方正楷体_GBK" w:eastAsia="方正楷体_GBK" w:cs="方正楷体_GBK"/>
          <w:b w:val="0"/>
          <w:bCs w:val="0"/>
          <w:i w:val="0"/>
          <w:iCs w:val="0"/>
          <w:caps w:val="0"/>
          <w:color w:val="333333"/>
          <w:spacing w:val="0"/>
          <w:sz w:val="32"/>
          <w:szCs w:val="32"/>
          <w:shd w:val="clear" w:fill="FFFFFF"/>
        </w:rPr>
      </w:pPr>
      <w:r>
        <w:rPr>
          <w:rFonts w:hint="eastAsia" w:ascii="方正楷体_GBK" w:hAnsi="方正楷体_GBK" w:eastAsia="方正楷体_GBK" w:cs="方正楷体_GBK"/>
          <w:b w:val="0"/>
          <w:bCs w:val="0"/>
          <w:i w:val="0"/>
          <w:iCs w:val="0"/>
          <w:caps w:val="0"/>
          <w:color w:val="333333"/>
          <w:spacing w:val="0"/>
          <w:sz w:val="32"/>
          <w:szCs w:val="32"/>
          <w:shd w:val="clear" w:fill="FFFFFF"/>
        </w:rPr>
        <w:t>（二）改进情况</w:t>
      </w:r>
    </w:p>
    <w:p w14:paraId="55EEC3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1.2020年10月份，专题召开县直单位业务员培训会议，重点对部门信息公开专题的栏目设置、信息发布要求等进行专项培训。会后，由政务公开办牵头，对各部门专题开展专项检查，确保全部整改到位。2020年四季度，县直部门监测成绩比三季度有大幅提高。</w:t>
      </w:r>
    </w:p>
    <w:p w14:paraId="25033E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87"/>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2.围绕政务公开工作新要求，新理念，通过以会代训、集中培训等方式，全年召开各种政务公开培训会议13次，培训人数近550人次。2020年6月30日，邀请省、市政务公开专家来县专题培训，重点对国家和省市政务公开工作要点、基层政务公开标准化规范化等进行培训，进一步提升了全县政务公开工作水平。</w:t>
      </w:r>
    </w:p>
    <w:p w14:paraId="54F17E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87"/>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3.积极向省市政务公开部门汇报请示，认真学习国家和省关于“两化”工作的要求，找准工作方向，加快目录编制工作。对明显可能没有信息的栏目，能合并的一律合并，确保目录编制更加科学，信息发布更加便捷、准确。目前，金寨县“两化”专题30个领域已全部上线。</w:t>
      </w:r>
    </w:p>
    <w:p w14:paraId="28A3CC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 w:beforeAutospacing="0" w:after="0" w:afterAutospacing="0"/>
        <w:ind w:right="0"/>
        <w:jc w:val="both"/>
        <w:rPr>
          <w:rFonts w:hint="eastAsia" w:ascii="方正黑体_GBK" w:hAnsi="方正黑体_GBK" w:eastAsia="方正黑体_GBK" w:cs="方正黑体_GBK"/>
          <w:b w:val="0"/>
          <w:bCs w:val="0"/>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六、其他需要报告的事项</w:t>
      </w:r>
    </w:p>
    <w:p w14:paraId="61334F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无。</w:t>
      </w:r>
    </w:p>
    <w:p w14:paraId="5521ED7C">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OGUzOGY0YzZiZmIwNTZkNzI5NDgwYjQ0OGRkYjkifQ=="/>
  </w:docVars>
  <w:rsids>
    <w:rsidRoot w:val="06FF003E"/>
    <w:rsid w:val="06FF003E"/>
    <w:rsid w:val="48FF5633"/>
    <w:rsid w:val="747F4F59"/>
    <w:rsid w:val="9FFFE818"/>
    <w:rsid w:val="FF77E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7</TotalTime>
  <ScaleCrop>false</ScaleCrop>
  <LinksUpToDate>false</LinksUpToDate>
  <CharactersWithSpaces>0</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2024-07-02T19:18:00Z</dcterms:created>
  <dc:creator>北辰</dc:creator>
  <cp:lastModifiedBy>suma</cp:lastModifiedBy>
  <dcterms:modified xsi:type="dcterms:W3CDTF">2025-02-18T12:52:03Z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F6E49649CBD09449ABFBB367CC1489D2_43</vt:lpwstr>
  </property>
</Properties>
</file>