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金寨县汤家汇镇2020年度政府信息公开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年报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800"/>
        <w:jc w:val="both"/>
        <w:textAlignment w:val="auto"/>
        <w:rPr>
          <w:rFonts w:hint="eastAsia" w:ascii="Times New Roman" w:hAnsi="Times New Roman" w:eastAsia="方正仿宋_GBK" w:cs="方正仿宋_GBK"/>
          <w:i w:val="0"/>
          <w:iCs w:val="0"/>
          <w:caps w:val="0"/>
          <w:color w:val="000000"/>
          <w:spacing w:val="0"/>
          <w:sz w:val="32"/>
          <w:szCs w:val="24"/>
        </w:rPr>
      </w:pP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本报告依据《中华人民共和国政府信息公开条例》（国务院令第</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711</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号，以下简称《条例》）、《六安市人民政府办公室关于做好政府信息公开年度报告编制工作的通知》（六政办秘</w:t>
      </w: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〔2020〕161</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号）和《金寨县政务公开办公室关于做好</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2020</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年度政府信息公开年度报告编制工作的通知》（金政公开</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〔2021〕2</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号）文件要求编制而成。报告主要包括：总体情况、主动公开政府信息情况、收到和处理政府信息公开申请情况、政府信息公开行政复议和行政诉讼情况、存在主要问题及改进情况、其他需要报告事项。本报告中使用数据统计期限为</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2020</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年</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月</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日至</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12</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月</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31</w:t>
      </w:r>
      <w:r>
        <w:rPr>
          <w:rFonts w:hint="eastAsia" w:ascii="Times New Roman" w:hAnsi="Times New Roman" w:eastAsia="方正仿宋_GBK" w:cs="方正仿宋_GBK"/>
          <w:i w:val="0"/>
          <w:iCs w:val="0"/>
          <w:caps w:val="0"/>
          <w:color w:val="333333"/>
          <w:spacing w:val="0"/>
          <w:kern w:val="0"/>
          <w:sz w:val="32"/>
          <w:szCs w:val="32"/>
          <w:bdr w:val="none" w:color="auto" w:sz="0" w:space="0"/>
          <w:shd w:val="clear" w:fill="FFFFFF"/>
          <w:lang w:val="en-US" w:eastAsia="zh-CN" w:bidi="ar"/>
        </w:rPr>
        <w:t>日，</w:t>
      </w:r>
      <w:r>
        <w:rPr>
          <w:rFonts w:hint="eastAsia" w:ascii="Times New Roman" w:hAnsi="Times New Roman" w:eastAsia="方正仿宋_GBK" w:cs="方正仿宋_GBK"/>
          <w:i w:val="0"/>
          <w:iCs w:val="0"/>
          <w:caps w:val="0"/>
          <w:color w:val="000000"/>
          <w:spacing w:val="0"/>
          <w:kern w:val="0"/>
          <w:sz w:val="32"/>
          <w:szCs w:val="31"/>
          <w:bdr w:val="none" w:color="auto" w:sz="0" w:space="0"/>
          <w:shd w:val="clear" w:fill="FFFFFF"/>
          <w:lang w:val="en-US" w:eastAsia="zh-CN" w:bidi="ar"/>
        </w:rPr>
        <w:t>报告的电子版可在金寨县信息公开网（</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http://www.ahjinzhai.gov.cn/public/column/6597131?type=4&amp;action=list</w:t>
      </w:r>
      <w:r>
        <w:rPr>
          <w:rFonts w:hint="eastAsia" w:ascii="Times New Roman" w:hAnsi="Times New Roman" w:eastAsia="方正仿宋_GBK" w:cs="方正仿宋_GBK"/>
          <w:i w:val="0"/>
          <w:iCs w:val="0"/>
          <w:caps w:val="0"/>
          <w:color w:val="000000"/>
          <w:spacing w:val="0"/>
          <w:kern w:val="0"/>
          <w:sz w:val="32"/>
          <w:szCs w:val="31"/>
          <w:bdr w:val="none" w:color="auto" w:sz="0" w:space="0"/>
          <w:shd w:val="clear" w:fill="FFFFFF"/>
          <w:lang w:val="en-US" w:eastAsia="zh-CN" w:bidi="ar"/>
        </w:rPr>
        <w:t>）下载。如对本报告有任何疑问，请与汤家汇镇人民政府政务公开办公室联系（地址：金寨县汤家汇镇人民政府办公楼二楼党政办公室，电话：</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0564--7739001</w:t>
      </w:r>
      <w:r>
        <w:rPr>
          <w:rFonts w:hint="eastAsia" w:ascii="Times New Roman" w:hAnsi="Times New Roman" w:eastAsia="方正仿宋_GBK" w:cs="方正仿宋_GBK"/>
          <w:i w:val="0"/>
          <w:iCs w:val="0"/>
          <w:caps w:val="0"/>
          <w:color w:val="000000"/>
          <w:spacing w:val="0"/>
          <w:kern w:val="0"/>
          <w:sz w:val="32"/>
          <w:szCs w:val="31"/>
          <w:bdr w:val="none" w:color="auto" w:sz="0" w:space="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2"/>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bCs/>
          <w:i w:val="0"/>
          <w:iCs w:val="0"/>
          <w:caps w:val="0"/>
          <w:color w:val="333333"/>
          <w:spacing w:val="0"/>
          <w:kern w:val="0"/>
          <w:sz w:val="32"/>
          <w:szCs w:val="32"/>
          <w:bdr w:val="none" w:color="auto" w:sz="0" w:space="0"/>
          <w:shd w:val="clear" w:fill="FFFFFF"/>
          <w:lang w:val="en-US" w:eastAsia="zh-CN" w:bidi="ar"/>
        </w:rPr>
        <w:t>一、</w:t>
      </w:r>
      <w:r>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t>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800"/>
        <w:jc w:val="left"/>
        <w:textAlignment w:val="auto"/>
        <w:rPr>
          <w:rFonts w:hint="eastAsia" w:ascii="Times New Roman" w:hAnsi="Times New Roman" w:eastAsia="方正仿宋_GBK" w:cs="方正仿宋_GBK"/>
          <w:i w:val="0"/>
          <w:iCs w:val="0"/>
          <w:caps w:val="0"/>
          <w:color w:val="000000"/>
          <w:spacing w:val="0"/>
          <w:sz w:val="32"/>
          <w:szCs w:val="24"/>
        </w:rPr>
      </w:pP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2020</w:t>
      </w:r>
      <w:r>
        <w:rPr>
          <w:rFonts w:hint="eastAsia" w:ascii="Times New Roman" w:hAnsi="Times New Roman" w:eastAsia="方正仿宋_GBK" w:cs="方正仿宋_GBK"/>
          <w:i w:val="0"/>
          <w:iCs w:val="0"/>
          <w:caps w:val="0"/>
          <w:color w:val="000000"/>
          <w:spacing w:val="0"/>
          <w:kern w:val="0"/>
          <w:sz w:val="32"/>
          <w:szCs w:val="32"/>
          <w:bdr w:val="none" w:color="auto" w:sz="0" w:space="0"/>
          <w:shd w:val="clear" w:fill="FFFFFF"/>
          <w:lang w:val="en-US" w:eastAsia="zh-CN" w:bidi="ar"/>
        </w:rPr>
        <w:t>年，汤家汇镇坚持以习近平新时代中国特色社会主义思想为指导，全面贯彻党的十九大和十九届二中、三中、四中全会精神，坚持以人民为中心的发展思想，认真落实党中央、国务院关于政务公开工作的决策部署，准确执行新修订的《中华人民共和国政府信息公开条例》，加强基层政务公开规范化、标准化建设，聚焦做好“六稳”工作、落实“六保”任务，以公开促落实、促规范、促服务，为实现今年全镇经济社会发展目标任务提供有力支撑。汤家汇镇</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2020</w:t>
      </w:r>
      <w:r>
        <w:rPr>
          <w:rFonts w:hint="eastAsia" w:ascii="Times New Roman" w:hAnsi="Times New Roman" w:eastAsia="方正仿宋_GBK" w:cs="方正仿宋_GBK"/>
          <w:i w:val="0"/>
          <w:iCs w:val="0"/>
          <w:caps w:val="0"/>
          <w:color w:val="000000"/>
          <w:spacing w:val="0"/>
          <w:kern w:val="0"/>
          <w:sz w:val="32"/>
          <w:szCs w:val="32"/>
          <w:bdr w:val="none" w:color="auto" w:sz="0" w:space="0"/>
          <w:shd w:val="clear" w:fill="FFFFFF"/>
          <w:lang w:val="en-US" w:eastAsia="zh-CN" w:bidi="ar"/>
        </w:rPr>
        <w:t>年主动公开各类信息</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3165</w:t>
      </w:r>
      <w:r>
        <w:rPr>
          <w:rFonts w:hint="eastAsia" w:ascii="Times New Roman" w:hAnsi="Times New Roman" w:eastAsia="方正仿宋_GBK" w:cs="方正仿宋_GBK"/>
          <w:i w:val="0"/>
          <w:iCs w:val="0"/>
          <w:caps w:val="0"/>
          <w:color w:val="000000"/>
          <w:spacing w:val="0"/>
          <w:kern w:val="0"/>
          <w:sz w:val="32"/>
          <w:szCs w:val="32"/>
          <w:bdr w:val="none" w:color="auto" w:sz="0" w:space="0"/>
          <w:shd w:val="clear" w:fill="FFFFFF"/>
          <w:lang w:val="en-US" w:eastAsia="zh-CN" w:bidi="ar"/>
        </w:rPr>
        <w:t>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0"/>
        <w:jc w:val="left"/>
        <w:textAlignment w:val="auto"/>
        <w:rPr>
          <w:rFonts w:hint="eastAsia" w:ascii="方正楷体_GBK" w:hAnsi="方正楷体_GBK" w:eastAsia="方正楷体_GBK" w:cs="方正楷体_GBK"/>
          <w:i w:val="0"/>
          <w:iCs w:val="0"/>
          <w:caps w:val="0"/>
          <w:color w:val="000000"/>
          <w:spacing w:val="0"/>
          <w:sz w:val="32"/>
          <w:szCs w:val="24"/>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（一）主动公开情况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0"/>
        <w:jc w:val="left"/>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方正仿宋_GBK"/>
          <w:b w:val="0"/>
          <w:bCs w:val="0"/>
          <w:i w:val="0"/>
          <w:iCs w:val="0"/>
          <w:caps w:val="0"/>
          <w:color w:val="000000"/>
          <w:spacing w:val="0"/>
          <w:kern w:val="0"/>
          <w:sz w:val="32"/>
          <w:szCs w:val="32"/>
          <w:bdr w:val="none" w:color="auto" w:sz="0" w:space="0"/>
          <w:shd w:val="clear" w:fill="FFFFFF"/>
          <w:lang w:val="en-US" w:eastAsia="zh-CN" w:bidi="ar"/>
        </w:rPr>
        <w:t>推进基层政务公开“双化”建设。</w:t>
      </w:r>
      <w:r>
        <w:rPr>
          <w:rFonts w:hint="eastAsia" w:ascii="Times New Roman" w:hAnsi="Times New Roman" w:eastAsia="方正仿宋_GBK" w:cs="仿宋_GB2312"/>
          <w:i w:val="0"/>
          <w:iCs w:val="0"/>
          <w:caps w:val="0"/>
          <w:color w:val="000000"/>
          <w:spacing w:val="0"/>
          <w:kern w:val="0"/>
          <w:sz w:val="32"/>
          <w:szCs w:val="32"/>
          <w:bdr w:val="none" w:color="auto" w:sz="0" w:space="0"/>
          <w:shd w:val="clear" w:fill="FFFFFF"/>
          <w:lang w:val="en-US" w:eastAsia="zh-CN" w:bidi="ar"/>
        </w:rPr>
        <w:t>强化标准化规范化对基层政务公开的指导性作用，提高公开层次和水平。2020年11月份，按照省市县要求，对政府信息公开新增“两化”栏目，并进行数据迁移和更新完善，截止2020年年底，汤家汇镇政务公开办公室已经较好完成了30个公开领域的信息发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0"/>
        <w:jc w:val="left"/>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b/>
          <w:bCs/>
          <w:i w:val="0"/>
          <w:iCs w:val="0"/>
          <w:caps w:val="0"/>
          <w:color w:val="000000"/>
          <w:spacing w:val="0"/>
          <w:kern w:val="0"/>
          <w:sz w:val="32"/>
          <w:szCs w:val="32"/>
          <w:bdr w:val="none" w:color="auto" w:sz="0" w:space="0"/>
          <w:shd w:val="clear" w:fill="FFFFFF"/>
          <w:lang w:val="en-US" w:eastAsia="zh-CN" w:bidi="ar"/>
        </w:rPr>
        <w:t>聚焦“战贫战疫战洪”核心领域。</w:t>
      </w:r>
      <w:r>
        <w:rPr>
          <w:rFonts w:hint="eastAsia" w:ascii="Times New Roman" w:hAnsi="Times New Roman" w:eastAsia="方正仿宋_GBK" w:cs="仿宋_GB2312"/>
          <w:i w:val="0"/>
          <w:iCs w:val="0"/>
          <w:caps w:val="0"/>
          <w:color w:val="000000"/>
          <w:spacing w:val="0"/>
          <w:kern w:val="0"/>
          <w:sz w:val="32"/>
          <w:szCs w:val="32"/>
          <w:bdr w:val="none" w:color="auto" w:sz="0" w:space="0"/>
          <w:shd w:val="clear" w:fill="FFFFFF"/>
          <w:lang w:val="en-US" w:eastAsia="zh-CN" w:bidi="ar"/>
        </w:rPr>
        <w:t>以2020年金寨县脱贫摘帽、全国文明城市创建为契机，全面公开扶贫政策、贫困户识别和退出、扶贫项目和资金等信息。新冠疫情发生以来，我镇结合常态化疫情防控责任要求，及时公开疫情风险点、防控知识信息、督察检查信息、社会捐助等情况。夏季特大汛期，我镇政务公开办公室积极主动收集防汛抗险一线的先进事迹，第一时间在信息公开网页上发布预警信息、救灾物资发放分配方案和结果，确保广大人民群众的知情权、监督权真正落到实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643"/>
        <w:jc w:val="both"/>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b/>
          <w:bCs/>
          <w:i w:val="0"/>
          <w:iCs w:val="0"/>
          <w:caps w:val="0"/>
          <w:color w:val="000000"/>
          <w:spacing w:val="0"/>
          <w:kern w:val="0"/>
          <w:sz w:val="32"/>
          <w:szCs w:val="32"/>
          <w:bdr w:val="none" w:color="auto" w:sz="0" w:space="0"/>
          <w:shd w:val="clear" w:fill="FFFFFF"/>
          <w:lang w:val="en-US" w:eastAsia="zh-CN" w:bidi="ar"/>
        </w:rPr>
        <w:t>关注重点领域和重点环节。</w:t>
      </w:r>
      <w:r>
        <w:rPr>
          <w:rFonts w:hint="eastAsia" w:ascii="Times New Roman" w:hAnsi="Times New Roman" w:eastAsia="方正仿宋_GBK" w:cs="仿宋_GB2312"/>
          <w:i w:val="0"/>
          <w:iCs w:val="0"/>
          <w:caps w:val="0"/>
          <w:color w:val="000000"/>
          <w:spacing w:val="0"/>
          <w:kern w:val="0"/>
          <w:sz w:val="32"/>
          <w:szCs w:val="32"/>
          <w:bdr w:val="none" w:color="auto" w:sz="0" w:space="0"/>
          <w:shd w:val="clear" w:fill="FFFFFF"/>
          <w:lang w:val="en-US" w:eastAsia="zh-CN" w:bidi="ar"/>
        </w:rPr>
        <w:t>补充完善《汤家汇镇党务政务公开制度》，成立汤家汇镇政务公开工作领导组，明确岗责分工、落实条例要求、规范公开质量。按照信息类型分类，将工作要求分解落实到各责任部门，各部门安排专人对接镇政务公开经办人员，严格执行公开数据审核、监管制度，按照“谁职责、谁公开”“谁公开、谁审查”“谁审查、谁负责”的原则，确保基层政务公开“有据可循、有法可依”。推进一般事项公开向重点</w:t>
      </w:r>
      <w:r>
        <w:rPr>
          <w:rFonts w:hint="eastAsia" w:ascii="Times New Roman" w:hAnsi="Times New Roman" w:eastAsia="方正仿宋_GBK" w:cs="仿宋_GB2312"/>
          <w:b w:val="0"/>
          <w:bCs w:val="0"/>
          <w:i w:val="0"/>
          <w:iCs w:val="0"/>
          <w:caps w:val="0"/>
          <w:color w:val="000000"/>
          <w:spacing w:val="0"/>
          <w:kern w:val="0"/>
          <w:sz w:val="32"/>
          <w:szCs w:val="32"/>
          <w:bdr w:val="none" w:color="auto" w:sz="0" w:space="0"/>
          <w:shd w:val="clear" w:fill="FFFFFF"/>
          <w:lang w:val="en-US" w:eastAsia="zh-CN" w:bidi="ar"/>
        </w:rPr>
        <w:t>事项、结果公开向全过程全领域公开转变，力求公开内容更加详实、数据更加精准、时间更加及时、重点更加突出。在全面推进政务公开、履行政府信息公开法定义务的同时，严把保密审查关。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803"/>
        <w:jc w:val="left"/>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b/>
          <w:bCs/>
          <w:i w:val="0"/>
          <w:iCs w:val="0"/>
          <w:caps w:val="0"/>
          <w:color w:val="000000"/>
          <w:spacing w:val="0"/>
          <w:kern w:val="0"/>
          <w:sz w:val="32"/>
          <w:szCs w:val="32"/>
          <w:bdr w:val="none" w:color="auto" w:sz="0" w:space="0"/>
          <w:shd w:val="clear" w:fill="FFFFFF"/>
          <w:lang w:val="en-US" w:eastAsia="zh-CN" w:bidi="ar"/>
        </w:rPr>
        <w:t>主动回应社会公益民生关切。</w:t>
      </w:r>
      <w:r>
        <w:rPr>
          <w:rFonts w:hint="eastAsia" w:ascii="Times New Roman" w:hAnsi="Times New Roman" w:eastAsia="方正仿宋_GBK" w:cs="仿宋_GB2312"/>
          <w:b w:val="0"/>
          <w:bCs w:val="0"/>
          <w:i w:val="0"/>
          <w:iCs w:val="0"/>
          <w:caps w:val="0"/>
          <w:color w:val="000000"/>
          <w:spacing w:val="0"/>
          <w:kern w:val="0"/>
          <w:sz w:val="32"/>
          <w:szCs w:val="32"/>
          <w:bdr w:val="none" w:color="auto" w:sz="0" w:space="0"/>
          <w:shd w:val="clear" w:fill="FFFFFF"/>
          <w:lang w:val="en-US" w:eastAsia="zh-CN" w:bidi="ar"/>
        </w:rPr>
        <w:t>2020年汤家汇镇着重做好住房保障、政府采购、工程建设项目招投标、政策解读、脱贫攻坚、乡村振兴、高质量发展、政务互动、涉农资金、社会救助、教育、养老、征地、食品药品安全、医疗卫生等方面内容的公开，对于涉及公众切身利益的如：资金分配、享受补助补贴等事项进行全方面公开，真正做到“民有所呼，政有所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0"/>
        <w:jc w:val="left"/>
        <w:textAlignment w:val="auto"/>
        <w:rPr>
          <w:rFonts w:hint="eastAsia" w:ascii="方正楷体_GBK" w:hAnsi="方正楷体_GBK" w:eastAsia="方正楷体_GBK" w:cs="方正楷体_GBK"/>
          <w:i w:val="0"/>
          <w:iCs w:val="0"/>
          <w:caps w:val="0"/>
          <w:color w:val="000000"/>
          <w:spacing w:val="0"/>
          <w:sz w:val="32"/>
          <w:szCs w:val="24"/>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二）依申请公开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i w:val="0"/>
          <w:iCs w:val="0"/>
          <w:caps w:val="0"/>
          <w:color w:val="000000"/>
          <w:spacing w:val="0"/>
          <w:sz w:val="32"/>
          <w:szCs w:val="32"/>
          <w:bdr w:val="none" w:color="auto" w:sz="0" w:space="0"/>
          <w:shd w:val="clear" w:fill="FFFFFF"/>
        </w:rPr>
        <w:t>严格遵照《六安市人民政府办公室关于印发六安市主动公开政府信息办法和依申请公开政府信息办法的通知》（六政办〔2019〕40号）要求，及时修订更新了依申请公开制度和申请表、流程图等内容，要求各信息员及时学习领悟，并全部按照新要求办理依申请公开。2020年度汤家汇镇未收到政府信息公开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2"/>
        <w:jc w:val="left"/>
        <w:textAlignment w:val="auto"/>
        <w:rPr>
          <w:rFonts w:hint="eastAsia" w:ascii="方正楷体_GBK" w:hAnsi="方正楷体_GBK" w:eastAsia="方正楷体_GBK" w:cs="方正楷体_GBK"/>
          <w:b w:val="0"/>
          <w:bCs w:val="0"/>
          <w:i w:val="0"/>
          <w:iCs w:val="0"/>
          <w:caps w:val="0"/>
          <w:color w:val="000000"/>
          <w:spacing w:val="0"/>
          <w:sz w:val="32"/>
          <w:szCs w:val="24"/>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（三）政府信息管理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i w:val="0"/>
          <w:iCs w:val="0"/>
          <w:caps w:val="0"/>
          <w:color w:val="000000"/>
          <w:spacing w:val="0"/>
          <w:sz w:val="32"/>
          <w:szCs w:val="32"/>
          <w:bdr w:val="none" w:color="auto" w:sz="0" w:space="0"/>
          <w:shd w:val="clear" w:fill="FFFFFF"/>
        </w:rPr>
        <w:t>按照省市县政务公开工作任务要求，对照最新乡镇主动公开“两化”建设目录，充分认识推行政务公开及“两化”工作的重要性和必要性。提高主体责任意识，坚持把政府信息公开作为一项日常工作，成立领导组、召开部署会，促进公开形式和内容规范化。每季度根据市县监测反馈情况，制定整改清单，全面落实整改。推动“互联网+政务服务”建设，通过减环节、优流程、提效能、促质量等措施，大力推进“最多跑一次”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2"/>
        <w:jc w:val="left"/>
        <w:textAlignment w:val="auto"/>
        <w:rPr>
          <w:rFonts w:hint="eastAsia" w:ascii="方正楷体_GBK" w:hAnsi="方正楷体_GBK" w:eastAsia="方正楷体_GBK" w:cs="方正楷体_GBK"/>
          <w:b w:val="0"/>
          <w:bCs w:val="0"/>
          <w:i w:val="0"/>
          <w:iCs w:val="0"/>
          <w:caps w:val="0"/>
          <w:color w:val="000000"/>
          <w:spacing w:val="0"/>
          <w:sz w:val="32"/>
          <w:szCs w:val="24"/>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（四）平台建设情况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i w:val="0"/>
          <w:iCs w:val="0"/>
          <w:caps w:val="0"/>
          <w:color w:val="000000"/>
          <w:spacing w:val="0"/>
          <w:sz w:val="32"/>
          <w:szCs w:val="32"/>
          <w:bdr w:val="none" w:color="auto" w:sz="0" w:space="0"/>
          <w:shd w:val="clear" w:fill="FFFFFF"/>
        </w:rPr>
        <w:t>严格落实县政务公开办工作部署，对包括公开目录、新增栏目等在内的公开事项进行系统梳理，共清理损坏、死链26条，重新核实发布各类数据102条，新增基层政务公开“两化”栏目全年共迁移、更新2500余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2"/>
        <w:jc w:val="left"/>
        <w:textAlignment w:val="auto"/>
        <w:rPr>
          <w:rFonts w:hint="eastAsia" w:ascii="方正楷体_GBK" w:hAnsi="方正楷体_GBK" w:eastAsia="方正楷体_GBK" w:cs="方正楷体_GBK"/>
          <w:b w:val="0"/>
          <w:bCs w:val="0"/>
          <w:i w:val="0"/>
          <w:iCs w:val="0"/>
          <w:caps w:val="0"/>
          <w:color w:val="000000"/>
          <w:spacing w:val="0"/>
          <w:sz w:val="32"/>
          <w:szCs w:val="24"/>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（五）监督保障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i w:val="0"/>
          <w:iCs w:val="0"/>
          <w:caps w:val="0"/>
          <w:color w:val="000000"/>
          <w:spacing w:val="0"/>
          <w:sz w:val="32"/>
          <w:szCs w:val="32"/>
          <w:bdr w:val="none" w:color="auto" w:sz="0" w:space="0"/>
          <w:shd w:val="clear" w:fill="FFFFFF"/>
        </w:rPr>
        <w:t>建立健全各项监督保障机制，全年共发布“政务公开组织推动”信息22条、“政府信息公开统计”年度数据1条，政府信息公开年报1份，完成了监督保障的各项责任要求。同时，汤家汇镇政务公开领导小组把推进基层政务公开标准化规范化工作作为政务公开考核的重要内容，纳入年度重点工作考评事项，并加大考核力度，提高分值比重。</w:t>
      </w:r>
      <w:r>
        <w:rPr>
          <w:rFonts w:hint="eastAsia" w:ascii="Times New Roman" w:hAnsi="Times New Roman" w:eastAsia="方正仿宋_GBK" w:cs="仿宋_GB2312"/>
          <w:i w:val="0"/>
          <w:iCs w:val="0"/>
          <w:caps w:val="0"/>
          <w:color w:val="333333"/>
          <w:spacing w:val="0"/>
          <w:sz w:val="32"/>
          <w:szCs w:val="32"/>
          <w:bdr w:val="none" w:color="auto" w:sz="0" w:space="0"/>
          <w:shd w:val="clear" w:fill="FFFFFF"/>
        </w:rPr>
        <w:t>同时，积极听取各方意见，设立信息公开监督电话和举报信箱，对群众举报、投诉的问题及时进行调查处理，并向群众反馈调查处理的结果，以引导和鼓励干部群众积极参与和支持我镇政务信息公开工作监督。</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2"/>
        <w:jc w:val="left"/>
        <w:textAlignment w:val="auto"/>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t>主动公开政府信息情况</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482" w:leftChars="0" w:right="0" w:rightChars="0"/>
        <w:jc w:val="left"/>
        <w:textAlignment w:val="auto"/>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482" w:leftChars="0" w:right="0" w:rightChars="0"/>
        <w:jc w:val="left"/>
        <w:textAlignment w:val="auto"/>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pPr>
    </w:p>
    <w:tbl>
      <w:tblPr>
        <w:tblW w:w="9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18"/>
        <w:gridCol w:w="2180"/>
        <w:gridCol w:w="7"/>
        <w:gridCol w:w="1471"/>
        <w:gridCol w:w="2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本年新</w:t>
            </w:r>
            <w:r>
              <w:rPr>
                <w:rFonts w:hint="default" w:ascii="Times New Roman" w:hAnsi="Times New Roman" w:eastAsia="方正仿宋_GBK" w:cs="Times New Roman"/>
                <w:color w:val="000000"/>
                <w:kern w:val="0"/>
                <w:sz w:val="32"/>
                <w:szCs w:val="20"/>
                <w:bdr w:val="none" w:color="auto" w:sz="0" w:space="0"/>
                <w:lang w:val="en-US" w:eastAsia="zh-CN" w:bidi="ar"/>
              </w:rPr>
              <w:br w:type="textWrapping"/>
            </w:r>
            <w:r>
              <w:rPr>
                <w:rFonts w:hint="default" w:ascii="Times New Roman" w:hAnsi="Times New Roman" w:eastAsia="方正仿宋_GBK" w:cs="Times New Roman"/>
                <w:kern w:val="0"/>
                <w:sz w:val="32"/>
                <w:szCs w:val="20"/>
                <w:bdr w:val="none" w:color="auto" w:sz="0" w:space="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本年新</w:t>
            </w:r>
            <w:r>
              <w:rPr>
                <w:rFonts w:hint="default" w:ascii="Times New Roman" w:hAnsi="Times New Roman" w:eastAsia="方正仿宋_GBK" w:cs="Times New Roman"/>
                <w:color w:val="000000"/>
                <w:kern w:val="0"/>
                <w:sz w:val="32"/>
                <w:szCs w:val="20"/>
                <w:bdr w:val="none" w:color="auto" w:sz="0" w:space="0"/>
                <w:lang w:val="en-US" w:eastAsia="zh-CN" w:bidi="ar"/>
              </w:rPr>
              <w:br w:type="textWrapping"/>
            </w:r>
            <w:r>
              <w:rPr>
                <w:rFonts w:hint="default" w:ascii="Times New Roman" w:hAnsi="Times New Roman" w:eastAsia="方正仿宋_GBK" w:cs="Times New Roman"/>
                <w:kern w:val="0"/>
                <w:sz w:val="32"/>
                <w:szCs w:val="20"/>
                <w:bdr w:val="none" w:color="auto" w:sz="0" w:space="0"/>
                <w:lang w:val="en-US" w:eastAsia="zh-CN" w:bidi="ar"/>
              </w:rPr>
              <w:t>公开数量</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规章</w:t>
            </w:r>
          </w:p>
        </w:tc>
        <w:tc>
          <w:tcPr>
            <w:tcW w:w="18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27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规范性文件</w:t>
            </w:r>
          </w:p>
        </w:tc>
        <w:tc>
          <w:tcPr>
            <w:tcW w:w="18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27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本年增/</w:t>
            </w:r>
            <w:r>
              <w:rPr>
                <w:rFonts w:hint="eastAsia" w:ascii="Times New Roman" w:hAnsi="Times New Roman" w:eastAsia="方正仿宋_GBK" w:cs="仿宋_GB2312"/>
                <w:color w:val="000000"/>
                <w:kern w:val="0"/>
                <w:sz w:val="32"/>
                <w:szCs w:val="20"/>
                <w:bdr w:val="none" w:color="auto" w:sz="0" w:space="0"/>
                <w:lang w:val="en-US" w:eastAsia="zh-CN" w:bidi="ar"/>
              </w:rPr>
              <w:t>减</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26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26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本年增/</w:t>
            </w:r>
            <w:r>
              <w:rPr>
                <w:rFonts w:hint="eastAsia" w:ascii="Times New Roman" w:hAnsi="Times New Roman" w:eastAsia="方正仿宋_GBK" w:cs="仿宋_GB2312"/>
                <w:color w:val="000000"/>
                <w:kern w:val="0"/>
                <w:sz w:val="32"/>
                <w:szCs w:val="20"/>
                <w:bdr w:val="none" w:color="auto" w:sz="0" w:space="0"/>
                <w:lang w:val="en-US" w:eastAsia="zh-CN" w:bidi="ar"/>
              </w:rPr>
              <w:t>减</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26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26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18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上一年项目数量</w:t>
            </w:r>
          </w:p>
        </w:tc>
        <w:tc>
          <w:tcPr>
            <w:tcW w:w="3146"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本年增/</w:t>
            </w:r>
            <w:r>
              <w:rPr>
                <w:rFonts w:hint="eastAsia" w:ascii="Times New Roman" w:hAnsi="Times New Roman" w:eastAsia="方正仿宋_GBK" w:cs="仿宋_GB2312"/>
                <w:color w:val="000000"/>
                <w:kern w:val="0"/>
                <w:sz w:val="32"/>
                <w:szCs w:val="20"/>
                <w:bdr w:val="none" w:color="auto" w:sz="0" w:space="0"/>
                <w:lang w:val="en-US" w:eastAsia="zh-CN" w:bidi="ar"/>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c>
          <w:tcPr>
            <w:tcW w:w="314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采购项目数量</w:t>
            </w:r>
          </w:p>
        </w:tc>
        <w:tc>
          <w:tcPr>
            <w:tcW w:w="3146"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1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color w:val="000000"/>
                <w:kern w:val="0"/>
                <w:sz w:val="32"/>
                <w:szCs w:val="20"/>
                <w:bdr w:val="none" w:color="auto" w:sz="0" w:space="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color w:val="000000"/>
                <w:kern w:val="0"/>
                <w:sz w:val="32"/>
                <w:szCs w:val="20"/>
                <w:bdr w:val="none" w:color="auto" w:sz="0" w:space="0"/>
                <w:lang w:val="en-US" w:eastAsia="zh-CN" w:bidi="ar"/>
              </w:rPr>
              <w:t>20</w:t>
            </w:r>
          </w:p>
        </w:tc>
        <w:tc>
          <w:tcPr>
            <w:tcW w:w="314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4"/>
                <w:bdr w:val="none" w:color="auto" w:sz="0" w:space="0"/>
                <w:lang w:val="en-US" w:eastAsia="zh-CN" w:bidi="ar"/>
              </w:rPr>
              <w:t>45万</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jc w:val="left"/>
        <w:textAlignment w:val="auto"/>
        <w:rPr>
          <w:rFonts w:hint="eastAsia" w:ascii="Times New Roman" w:hAnsi="Times New Roman" w:eastAsia="方正仿宋_GBK" w:cs="微软雅黑"/>
          <w:i w:val="0"/>
          <w:iCs w:val="0"/>
          <w:caps w:val="0"/>
          <w:color w:val="000000"/>
          <w:spacing w:val="0"/>
          <w:sz w:val="32"/>
          <w:szCs w:val="24"/>
        </w:rPr>
      </w:pPr>
      <w:r>
        <w:rPr>
          <w:rFonts w:hint="default" w:ascii="Times New Roman" w:hAnsi="Times New Roman" w:eastAsia="方正仿宋_GBK" w:cs="Times New Roman"/>
          <w:i w:val="0"/>
          <w:iCs w:val="0"/>
          <w:caps w:val="0"/>
          <w:color w:val="333333"/>
          <w:spacing w:val="0"/>
          <w:kern w:val="0"/>
          <w:sz w:val="32"/>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2"/>
        <w:jc w:val="left"/>
        <w:textAlignment w:val="auto"/>
        <w:rPr>
          <w:rFonts w:hint="eastAsia" w:ascii="方正黑体_GBK" w:hAnsi="方正黑体_GBK" w:eastAsia="方正黑体_GBK" w:cs="方正黑体_GBK"/>
          <w:b w:val="0"/>
          <w:bCs w:val="0"/>
          <w:i w:val="0"/>
          <w:iCs w:val="0"/>
          <w:caps w:val="0"/>
          <w:color w:val="000000"/>
          <w:spacing w:val="0"/>
          <w:sz w:val="32"/>
          <w:szCs w:val="24"/>
        </w:rPr>
      </w:pPr>
      <w:r>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t>三、收到和处理政府信息公开申请情况</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6"/>
        <w:gridCol w:w="1176"/>
        <w:gridCol w:w="2013"/>
        <w:gridCol w:w="588"/>
        <w:gridCol w:w="716"/>
        <w:gridCol w:w="716"/>
        <w:gridCol w:w="764"/>
        <w:gridCol w:w="896"/>
        <w:gridCol w:w="680"/>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3771"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（本列数据的勾稽关系为：第一项加第二项之和，等于第三项加第四项之和）</w:t>
            </w:r>
          </w:p>
        </w:tc>
        <w:tc>
          <w:tcPr>
            <w:tcW w:w="5300"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59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法人或其他组织</w:t>
            </w:r>
          </w:p>
        </w:tc>
        <w:tc>
          <w:tcPr>
            <w:tcW w:w="69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599"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商业企业</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科研机构</w:t>
            </w:r>
          </w:p>
        </w:tc>
        <w:tc>
          <w:tcPr>
            <w:tcW w:w="81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其他</w:t>
            </w:r>
          </w:p>
        </w:tc>
        <w:tc>
          <w:tcPr>
            <w:tcW w:w="69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一、本年新收政府信息公开申请数量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b w:val="0"/>
                <w:bCs w:val="0"/>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二、上年结转政府信息公开申请数量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b w:val="0"/>
                <w:bCs w:val="0"/>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三、本年度办理结果</w:t>
            </w: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（一）予以公开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（二）部分公开（区分处理的，只计这一情形，不计其他情形）</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（三）不予公开</w:t>
            </w: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1.</w:t>
            </w:r>
            <w:r>
              <w:rPr>
                <w:rFonts w:ascii="Times New Roman" w:hAnsi="Times New Roman" w:eastAsia="方正仿宋_GBK" w:cs="楷体"/>
                <w:kern w:val="0"/>
                <w:sz w:val="32"/>
                <w:szCs w:val="20"/>
                <w:bdr w:val="none" w:color="auto" w:sz="0" w:space="0"/>
                <w:lang w:val="en-US" w:eastAsia="zh-CN" w:bidi="ar"/>
              </w:rPr>
              <w:t>属于国家秘密</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2.</w:t>
            </w:r>
            <w:r>
              <w:rPr>
                <w:rFonts w:hint="eastAsia" w:ascii="Times New Roman" w:hAnsi="Times New Roman" w:eastAsia="方正仿宋_GBK" w:cs="楷体"/>
                <w:kern w:val="0"/>
                <w:sz w:val="32"/>
                <w:szCs w:val="20"/>
                <w:bdr w:val="none" w:color="auto" w:sz="0" w:space="0"/>
                <w:lang w:val="en-US" w:eastAsia="zh-CN" w:bidi="ar"/>
              </w:rPr>
              <w:t>其他法律行政法规禁止公开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b w:val="0"/>
                <w:bCs w:val="0"/>
                <w:kern w:val="0"/>
                <w:sz w:val="32"/>
                <w:szCs w:val="24"/>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3.</w:t>
            </w:r>
            <w:r>
              <w:rPr>
                <w:rFonts w:hint="eastAsia" w:ascii="Times New Roman" w:hAnsi="Times New Roman" w:eastAsia="方正仿宋_GBK" w:cs="楷体"/>
                <w:kern w:val="0"/>
                <w:sz w:val="32"/>
                <w:szCs w:val="20"/>
                <w:bdr w:val="none" w:color="auto" w:sz="0" w:space="0"/>
                <w:lang w:val="en-US" w:eastAsia="zh-CN" w:bidi="ar"/>
              </w:rPr>
              <w:t>危及</w:t>
            </w:r>
            <w:r>
              <w:rPr>
                <w:rFonts w:hint="default" w:ascii="Times New Roman" w:hAnsi="Times New Roman" w:eastAsia="方正仿宋_GBK" w:cs="Times New Roman"/>
                <w:kern w:val="0"/>
                <w:sz w:val="32"/>
                <w:szCs w:val="20"/>
                <w:bdr w:val="none" w:color="auto" w:sz="0" w:space="0"/>
                <w:lang w:val="en-US" w:eastAsia="zh-CN" w:bidi="ar"/>
              </w:rPr>
              <w:t>“</w:t>
            </w:r>
            <w:r>
              <w:rPr>
                <w:rFonts w:hint="eastAsia" w:ascii="Times New Roman" w:hAnsi="Times New Roman" w:eastAsia="方正仿宋_GBK" w:cs="楷体"/>
                <w:kern w:val="0"/>
                <w:sz w:val="32"/>
                <w:szCs w:val="20"/>
                <w:bdr w:val="none" w:color="auto" w:sz="0" w:space="0"/>
                <w:lang w:val="en-US" w:eastAsia="zh-CN" w:bidi="ar"/>
              </w:rPr>
              <w:t>三安全一稳定</w:t>
            </w:r>
            <w:r>
              <w:rPr>
                <w:rFonts w:hint="default" w:ascii="Times New Roman" w:hAnsi="Times New Roman" w:eastAsia="方正仿宋_GBK" w:cs="Times New Roman"/>
                <w:kern w:val="0"/>
                <w:sz w:val="32"/>
                <w:szCs w:val="20"/>
                <w:bdr w:val="none" w:color="auto" w:sz="0" w:space="0"/>
                <w:lang w:val="en-US" w:eastAsia="zh-CN" w:bidi="ar"/>
              </w:rPr>
              <w:t>”</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4.</w:t>
            </w:r>
            <w:r>
              <w:rPr>
                <w:rFonts w:hint="eastAsia" w:ascii="Times New Roman" w:hAnsi="Times New Roman" w:eastAsia="方正仿宋_GBK" w:cs="楷体"/>
                <w:kern w:val="0"/>
                <w:sz w:val="32"/>
                <w:szCs w:val="20"/>
                <w:bdr w:val="none" w:color="auto" w:sz="0" w:space="0"/>
                <w:lang w:val="en-US" w:eastAsia="zh-CN" w:bidi="ar"/>
              </w:rPr>
              <w:t>保护第三方合法权益</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5.</w:t>
            </w:r>
            <w:r>
              <w:rPr>
                <w:rFonts w:hint="eastAsia" w:ascii="Times New Roman" w:hAnsi="Times New Roman" w:eastAsia="方正仿宋_GBK" w:cs="楷体"/>
                <w:kern w:val="0"/>
                <w:sz w:val="32"/>
                <w:szCs w:val="20"/>
                <w:bdr w:val="none" w:color="auto" w:sz="0" w:space="0"/>
                <w:lang w:val="en-US" w:eastAsia="zh-CN" w:bidi="ar"/>
              </w:rPr>
              <w:t>属于三类内部事务信息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6.</w:t>
            </w:r>
            <w:r>
              <w:rPr>
                <w:rFonts w:hint="eastAsia" w:ascii="Times New Roman" w:hAnsi="Times New Roman" w:eastAsia="方正仿宋_GBK" w:cs="楷体"/>
                <w:kern w:val="0"/>
                <w:sz w:val="32"/>
                <w:szCs w:val="20"/>
                <w:bdr w:val="none" w:color="auto" w:sz="0" w:space="0"/>
                <w:lang w:val="en-US" w:eastAsia="zh-CN" w:bidi="ar"/>
              </w:rPr>
              <w:t>属于四类过程性信息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7.</w:t>
            </w:r>
            <w:r>
              <w:rPr>
                <w:rFonts w:hint="eastAsia" w:ascii="Times New Roman" w:hAnsi="Times New Roman" w:eastAsia="方正仿宋_GBK" w:cs="楷体"/>
                <w:kern w:val="0"/>
                <w:sz w:val="32"/>
                <w:szCs w:val="20"/>
                <w:bdr w:val="none" w:color="auto" w:sz="0" w:space="0"/>
                <w:lang w:val="en-US" w:eastAsia="zh-CN" w:bidi="ar"/>
              </w:rPr>
              <w:t>属于行政执法案卷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8.</w:t>
            </w:r>
            <w:r>
              <w:rPr>
                <w:rFonts w:hint="eastAsia" w:ascii="Times New Roman" w:hAnsi="Times New Roman" w:eastAsia="方正仿宋_GBK" w:cs="楷体"/>
                <w:kern w:val="0"/>
                <w:sz w:val="32"/>
                <w:szCs w:val="20"/>
                <w:bdr w:val="none" w:color="auto" w:sz="0" w:space="0"/>
                <w:lang w:val="en-US" w:eastAsia="zh-CN" w:bidi="ar"/>
              </w:rPr>
              <w:t>属于行政查询事项</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（四）无法提供</w:t>
            </w: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1.</w:t>
            </w:r>
            <w:r>
              <w:rPr>
                <w:rFonts w:hint="eastAsia" w:ascii="Times New Roman" w:hAnsi="Times New Roman" w:eastAsia="方正仿宋_GBK" w:cs="楷体"/>
                <w:kern w:val="0"/>
                <w:sz w:val="32"/>
                <w:szCs w:val="20"/>
                <w:bdr w:val="none" w:color="auto" w:sz="0" w:space="0"/>
                <w:lang w:val="en-US" w:eastAsia="zh-CN" w:bidi="ar"/>
              </w:rPr>
              <w:t>本机关不掌握相关政府信息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2.</w:t>
            </w:r>
            <w:r>
              <w:rPr>
                <w:rFonts w:hint="eastAsia" w:ascii="Times New Roman" w:hAnsi="Times New Roman" w:eastAsia="方正仿宋_GBK" w:cs="楷体"/>
                <w:kern w:val="0"/>
                <w:sz w:val="32"/>
                <w:szCs w:val="20"/>
                <w:bdr w:val="none" w:color="auto" w:sz="0" w:space="0"/>
                <w:lang w:val="en-US" w:eastAsia="zh-CN" w:bidi="ar"/>
              </w:rPr>
              <w:t>没有现成信息需要另行制作</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3.</w:t>
            </w:r>
            <w:r>
              <w:rPr>
                <w:rFonts w:hint="eastAsia" w:ascii="Times New Roman" w:hAnsi="Times New Roman" w:eastAsia="方正仿宋_GBK" w:cs="楷体"/>
                <w:kern w:val="0"/>
                <w:sz w:val="32"/>
                <w:szCs w:val="20"/>
                <w:bdr w:val="none" w:color="auto" w:sz="0" w:space="0"/>
                <w:lang w:val="en-US" w:eastAsia="zh-CN" w:bidi="ar"/>
              </w:rPr>
              <w:t>补正后申请内容仍不明确</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（五）不予处理</w:t>
            </w: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1.</w:t>
            </w:r>
            <w:r>
              <w:rPr>
                <w:rFonts w:hint="eastAsia" w:ascii="Times New Roman" w:hAnsi="Times New Roman" w:eastAsia="方正仿宋_GBK" w:cs="楷体"/>
                <w:kern w:val="0"/>
                <w:sz w:val="32"/>
                <w:szCs w:val="20"/>
                <w:bdr w:val="none" w:color="auto" w:sz="0" w:space="0"/>
                <w:lang w:val="en-US" w:eastAsia="zh-CN" w:bidi="ar"/>
              </w:rPr>
              <w:t>信访举报投诉类申请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2.</w:t>
            </w:r>
            <w:r>
              <w:rPr>
                <w:rFonts w:hint="eastAsia" w:ascii="Times New Roman" w:hAnsi="Times New Roman" w:eastAsia="方正仿宋_GBK" w:cs="楷体"/>
                <w:kern w:val="0"/>
                <w:sz w:val="32"/>
                <w:szCs w:val="20"/>
                <w:bdr w:val="none" w:color="auto" w:sz="0" w:space="0"/>
                <w:lang w:val="en-US" w:eastAsia="zh-CN" w:bidi="ar"/>
              </w:rPr>
              <w:t>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3.</w:t>
            </w:r>
            <w:r>
              <w:rPr>
                <w:rFonts w:hint="eastAsia" w:ascii="Times New Roman" w:hAnsi="Times New Roman" w:eastAsia="方正仿宋_GBK" w:cs="楷体"/>
                <w:kern w:val="0"/>
                <w:sz w:val="32"/>
                <w:szCs w:val="20"/>
                <w:bdr w:val="none" w:color="auto" w:sz="0" w:space="0"/>
                <w:lang w:val="en-US" w:eastAsia="zh-CN" w:bidi="ar"/>
              </w:rPr>
              <w:t>要求提供公开出版物</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4.</w:t>
            </w:r>
            <w:r>
              <w:rPr>
                <w:rFonts w:hint="eastAsia" w:ascii="Times New Roman" w:hAnsi="Times New Roman" w:eastAsia="方正仿宋_GBK" w:cs="楷体"/>
                <w:kern w:val="0"/>
                <w:sz w:val="32"/>
                <w:szCs w:val="20"/>
                <w:bdr w:val="none" w:color="auto" w:sz="0" w:space="0"/>
                <w:lang w:val="en-US" w:eastAsia="zh-CN" w:bidi="ar"/>
              </w:rPr>
              <w:t>无正当理由大量反复申请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5.</w:t>
            </w:r>
            <w:r>
              <w:rPr>
                <w:rFonts w:hint="eastAsia" w:ascii="Times New Roman" w:hAnsi="Times New Roman" w:eastAsia="方正仿宋_GBK" w:cs="楷体"/>
                <w:kern w:val="0"/>
                <w:sz w:val="32"/>
                <w:szCs w:val="20"/>
                <w:bdr w:val="none" w:color="auto" w:sz="0" w:space="0"/>
                <w:lang w:val="en-US" w:eastAsia="zh-CN" w:bidi="ar"/>
              </w:rPr>
              <w:t>要求行政机关确认或重新出具已获取信息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（六）其他处理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sz w:val="32"/>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（七）总计</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kern w:val="0"/>
                <w:sz w:val="32"/>
                <w:szCs w:val="20"/>
                <w:bdr w:val="none" w:color="auto" w:sz="0" w:space="0"/>
                <w:lang w:val="en-US" w:eastAsia="zh-CN" w:bidi="ar"/>
              </w:rPr>
              <w:t>四、结转下年度继续办理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kern w:val="0"/>
                <w:sz w:val="32"/>
                <w:szCs w:val="20"/>
                <w:bdr w:val="none" w:color="auto" w:sz="0" w:space="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0"/>
        <w:jc w:val="left"/>
        <w:textAlignment w:val="auto"/>
        <w:rPr>
          <w:rFonts w:hint="eastAsia" w:ascii="Times New Roman" w:hAnsi="Times New Roman" w:eastAsia="方正仿宋_GBK" w:cs="微软雅黑"/>
          <w:i w:val="0"/>
          <w:iCs w:val="0"/>
          <w:caps w:val="0"/>
          <w:color w:val="000000"/>
          <w:spacing w:val="0"/>
          <w:sz w:val="32"/>
          <w:szCs w:val="24"/>
        </w:rPr>
      </w:pPr>
      <w:r>
        <w:rPr>
          <w:rFonts w:hint="default" w:ascii="Times New Roman" w:hAnsi="Times New Roman" w:eastAsia="方正仿宋_GBK" w:cs="Times New Roman"/>
          <w:b/>
          <w:bCs/>
          <w:i w:val="0"/>
          <w:iCs w:val="0"/>
          <w:caps w:val="0"/>
          <w:color w:val="333333"/>
          <w:spacing w:val="0"/>
          <w:kern w:val="0"/>
          <w:sz w:val="32"/>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0"/>
        <w:jc w:val="left"/>
        <w:textAlignment w:val="auto"/>
        <w:rPr>
          <w:rFonts w:hint="eastAsia" w:ascii="Times New Roman" w:hAnsi="Times New Roman" w:eastAsia="方正仿宋_GBK" w:cs="微软雅黑"/>
          <w:i w:val="0"/>
          <w:iCs w:val="0"/>
          <w:caps w:val="0"/>
          <w:color w:val="000000"/>
          <w:spacing w:val="0"/>
          <w:sz w:val="32"/>
          <w:szCs w:val="24"/>
        </w:rPr>
      </w:pPr>
      <w:r>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t>四、政府信息公开行政复议、行政诉讼情况</w:t>
      </w:r>
    </w:p>
    <w:tbl>
      <w:tblPr>
        <w:tblW w:w="9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0"/>
        <w:gridCol w:w="630"/>
        <w:gridCol w:w="630"/>
        <w:gridCol w:w="630"/>
        <w:gridCol w:w="686"/>
        <w:gridCol w:w="574"/>
        <w:gridCol w:w="631"/>
        <w:gridCol w:w="631"/>
        <w:gridCol w:w="631"/>
        <w:gridCol w:w="631"/>
        <w:gridCol w:w="631"/>
        <w:gridCol w:w="631"/>
        <w:gridCol w:w="631"/>
        <w:gridCol w:w="633"/>
        <w:gridCol w:w="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3074"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60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60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cs="微软雅黑"/>
                <w:i w:val="0"/>
                <w:iCs w:val="0"/>
                <w:caps w:val="0"/>
                <w:color w:val="000000"/>
                <w:spacing w:val="0"/>
                <w:sz w:val="32"/>
                <w:szCs w:val="24"/>
              </w:rPr>
            </w:pPr>
          </w:p>
        </w:tc>
        <w:tc>
          <w:tcPr>
            <w:tcW w:w="6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cs="微软雅黑"/>
                <w:i w:val="0"/>
                <w:iCs w:val="0"/>
                <w:caps w:val="0"/>
                <w:color w:val="000000"/>
                <w:spacing w:val="0"/>
                <w:sz w:val="32"/>
                <w:szCs w:val="24"/>
              </w:rPr>
            </w:pPr>
          </w:p>
        </w:tc>
        <w:tc>
          <w:tcPr>
            <w:tcW w:w="60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cs="微软雅黑"/>
                <w:i w:val="0"/>
                <w:iCs w:val="0"/>
                <w:caps w:val="0"/>
                <w:color w:val="000000"/>
                <w:spacing w:val="0"/>
                <w:sz w:val="32"/>
                <w:szCs w:val="24"/>
              </w:rPr>
            </w:pPr>
          </w:p>
        </w:tc>
        <w:tc>
          <w:tcPr>
            <w:tcW w:w="60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cs="微软雅黑"/>
                <w:i w:val="0"/>
                <w:iCs w:val="0"/>
                <w:caps w:val="0"/>
                <w:color w:val="000000"/>
                <w:spacing w:val="0"/>
                <w:sz w:val="32"/>
                <w:szCs w:val="24"/>
              </w:rPr>
            </w:pPr>
          </w:p>
        </w:tc>
        <w:tc>
          <w:tcPr>
            <w:tcW w:w="65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80" w:lineRule="exact"/>
              <w:textAlignment w:val="auto"/>
              <w:rPr>
                <w:rFonts w:hint="eastAsia" w:ascii="Times New Roman" w:hAnsi="Times New Roman" w:eastAsia="方正仿宋_GBK" w:cs="微软雅黑"/>
                <w:i w:val="0"/>
                <w:iCs w:val="0"/>
                <w:caps w:val="0"/>
                <w:color w:val="000000"/>
                <w:spacing w:val="0"/>
                <w:sz w:val="32"/>
                <w:szCs w:val="24"/>
              </w:rPr>
            </w:pPr>
          </w:p>
        </w:tc>
        <w:tc>
          <w:tcPr>
            <w:tcW w:w="5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结果维持</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left"/>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000000"/>
                <w:spacing w:val="0"/>
                <w:kern w:val="0"/>
                <w:sz w:val="32"/>
                <w:szCs w:val="20"/>
                <w:bdr w:val="none" w:color="auto" w:sz="0" w:space="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60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5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c>
          <w:tcPr>
            <w:tcW w:w="60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仿宋_GBK"/>
                <w:sz w:val="32"/>
              </w:rPr>
            </w:pPr>
            <w:r>
              <w:rPr>
                <w:rFonts w:hint="eastAsia" w:ascii="Times New Roman" w:hAnsi="Times New Roman" w:eastAsia="方正仿宋_GBK" w:cs="仿宋_GB2312"/>
                <w:i w:val="0"/>
                <w:iCs w:val="0"/>
                <w:caps w:val="0"/>
                <w:color w:val="000000"/>
                <w:spacing w:val="0"/>
                <w:kern w:val="0"/>
                <w:sz w:val="32"/>
                <w:szCs w:val="20"/>
                <w:bdr w:val="none" w:color="auto" w:sz="0" w:space="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Autospacing="0" w:afterAutospacing="0" w:line="580" w:lineRule="exact"/>
        <w:ind w:right="0" w:firstLine="640" w:firstLineChars="200"/>
        <w:jc w:val="left"/>
        <w:textAlignment w:val="auto"/>
        <w:rPr>
          <w:rFonts w:hint="eastAsia" w:ascii="方正黑体_GBK" w:hAnsi="方正黑体_GBK" w:eastAsia="方正黑体_GBK" w:cs="方正黑体_GBK"/>
          <w:b w:val="0"/>
          <w:bCs w:val="0"/>
          <w:i w:val="0"/>
          <w:iCs w:val="0"/>
          <w:caps w:val="0"/>
          <w:color w:val="000000"/>
          <w:spacing w:val="0"/>
          <w:sz w:val="32"/>
          <w:szCs w:val="24"/>
        </w:rPr>
      </w:pPr>
      <w:r>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645"/>
        <w:jc w:val="left"/>
        <w:textAlignment w:val="auto"/>
        <w:rPr>
          <w:rFonts w:hint="eastAsia" w:ascii="方正楷体_GBK" w:hAnsi="方正楷体_GBK" w:eastAsia="方正楷体_GBK" w:cs="方正楷体_GBK"/>
          <w:b w:val="0"/>
          <w:bCs w:val="0"/>
          <w:i w:val="0"/>
          <w:iCs w:val="0"/>
          <w:caps w:val="0"/>
          <w:color w:val="000000"/>
          <w:spacing w:val="0"/>
          <w:sz w:val="32"/>
          <w:szCs w:val="24"/>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（一）存在的问题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645"/>
        <w:jc w:val="left"/>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
          <w:i w:val="0"/>
          <w:iCs w:val="0"/>
          <w:caps w:val="0"/>
          <w:color w:val="333333"/>
          <w:spacing w:val="0"/>
          <w:kern w:val="0"/>
          <w:sz w:val="32"/>
          <w:szCs w:val="32"/>
          <w:bdr w:val="none" w:color="auto" w:sz="0" w:space="0"/>
          <w:shd w:val="clear" w:fill="FFFFFF"/>
          <w:lang w:val="en-US" w:eastAsia="zh-CN" w:bidi="ar"/>
        </w:rPr>
        <w:t>部分两化领域的目录未能结合县乡实际，导致乡镇层面无信息可更新。为了保障栏目不空，存在按季度写说明的情况，主动公开力度有待进一步加大。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645"/>
        <w:jc w:val="left"/>
        <w:textAlignment w:val="auto"/>
        <w:rPr>
          <w:rFonts w:hint="eastAsia" w:ascii="方正楷体_GBK" w:hAnsi="方正楷体_GBK" w:eastAsia="方正楷体_GBK" w:cs="方正楷体_GBK"/>
          <w:b w:val="0"/>
          <w:bCs w:val="0"/>
          <w:i w:val="0"/>
          <w:iCs w:val="0"/>
          <w:caps w:val="0"/>
          <w:color w:val="000000"/>
          <w:spacing w:val="0"/>
          <w:sz w:val="32"/>
          <w:szCs w:val="24"/>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（二）改进措施</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ascii="Times New Roman" w:hAnsi="Times New Roman" w:eastAsia="方正仿宋_GBK"/>
          <w:sz w:val="32"/>
        </w:rPr>
      </w:pPr>
      <w:r>
        <w:rPr>
          <w:rStyle w:val="8"/>
          <w:rFonts w:hint="eastAsia" w:ascii="Times New Roman" w:hAnsi="Times New Roman" w:eastAsia="方正仿宋_GBK" w:cs="微软雅黑"/>
          <w:b/>
          <w:bCs/>
          <w:i w:val="0"/>
          <w:iCs w:val="0"/>
          <w:caps w:val="0"/>
          <w:color w:val="000000"/>
          <w:spacing w:val="0"/>
          <w:kern w:val="0"/>
          <w:sz w:val="32"/>
          <w:szCs w:val="24"/>
          <w:bdr w:val="none" w:color="auto" w:sz="0" w:space="0"/>
          <w:shd w:val="clear" w:fill="FFFFFF"/>
          <w:lang w:val="en-US" w:eastAsia="zh-CN" w:bidi="ar"/>
        </w:rPr>
        <w:t>    </w:t>
      </w:r>
      <w:r>
        <w:rPr>
          <w:rFonts w:hint="eastAsia" w:ascii="Times New Roman" w:hAnsi="Times New Roman" w:eastAsia="方正仿宋_GBK" w:cs="仿宋"/>
          <w:i w:val="0"/>
          <w:iCs w:val="0"/>
          <w:caps w:val="0"/>
          <w:color w:val="000000"/>
          <w:spacing w:val="0"/>
          <w:kern w:val="0"/>
          <w:sz w:val="32"/>
          <w:szCs w:val="30"/>
          <w:bdr w:val="none" w:color="auto" w:sz="0" w:space="0"/>
          <w:shd w:val="clear" w:fill="FFFFFF"/>
          <w:lang w:val="en-US" w:eastAsia="zh-CN" w:bidi="ar"/>
        </w:rPr>
        <w:t>一是加强业务培训。分管领导强化调度，多次组织培训，提升人员业务水平。二是完善工作机制。</w:t>
      </w:r>
      <w:r>
        <w:rPr>
          <w:rFonts w:hint="eastAsia" w:ascii="Times New Roman" w:hAnsi="Times New Roman" w:eastAsia="方正仿宋_GBK" w:cs="仿宋"/>
          <w:i w:val="0"/>
          <w:iCs w:val="0"/>
          <w:caps w:val="0"/>
          <w:color w:val="333333"/>
          <w:spacing w:val="0"/>
          <w:kern w:val="0"/>
          <w:sz w:val="32"/>
          <w:szCs w:val="30"/>
          <w:bdr w:val="none" w:color="auto" w:sz="0" w:space="0"/>
          <w:shd w:val="clear" w:fill="FFFFFF"/>
          <w:lang w:val="en-US" w:eastAsia="zh-CN" w:bidi="ar"/>
        </w:rPr>
        <w:t>进一步创新公开方法，丰富公开形式，拓宽公开渠道，确保操作简便明了，利于查找，让更多公众了解政府公开信息的查询方式和基本内容。对于应公布的内容清单化管理，从严审核把关，督促经办人员按月公布。同时加强季度监督，形成闭环式问责问效。三是增强沟通交流。同其他乡镇加强学习，共同探索。在两化领域的栏目设置上及时向上反馈，严格按照要求及时更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480"/>
        <w:jc w:val="left"/>
        <w:textAlignment w:val="auto"/>
        <w:rPr>
          <w:rFonts w:hint="eastAsia" w:ascii="方正黑体_GBK" w:hAnsi="方正黑体_GBK" w:eastAsia="方正黑体_GBK" w:cs="方正黑体_GBK"/>
          <w:b w:val="0"/>
          <w:bCs w:val="0"/>
          <w:i w:val="0"/>
          <w:iCs w:val="0"/>
          <w:caps w:val="0"/>
          <w:color w:val="000000"/>
          <w:spacing w:val="0"/>
          <w:sz w:val="32"/>
          <w:szCs w:val="24"/>
        </w:rPr>
      </w:pPr>
      <w:r>
        <w:rPr>
          <w:rFonts w:hint="eastAsia" w:ascii="方正黑体_GBK" w:hAnsi="方正黑体_GBK" w:eastAsia="方正黑体_GBK" w:cs="方正黑体_GBK"/>
          <w:b w:val="0"/>
          <w:bCs w:val="0"/>
          <w:i w:val="0"/>
          <w:iCs w:val="0"/>
          <w:caps w:val="0"/>
          <w:color w:val="333333"/>
          <w:spacing w:val="0"/>
          <w:kern w:val="0"/>
          <w:sz w:val="32"/>
          <w:szCs w:val="32"/>
          <w:bdr w:val="none" w:color="auto" w:sz="0" w:space="0"/>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640"/>
        <w:jc w:val="left"/>
        <w:textAlignment w:val="auto"/>
        <w:rPr>
          <w:rFonts w:hint="eastAsia" w:ascii="Times New Roman" w:hAnsi="Times New Roman" w:eastAsia="方正仿宋_GBK" w:cs="微软雅黑"/>
          <w:i w:val="0"/>
          <w:iCs w:val="0"/>
          <w:caps w:val="0"/>
          <w:color w:val="000000"/>
          <w:spacing w:val="0"/>
          <w:sz w:val="32"/>
          <w:szCs w:val="24"/>
        </w:rPr>
      </w:pPr>
      <w:r>
        <w:rPr>
          <w:rFonts w:hint="eastAsia" w:ascii="Times New Roman" w:hAnsi="Times New Roman" w:eastAsia="方正仿宋_GBK" w:cs="仿宋_GB2312"/>
          <w:i w:val="0"/>
          <w:iCs w:val="0"/>
          <w:caps w:val="0"/>
          <w:color w:val="000000"/>
          <w:spacing w:val="0"/>
          <w:kern w:val="0"/>
          <w:sz w:val="32"/>
          <w:szCs w:val="32"/>
          <w:bdr w:val="none" w:color="auto" w:sz="0" w:space="0"/>
          <w:shd w:val="clear" w:fill="FFFFFF"/>
          <w:lang w:val="en-US" w:eastAsia="zh-CN" w:bidi="ar"/>
        </w:rPr>
        <w:t>无。</w:t>
      </w: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方正仿宋_GBK"/>
          <w:sz w:val="32"/>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F3556"/>
    <w:multiLevelType w:val="singleLevel"/>
    <w:tmpl w:val="15BF35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MDM3YWE0ZDgyNGMwN2RkODI4NmY0OWZmZjI3ZTYifQ=="/>
  </w:docVars>
  <w:rsids>
    <w:rsidRoot w:val="38DF519E"/>
    <w:rsid w:val="38DF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2024-07-02T02:49:00Z</dcterms:created>
  <dc:creator>WPS_1693875625</dc:creator>
  <cp:lastModifiedBy>WPS_1693875625</cp:lastModifiedBy>
  <dcterms:modified xsi:type="dcterms:W3CDTF">2024-07-02T03:22:34Z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391D90D2F1E84CDDA0412440B0731188_11</vt:lpwstr>
  </property>
</Properties>
</file>