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仿宋_GB2312" w:hAnsi="仿宋_GB2312" w:eastAsia="仿宋_GB2312" w:cs="仿宋_GB2312"/>
          <w:i w:val="0"/>
          <w:iCs w:val="0"/>
          <w:caps w:val="0"/>
          <w:color w:val="333333"/>
          <w:spacing w:val="0"/>
          <w:sz w:val="32"/>
          <w:szCs w:val="32"/>
        </w:rPr>
      </w:pP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根据金寨县政务公开办公室关于做好</w:t>
      </w:r>
      <w:r>
        <w:rPr>
          <w:rFonts w:hint="default" w:ascii="Times New Roman" w:hAnsi="Times New Roman" w:eastAsia="方正仿宋_GBK" w:cs="Times New Roman"/>
          <w:i w:val="0"/>
          <w:iCs w:val="0"/>
          <w:caps w:val="0"/>
          <w:color w:val="000000"/>
          <w:spacing w:val="0"/>
          <w:sz w:val="32"/>
          <w:szCs w:val="32"/>
          <w:bdr w:val="none" w:color="auto" w:sz="0" w:space="0"/>
          <w:shd w:val="clear" w:fill="FFFFFF"/>
        </w:rPr>
        <w:t>2020</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年度政府信息公开年度报告编制工作的通知（金政公开〔</w:t>
      </w:r>
      <w:r>
        <w:rPr>
          <w:rFonts w:hint="default" w:ascii="Times New Roman" w:hAnsi="Times New Roman" w:eastAsia="方正仿宋_GBK" w:cs="Times New Roman"/>
          <w:i w:val="0"/>
          <w:iCs w:val="0"/>
          <w:caps w:val="0"/>
          <w:color w:val="000000"/>
          <w:spacing w:val="0"/>
          <w:sz w:val="32"/>
          <w:szCs w:val="32"/>
          <w:bdr w:val="none" w:color="auto" w:sz="0" w:space="0"/>
          <w:shd w:val="clear" w:fill="FFFFFF"/>
        </w:rPr>
        <w:t>2021</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w:t>
      </w:r>
      <w:r>
        <w:rPr>
          <w:rFonts w:hint="default" w:ascii="Times New Roman" w:hAnsi="Times New Roman" w:eastAsia="方正仿宋_GBK" w:cs="Times New Roman"/>
          <w:i w:val="0"/>
          <w:iCs w:val="0"/>
          <w:caps w:val="0"/>
          <w:color w:val="000000"/>
          <w:spacing w:val="0"/>
          <w:sz w:val="32"/>
          <w:szCs w:val="32"/>
          <w:bdr w:val="none" w:color="auto" w:sz="0" w:space="0"/>
          <w:shd w:val="clear" w:fill="FFFFFF"/>
        </w:rPr>
        <w:t>2</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号）文件要求，按照《中华人民共和国政府信息公开条例》和《六安市人民政府办公室关于做好政府信息公开年度报告编制工作的通知》（六政办秘〔</w:t>
      </w:r>
      <w:r>
        <w:rPr>
          <w:rFonts w:hint="default" w:ascii="Times New Roman" w:hAnsi="Times New Roman" w:eastAsia="方正仿宋_GBK" w:cs="Times New Roman"/>
          <w:i w:val="0"/>
          <w:iCs w:val="0"/>
          <w:caps w:val="0"/>
          <w:color w:val="000000"/>
          <w:spacing w:val="0"/>
          <w:sz w:val="32"/>
          <w:szCs w:val="32"/>
          <w:bdr w:val="none" w:color="auto" w:sz="0" w:space="0"/>
          <w:shd w:val="clear" w:fill="FFFFFF"/>
        </w:rPr>
        <w:t>2020</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w:t>
      </w:r>
      <w:r>
        <w:rPr>
          <w:rFonts w:hint="default" w:ascii="Times New Roman" w:hAnsi="Times New Roman" w:eastAsia="方正仿宋_GBK" w:cs="Times New Roman"/>
          <w:i w:val="0"/>
          <w:iCs w:val="0"/>
          <w:caps w:val="0"/>
          <w:color w:val="000000"/>
          <w:spacing w:val="0"/>
          <w:sz w:val="32"/>
          <w:szCs w:val="32"/>
          <w:bdr w:val="none" w:color="auto" w:sz="0" w:space="0"/>
          <w:shd w:val="clear" w:fill="FFFFFF"/>
        </w:rPr>
        <w:t>161</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号）要求。现就关庙乡</w:t>
      </w:r>
      <w:r>
        <w:rPr>
          <w:rFonts w:hint="default" w:ascii="Times New Roman" w:hAnsi="Times New Roman" w:eastAsia="方正仿宋_GBK" w:cs="Times New Roman"/>
          <w:i w:val="0"/>
          <w:iCs w:val="0"/>
          <w:caps w:val="0"/>
          <w:color w:val="000000"/>
          <w:spacing w:val="0"/>
          <w:sz w:val="32"/>
          <w:szCs w:val="32"/>
          <w:bdr w:val="none" w:color="auto" w:sz="0" w:space="0"/>
          <w:shd w:val="clear" w:fill="FFFFFF"/>
        </w:rPr>
        <w:t>2020</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年度政府信息公开年度报告如下：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eastAsia" w:ascii="方正黑体_GBK" w:hAnsi="方正黑体_GBK" w:eastAsia="方正黑体_GBK" w:cs="方正黑体_GBK"/>
          <w:i w:val="0"/>
          <w:iCs w:val="0"/>
          <w:caps w:val="0"/>
          <w:color w:val="333333"/>
          <w:spacing w:val="0"/>
          <w:sz w:val="32"/>
          <w:szCs w:val="32"/>
        </w:rPr>
      </w:pPr>
      <w:r>
        <w:rPr>
          <w:rFonts w:hint="eastAsia" w:ascii="方正黑体_GBK" w:hAnsi="方正黑体_GBK" w:eastAsia="方正黑体_GBK" w:cs="方正黑体_GBK"/>
          <w:b/>
          <w:bCs/>
          <w:i w:val="0"/>
          <w:iCs w:val="0"/>
          <w:caps w:val="0"/>
          <w:color w:val="333333"/>
          <w:spacing w:val="0"/>
          <w:sz w:val="32"/>
          <w:szCs w:val="32"/>
          <w:bdr w:val="none" w:color="auto" w:sz="0" w:space="0"/>
          <w:shd w:val="clear" w:fill="FFFFFF"/>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方正仿宋_GBK" w:hAnsi="方正仿宋_GBK" w:eastAsia="方正仿宋_GBK" w:cs="方正仿宋_GBK"/>
          <w:i w:val="0"/>
          <w:iCs w:val="0"/>
          <w:caps w:val="0"/>
          <w:color w:val="000000"/>
          <w:spacing w:val="0"/>
          <w:sz w:val="32"/>
          <w:szCs w:val="32"/>
          <w:shd w:val="clear" w:fill="FFFFFF"/>
        </w:rPr>
      </w:pPr>
      <w:r>
        <w:rPr>
          <w:rFonts w:hint="default" w:ascii="Times New Roman" w:hAnsi="Times New Roman" w:eastAsia="方正仿宋_GBK" w:cs="Times New Roman"/>
          <w:i w:val="0"/>
          <w:iCs w:val="0"/>
          <w:caps w:val="0"/>
          <w:color w:val="000000"/>
          <w:spacing w:val="0"/>
          <w:sz w:val="32"/>
          <w:szCs w:val="32"/>
          <w:shd w:val="clear" w:fill="FFFFFF"/>
        </w:rPr>
        <w:t>2020</w:t>
      </w:r>
      <w:r>
        <w:rPr>
          <w:rFonts w:hint="eastAsia" w:ascii="方正仿宋_GBK" w:hAnsi="方正仿宋_GBK" w:eastAsia="方正仿宋_GBK" w:cs="方正仿宋_GBK"/>
          <w:i w:val="0"/>
          <w:iCs w:val="0"/>
          <w:caps w:val="0"/>
          <w:color w:val="000000"/>
          <w:spacing w:val="0"/>
          <w:sz w:val="32"/>
          <w:szCs w:val="32"/>
          <w:shd w:val="clear" w:fill="FFFFFF"/>
        </w:rPr>
        <w:t>年关庙乡高度重视政府信息工作，积极主动承担主体责任，理清重点任务清单，围绕社会重点领域和群众关心关注的热点领域扎实开展政务信息公开工作。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b/>
          <w:bCs/>
          <w:i w:val="0"/>
          <w:iCs w:val="0"/>
          <w:caps w:val="0"/>
          <w:color w:val="000000"/>
          <w:spacing w:val="0"/>
          <w:sz w:val="32"/>
          <w:szCs w:val="32"/>
          <w:shd w:val="clear" w:fill="FFFFFF"/>
        </w:rPr>
        <w:t>（一）主动公开情况。</w:t>
      </w:r>
      <w:r>
        <w:rPr>
          <w:rFonts w:hint="eastAsia" w:ascii="方正仿宋_GBK" w:hAnsi="方正仿宋_GBK" w:eastAsia="方正仿宋_GBK" w:cs="方正仿宋_GBK"/>
          <w:i w:val="0"/>
          <w:iCs w:val="0"/>
          <w:caps w:val="0"/>
          <w:color w:val="000000"/>
          <w:spacing w:val="0"/>
          <w:sz w:val="32"/>
          <w:szCs w:val="32"/>
          <w:shd w:val="clear" w:fill="FFFFFF"/>
        </w:rPr>
        <w:t>全年主动公开</w:t>
      </w:r>
      <w:r>
        <w:rPr>
          <w:rFonts w:hint="default" w:ascii="Times New Roman" w:hAnsi="Times New Roman" w:eastAsia="方正仿宋_GBK" w:cs="Times New Roman"/>
          <w:i w:val="0"/>
          <w:iCs w:val="0"/>
          <w:caps w:val="0"/>
          <w:color w:val="000000"/>
          <w:spacing w:val="0"/>
          <w:sz w:val="32"/>
          <w:szCs w:val="32"/>
          <w:shd w:val="clear" w:fill="FFFFFF"/>
        </w:rPr>
        <w:t>1224</w:t>
      </w:r>
      <w:r>
        <w:rPr>
          <w:rFonts w:hint="eastAsia" w:ascii="方正仿宋_GBK" w:hAnsi="方正仿宋_GBK" w:eastAsia="方正仿宋_GBK" w:cs="方正仿宋_GBK"/>
          <w:i w:val="0"/>
          <w:iCs w:val="0"/>
          <w:caps w:val="0"/>
          <w:color w:val="000000"/>
          <w:spacing w:val="0"/>
          <w:sz w:val="32"/>
          <w:szCs w:val="32"/>
          <w:shd w:val="clear" w:fill="FFFFFF"/>
        </w:rPr>
        <w:t>件，其中主动公开政府信息</w:t>
      </w:r>
      <w:r>
        <w:rPr>
          <w:rFonts w:hint="default" w:ascii="Times New Roman" w:hAnsi="Times New Roman" w:eastAsia="方正仿宋_GBK" w:cs="Times New Roman"/>
          <w:i w:val="0"/>
          <w:iCs w:val="0"/>
          <w:caps w:val="0"/>
          <w:color w:val="000000"/>
          <w:spacing w:val="0"/>
          <w:sz w:val="32"/>
          <w:szCs w:val="32"/>
          <w:shd w:val="clear" w:fill="FFFFFF"/>
        </w:rPr>
        <w:t>706</w:t>
      </w:r>
      <w:r>
        <w:rPr>
          <w:rFonts w:hint="eastAsia" w:ascii="方正仿宋_GBK" w:hAnsi="方正仿宋_GBK" w:eastAsia="方正仿宋_GBK" w:cs="方正仿宋_GBK"/>
          <w:i w:val="0"/>
          <w:iCs w:val="0"/>
          <w:caps w:val="0"/>
          <w:color w:val="000000"/>
          <w:spacing w:val="0"/>
          <w:sz w:val="32"/>
          <w:szCs w:val="32"/>
          <w:shd w:val="clear" w:fill="FFFFFF"/>
        </w:rPr>
        <w:t>条，主要涉及政策文件、财政资金等内容；根据《金寨县全面推进基层政务公开标准化规范化工作实施方案》（金政办秘〔</w:t>
      </w:r>
      <w:r>
        <w:rPr>
          <w:rFonts w:hint="default" w:ascii="Times New Roman" w:hAnsi="Times New Roman" w:eastAsia="方正仿宋_GBK" w:cs="Times New Roman"/>
          <w:i w:val="0"/>
          <w:iCs w:val="0"/>
          <w:caps w:val="0"/>
          <w:color w:val="000000"/>
          <w:spacing w:val="0"/>
          <w:sz w:val="32"/>
          <w:szCs w:val="32"/>
          <w:shd w:val="clear" w:fill="FFFFFF"/>
        </w:rPr>
        <w:t>2020</w:t>
      </w:r>
      <w:r>
        <w:rPr>
          <w:rFonts w:hint="eastAsia" w:ascii="方正仿宋_GBK" w:hAnsi="方正仿宋_GBK" w:eastAsia="方正仿宋_GBK" w:cs="方正仿宋_GBK"/>
          <w:i w:val="0"/>
          <w:iCs w:val="0"/>
          <w:caps w:val="0"/>
          <w:color w:val="000000"/>
          <w:spacing w:val="0"/>
          <w:sz w:val="32"/>
          <w:szCs w:val="32"/>
          <w:shd w:val="clear" w:fill="FFFFFF"/>
        </w:rPr>
        <w:t>〕</w:t>
      </w:r>
      <w:r>
        <w:rPr>
          <w:rFonts w:hint="default" w:ascii="Times New Roman" w:hAnsi="Times New Roman" w:eastAsia="方正仿宋_GBK" w:cs="Times New Roman"/>
          <w:i w:val="0"/>
          <w:iCs w:val="0"/>
          <w:caps w:val="0"/>
          <w:color w:val="000000"/>
          <w:spacing w:val="0"/>
          <w:sz w:val="32"/>
          <w:szCs w:val="32"/>
          <w:shd w:val="clear" w:fill="FFFFFF"/>
        </w:rPr>
        <w:t>74</w:t>
      </w:r>
      <w:r>
        <w:rPr>
          <w:rFonts w:hint="eastAsia" w:ascii="方正仿宋_GBK" w:hAnsi="方正仿宋_GBK" w:eastAsia="方正仿宋_GBK" w:cs="方正仿宋_GBK"/>
          <w:i w:val="0"/>
          <w:iCs w:val="0"/>
          <w:caps w:val="0"/>
          <w:color w:val="000000"/>
          <w:spacing w:val="0"/>
          <w:sz w:val="32"/>
          <w:szCs w:val="32"/>
          <w:shd w:val="clear" w:fill="FFFFFF"/>
        </w:rPr>
        <w:t>号）的要求，初步实现基层政务公开标准化规范化专题专栏共</w:t>
      </w:r>
      <w:r>
        <w:rPr>
          <w:rFonts w:hint="default" w:ascii="Times New Roman" w:hAnsi="Times New Roman" w:eastAsia="方正仿宋_GBK" w:cs="Times New Roman"/>
          <w:i w:val="0"/>
          <w:iCs w:val="0"/>
          <w:caps w:val="0"/>
          <w:color w:val="000000"/>
          <w:spacing w:val="0"/>
          <w:sz w:val="32"/>
          <w:szCs w:val="32"/>
          <w:shd w:val="clear" w:fill="FFFFFF"/>
        </w:rPr>
        <w:t>27</w:t>
      </w:r>
      <w:r>
        <w:rPr>
          <w:rFonts w:hint="eastAsia" w:ascii="方正仿宋_GBK" w:hAnsi="方正仿宋_GBK" w:eastAsia="方正仿宋_GBK" w:cs="方正仿宋_GBK"/>
          <w:i w:val="0"/>
          <w:iCs w:val="0"/>
          <w:caps w:val="0"/>
          <w:color w:val="000000"/>
          <w:spacing w:val="0"/>
          <w:sz w:val="32"/>
          <w:szCs w:val="32"/>
          <w:shd w:val="clear" w:fill="FFFFFF"/>
        </w:rPr>
        <w:t>个领域的全面公开，共公开“两化”试点信息</w:t>
      </w:r>
      <w:r>
        <w:rPr>
          <w:rFonts w:hint="default" w:ascii="Times New Roman" w:hAnsi="Times New Roman" w:eastAsia="方正仿宋_GBK" w:cs="Times New Roman"/>
          <w:i w:val="0"/>
          <w:iCs w:val="0"/>
          <w:caps w:val="0"/>
          <w:color w:val="000000"/>
          <w:spacing w:val="0"/>
          <w:sz w:val="32"/>
          <w:szCs w:val="32"/>
          <w:shd w:val="clear" w:fill="FFFFFF"/>
        </w:rPr>
        <w:t>518</w:t>
      </w:r>
      <w:r>
        <w:rPr>
          <w:rFonts w:hint="eastAsia" w:ascii="方正仿宋_GBK" w:hAnsi="方正仿宋_GBK" w:eastAsia="方正仿宋_GBK" w:cs="方正仿宋_GBK"/>
          <w:i w:val="0"/>
          <w:iCs w:val="0"/>
          <w:caps w:val="0"/>
          <w:color w:val="000000"/>
          <w:spacing w:val="0"/>
          <w:sz w:val="32"/>
          <w:szCs w:val="32"/>
          <w:shd w:val="clear" w:fill="FFFFFF"/>
        </w:rPr>
        <w:t>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b/>
          <w:bCs/>
          <w:i w:val="0"/>
          <w:iCs w:val="0"/>
          <w:caps w:val="0"/>
          <w:color w:val="000000"/>
          <w:spacing w:val="0"/>
          <w:sz w:val="32"/>
          <w:szCs w:val="32"/>
          <w:shd w:val="clear" w:fill="FFFFFF"/>
        </w:rPr>
        <w:t>（二）依申请公开。</w:t>
      </w:r>
      <w:r>
        <w:rPr>
          <w:rFonts w:hint="eastAsia" w:ascii="方正仿宋_GBK" w:hAnsi="方正仿宋_GBK" w:eastAsia="方正仿宋_GBK" w:cs="方正仿宋_GBK"/>
          <w:i w:val="0"/>
          <w:iCs w:val="0"/>
          <w:caps w:val="0"/>
          <w:color w:val="000000"/>
          <w:spacing w:val="0"/>
          <w:sz w:val="32"/>
          <w:szCs w:val="32"/>
          <w:shd w:val="clear" w:fill="FFFFFF"/>
        </w:rPr>
        <w:t>依照《六安市人民政府办公室关于印发六安市主动公开政府信息办法和依申请公开政府信息办法的通知》（六政办〔</w:t>
      </w:r>
      <w:r>
        <w:rPr>
          <w:rFonts w:hint="default" w:ascii="Times New Roman" w:hAnsi="Times New Roman" w:eastAsia="方正仿宋_GBK" w:cs="Times New Roman"/>
          <w:i w:val="0"/>
          <w:iCs w:val="0"/>
          <w:caps w:val="0"/>
          <w:color w:val="000000"/>
          <w:spacing w:val="0"/>
          <w:sz w:val="32"/>
          <w:szCs w:val="32"/>
          <w:shd w:val="clear" w:fill="FFFFFF"/>
        </w:rPr>
        <w:t>2019</w:t>
      </w:r>
      <w:r>
        <w:rPr>
          <w:rFonts w:hint="eastAsia" w:ascii="方正仿宋_GBK" w:hAnsi="方正仿宋_GBK" w:eastAsia="方正仿宋_GBK" w:cs="方正仿宋_GBK"/>
          <w:i w:val="0"/>
          <w:iCs w:val="0"/>
          <w:caps w:val="0"/>
          <w:color w:val="000000"/>
          <w:spacing w:val="0"/>
          <w:sz w:val="32"/>
          <w:szCs w:val="32"/>
          <w:shd w:val="clear" w:fill="FFFFFF"/>
        </w:rPr>
        <w:t>〕</w:t>
      </w:r>
      <w:r>
        <w:rPr>
          <w:rFonts w:hint="default" w:ascii="Times New Roman" w:hAnsi="Times New Roman" w:eastAsia="方正仿宋_GBK" w:cs="Times New Roman"/>
          <w:i w:val="0"/>
          <w:iCs w:val="0"/>
          <w:caps w:val="0"/>
          <w:color w:val="000000"/>
          <w:spacing w:val="0"/>
          <w:sz w:val="32"/>
          <w:szCs w:val="32"/>
          <w:shd w:val="clear" w:fill="FFFFFF"/>
        </w:rPr>
        <w:t>40</w:t>
      </w:r>
      <w:r>
        <w:rPr>
          <w:rFonts w:hint="eastAsia" w:ascii="方正仿宋_GBK" w:hAnsi="方正仿宋_GBK" w:eastAsia="方正仿宋_GBK" w:cs="方正仿宋_GBK"/>
          <w:i w:val="0"/>
          <w:iCs w:val="0"/>
          <w:caps w:val="0"/>
          <w:color w:val="000000"/>
          <w:spacing w:val="0"/>
          <w:sz w:val="32"/>
          <w:szCs w:val="32"/>
          <w:shd w:val="clear" w:fill="FFFFFF"/>
        </w:rPr>
        <w:t>号）要求，及时修订更新了依申请公开制度和申请表、流程图等内容，</w:t>
      </w:r>
      <w:r>
        <w:rPr>
          <w:rFonts w:hint="default" w:ascii="Times New Roman" w:hAnsi="Times New Roman" w:eastAsia="方正仿宋_GBK" w:cs="Times New Roman"/>
          <w:i w:val="0"/>
          <w:iCs w:val="0"/>
          <w:caps w:val="0"/>
          <w:color w:val="000000"/>
          <w:spacing w:val="0"/>
          <w:sz w:val="32"/>
          <w:szCs w:val="32"/>
          <w:shd w:val="clear" w:fill="FFFFFF"/>
        </w:rPr>
        <w:t>2020</w:t>
      </w:r>
      <w:r>
        <w:rPr>
          <w:rFonts w:hint="eastAsia" w:ascii="方正仿宋_GBK" w:hAnsi="方正仿宋_GBK" w:eastAsia="方正仿宋_GBK" w:cs="方正仿宋_GBK"/>
          <w:i w:val="0"/>
          <w:iCs w:val="0"/>
          <w:caps w:val="0"/>
          <w:color w:val="000000"/>
          <w:spacing w:val="0"/>
          <w:sz w:val="32"/>
          <w:szCs w:val="32"/>
          <w:shd w:val="clear" w:fill="FFFFFF"/>
        </w:rPr>
        <w:t>年度关庙乡收到</w:t>
      </w:r>
      <w:r>
        <w:rPr>
          <w:rFonts w:hint="default" w:ascii="Times New Roman" w:hAnsi="Times New Roman" w:eastAsia="方正仿宋_GBK" w:cs="Times New Roman"/>
          <w:i w:val="0"/>
          <w:iCs w:val="0"/>
          <w:caps w:val="0"/>
          <w:color w:val="000000"/>
          <w:spacing w:val="0"/>
          <w:sz w:val="32"/>
          <w:szCs w:val="32"/>
          <w:shd w:val="clear" w:fill="FFFFFF"/>
        </w:rPr>
        <w:t>0</w:t>
      </w:r>
      <w:r>
        <w:rPr>
          <w:rFonts w:hint="eastAsia" w:ascii="方正仿宋_GBK" w:hAnsi="方正仿宋_GBK" w:eastAsia="方正仿宋_GBK" w:cs="方正仿宋_GBK"/>
          <w:i w:val="0"/>
          <w:iCs w:val="0"/>
          <w:caps w:val="0"/>
          <w:color w:val="000000"/>
          <w:spacing w:val="0"/>
          <w:sz w:val="32"/>
          <w:szCs w:val="32"/>
          <w:shd w:val="clear" w:fill="FFFFFF"/>
        </w:rPr>
        <w:t>条依申请公开政府信息申请。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b/>
          <w:bCs/>
          <w:i w:val="0"/>
          <w:iCs w:val="0"/>
          <w:caps w:val="0"/>
          <w:color w:val="000000"/>
          <w:spacing w:val="0"/>
          <w:sz w:val="32"/>
          <w:szCs w:val="32"/>
          <w:shd w:val="clear" w:fill="FFFFFF"/>
        </w:rPr>
        <w:t>（三）政府信息管理。</w:t>
      </w:r>
      <w:r>
        <w:rPr>
          <w:rFonts w:hint="eastAsia" w:ascii="方正仿宋_GBK" w:hAnsi="方正仿宋_GBK" w:eastAsia="方正仿宋_GBK" w:cs="方正仿宋_GBK"/>
          <w:i w:val="0"/>
          <w:iCs w:val="0"/>
          <w:caps w:val="0"/>
          <w:color w:val="000000"/>
          <w:spacing w:val="0"/>
          <w:sz w:val="32"/>
          <w:szCs w:val="32"/>
          <w:shd w:val="clear" w:fill="FFFFFF"/>
        </w:rPr>
        <w:t>一是依照县政务公开办下发的《政府信息主动公开目录》对信息公开网公开目录进行调整，确保政府信息公开网的目录体系框架、栏目体系符合统一要求。对政务公开标准化、规范化试点平台进行完善和维护；二是规范依申请公开的登记、审核、办理、答复、归档各个环节；三是信息发布审查机制的规范，建立健全信息发布审查机制，从信息发布的流程来看，通过各政务信息产生机构的经办人员的初审，到乡政务公开办的复审，到乡政务公开领导组的终审，确保信息发布的时效性、安全性；从政务信息的内容来看，通过政务公开领导组成员的审核，确保政务信息应公开尽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b/>
          <w:bCs/>
          <w:i w:val="0"/>
          <w:iCs w:val="0"/>
          <w:caps w:val="0"/>
          <w:color w:val="000000"/>
          <w:spacing w:val="0"/>
          <w:sz w:val="32"/>
          <w:szCs w:val="32"/>
          <w:shd w:val="clear" w:fill="FFFFFF"/>
        </w:rPr>
        <w:t>（四）平台建设。</w:t>
      </w:r>
      <w:r>
        <w:rPr>
          <w:rFonts w:hint="eastAsia" w:ascii="方正仿宋_GBK" w:hAnsi="方正仿宋_GBK" w:eastAsia="方正仿宋_GBK" w:cs="方正仿宋_GBK"/>
          <w:i w:val="0"/>
          <w:iCs w:val="0"/>
          <w:caps w:val="0"/>
          <w:color w:val="000000"/>
          <w:spacing w:val="0"/>
          <w:sz w:val="32"/>
          <w:szCs w:val="32"/>
          <w:shd w:val="clear" w:fill="FFFFFF"/>
        </w:rPr>
        <w:t>根据省、市统一安排，我乡完成“六安市人民政府网站集约化平台”的迁移工作，实现使用统一的平台管理。同时严格按照上级规定，按时更新信息，优化功能使用。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仿宋_GB2312" w:hAnsi="仿宋_GB2312" w:eastAsia="仿宋_GB2312" w:cs="仿宋_GB2312"/>
          <w:i w:val="0"/>
          <w:iCs w:val="0"/>
          <w:caps w:val="0"/>
          <w:color w:val="333333"/>
          <w:spacing w:val="0"/>
          <w:sz w:val="32"/>
          <w:szCs w:val="32"/>
        </w:rPr>
      </w:pPr>
      <w:bookmarkStart w:id="0" w:name="_GoBack"/>
      <w:r>
        <w:rPr>
          <w:rFonts w:hint="eastAsia" w:ascii="方正仿宋_GBK" w:hAnsi="方正仿宋_GBK" w:eastAsia="方正仿宋_GBK" w:cs="方正仿宋_GBK"/>
          <w:b/>
          <w:bCs/>
          <w:i w:val="0"/>
          <w:iCs w:val="0"/>
          <w:caps w:val="0"/>
          <w:color w:val="000000"/>
          <w:spacing w:val="0"/>
          <w:sz w:val="32"/>
          <w:szCs w:val="32"/>
          <w:shd w:val="clear" w:fill="FFFFFF"/>
        </w:rPr>
        <w:t>（五）监督保障。</w:t>
      </w:r>
      <w:bookmarkEnd w:id="0"/>
      <w:r>
        <w:rPr>
          <w:rFonts w:hint="eastAsia" w:ascii="方正仿宋_GBK" w:hAnsi="方正仿宋_GBK" w:eastAsia="方正仿宋_GBK" w:cs="方正仿宋_GBK"/>
          <w:i w:val="0"/>
          <w:iCs w:val="0"/>
          <w:caps w:val="0"/>
          <w:color w:val="000000"/>
          <w:spacing w:val="0"/>
          <w:sz w:val="32"/>
          <w:szCs w:val="32"/>
          <w:shd w:val="clear" w:fill="FFFFFF"/>
        </w:rPr>
        <w:t>关庙乡党委政府始终把政务公开工作放在重要位置，把政务公开纳入各村及各内设机构、基层站所、乡直单位的年度考评中，由乡政务公开办进行考评细则的编制，报乡党委政府同意后，采取季度测评的模式，实施考评，考评结果纳入年度考评。同时，积极听取各方意见，设立信息公开监督电话和举报信箱，对群众举报、投诉的问题及时进行调查处理，并向群众反馈调查处理的结果，以引导和鼓励干部群众积极参与和支持我乡政务信息公开工作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方正黑体_GBK" w:hAnsi="方正黑体_GBK" w:eastAsia="方正黑体_GBK" w:cs="方正黑体_GBK"/>
          <w:b/>
          <w:bCs/>
          <w:i w:val="0"/>
          <w:iCs w:val="0"/>
          <w:caps w:val="0"/>
          <w:color w:val="333333"/>
          <w:spacing w:val="0"/>
          <w:sz w:val="32"/>
          <w:szCs w:val="32"/>
          <w:shd w:val="clear" w:fill="FFFFFF"/>
        </w:rPr>
      </w:pPr>
      <w:r>
        <w:rPr>
          <w:rFonts w:hint="eastAsia" w:ascii="方正黑体_GBK" w:hAnsi="方正黑体_GBK" w:eastAsia="方正黑体_GBK" w:cs="方正黑体_GBK"/>
          <w:b/>
          <w:bCs/>
          <w:i w:val="0"/>
          <w:iCs w:val="0"/>
          <w:caps w:val="0"/>
          <w:color w:val="333333"/>
          <w:spacing w:val="0"/>
          <w:sz w:val="32"/>
          <w:szCs w:val="32"/>
          <w:shd w:val="clear" w:fill="FFFFFF"/>
        </w:rPr>
        <w:t>二、主动公开政府信息情况</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113"/>
        <w:gridCol w:w="1875"/>
        <w:gridCol w:w="6"/>
        <w:gridCol w:w="1265"/>
        <w:gridCol w:w="1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18"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信息内容</w:t>
            </w:r>
          </w:p>
        </w:tc>
        <w:tc>
          <w:tcPr>
            <w:tcW w:w="187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本年新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制作数量</w:t>
            </w:r>
          </w:p>
        </w:tc>
        <w:tc>
          <w:tcPr>
            <w:tcW w:w="127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lang w:val="en-US" w:eastAsia="zh-CN"/>
              </w:rPr>
              <w:t>本年废止件数</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规章</w:t>
            </w:r>
          </w:p>
        </w:tc>
        <w:tc>
          <w:tcPr>
            <w:tcW w:w="187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27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规范性文件</w:t>
            </w:r>
          </w:p>
        </w:tc>
        <w:tc>
          <w:tcPr>
            <w:tcW w:w="187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27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6"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信息内容</w:t>
            </w:r>
          </w:p>
        </w:tc>
        <w:tc>
          <w:tcPr>
            <w:tcW w:w="187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上一年项目数量</w:t>
            </w:r>
          </w:p>
        </w:tc>
        <w:tc>
          <w:tcPr>
            <w:tcW w:w="127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本年增/减</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行政许可</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5</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其他对外管理服务事项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136</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6"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信息内容</w:t>
            </w:r>
          </w:p>
        </w:tc>
        <w:tc>
          <w:tcPr>
            <w:tcW w:w="187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上一年项目数量</w:t>
            </w:r>
          </w:p>
        </w:tc>
        <w:tc>
          <w:tcPr>
            <w:tcW w:w="127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本年增/减</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行政处罚</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5</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行政强制</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6</w:t>
            </w:r>
          </w:p>
        </w:tc>
        <w:tc>
          <w:tcPr>
            <w:tcW w:w="126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188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信息内容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上一年项目数量</w:t>
            </w:r>
          </w:p>
        </w:tc>
        <w:tc>
          <w:tcPr>
            <w:tcW w:w="3146" w:type="dxa"/>
            <w:gridSpan w:val="2"/>
            <w:tcBorders>
              <w:top w:val="single" w:color="auto" w:sz="8" w:space="0"/>
              <w:left w:val="nil"/>
              <w:bottom w:val="single" w:color="auto"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行政事业性收费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2</w:t>
            </w:r>
          </w:p>
        </w:tc>
        <w:tc>
          <w:tcPr>
            <w:tcW w:w="3146" w:type="dxa"/>
            <w:gridSpan w:val="2"/>
            <w:tcBorders>
              <w:top w:val="nil"/>
              <w:left w:val="nil"/>
              <w:bottom w:val="single" w:color="auto"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信息内容</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采购项目数量</w:t>
            </w:r>
          </w:p>
        </w:tc>
        <w:tc>
          <w:tcPr>
            <w:tcW w:w="3146" w:type="dxa"/>
            <w:gridSpan w:val="2"/>
            <w:tcBorders>
              <w:top w:val="single" w:color="auto" w:sz="8" w:space="0"/>
              <w:left w:val="nil"/>
              <w:bottom w:val="single" w:color="auto"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政府集中采购</w:t>
            </w:r>
          </w:p>
        </w:tc>
        <w:tc>
          <w:tcPr>
            <w:tcW w:w="1881"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118</w:t>
            </w:r>
          </w:p>
        </w:tc>
        <w:tc>
          <w:tcPr>
            <w:tcW w:w="3146" w:type="dxa"/>
            <w:gridSpan w:val="2"/>
            <w:tcBorders>
              <w:top w:val="nil"/>
              <w:left w:val="nil"/>
              <w:bottom w:val="single" w:color="auto"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52</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eastAsia" w:ascii="方正黑体_GBK" w:hAnsi="方正黑体_GBK" w:eastAsia="方正黑体_GBK" w:cs="方正黑体_GBK"/>
          <w:b/>
          <w:bCs/>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方正黑体_GBK" w:hAnsi="方正黑体_GBK" w:eastAsia="方正黑体_GBK" w:cs="方正黑体_GBK"/>
          <w:b/>
          <w:bCs/>
          <w:i w:val="0"/>
          <w:iCs w:val="0"/>
          <w:caps w:val="0"/>
          <w:color w:val="333333"/>
          <w:spacing w:val="0"/>
          <w:sz w:val="32"/>
          <w:szCs w:val="32"/>
          <w:shd w:val="clear" w:fill="FFFFFF"/>
        </w:rPr>
      </w:pPr>
      <w:r>
        <w:rPr>
          <w:rFonts w:hint="eastAsia" w:ascii="方正黑体_GBK" w:hAnsi="方正黑体_GBK" w:eastAsia="方正黑体_GBK" w:cs="方正黑体_GBK"/>
          <w:b/>
          <w:bCs/>
          <w:i w:val="0"/>
          <w:iCs w:val="0"/>
          <w:caps w:val="0"/>
          <w:color w:val="333333"/>
          <w:spacing w:val="0"/>
          <w:sz w:val="32"/>
          <w:szCs w:val="32"/>
          <w:shd w:val="clear" w:fill="FFFFFF"/>
        </w:rPr>
        <w:t>三、收到和处理政府信息公开申请情况</w:t>
      </w:r>
    </w:p>
    <w:tbl>
      <w:tblPr>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16"/>
        <w:gridCol w:w="1116"/>
        <w:gridCol w:w="2084"/>
        <w:gridCol w:w="587"/>
        <w:gridCol w:w="720"/>
        <w:gridCol w:w="720"/>
        <w:gridCol w:w="770"/>
        <w:gridCol w:w="907"/>
        <w:gridCol w:w="683"/>
        <w:gridCol w:w="6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6" w:hRule="atLeast"/>
          <w:jc w:val="center"/>
        </w:trPr>
        <w:tc>
          <w:tcPr>
            <w:tcW w:w="3771" w:type="dxa"/>
            <w:gridSpan w:val="3"/>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（本列数据的勾稽关系为：第一项加第二项之和，等于第三项加第四项之和）</w:t>
            </w:r>
          </w:p>
        </w:tc>
        <w:tc>
          <w:tcPr>
            <w:tcW w:w="5300" w:type="dxa"/>
            <w:gridSpan w:val="7"/>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3771"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599"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自然人</w:t>
            </w:r>
          </w:p>
        </w:tc>
        <w:tc>
          <w:tcPr>
            <w:tcW w:w="4007"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法人或其他组织</w:t>
            </w:r>
          </w:p>
        </w:tc>
        <w:tc>
          <w:tcPr>
            <w:tcW w:w="69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25" w:hRule="atLeast"/>
          <w:jc w:val="center"/>
        </w:trPr>
        <w:tc>
          <w:tcPr>
            <w:tcW w:w="3771"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599"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商业企业</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科研机构</w:t>
            </w:r>
          </w:p>
        </w:tc>
        <w:tc>
          <w:tcPr>
            <w:tcW w:w="813"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社会公益组织</w:t>
            </w:r>
          </w:p>
        </w:tc>
        <w:tc>
          <w:tcPr>
            <w:tcW w:w="973"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法律服务机构</w:t>
            </w:r>
          </w:p>
        </w:tc>
        <w:tc>
          <w:tcPr>
            <w:tcW w:w="711"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其他</w:t>
            </w:r>
          </w:p>
        </w:tc>
        <w:tc>
          <w:tcPr>
            <w:tcW w:w="69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3771"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一、本年新收政府信息公开申请数量</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3771"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二、上年结转政府信息公开申请数量</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617"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三、本年度办理结果</w:t>
            </w:r>
          </w:p>
        </w:tc>
        <w:tc>
          <w:tcPr>
            <w:tcW w:w="3154"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（一）予以公开</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25"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3154"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（二）部分公开（区分处理的，只计这一情形，不计其他情形）</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6"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（三）不予公开</w:t>
            </w: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1</w:t>
            </w:r>
            <w:r>
              <w:rPr>
                <w:rFonts w:hint="eastAsia" w:ascii="方正仿宋_GBK" w:hAnsi="方正仿宋_GBK" w:eastAsia="方正仿宋_GBK" w:cs="方正仿宋_GBK"/>
                <w:color w:val="000000"/>
                <w:sz w:val="30"/>
                <w:szCs w:val="30"/>
              </w:rPr>
              <w:t>.属于国家秘密</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2</w:t>
            </w:r>
            <w:r>
              <w:rPr>
                <w:rFonts w:hint="eastAsia" w:ascii="方正仿宋_GBK" w:hAnsi="方正仿宋_GBK" w:eastAsia="方正仿宋_GBK" w:cs="方正仿宋_GBK"/>
                <w:color w:val="000000"/>
                <w:sz w:val="30"/>
                <w:szCs w:val="30"/>
              </w:rPr>
              <w:t>.其他法律行政法规禁止公开</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3</w:t>
            </w:r>
            <w:r>
              <w:rPr>
                <w:rFonts w:hint="eastAsia" w:ascii="方正仿宋_GBK" w:hAnsi="方正仿宋_GBK" w:eastAsia="方正仿宋_GBK" w:cs="方正仿宋_GBK"/>
                <w:color w:val="000000"/>
                <w:sz w:val="30"/>
                <w:szCs w:val="30"/>
              </w:rPr>
              <w:t>.危及“三安全一稳定”</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4</w:t>
            </w:r>
            <w:r>
              <w:rPr>
                <w:rFonts w:hint="eastAsia" w:ascii="方正仿宋_GBK" w:hAnsi="方正仿宋_GBK" w:eastAsia="方正仿宋_GBK" w:cs="方正仿宋_GBK"/>
                <w:color w:val="000000"/>
                <w:sz w:val="30"/>
                <w:szCs w:val="30"/>
              </w:rPr>
              <w:t>.保护第三方合法权益</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5</w:t>
            </w:r>
            <w:r>
              <w:rPr>
                <w:rFonts w:hint="eastAsia" w:ascii="方正仿宋_GBK" w:hAnsi="方正仿宋_GBK" w:eastAsia="方正仿宋_GBK" w:cs="方正仿宋_GBK"/>
                <w:color w:val="000000"/>
                <w:sz w:val="30"/>
                <w:szCs w:val="30"/>
              </w:rPr>
              <w:t>.属于三类内部事务信息</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6</w:t>
            </w:r>
            <w:r>
              <w:rPr>
                <w:rFonts w:hint="eastAsia" w:ascii="方正仿宋_GBK" w:hAnsi="方正仿宋_GBK" w:eastAsia="方正仿宋_GBK" w:cs="方正仿宋_GBK"/>
                <w:color w:val="000000"/>
                <w:sz w:val="30"/>
                <w:szCs w:val="30"/>
              </w:rPr>
              <w:t>.属于四类过程性信息</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7</w:t>
            </w:r>
            <w:r>
              <w:rPr>
                <w:rFonts w:hint="eastAsia" w:ascii="方正仿宋_GBK" w:hAnsi="方正仿宋_GBK" w:eastAsia="方正仿宋_GBK" w:cs="方正仿宋_GBK"/>
                <w:color w:val="000000"/>
                <w:sz w:val="30"/>
                <w:szCs w:val="30"/>
              </w:rPr>
              <w:t>.属于行政执法案卷</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8</w:t>
            </w:r>
            <w:r>
              <w:rPr>
                <w:rFonts w:hint="eastAsia" w:ascii="方正仿宋_GBK" w:hAnsi="方正仿宋_GBK" w:eastAsia="方正仿宋_GBK" w:cs="方正仿宋_GBK"/>
                <w:color w:val="000000"/>
                <w:sz w:val="30"/>
                <w:szCs w:val="30"/>
              </w:rPr>
              <w:t>.属于行政查询事项</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（四）无法提供</w:t>
            </w: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1</w:t>
            </w:r>
            <w:r>
              <w:rPr>
                <w:rFonts w:hint="eastAsia" w:ascii="方正仿宋_GBK" w:hAnsi="方正仿宋_GBK" w:eastAsia="方正仿宋_GBK" w:cs="方正仿宋_GBK"/>
                <w:color w:val="000000"/>
                <w:sz w:val="30"/>
                <w:szCs w:val="30"/>
              </w:rPr>
              <w:t>.本机关不掌握相关政府信息</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2</w:t>
            </w:r>
            <w:r>
              <w:rPr>
                <w:rFonts w:hint="eastAsia" w:ascii="方正仿宋_GBK" w:hAnsi="方正仿宋_GBK" w:eastAsia="方正仿宋_GBK" w:cs="方正仿宋_GBK"/>
                <w:color w:val="000000"/>
                <w:sz w:val="30"/>
                <w:szCs w:val="30"/>
              </w:rPr>
              <w:t>.没有现成信息需要另行制作</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3</w:t>
            </w:r>
            <w:r>
              <w:rPr>
                <w:rFonts w:hint="eastAsia" w:ascii="方正仿宋_GBK" w:hAnsi="方正仿宋_GBK" w:eastAsia="方正仿宋_GBK" w:cs="方正仿宋_GBK"/>
                <w:color w:val="000000"/>
                <w:sz w:val="30"/>
                <w:szCs w:val="30"/>
              </w:rPr>
              <w:t>.补正后申请内容仍不明确</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（五）不予处理</w:t>
            </w: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1</w:t>
            </w:r>
            <w:r>
              <w:rPr>
                <w:rFonts w:hint="eastAsia" w:ascii="方正仿宋_GBK" w:hAnsi="方正仿宋_GBK" w:eastAsia="方正仿宋_GBK" w:cs="方正仿宋_GBK"/>
                <w:color w:val="000000"/>
                <w:sz w:val="30"/>
                <w:szCs w:val="30"/>
              </w:rPr>
              <w:t>.信访举报投诉类申请</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6"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2</w:t>
            </w:r>
            <w:r>
              <w:rPr>
                <w:rFonts w:hint="eastAsia" w:ascii="方正仿宋_GBK" w:hAnsi="方正仿宋_GBK" w:eastAsia="方正仿宋_GBK" w:cs="方正仿宋_GBK"/>
                <w:color w:val="000000"/>
                <w:sz w:val="30"/>
                <w:szCs w:val="30"/>
              </w:rPr>
              <w:t>.重复申请</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3</w:t>
            </w:r>
            <w:r>
              <w:rPr>
                <w:rFonts w:hint="eastAsia" w:ascii="方正仿宋_GBK" w:hAnsi="方正仿宋_GBK" w:eastAsia="方正仿宋_GBK" w:cs="方正仿宋_GBK"/>
                <w:color w:val="000000"/>
                <w:sz w:val="30"/>
                <w:szCs w:val="30"/>
              </w:rPr>
              <w:t>.要求提供公开出版物</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4</w:t>
            </w:r>
            <w:r>
              <w:rPr>
                <w:rFonts w:hint="eastAsia" w:ascii="方正仿宋_GBK" w:hAnsi="方正仿宋_GBK" w:eastAsia="方正仿宋_GBK" w:cs="方正仿宋_GBK"/>
                <w:color w:val="000000"/>
                <w:sz w:val="30"/>
                <w:szCs w:val="30"/>
              </w:rPr>
              <w:t>.无正当理由大量反复申请</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05"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854" w:type="dxa"/>
            <w:vMerge w:val="continue"/>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230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5</w:t>
            </w:r>
            <w:r>
              <w:rPr>
                <w:rFonts w:hint="eastAsia" w:ascii="方正仿宋_GBK" w:hAnsi="方正仿宋_GBK" w:eastAsia="方正仿宋_GBK" w:cs="方正仿宋_GBK"/>
                <w:color w:val="000000"/>
                <w:sz w:val="30"/>
                <w:szCs w:val="30"/>
              </w:rPr>
              <w:t>.要求行政机关确认或重新出具已获取信息</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3154"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（六）其他处理</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617"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p>
        </w:tc>
        <w:tc>
          <w:tcPr>
            <w:tcW w:w="3154" w:type="dxa"/>
            <w:gridSpan w:val="2"/>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（七）总计</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3771"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color w:val="000000"/>
                <w:sz w:val="30"/>
                <w:szCs w:val="30"/>
              </w:rPr>
              <w:t>四、结转下年度继续办理</w:t>
            </w:r>
          </w:p>
        </w:tc>
        <w:tc>
          <w:tcPr>
            <w:tcW w:w="599"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81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973"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711"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方正仿宋_GBK" w:hAnsi="方正仿宋_GBK" w:eastAsia="方正仿宋_GBK" w:cs="方正仿宋_GBK"/>
                <w:color w:val="000000"/>
                <w:sz w:val="30"/>
                <w:szCs w:val="30"/>
              </w:rPr>
            </w:pPr>
            <w:r>
              <w:rPr>
                <w:rFonts w:hint="default" w:ascii="Times New Roman" w:hAnsi="Times New Roman" w:eastAsia="方正仿宋_GBK" w:cs="Times New Roman"/>
                <w:color w:val="000000"/>
                <w:sz w:val="30"/>
                <w:szCs w:val="30"/>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Calibri" w:hAnsi="Calibri" w:cs="Calibri"/>
          <w:i w:val="0"/>
          <w:iCs w:val="0"/>
          <w:caps w:val="0"/>
          <w:color w:val="333333"/>
          <w:spacing w:val="0"/>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default" w:ascii="Calibri" w:hAnsi="Calibri" w:cs="Calibri"/>
          <w:i w:val="0"/>
          <w:iCs w:val="0"/>
          <w:caps w:val="0"/>
          <w:color w:val="333333"/>
          <w:spacing w:val="0"/>
          <w:sz w:val="32"/>
          <w:szCs w:val="32"/>
        </w:rPr>
      </w:pPr>
      <w:r>
        <w:rPr>
          <w:rFonts w:hint="eastAsia" w:ascii="方正黑体_GBK" w:hAnsi="方正黑体_GBK" w:eastAsia="方正黑体_GBK" w:cs="方正黑体_GBK"/>
          <w:b/>
          <w:bCs/>
          <w:i w:val="0"/>
          <w:iCs w:val="0"/>
          <w:caps w:val="0"/>
          <w:color w:val="333333"/>
          <w:spacing w:val="0"/>
          <w:sz w:val="32"/>
          <w:szCs w:val="32"/>
          <w:shd w:val="clear" w:fill="FFFFFF"/>
        </w:rPr>
        <w:t>四、政府信息公开行政复议、行政诉讼情况</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68"/>
        <w:gridCol w:w="568"/>
        <w:gridCol w:w="568"/>
        <w:gridCol w:w="568"/>
        <w:gridCol w:w="599"/>
        <w:gridCol w:w="536"/>
        <w:gridCol w:w="568"/>
        <w:gridCol w:w="568"/>
        <w:gridCol w:w="568"/>
        <w:gridCol w:w="568"/>
        <w:gridCol w:w="568"/>
        <w:gridCol w:w="568"/>
        <w:gridCol w:w="568"/>
        <w:gridCol w:w="569"/>
        <w:gridCol w:w="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行政复议</w:t>
            </w:r>
          </w:p>
        </w:tc>
        <w:tc>
          <w:tcPr>
            <w:tcW w:w="5997" w:type="dxa"/>
            <w:gridSpan w:val="10"/>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结果维持</w:t>
            </w:r>
          </w:p>
        </w:tc>
        <w:tc>
          <w:tcPr>
            <w:tcW w:w="604"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结果纠正</w:t>
            </w:r>
          </w:p>
        </w:tc>
        <w:tc>
          <w:tcPr>
            <w:tcW w:w="60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其他结果</w:t>
            </w:r>
          </w:p>
        </w:tc>
        <w:tc>
          <w:tcPr>
            <w:tcW w:w="60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尚未审结</w:t>
            </w:r>
          </w:p>
        </w:tc>
        <w:tc>
          <w:tcPr>
            <w:tcW w:w="658"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总计</w:t>
            </w:r>
          </w:p>
        </w:tc>
        <w:tc>
          <w:tcPr>
            <w:tcW w:w="2970"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未经复议直接起诉</w:t>
            </w:r>
          </w:p>
        </w:tc>
        <w:tc>
          <w:tcPr>
            <w:tcW w:w="3027"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jc w:val="center"/>
              <w:rPr>
                <w:rFonts w:hint="eastAsia" w:ascii="方正仿宋_GBK" w:hAnsi="方正仿宋_GBK" w:eastAsia="方正仿宋_GBK" w:cs="方正仿宋_GBK"/>
                <w:sz w:val="30"/>
                <w:szCs w:val="30"/>
              </w:rPr>
            </w:pPr>
          </w:p>
        </w:tc>
        <w:tc>
          <w:tcPr>
            <w:tcW w:w="604" w:type="dxa"/>
            <w:vMerge w:val="continue"/>
            <w:tcBorders>
              <w:top w:val="nil"/>
              <w:left w:val="nil"/>
              <w:bottom w:val="single" w:color="auto" w:sz="8" w:space="0"/>
              <w:right w:val="single" w:color="auto" w:sz="8" w:space="0"/>
            </w:tcBorders>
            <w:shd w:val="clear"/>
            <w:tcMar>
              <w:left w:w="108" w:type="dxa"/>
              <w:right w:w="108" w:type="dxa"/>
            </w:tcMar>
            <w:vAlign w:val="center"/>
          </w:tcPr>
          <w:p>
            <w:pPr>
              <w:jc w:val="center"/>
              <w:rPr>
                <w:rFonts w:hint="eastAsia" w:ascii="方正仿宋_GBK" w:hAnsi="方正仿宋_GBK" w:eastAsia="方正仿宋_GBK" w:cs="方正仿宋_GBK"/>
                <w:sz w:val="30"/>
                <w:szCs w:val="30"/>
              </w:rPr>
            </w:pPr>
          </w:p>
        </w:tc>
        <w:tc>
          <w:tcPr>
            <w:tcW w:w="60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jc w:val="center"/>
              <w:rPr>
                <w:rFonts w:hint="eastAsia" w:ascii="方正仿宋_GBK" w:hAnsi="方正仿宋_GBK" w:eastAsia="方正仿宋_GBK" w:cs="方正仿宋_GBK"/>
                <w:sz w:val="30"/>
                <w:szCs w:val="30"/>
              </w:rPr>
            </w:pPr>
          </w:p>
        </w:tc>
        <w:tc>
          <w:tcPr>
            <w:tcW w:w="60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jc w:val="center"/>
              <w:rPr>
                <w:rFonts w:hint="eastAsia" w:ascii="方正仿宋_GBK" w:hAnsi="方正仿宋_GBK" w:eastAsia="方正仿宋_GBK" w:cs="方正仿宋_GBK"/>
                <w:sz w:val="30"/>
                <w:szCs w:val="30"/>
              </w:rPr>
            </w:pPr>
          </w:p>
        </w:tc>
        <w:tc>
          <w:tcPr>
            <w:tcW w:w="658"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jc w:val="center"/>
              <w:rPr>
                <w:rFonts w:hint="eastAsia" w:ascii="方正仿宋_GBK" w:hAnsi="方正仿宋_GBK" w:eastAsia="方正仿宋_GBK" w:cs="方正仿宋_GBK"/>
                <w:sz w:val="30"/>
                <w:szCs w:val="30"/>
              </w:rPr>
            </w:pPr>
          </w:p>
        </w:tc>
        <w:tc>
          <w:tcPr>
            <w:tcW w:w="55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结果维持</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结果纠正</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其他结果</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尚未审结</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000000"/>
                <w:sz w:val="30"/>
                <w:szCs w:val="30"/>
                <w:bdr w:val="none" w:color="auto" w:sz="0" w:space="0"/>
              </w:rPr>
              <w:t>总计</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结果维持</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结果纠正</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000000"/>
                <w:sz w:val="30"/>
                <w:szCs w:val="30"/>
                <w:bdr w:val="none" w:color="auto" w:sz="0" w:space="0"/>
              </w:rPr>
              <w:t>其他结果</w:t>
            </w:r>
          </w:p>
        </w:tc>
        <w:tc>
          <w:tcPr>
            <w:tcW w:w="606"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bdr w:val="none" w:color="auto" w:sz="0" w:space="0"/>
              </w:rPr>
              <w:t>尚未审结</w:t>
            </w:r>
          </w:p>
        </w:tc>
        <w:tc>
          <w:tcPr>
            <w:tcW w:w="606"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000000"/>
                <w:sz w:val="30"/>
                <w:szCs w:val="30"/>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4"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58"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550"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color w:val="000000"/>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color w:val="000000"/>
                <w:sz w:val="30"/>
                <w:szCs w:val="30"/>
                <w:bdr w:val="none" w:color="auto" w:sz="0" w:space="0"/>
              </w:rPr>
              <w:t>0</w:t>
            </w:r>
          </w:p>
        </w:tc>
        <w:tc>
          <w:tcPr>
            <w:tcW w:w="606"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c>
          <w:tcPr>
            <w:tcW w:w="606" w:type="dxa"/>
            <w:tcBorders>
              <w:top w:val="nil"/>
              <w:left w:val="nil"/>
              <w:bottom w:val="single" w:color="auto" w:sz="8" w:space="0"/>
              <w:right w:val="single" w:color="auto"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方正仿宋_GBK" w:hAnsi="方正仿宋_GBK" w:eastAsia="方正仿宋_GBK" w:cs="方正仿宋_GBK"/>
                <w:sz w:val="30"/>
                <w:szCs w:val="30"/>
              </w:rPr>
            </w:pPr>
            <w:r>
              <w:rPr>
                <w:rFonts w:hint="default" w:ascii="Times New Roman" w:hAnsi="Times New Roman" w:eastAsia="方正仿宋_GBK" w:cs="Times New Roman"/>
                <w:sz w:val="30"/>
                <w:szCs w:val="30"/>
                <w:bdr w:val="none" w:color="auto" w:sz="0" w:space="0"/>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eastAsia" w:ascii="方正黑体_GBK" w:hAnsi="方正黑体_GBK" w:eastAsia="方正黑体_GBK" w:cs="方正黑体_GBK"/>
          <w:b/>
          <w:bCs/>
          <w:i w:val="0"/>
          <w:iCs w:val="0"/>
          <w:caps w:val="0"/>
          <w:color w:val="333333"/>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方正黑体_GBK" w:hAnsi="方正黑体_GBK" w:eastAsia="方正黑体_GBK" w:cs="方正黑体_GBK"/>
          <w:b/>
          <w:bCs/>
          <w:i w:val="0"/>
          <w:iCs w:val="0"/>
          <w:caps w:val="0"/>
          <w:color w:val="333333"/>
          <w:spacing w:val="0"/>
          <w:sz w:val="32"/>
          <w:szCs w:val="32"/>
          <w:shd w:val="clear" w:fill="FFFFFF"/>
        </w:rPr>
      </w:pPr>
      <w:r>
        <w:rPr>
          <w:rFonts w:hint="eastAsia" w:ascii="方正黑体_GBK" w:hAnsi="方正黑体_GBK" w:eastAsia="方正黑体_GBK" w:cs="方正黑体_GBK"/>
          <w:b/>
          <w:bCs/>
          <w:i w:val="0"/>
          <w:iCs w:val="0"/>
          <w:caps w:val="0"/>
          <w:color w:val="333333"/>
          <w:spacing w:val="0"/>
          <w:sz w:val="32"/>
          <w:szCs w:val="32"/>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方正仿宋_GBK" w:hAnsi="方正仿宋_GBK" w:eastAsia="方正仿宋_GBK" w:cs="方正仿宋_GBK"/>
          <w:i w:val="0"/>
          <w:iCs w:val="0"/>
          <w:caps w:val="0"/>
          <w:color w:val="000000"/>
          <w:spacing w:val="0"/>
          <w:sz w:val="32"/>
          <w:szCs w:val="32"/>
          <w:shd w:val="clear" w:fill="FFFFFF"/>
        </w:rPr>
      </w:pPr>
      <w:r>
        <w:rPr>
          <w:rFonts w:hint="default" w:ascii="Times New Roman" w:hAnsi="Times New Roman" w:eastAsia="方正仿宋_GBK" w:cs="Times New Roman"/>
          <w:i w:val="0"/>
          <w:iCs w:val="0"/>
          <w:caps w:val="0"/>
          <w:color w:val="000000"/>
          <w:spacing w:val="0"/>
          <w:sz w:val="32"/>
          <w:szCs w:val="32"/>
          <w:shd w:val="clear" w:fill="FFFFFF"/>
        </w:rPr>
        <w:t>2020</w:t>
      </w:r>
      <w:r>
        <w:rPr>
          <w:rFonts w:hint="eastAsia" w:ascii="方正仿宋_GBK" w:hAnsi="方正仿宋_GBK" w:eastAsia="方正仿宋_GBK" w:cs="方正仿宋_GBK"/>
          <w:i w:val="0"/>
          <w:iCs w:val="0"/>
          <w:caps w:val="0"/>
          <w:color w:val="000000"/>
          <w:spacing w:val="0"/>
          <w:sz w:val="32"/>
          <w:szCs w:val="32"/>
          <w:shd w:val="clear" w:fill="FFFFFF"/>
        </w:rPr>
        <w:t>年度，我乡政务公开工作获得了较好的成绩，但在有些方面尚有不足：一是个别业务部门因业务性质导致信息更新不及时，存在部分信息迟发和漏发现象；二是政务公开推广力度不够，居民通过政府网站了解乡政府各项工作和推进情况不够深入，居民还不能及时在政府网站上查找所需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rPr>
        <w:t>下一步我乡将进一步推进政务公开工作的开展，压实部门责任，及时有效发布信息，严格按照《政府信息公开条例》等法规、制度的规定，及时公开政务信息，公开内容做到真实全面。加大宣传力度使全乡居民有效快捷的通过政府网站了解各项政策和工作推进情况。不断增强工作透明度，加强对公众关注的信息的梳理，充分征求公众意见，推动科学决策、民主决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default" w:ascii="方正黑体_GBK" w:hAnsi="方正黑体_GBK" w:eastAsia="方正黑体_GBK" w:cs="方正黑体_GBK"/>
          <w:b/>
          <w:bCs/>
          <w:i w:val="0"/>
          <w:iCs w:val="0"/>
          <w:caps w:val="0"/>
          <w:color w:val="333333"/>
          <w:spacing w:val="0"/>
          <w:sz w:val="32"/>
          <w:szCs w:val="32"/>
          <w:shd w:val="clear" w:fill="FFFFFF"/>
        </w:rPr>
      </w:pPr>
      <w:r>
        <w:rPr>
          <w:rFonts w:hint="eastAsia" w:ascii="方正黑体_GBK" w:hAnsi="方正黑体_GBK" w:eastAsia="方正黑体_GBK" w:cs="方正黑体_GBK"/>
          <w:b/>
          <w:bCs/>
          <w:i w:val="0"/>
          <w:iCs w:val="0"/>
          <w:caps w:val="0"/>
          <w:color w:val="333333"/>
          <w:spacing w:val="0"/>
          <w:sz w:val="32"/>
          <w:szCs w:val="32"/>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rPr>
        <w:t>关庙乡无其他需要报告的事项。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auto"/>
    <w:pitch w:val="default"/>
    <w:sig w:usb0="80000287" w:usb1="2ACF0010" w:usb2="00000016" w:usb3="00000000" w:csb0="0004001F" w:csb1="00000000"/>
  </w:font>
  <w:font w:name="Bahnschrift">
    <w:panose1 w:val="020B0502040204020203"/>
    <w:charset w:val="00"/>
    <w:family w:val="auto"/>
    <w:pitch w:val="default"/>
    <w:sig w:usb0="A00002C7" w:usb1="00000002" w:usb2="00000000" w:usb3="00000000" w:csb0="2000019F" w:csb1="00000000"/>
  </w:font>
  <w:font w:name="Bahnschrift SemiBold SemiCondensed">
    <w:panose1 w:val="020B0502040204020203"/>
    <w:charset w:val="00"/>
    <w:family w:val="auto"/>
    <w:pitch w:val="default"/>
    <w:sig w:usb0="A00002C7" w:usb1="00000002" w:usb2="00000000" w:usb3="00000000" w:csb0="2000019F" w:csb1="00000000"/>
  </w:font>
  <w:font w:name="Bahnschrift SemiLight SemiCondensed">
    <w:panose1 w:val="020B0502040204020203"/>
    <w:charset w:val="00"/>
    <w:family w:val="auto"/>
    <w:pitch w:val="default"/>
    <w:sig w:usb0="A00002C7" w:usb1="00000002" w:usb2="00000000" w:usb3="00000000" w:csb0="2000019F" w:csb1="00000000"/>
  </w:font>
  <w:font w:name="Candara Light">
    <w:panose1 w:val="020E0502030303020204"/>
    <w:charset w:val="00"/>
    <w:family w:val="auto"/>
    <w:pitch w:val="default"/>
    <w:sig w:usb0="A00002FF" w:usb1="00000002" w:usb2="00000000" w:usb3="00000000" w:csb0="0000019F"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mE5ZDM3NDgzMzI0M2NjMjkxOGFkMTQ3MGFlYmUifQ=="/>
  </w:docVars>
  <w:rsids>
    <w:rsidRoot w:val="00000000"/>
    <w:rsid w:val="5D907F8D"/>
    <w:rsid w:val="652A2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2024-07-02T06:08:14Z</dcterms:created>
  <dc:creator>Administrator</dc:creator>
  <cp:lastModifiedBy>郭雨</cp:lastModifiedBy>
  <dcterms:modified xsi:type="dcterms:W3CDTF">2024-07-02T06:30:37Z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C35A586138AB4D23A77D71CF81979996_13</vt:lpwstr>
  </property>
</Properties>
</file>