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金寨县双河镇人民政府2023年政府信息</w:t>
      </w:r>
    </w:p>
    <w:p>
      <w:pPr>
        <w:keepNext w:val="0"/>
        <w:keepLines w:val="0"/>
        <w:pageBreakBefore w:val="0"/>
        <w:kinsoku/>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公开工作年度报告</w:t>
      </w:r>
    </w:p>
    <w:p>
      <w:pPr>
        <w:keepNext w:val="0"/>
        <w:keepLines w:val="0"/>
        <w:pageBreakBefore w:val="0"/>
        <w:kinsoku/>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sz w:val="44"/>
          <w:szCs w:val="44"/>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70" w:lineRule="exact"/>
        <w:ind w:left="0" w:right="0" w:firstLine="640"/>
        <w:jc w:val="both"/>
        <w:textAlignment w:val="auto"/>
        <w:rPr>
          <w:rFonts w:hint="default" w:ascii="Times New Roman" w:hAnsi="Times New Roman" w:eastAsia="方正仿宋_GBK" w:cs="Times New Roman"/>
          <w:i w:val="0"/>
          <w:iCs w:val="0"/>
          <w:caps w:val="0"/>
          <w:color w:val="333333"/>
          <w:spacing w:val="0"/>
          <w:sz w:val="32"/>
          <w:szCs w:val="32"/>
          <w:shd w:val="clear" w:fill="FFFFFF"/>
        </w:rPr>
      </w:pPr>
      <w:r>
        <w:rPr>
          <w:rFonts w:hint="default" w:ascii="Times New Roman" w:hAnsi="Times New Roman" w:eastAsia="方正仿宋_GBK" w:cs="Times New Roman"/>
          <w:i w:val="0"/>
          <w:iCs w:val="0"/>
          <w:caps w:val="0"/>
          <w:color w:val="333333"/>
          <w:spacing w:val="0"/>
          <w:sz w:val="32"/>
          <w:szCs w:val="32"/>
          <w:shd w:val="clear" w:fill="FFFFFF"/>
        </w:rPr>
        <w:t>本报告依据《中华人民共和国政府信息公开条例》（国务院令第711号，以下简称（新《条例》）和《金寨县政务公开办公室关于做好2023年度政府信息公开年度报告编制和发布工作的通知》（金政公开〔2024〕1号）要求编制而成。报告主要包括：总体情况、行政机关主动公开政府信息情况、收到和处理政府信息公开申请情况、政府信息公开行政复议、行政诉讼情况、政府信息公开工作存在的主要问题及改进情况和其他需要报告的事项。本报告中使用数据统计期限为2023年1月1日至12月31日，报告的电子版可在金寨县信息公开（https://www.ahjinzhai.gov.cn/public/conten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70" w:lineRule="exact"/>
        <w:ind w:right="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/37021403）下载。如对本报告有任何疑问，请与金寨县双河镇人民政府办公室联系（地址：双河镇人民政府二楼，电话：0564--7751001，邮编：237381）</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70" w:lineRule="exact"/>
        <w:ind w:left="0" w:right="0" w:firstLine="420"/>
        <w:jc w:val="both"/>
        <w:textAlignment w:val="auto"/>
        <w:rPr>
          <w:rFonts w:hint="default" w:ascii="Times New Roman" w:hAnsi="Times New Roman" w:eastAsia="仿宋_GB2312" w:cs="Times New Roman"/>
          <w:i w:val="0"/>
          <w:iCs w:val="0"/>
          <w:caps w:val="0"/>
          <w:color w:val="333333"/>
          <w:spacing w:val="0"/>
          <w:sz w:val="24"/>
          <w:szCs w:val="24"/>
        </w:rPr>
      </w:pPr>
      <w:r>
        <w:rPr>
          <w:rFonts w:hint="default" w:ascii="Times New Roman" w:hAnsi="Times New Roman" w:eastAsia="方正黑体_GBK" w:cs="Times New Roman"/>
          <w:i w:val="0"/>
          <w:iCs w:val="0"/>
          <w:caps w:val="0"/>
          <w:color w:val="333333"/>
          <w:spacing w:val="0"/>
          <w:sz w:val="32"/>
          <w:szCs w:val="32"/>
          <w:shd w:val="clear" w:fill="FFFFFF"/>
        </w:rPr>
        <w:t>一、总体情况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70" w:lineRule="exact"/>
        <w:ind w:left="0" w:right="0" w:firstLine="480"/>
        <w:jc w:val="both"/>
        <w:textAlignment w:val="auto"/>
        <w:rPr>
          <w:rFonts w:hint="default" w:ascii="Times New Roman" w:hAnsi="Times New Roman" w:eastAsia="仿宋_GB2312" w:cs="Times New Roman"/>
          <w:i w:val="0"/>
          <w:iCs w:val="0"/>
          <w:caps w:val="0"/>
          <w:color w:val="333333"/>
          <w:spacing w:val="0"/>
          <w:sz w:val="24"/>
          <w:szCs w:val="24"/>
        </w:rPr>
      </w:pPr>
      <w:r>
        <w:rPr>
          <w:rFonts w:hint="default" w:ascii="Times New Roman" w:hAnsi="Times New Roman" w:eastAsia="仿宋_GB2312" w:cs="Times New Roman"/>
          <w:i w:val="0"/>
          <w:iCs w:val="0"/>
          <w:caps w:val="0"/>
          <w:color w:val="333333"/>
          <w:spacing w:val="0"/>
          <w:sz w:val="32"/>
          <w:szCs w:val="32"/>
          <w:shd w:val="clear" w:fill="FFFFFF"/>
        </w:rPr>
        <w:t>2023</w:t>
      </w:r>
      <w:r>
        <w:rPr>
          <w:rFonts w:hint="default" w:ascii="Times New Roman" w:hAnsi="Times New Roman" w:eastAsia="方正仿宋_GBK" w:cs="Times New Roman"/>
          <w:i w:val="0"/>
          <w:iCs w:val="0"/>
          <w:caps w:val="0"/>
          <w:color w:val="333333"/>
          <w:spacing w:val="0"/>
          <w:sz w:val="32"/>
          <w:szCs w:val="32"/>
          <w:shd w:val="clear" w:fill="FFFFFF"/>
        </w:rPr>
        <w:t>年，双河镇以习近平新时代中国特色社会主义思想为指导，认真贯彻落实省、市、县政务公开工作部署，切实推进双河镇政府信息公开工作高质量发展。</w:t>
      </w:r>
      <w:r>
        <w:rPr>
          <w:rFonts w:hint="default" w:ascii="Times New Roman" w:hAnsi="Times New Roman" w:eastAsia="仿宋_GB2312" w:cs="Times New Roman"/>
          <w:i w:val="0"/>
          <w:iCs w:val="0"/>
          <w:caps w:val="0"/>
          <w:color w:val="333333"/>
          <w:spacing w:val="0"/>
          <w:sz w:val="32"/>
          <w:szCs w:val="32"/>
          <w:shd w:val="clear" w:fill="FFFFFF"/>
        </w:rPr>
        <w:t>2023</w:t>
      </w:r>
      <w:r>
        <w:rPr>
          <w:rFonts w:hint="default" w:ascii="Times New Roman" w:hAnsi="Times New Roman" w:eastAsia="方正仿宋_GBK" w:cs="Times New Roman"/>
          <w:i w:val="0"/>
          <w:iCs w:val="0"/>
          <w:caps w:val="0"/>
          <w:color w:val="333333"/>
          <w:spacing w:val="0"/>
          <w:sz w:val="32"/>
          <w:szCs w:val="32"/>
          <w:shd w:val="clear" w:fill="FFFFFF"/>
        </w:rPr>
        <w:t>年，按照应公开尽公开的要求，全镇公开政府信息共</w:t>
      </w:r>
      <w:r>
        <w:rPr>
          <w:rFonts w:hint="default" w:ascii="Times New Roman" w:hAnsi="Times New Roman" w:eastAsia="仿宋_GB2312" w:cs="Times New Roman"/>
          <w:i w:val="0"/>
          <w:iCs w:val="0"/>
          <w:caps w:val="0"/>
          <w:color w:val="333333"/>
          <w:spacing w:val="0"/>
          <w:sz w:val="32"/>
          <w:szCs w:val="32"/>
          <w:shd w:val="clear" w:fill="FFFFFF"/>
        </w:rPr>
        <w:t>2502</w:t>
      </w:r>
      <w:r>
        <w:rPr>
          <w:rFonts w:hint="default" w:ascii="Times New Roman" w:hAnsi="Times New Roman" w:eastAsia="方正仿宋_GBK" w:cs="Times New Roman"/>
          <w:i w:val="0"/>
          <w:iCs w:val="0"/>
          <w:caps w:val="0"/>
          <w:color w:val="333333"/>
          <w:spacing w:val="0"/>
          <w:sz w:val="32"/>
          <w:szCs w:val="32"/>
          <w:shd w:val="clear" w:fill="FFFFFF"/>
        </w:rPr>
        <w:t>条，其中主动公开</w:t>
      </w:r>
      <w:r>
        <w:rPr>
          <w:rFonts w:hint="default" w:ascii="Times New Roman" w:hAnsi="Times New Roman" w:eastAsia="仿宋_GB2312" w:cs="Times New Roman"/>
          <w:i w:val="0"/>
          <w:iCs w:val="0"/>
          <w:caps w:val="0"/>
          <w:color w:val="333333"/>
          <w:spacing w:val="0"/>
          <w:sz w:val="32"/>
          <w:szCs w:val="32"/>
          <w:shd w:val="clear" w:fill="FFFFFF"/>
        </w:rPr>
        <w:t>721</w:t>
      </w:r>
      <w:r>
        <w:rPr>
          <w:rFonts w:hint="default" w:ascii="Times New Roman" w:hAnsi="Times New Roman" w:eastAsia="方正仿宋_GBK" w:cs="Times New Roman"/>
          <w:i w:val="0"/>
          <w:iCs w:val="0"/>
          <w:caps w:val="0"/>
          <w:color w:val="333333"/>
          <w:spacing w:val="0"/>
          <w:sz w:val="32"/>
          <w:szCs w:val="32"/>
          <w:shd w:val="clear" w:fill="FFFFFF"/>
        </w:rPr>
        <w:t>条，</w:t>
      </w:r>
      <w:r>
        <w:rPr>
          <w:rFonts w:hint="default" w:ascii="Times New Roman" w:hAnsi="Times New Roman" w:eastAsia="仿宋_GB2312" w:cs="Times New Roman"/>
          <w:i w:val="0"/>
          <w:iCs w:val="0"/>
          <w:caps w:val="0"/>
          <w:color w:val="333333"/>
          <w:spacing w:val="0"/>
          <w:sz w:val="32"/>
          <w:szCs w:val="32"/>
          <w:shd w:val="clear" w:fill="FFFFFF"/>
        </w:rPr>
        <w:t>“</w:t>
      </w:r>
      <w:r>
        <w:rPr>
          <w:rFonts w:hint="default" w:ascii="Times New Roman" w:hAnsi="Times New Roman" w:eastAsia="方正仿宋_GBK" w:cs="Times New Roman"/>
          <w:i w:val="0"/>
          <w:iCs w:val="0"/>
          <w:caps w:val="0"/>
          <w:color w:val="333333"/>
          <w:spacing w:val="0"/>
          <w:sz w:val="32"/>
          <w:szCs w:val="32"/>
          <w:shd w:val="clear" w:fill="FFFFFF"/>
        </w:rPr>
        <w:t>两化</w:t>
      </w:r>
      <w:r>
        <w:rPr>
          <w:rFonts w:hint="default" w:ascii="Times New Roman" w:hAnsi="Times New Roman" w:eastAsia="仿宋_GB2312" w:cs="Times New Roman"/>
          <w:i w:val="0"/>
          <w:iCs w:val="0"/>
          <w:caps w:val="0"/>
          <w:color w:val="333333"/>
          <w:spacing w:val="0"/>
          <w:sz w:val="32"/>
          <w:szCs w:val="32"/>
          <w:shd w:val="clear" w:fill="FFFFFF"/>
        </w:rPr>
        <w:t>”</w:t>
      </w:r>
      <w:r>
        <w:rPr>
          <w:rFonts w:hint="default" w:ascii="Times New Roman" w:hAnsi="Times New Roman" w:eastAsia="方正仿宋_GBK" w:cs="Times New Roman"/>
          <w:i w:val="0"/>
          <w:iCs w:val="0"/>
          <w:caps w:val="0"/>
          <w:color w:val="333333"/>
          <w:spacing w:val="0"/>
          <w:sz w:val="32"/>
          <w:szCs w:val="32"/>
          <w:shd w:val="clear" w:fill="FFFFFF"/>
        </w:rPr>
        <w:t>公开</w:t>
      </w:r>
      <w:r>
        <w:rPr>
          <w:rFonts w:hint="default" w:ascii="Times New Roman" w:hAnsi="Times New Roman" w:eastAsia="仿宋_GB2312" w:cs="Times New Roman"/>
          <w:i w:val="0"/>
          <w:iCs w:val="0"/>
          <w:caps w:val="0"/>
          <w:color w:val="333333"/>
          <w:spacing w:val="0"/>
          <w:sz w:val="32"/>
          <w:szCs w:val="32"/>
          <w:shd w:val="clear" w:fill="FFFFFF"/>
        </w:rPr>
        <w:t>1781</w:t>
      </w:r>
      <w:r>
        <w:rPr>
          <w:rFonts w:hint="default" w:ascii="Times New Roman" w:hAnsi="Times New Roman" w:eastAsia="方正仿宋_GBK" w:cs="Times New Roman"/>
          <w:i w:val="0"/>
          <w:iCs w:val="0"/>
          <w:caps w:val="0"/>
          <w:color w:val="333333"/>
          <w:spacing w:val="0"/>
          <w:sz w:val="32"/>
          <w:szCs w:val="32"/>
          <w:shd w:val="clear" w:fill="FFFFFF"/>
        </w:rPr>
        <w:t>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70" w:lineRule="exact"/>
        <w:ind w:left="0" w:right="0" w:firstLine="480"/>
        <w:jc w:val="both"/>
        <w:textAlignment w:val="auto"/>
        <w:rPr>
          <w:rFonts w:hint="default" w:ascii="Times New Roman" w:hAnsi="Times New Roman" w:eastAsia="方正楷体_GBK" w:cs="Times New Roman"/>
          <w:i w:val="0"/>
          <w:iCs w:val="0"/>
          <w:caps w:val="0"/>
          <w:color w:val="333333"/>
          <w:spacing w:val="0"/>
          <w:sz w:val="24"/>
          <w:szCs w:val="24"/>
          <w:lang w:eastAsia="zh-CN"/>
        </w:rPr>
      </w:pPr>
      <w:r>
        <w:rPr>
          <w:rFonts w:hint="default" w:ascii="Times New Roman" w:hAnsi="Times New Roman" w:eastAsia="方正楷体_GBK" w:cs="Times New Roman"/>
          <w:b/>
          <w:bCs/>
          <w:i w:val="0"/>
          <w:iCs w:val="0"/>
          <w:caps w:val="0"/>
          <w:color w:val="333333"/>
          <w:spacing w:val="0"/>
          <w:sz w:val="32"/>
          <w:szCs w:val="32"/>
          <w:shd w:val="clear" w:fill="FFFFFF"/>
        </w:rPr>
        <w:t>（一）主动公开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70" w:lineRule="exact"/>
        <w:ind w:left="0" w:right="0" w:firstLine="480"/>
        <w:jc w:val="both"/>
        <w:textAlignment w:val="auto"/>
        <w:rPr>
          <w:rFonts w:hint="default" w:ascii="Times New Roman" w:hAnsi="Times New Roman" w:eastAsia="仿宋_GB2312" w:cs="Times New Roman"/>
          <w:i w:val="0"/>
          <w:iCs w:val="0"/>
          <w:caps w:val="0"/>
          <w:color w:val="333333"/>
          <w:spacing w:val="0"/>
          <w:sz w:val="24"/>
          <w:szCs w:val="24"/>
        </w:rPr>
      </w:pPr>
      <w:r>
        <w:rPr>
          <w:rFonts w:hint="default" w:ascii="Times New Roman" w:hAnsi="Times New Roman" w:eastAsia="方正仿宋_GBK" w:cs="Times New Roman"/>
          <w:b/>
          <w:bCs/>
          <w:i w:val="0"/>
          <w:iCs w:val="0"/>
          <w:caps w:val="0"/>
          <w:color w:val="333333"/>
          <w:spacing w:val="0"/>
          <w:sz w:val="32"/>
          <w:szCs w:val="32"/>
          <w:shd w:val="clear" w:fill="FFFFFF"/>
        </w:rPr>
        <w:t>一是将重点工作贯穿政务公开始终。</w:t>
      </w:r>
      <w:r>
        <w:rPr>
          <w:rFonts w:hint="default" w:ascii="Times New Roman" w:hAnsi="Times New Roman" w:eastAsia="方正仿宋_GBK" w:cs="Times New Roman"/>
          <w:i w:val="0"/>
          <w:iCs w:val="0"/>
          <w:caps w:val="0"/>
          <w:color w:val="333333"/>
          <w:spacing w:val="0"/>
          <w:sz w:val="32"/>
          <w:szCs w:val="32"/>
          <w:shd w:val="clear" w:fill="FFFFFF"/>
        </w:rPr>
        <w:t>分月拆解年度重点工作</w:t>
      </w:r>
      <w:r>
        <w:rPr>
          <w:rFonts w:hint="default" w:ascii="Times New Roman" w:hAnsi="Times New Roman" w:eastAsia="仿宋_GB2312" w:cs="Times New Roman"/>
          <w:i w:val="0"/>
          <w:iCs w:val="0"/>
          <w:caps w:val="0"/>
          <w:color w:val="333333"/>
          <w:spacing w:val="0"/>
          <w:sz w:val="32"/>
          <w:szCs w:val="32"/>
          <w:shd w:val="clear" w:fill="FFFFFF"/>
        </w:rPr>
        <w:t>12</w:t>
      </w:r>
      <w:r>
        <w:rPr>
          <w:rFonts w:hint="default" w:ascii="Times New Roman" w:hAnsi="Times New Roman" w:eastAsia="方正仿宋_GBK" w:cs="Times New Roman"/>
          <w:i w:val="0"/>
          <w:iCs w:val="0"/>
          <w:caps w:val="0"/>
          <w:color w:val="333333"/>
          <w:spacing w:val="0"/>
          <w:sz w:val="32"/>
          <w:szCs w:val="32"/>
          <w:shd w:val="clear" w:fill="FFFFFF"/>
        </w:rPr>
        <w:t>件，及时公开落实情况，发布通报</w:t>
      </w:r>
      <w:r>
        <w:rPr>
          <w:rFonts w:hint="default" w:ascii="Times New Roman" w:hAnsi="Times New Roman" w:eastAsia="仿宋_GB2312" w:cs="Times New Roman"/>
          <w:i w:val="0"/>
          <w:iCs w:val="0"/>
          <w:caps w:val="0"/>
          <w:color w:val="333333"/>
          <w:spacing w:val="0"/>
          <w:sz w:val="32"/>
          <w:szCs w:val="32"/>
          <w:shd w:val="clear" w:fill="FFFFFF"/>
        </w:rPr>
        <w:t>21</w:t>
      </w:r>
      <w:r>
        <w:rPr>
          <w:rFonts w:hint="default" w:ascii="Times New Roman" w:hAnsi="Times New Roman" w:eastAsia="方正仿宋_GBK" w:cs="Times New Roman"/>
          <w:i w:val="0"/>
          <w:iCs w:val="0"/>
          <w:caps w:val="0"/>
          <w:color w:val="333333"/>
          <w:spacing w:val="0"/>
          <w:sz w:val="32"/>
          <w:szCs w:val="32"/>
          <w:shd w:val="clear" w:fill="FFFFFF"/>
        </w:rPr>
        <w:t>件，切实发挥以公开促落实、促规范作用。</w:t>
      </w:r>
      <w:r>
        <w:rPr>
          <w:rFonts w:hint="default" w:ascii="Times New Roman" w:hAnsi="Times New Roman" w:eastAsia="方正仿宋_GBK" w:cs="Times New Roman"/>
          <w:b/>
          <w:bCs/>
          <w:i w:val="0"/>
          <w:iCs w:val="0"/>
          <w:caps w:val="0"/>
          <w:color w:val="333333"/>
          <w:spacing w:val="0"/>
          <w:sz w:val="32"/>
          <w:szCs w:val="32"/>
          <w:shd w:val="clear" w:fill="FFFFFF"/>
        </w:rPr>
        <w:t>二是围绕群众关切加强政策解读力度。</w:t>
      </w:r>
      <w:r>
        <w:rPr>
          <w:rFonts w:hint="default" w:ascii="Times New Roman" w:hAnsi="Times New Roman" w:eastAsia="方正仿宋_GBK" w:cs="Times New Roman"/>
          <w:b w:val="0"/>
          <w:bCs w:val="0"/>
          <w:i w:val="0"/>
          <w:iCs w:val="0"/>
          <w:caps w:val="0"/>
          <w:color w:val="333333"/>
          <w:spacing w:val="0"/>
          <w:sz w:val="32"/>
          <w:szCs w:val="32"/>
          <w:shd w:val="clear" w:fill="FFFFFF"/>
        </w:rPr>
        <w:t>为满足群众关注的信息需求，针对群众关心的问题，加强了对政策的解读和宣传，通过文字、图片、视频等多种形式及时发布政策解读6条、回应关切88条，涉及社会保障、安全生产等各个方面。</w:t>
      </w:r>
      <w:r>
        <w:rPr>
          <w:rFonts w:hint="default" w:ascii="Times New Roman" w:hAnsi="Times New Roman" w:eastAsia="方正仿宋_GBK" w:cs="Times New Roman"/>
          <w:b/>
          <w:bCs/>
          <w:i w:val="0"/>
          <w:iCs w:val="0"/>
          <w:caps w:val="0"/>
          <w:color w:val="333333"/>
          <w:spacing w:val="0"/>
          <w:sz w:val="32"/>
          <w:szCs w:val="32"/>
          <w:shd w:val="clear" w:fill="FFFFFF"/>
        </w:rPr>
        <w:t>三是提升“两化”领域信息质量。</w:t>
      </w:r>
      <w:r>
        <w:rPr>
          <w:rFonts w:hint="default" w:ascii="Times New Roman" w:hAnsi="Times New Roman" w:eastAsia="方正仿宋_GBK" w:cs="Times New Roman"/>
          <w:b w:val="0"/>
          <w:bCs w:val="0"/>
          <w:i w:val="0"/>
          <w:iCs w:val="0"/>
          <w:caps w:val="0"/>
          <w:color w:val="333333"/>
          <w:spacing w:val="0"/>
          <w:sz w:val="32"/>
          <w:szCs w:val="32"/>
          <w:shd w:val="clear" w:fill="FFFFFF"/>
        </w:rPr>
        <w:t>高度重视“两化”领域信息公开，坚持便民利民、公开公正的原则，重点发布群众关心的各类事项，本年度公开社会救助类信息104条、救灾类信息36条，有效保障了群众的知情权。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70" w:lineRule="exact"/>
        <w:ind w:left="0" w:right="0" w:firstLine="480"/>
        <w:jc w:val="both"/>
        <w:textAlignment w:val="auto"/>
        <w:rPr>
          <w:rFonts w:hint="default" w:ascii="Times New Roman" w:hAnsi="Times New Roman" w:eastAsia="仿宋_GB2312" w:cs="Times New Roman"/>
          <w:i w:val="0"/>
          <w:iCs w:val="0"/>
          <w:caps w:val="0"/>
          <w:color w:val="333333"/>
          <w:spacing w:val="0"/>
          <w:sz w:val="24"/>
          <w:szCs w:val="24"/>
        </w:rPr>
      </w:pPr>
      <w:r>
        <w:rPr>
          <w:rFonts w:hint="default" w:ascii="Times New Roman" w:hAnsi="Times New Roman" w:eastAsia="方正楷体_GBK" w:cs="Times New Roman"/>
          <w:b/>
          <w:bCs/>
          <w:i w:val="0"/>
          <w:iCs w:val="0"/>
          <w:caps w:val="0"/>
          <w:color w:val="333333"/>
          <w:spacing w:val="0"/>
          <w:sz w:val="32"/>
          <w:szCs w:val="32"/>
          <w:shd w:val="clear" w:fill="FFFFFF"/>
        </w:rPr>
        <w:t>（二）依申请公开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70" w:lineRule="exact"/>
        <w:ind w:left="0" w:right="0" w:firstLine="480"/>
        <w:jc w:val="both"/>
        <w:textAlignment w:val="auto"/>
        <w:rPr>
          <w:rFonts w:hint="default" w:ascii="Times New Roman" w:hAnsi="Times New Roman" w:eastAsia="仿宋_GB2312" w:cs="Times New Roman"/>
          <w:i w:val="0"/>
          <w:iCs w:val="0"/>
          <w:caps w:val="0"/>
          <w:color w:val="333333"/>
          <w:spacing w:val="0"/>
          <w:sz w:val="24"/>
          <w:szCs w:val="24"/>
        </w:rPr>
      </w:pPr>
      <w:r>
        <w:rPr>
          <w:rFonts w:hint="default" w:ascii="Times New Roman" w:hAnsi="Times New Roman" w:eastAsia="方正仿宋_GBK" w:cs="Times New Roman"/>
          <w:i w:val="0"/>
          <w:iCs w:val="0"/>
          <w:caps w:val="0"/>
          <w:color w:val="333333"/>
          <w:spacing w:val="0"/>
          <w:sz w:val="32"/>
          <w:szCs w:val="32"/>
          <w:shd w:val="clear" w:fill="FFFFFF"/>
        </w:rPr>
        <w:t>加强政府信息公开指南维护，保障线上、线下受理渠道畅通。开展依申请公开培训，加强法律法规等业务知识学习，保障依申请公开受理规范。今年未收到依申请公开信息，未产生行政复议及行政诉讼。</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70" w:lineRule="exact"/>
        <w:ind w:left="0" w:right="0" w:firstLine="480"/>
        <w:jc w:val="both"/>
        <w:textAlignment w:val="auto"/>
        <w:rPr>
          <w:rFonts w:hint="default" w:ascii="Times New Roman" w:hAnsi="Times New Roman" w:eastAsia="仿宋_GB2312" w:cs="Times New Roman"/>
          <w:i w:val="0"/>
          <w:iCs w:val="0"/>
          <w:caps w:val="0"/>
          <w:color w:val="333333"/>
          <w:spacing w:val="0"/>
          <w:sz w:val="24"/>
          <w:szCs w:val="24"/>
        </w:rPr>
      </w:pPr>
      <w:r>
        <w:rPr>
          <w:rFonts w:hint="default" w:ascii="Times New Roman" w:hAnsi="Times New Roman" w:eastAsia="方正楷体_GBK" w:cs="Times New Roman"/>
          <w:b/>
          <w:bCs/>
          <w:i w:val="0"/>
          <w:iCs w:val="0"/>
          <w:caps w:val="0"/>
          <w:color w:val="333333"/>
          <w:spacing w:val="0"/>
          <w:sz w:val="32"/>
          <w:szCs w:val="32"/>
          <w:shd w:val="clear" w:fill="FFFFFF"/>
        </w:rPr>
        <w:t>（三）政府信息管理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70" w:lineRule="exact"/>
        <w:ind w:left="0" w:right="0" w:firstLine="480"/>
        <w:jc w:val="both"/>
        <w:textAlignment w:val="auto"/>
        <w:rPr>
          <w:rFonts w:hint="default" w:ascii="Times New Roman" w:hAnsi="Times New Roman" w:eastAsia="仿宋_GB2312" w:cs="Times New Roman"/>
          <w:i w:val="0"/>
          <w:iCs w:val="0"/>
          <w:caps w:val="0"/>
          <w:color w:val="333333"/>
          <w:spacing w:val="0"/>
          <w:sz w:val="24"/>
          <w:szCs w:val="24"/>
        </w:rPr>
      </w:pPr>
      <w:r>
        <w:rPr>
          <w:rFonts w:hint="default" w:ascii="Times New Roman" w:hAnsi="Times New Roman" w:eastAsia="方正仿宋_GBK" w:cs="Times New Roman"/>
          <w:b/>
          <w:bCs/>
          <w:i w:val="0"/>
          <w:iCs w:val="0"/>
          <w:caps w:val="0"/>
          <w:color w:val="333333"/>
          <w:spacing w:val="0"/>
          <w:sz w:val="32"/>
          <w:szCs w:val="32"/>
          <w:shd w:val="clear" w:fill="FFFFFF"/>
        </w:rPr>
        <w:t>一是</w:t>
      </w:r>
      <w:r>
        <w:rPr>
          <w:rFonts w:hint="default" w:ascii="Times New Roman" w:hAnsi="Times New Roman" w:eastAsia="方正仿宋_GBK" w:cs="Times New Roman"/>
          <w:i w:val="0"/>
          <w:iCs w:val="0"/>
          <w:caps w:val="0"/>
          <w:color w:val="333333"/>
          <w:spacing w:val="0"/>
          <w:sz w:val="32"/>
          <w:szCs w:val="32"/>
          <w:shd w:val="clear" w:fill="FFFFFF"/>
        </w:rPr>
        <w:t>加强政府信息公开审核工作，制定政府信息公开保密审查工作规定，进一步明确审查程序、审查内容，规范网站信息发布流程，严格履行信息发布审核程序，定期审查已发布信息。</w:t>
      </w:r>
      <w:r>
        <w:rPr>
          <w:rFonts w:hint="default" w:ascii="Times New Roman" w:hAnsi="Times New Roman" w:eastAsia="方正仿宋_GBK" w:cs="Times New Roman"/>
          <w:b/>
          <w:bCs/>
          <w:i w:val="0"/>
          <w:iCs w:val="0"/>
          <w:caps w:val="0"/>
          <w:color w:val="333333"/>
          <w:spacing w:val="0"/>
          <w:sz w:val="32"/>
          <w:szCs w:val="32"/>
          <w:shd w:val="clear" w:fill="FFFFFF"/>
        </w:rPr>
        <w:t>二是</w:t>
      </w:r>
      <w:r>
        <w:rPr>
          <w:rFonts w:hint="default" w:ascii="Times New Roman" w:hAnsi="Times New Roman" w:eastAsia="方正仿宋_GBK" w:cs="Times New Roman"/>
          <w:i w:val="0"/>
          <w:iCs w:val="0"/>
          <w:caps w:val="0"/>
          <w:color w:val="333333"/>
          <w:spacing w:val="0"/>
          <w:sz w:val="32"/>
          <w:szCs w:val="32"/>
          <w:shd w:val="clear" w:fill="FFFFFF"/>
        </w:rPr>
        <w:t>开展行政规范性文件清理工作。系统梳理我镇制发的行政规范性文件，按照文件自身效力情况及时进行立改废，对行政规范性文件开展清理工作，经镇党政联席会议审议决定废止</w:t>
      </w:r>
      <w:r>
        <w:rPr>
          <w:rFonts w:hint="default" w:ascii="Times New Roman" w:hAnsi="Times New Roman" w:eastAsia="仿宋_GB2312" w:cs="Times New Roman"/>
          <w:i w:val="0"/>
          <w:iCs w:val="0"/>
          <w:caps w:val="0"/>
          <w:color w:val="333333"/>
          <w:spacing w:val="0"/>
          <w:sz w:val="32"/>
          <w:szCs w:val="32"/>
          <w:shd w:val="clear" w:fill="FFFFFF"/>
        </w:rPr>
        <w:t>3</w:t>
      </w:r>
      <w:r>
        <w:rPr>
          <w:rFonts w:hint="default" w:ascii="Times New Roman" w:hAnsi="Times New Roman" w:eastAsia="方正仿宋_GBK" w:cs="Times New Roman"/>
          <w:i w:val="0"/>
          <w:iCs w:val="0"/>
          <w:caps w:val="0"/>
          <w:color w:val="333333"/>
          <w:spacing w:val="0"/>
          <w:sz w:val="32"/>
          <w:szCs w:val="32"/>
          <w:shd w:val="clear" w:fill="FFFFFF"/>
        </w:rPr>
        <w:t>件，通过网站集中统一对外公开，做到动态更新。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70" w:lineRule="exact"/>
        <w:ind w:left="0" w:right="0" w:firstLine="643"/>
        <w:jc w:val="both"/>
        <w:textAlignment w:val="auto"/>
        <w:rPr>
          <w:rFonts w:hint="default" w:ascii="Times New Roman" w:hAnsi="Times New Roman" w:eastAsia="仿宋_GB2312" w:cs="Times New Roman"/>
          <w:i w:val="0"/>
          <w:iCs w:val="0"/>
          <w:caps w:val="0"/>
          <w:color w:val="333333"/>
          <w:spacing w:val="0"/>
          <w:sz w:val="24"/>
          <w:szCs w:val="24"/>
        </w:rPr>
      </w:pPr>
      <w:r>
        <w:rPr>
          <w:rFonts w:hint="default" w:ascii="Times New Roman" w:hAnsi="Times New Roman" w:eastAsia="方正楷体_GBK" w:cs="Times New Roman"/>
          <w:b/>
          <w:bCs/>
          <w:i w:val="0"/>
          <w:iCs w:val="0"/>
          <w:caps w:val="0"/>
          <w:color w:val="333333"/>
          <w:spacing w:val="0"/>
          <w:sz w:val="32"/>
          <w:szCs w:val="32"/>
          <w:shd w:val="clear" w:fill="FFFFFF"/>
        </w:rPr>
        <w:t>（四）政府信息公开平台建设情况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70" w:lineRule="exact"/>
        <w:ind w:left="0" w:right="0" w:firstLine="640"/>
        <w:jc w:val="both"/>
        <w:textAlignment w:val="auto"/>
        <w:rPr>
          <w:rFonts w:hint="default" w:ascii="Times New Roman" w:hAnsi="Times New Roman" w:eastAsia="仿宋_GB2312" w:cs="Times New Roman"/>
          <w:i w:val="0"/>
          <w:iCs w:val="0"/>
          <w:caps w:val="0"/>
          <w:color w:val="333333"/>
          <w:spacing w:val="0"/>
          <w:sz w:val="24"/>
          <w:szCs w:val="24"/>
        </w:rPr>
      </w:pPr>
      <w:r>
        <w:rPr>
          <w:rFonts w:hint="default" w:ascii="Times New Roman" w:hAnsi="Times New Roman" w:eastAsia="方正仿宋_GBK" w:cs="Times New Roman"/>
          <w:i w:val="0"/>
          <w:iCs w:val="0"/>
          <w:caps w:val="0"/>
          <w:color w:val="333333"/>
          <w:spacing w:val="0"/>
          <w:sz w:val="32"/>
          <w:szCs w:val="32"/>
          <w:shd w:val="clear" w:fill="FFFFFF"/>
        </w:rPr>
        <w:t>今年以来，按照县政府政务公开办工作要求，双河镇积极行动，及时更新并充实公开内容，持续优化专栏设置。重新梳理财政专项资金管理和使用情况等栏目，方便群众查阅。不断加大政府信息公开力度，利用政务新媒体、热线服务平台、政务公开专区等切实保障公众的知情权、参与权和监督权，提升群众获得感、幸福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70" w:lineRule="exact"/>
        <w:ind w:left="0" w:right="0" w:firstLine="480"/>
        <w:jc w:val="both"/>
        <w:textAlignment w:val="auto"/>
        <w:rPr>
          <w:rFonts w:hint="default" w:ascii="Times New Roman" w:hAnsi="Times New Roman" w:eastAsia="仿宋_GB2312" w:cs="Times New Roman"/>
          <w:i w:val="0"/>
          <w:iCs w:val="0"/>
          <w:caps w:val="0"/>
          <w:color w:val="333333"/>
          <w:spacing w:val="0"/>
          <w:sz w:val="24"/>
          <w:szCs w:val="24"/>
        </w:rPr>
      </w:pPr>
      <w:r>
        <w:rPr>
          <w:rFonts w:hint="default" w:ascii="Times New Roman" w:hAnsi="Times New Roman" w:eastAsia="方正楷体_GBK" w:cs="Times New Roman"/>
          <w:b/>
          <w:bCs/>
          <w:i w:val="0"/>
          <w:iCs w:val="0"/>
          <w:caps w:val="0"/>
          <w:color w:val="333333"/>
          <w:spacing w:val="0"/>
          <w:sz w:val="32"/>
          <w:szCs w:val="32"/>
          <w:shd w:val="clear" w:fill="FFFFFF"/>
        </w:rPr>
        <w:t>（五）监督保障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70" w:lineRule="exact"/>
        <w:ind w:left="0" w:right="0" w:firstLine="480"/>
        <w:jc w:val="both"/>
        <w:textAlignment w:val="auto"/>
        <w:rPr>
          <w:rFonts w:hint="default" w:ascii="Times New Roman" w:hAnsi="Times New Roman" w:eastAsia="仿宋_GB2312" w:cs="Times New Roman"/>
          <w:i w:val="0"/>
          <w:iCs w:val="0"/>
          <w:caps w:val="0"/>
          <w:color w:val="333333"/>
          <w:spacing w:val="0"/>
          <w:sz w:val="24"/>
          <w:szCs w:val="24"/>
        </w:rPr>
      </w:pPr>
      <w:r>
        <w:rPr>
          <w:rFonts w:hint="default" w:ascii="Times New Roman" w:hAnsi="Times New Roman" w:eastAsia="方正仿宋_GBK" w:cs="Times New Roman"/>
          <w:b/>
          <w:bCs/>
          <w:i w:val="0"/>
          <w:iCs w:val="0"/>
          <w:caps w:val="0"/>
          <w:color w:val="333333"/>
          <w:spacing w:val="0"/>
          <w:sz w:val="32"/>
          <w:szCs w:val="32"/>
          <w:shd w:val="clear" w:fill="FFFFFF"/>
        </w:rPr>
        <w:t>一是</w:t>
      </w:r>
      <w:r>
        <w:rPr>
          <w:rFonts w:hint="default" w:ascii="Times New Roman" w:hAnsi="Times New Roman" w:eastAsia="方正仿宋_GBK" w:cs="Times New Roman"/>
          <w:i w:val="0"/>
          <w:iCs w:val="0"/>
          <w:caps w:val="0"/>
          <w:color w:val="333333"/>
          <w:spacing w:val="0"/>
          <w:sz w:val="32"/>
          <w:szCs w:val="32"/>
          <w:shd w:val="clear" w:fill="FFFFFF"/>
        </w:rPr>
        <w:t>健全完善组织领导机制。根据县政务公开工作要求，及时调整双河镇政务公开工作领导小组，形成主要领导统筹推动、分管领导紧盯紧抓、相关部门各负其责的政务公开工作运行机制。</w:t>
      </w:r>
      <w:r>
        <w:rPr>
          <w:rFonts w:hint="default" w:ascii="Times New Roman" w:hAnsi="Times New Roman" w:eastAsia="方正仿宋_GBK" w:cs="Times New Roman"/>
          <w:b/>
          <w:bCs/>
          <w:i w:val="0"/>
          <w:iCs w:val="0"/>
          <w:caps w:val="0"/>
          <w:color w:val="333333"/>
          <w:spacing w:val="0"/>
          <w:sz w:val="32"/>
          <w:szCs w:val="32"/>
          <w:shd w:val="clear" w:fill="FFFFFF"/>
        </w:rPr>
        <w:t>二是</w:t>
      </w:r>
      <w:r>
        <w:rPr>
          <w:rFonts w:hint="default" w:ascii="Times New Roman" w:hAnsi="Times New Roman" w:eastAsia="方正仿宋_GBK" w:cs="Times New Roman"/>
          <w:i w:val="0"/>
          <w:iCs w:val="0"/>
          <w:caps w:val="0"/>
          <w:color w:val="333333"/>
          <w:spacing w:val="0"/>
          <w:sz w:val="32"/>
          <w:szCs w:val="32"/>
          <w:shd w:val="clear" w:fill="FFFFFF"/>
        </w:rPr>
        <w:t>完善政府信息公开工作制度。坚持督查增效，建立常态化监管机制，将市、县每月监测情况，作为对政务公开工作人员考核的重要指标，推动各村各部门配合，积极做好信息公开工作。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70" w:lineRule="exact"/>
        <w:ind w:left="0" w:right="0" w:firstLine="420"/>
        <w:jc w:val="both"/>
        <w:textAlignment w:val="auto"/>
        <w:rPr>
          <w:rFonts w:hint="default" w:ascii="Times New Roman" w:hAnsi="Times New Roman" w:eastAsia="仿宋_GB2312" w:cs="Times New Roman"/>
          <w:i w:val="0"/>
          <w:iCs w:val="0"/>
          <w:caps w:val="0"/>
          <w:color w:val="333333"/>
          <w:spacing w:val="0"/>
          <w:sz w:val="24"/>
          <w:szCs w:val="24"/>
        </w:rPr>
      </w:pPr>
      <w:r>
        <w:rPr>
          <w:rFonts w:hint="default" w:ascii="Times New Roman" w:hAnsi="Times New Roman" w:eastAsia="方正黑体_GBK" w:cs="Times New Roman"/>
          <w:i w:val="0"/>
          <w:iCs w:val="0"/>
          <w:caps w:val="0"/>
          <w:color w:val="333333"/>
          <w:spacing w:val="0"/>
          <w:sz w:val="32"/>
          <w:szCs w:val="32"/>
          <w:shd w:val="clear" w:fill="FFFFFF"/>
        </w:rPr>
        <w:t>二、主动公开政府信息情况</w:t>
      </w:r>
    </w:p>
    <w:tbl>
      <w:tblPr>
        <w:tblStyle w:val="4"/>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105"/>
        <w:gridCol w:w="2105"/>
        <w:gridCol w:w="2105"/>
        <w:gridCol w:w="21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9740" w:type="dxa"/>
            <w:gridSpan w:val="4"/>
            <w:tcBorders>
              <w:top w:val="single" w:color="auto" w:sz="6" w:space="0"/>
              <w:left w:val="single" w:color="auto" w:sz="6" w:space="0"/>
              <w:bottom w:val="single" w:color="auto" w:sz="6" w:space="0"/>
              <w:right w:val="single" w:color="auto" w:sz="6" w:space="0"/>
            </w:tcBorders>
            <w:shd w:val="clear" w:color="auto" w:fill="C6D9F1"/>
            <w:tcMar>
              <w:left w:w="57" w:type="dxa"/>
              <w:right w:w="57"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jc w:val="center"/>
              <w:textAlignment w:val="auto"/>
              <w:rPr>
                <w:rFonts w:hint="default" w:ascii="Times New Roman" w:hAnsi="Times New Roman" w:eastAsia="仿宋_GB2312" w:cs="Times New Roman"/>
                <w:sz w:val="32"/>
                <w:szCs w:val="32"/>
              </w:rPr>
            </w:pPr>
            <w:r>
              <w:rPr>
                <w:rFonts w:hint="default" w:ascii="Times New Roman" w:hAnsi="Times New Roman" w:eastAsia="宋体" w:cs="Times New Roman"/>
                <w:sz w:val="20"/>
                <w:szCs w:val="20"/>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6" w:space="0"/>
              <w:bottom w:val="single" w:color="auto" w:sz="6" w:space="0"/>
              <w:right w:val="single" w:color="auto" w:sz="6" w:space="0"/>
            </w:tcBorders>
            <w:shd w:val="clear" w:color="auto" w:fill="auto"/>
            <w:tcMar>
              <w:left w:w="57" w:type="dxa"/>
              <w:right w:w="57"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jc w:val="center"/>
              <w:textAlignment w:val="auto"/>
              <w:rPr>
                <w:rFonts w:hint="default" w:ascii="Times New Roman" w:hAnsi="Times New Roman" w:eastAsia="仿宋_GB2312" w:cs="Times New Roman"/>
                <w:sz w:val="32"/>
                <w:szCs w:val="32"/>
              </w:rPr>
            </w:pPr>
            <w:r>
              <w:rPr>
                <w:rFonts w:hint="default" w:ascii="Times New Roman" w:hAnsi="Times New Roman" w:eastAsia="宋体" w:cs="Times New Roman"/>
                <w:sz w:val="20"/>
                <w:szCs w:val="20"/>
              </w:rPr>
              <w:t>信息内容</w:t>
            </w:r>
          </w:p>
        </w:tc>
        <w:tc>
          <w:tcPr>
            <w:tcW w:w="2435" w:type="dxa"/>
            <w:tcBorders>
              <w:top w:val="single" w:color="auto" w:sz="6" w:space="0"/>
              <w:left w:val="nil"/>
              <w:bottom w:val="single" w:color="auto" w:sz="6" w:space="0"/>
              <w:right w:val="single" w:color="auto" w:sz="6" w:space="0"/>
            </w:tcBorders>
            <w:shd w:val="clear" w:color="auto" w:fill="auto"/>
            <w:tcMar>
              <w:left w:w="57" w:type="dxa"/>
              <w:right w:w="57"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jc w:val="center"/>
              <w:textAlignment w:val="auto"/>
              <w:rPr>
                <w:rFonts w:hint="default" w:ascii="Times New Roman" w:hAnsi="Times New Roman" w:eastAsia="仿宋_GB2312" w:cs="Times New Roman"/>
                <w:sz w:val="32"/>
                <w:szCs w:val="32"/>
              </w:rPr>
            </w:pPr>
            <w:r>
              <w:rPr>
                <w:rFonts w:hint="default" w:ascii="Times New Roman" w:hAnsi="Times New Roman" w:eastAsia="宋体" w:cs="Times New Roman"/>
                <w:sz w:val="20"/>
                <w:szCs w:val="20"/>
              </w:rPr>
              <w:t>本年制发件数</w:t>
            </w:r>
          </w:p>
        </w:tc>
        <w:tc>
          <w:tcPr>
            <w:tcW w:w="2435" w:type="dxa"/>
            <w:tcBorders>
              <w:top w:val="single" w:color="auto" w:sz="6" w:space="0"/>
              <w:left w:val="nil"/>
              <w:bottom w:val="single" w:color="auto" w:sz="6" w:space="0"/>
              <w:right w:val="single" w:color="auto" w:sz="6" w:space="0"/>
            </w:tcBorders>
            <w:shd w:val="clear" w:color="auto" w:fill="auto"/>
            <w:tcMar>
              <w:left w:w="57" w:type="dxa"/>
              <w:right w:w="57"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jc w:val="center"/>
              <w:textAlignment w:val="auto"/>
              <w:rPr>
                <w:rFonts w:hint="default" w:ascii="Times New Roman" w:hAnsi="Times New Roman" w:eastAsia="仿宋_GB2312" w:cs="Times New Roman"/>
                <w:sz w:val="32"/>
                <w:szCs w:val="32"/>
              </w:rPr>
            </w:pPr>
            <w:r>
              <w:rPr>
                <w:rFonts w:hint="default" w:ascii="Times New Roman" w:hAnsi="Times New Roman" w:eastAsia="宋体" w:cs="Times New Roman"/>
                <w:sz w:val="20"/>
                <w:szCs w:val="20"/>
              </w:rPr>
              <w:t>本年废止件数</w:t>
            </w:r>
          </w:p>
        </w:tc>
        <w:tc>
          <w:tcPr>
            <w:tcW w:w="2435" w:type="dxa"/>
            <w:tcBorders>
              <w:top w:val="single" w:color="auto" w:sz="6" w:space="0"/>
              <w:left w:val="nil"/>
              <w:bottom w:val="single" w:color="auto" w:sz="6" w:space="0"/>
              <w:right w:val="single" w:color="auto" w:sz="6" w:space="0"/>
            </w:tcBorders>
            <w:shd w:val="clear" w:color="auto" w:fill="auto"/>
            <w:tcMar>
              <w:left w:w="57" w:type="dxa"/>
              <w:right w:w="57"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jc w:val="center"/>
              <w:textAlignment w:val="auto"/>
              <w:rPr>
                <w:rFonts w:hint="default" w:ascii="Times New Roman" w:hAnsi="Times New Roman" w:eastAsia="仿宋_GB2312" w:cs="Times New Roman"/>
                <w:sz w:val="32"/>
                <w:szCs w:val="32"/>
              </w:rPr>
            </w:pPr>
            <w:r>
              <w:rPr>
                <w:rFonts w:hint="default" w:ascii="Times New Roman" w:hAnsi="Times New Roman" w:eastAsia="宋体" w:cs="Times New Roman"/>
                <w:sz w:val="20"/>
                <w:szCs w:val="20"/>
              </w:rPr>
              <w:t>现行有效件数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2435" w:type="dxa"/>
            <w:tcBorders>
              <w:top w:val="nil"/>
              <w:left w:val="single" w:color="auto" w:sz="6" w:space="0"/>
              <w:bottom w:val="single" w:color="auto" w:sz="6" w:space="0"/>
              <w:right w:val="single" w:color="auto" w:sz="6" w:space="0"/>
            </w:tcBorders>
            <w:shd w:val="clear" w:color="auto" w:fill="auto"/>
            <w:tcMar>
              <w:left w:w="57" w:type="dxa"/>
              <w:right w:w="57"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jc w:val="left"/>
              <w:textAlignment w:val="auto"/>
              <w:rPr>
                <w:rFonts w:hint="default" w:ascii="Times New Roman" w:hAnsi="Times New Roman" w:eastAsia="仿宋_GB2312" w:cs="Times New Roman"/>
                <w:sz w:val="32"/>
                <w:szCs w:val="32"/>
              </w:rPr>
            </w:pPr>
            <w:r>
              <w:rPr>
                <w:rFonts w:hint="default" w:ascii="Times New Roman" w:hAnsi="Times New Roman" w:eastAsia="宋体" w:cs="Times New Roman"/>
                <w:sz w:val="20"/>
                <w:szCs w:val="20"/>
              </w:rPr>
              <w:t>规章</w:t>
            </w:r>
          </w:p>
        </w:tc>
        <w:tc>
          <w:tcPr>
            <w:tcW w:w="2435" w:type="dxa"/>
            <w:tcBorders>
              <w:top w:val="nil"/>
              <w:left w:val="nil"/>
              <w:bottom w:val="single" w:color="auto" w:sz="6" w:space="0"/>
              <w:right w:val="single" w:color="auto" w:sz="6" w:space="0"/>
            </w:tcBorders>
            <w:shd w:val="clear" w:color="auto" w:fill="auto"/>
            <w:tcMar>
              <w:left w:w="57" w:type="dxa"/>
              <w:right w:w="57"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20"/>
                <w:szCs w:val="20"/>
              </w:rPr>
              <w:t>0</w:t>
            </w:r>
          </w:p>
        </w:tc>
        <w:tc>
          <w:tcPr>
            <w:tcW w:w="2435" w:type="dxa"/>
            <w:tcBorders>
              <w:top w:val="nil"/>
              <w:left w:val="nil"/>
              <w:bottom w:val="single" w:color="auto" w:sz="6" w:space="0"/>
              <w:right w:val="single" w:color="auto" w:sz="6" w:space="0"/>
            </w:tcBorders>
            <w:shd w:val="clear" w:color="auto" w:fill="auto"/>
            <w:tcMar>
              <w:left w:w="57" w:type="dxa"/>
              <w:right w:w="57"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20"/>
                <w:szCs w:val="20"/>
              </w:rPr>
              <w:t>0</w:t>
            </w:r>
          </w:p>
        </w:tc>
        <w:tc>
          <w:tcPr>
            <w:tcW w:w="2435" w:type="dxa"/>
            <w:tcBorders>
              <w:top w:val="nil"/>
              <w:left w:val="nil"/>
              <w:bottom w:val="single" w:color="auto" w:sz="6" w:space="0"/>
              <w:right w:val="single" w:color="auto" w:sz="6" w:space="0"/>
            </w:tcBorders>
            <w:shd w:val="clear" w:color="auto" w:fill="auto"/>
            <w:tcMar>
              <w:left w:w="57" w:type="dxa"/>
              <w:right w:w="57"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20"/>
                <w:szCs w:val="2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6" w:space="0"/>
              <w:bottom w:val="single" w:color="auto" w:sz="6" w:space="0"/>
              <w:right w:val="single" w:color="auto" w:sz="6" w:space="0"/>
            </w:tcBorders>
            <w:shd w:val="clear" w:color="auto" w:fill="auto"/>
            <w:tcMar>
              <w:left w:w="57" w:type="dxa"/>
              <w:right w:w="57"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jc w:val="left"/>
              <w:textAlignment w:val="auto"/>
              <w:rPr>
                <w:rFonts w:hint="default" w:ascii="Times New Roman" w:hAnsi="Times New Roman" w:eastAsia="仿宋_GB2312" w:cs="Times New Roman"/>
                <w:sz w:val="32"/>
                <w:szCs w:val="32"/>
              </w:rPr>
            </w:pPr>
            <w:r>
              <w:rPr>
                <w:rFonts w:hint="default" w:ascii="Times New Roman" w:hAnsi="Times New Roman" w:eastAsia="宋体" w:cs="Times New Roman"/>
                <w:sz w:val="20"/>
                <w:szCs w:val="20"/>
              </w:rPr>
              <w:t>行政规范性文件</w:t>
            </w:r>
          </w:p>
        </w:tc>
        <w:tc>
          <w:tcPr>
            <w:tcW w:w="2435" w:type="dxa"/>
            <w:tcBorders>
              <w:top w:val="nil"/>
              <w:left w:val="nil"/>
              <w:bottom w:val="single" w:color="auto" w:sz="6" w:space="0"/>
              <w:right w:val="single" w:color="auto" w:sz="6" w:space="0"/>
            </w:tcBorders>
            <w:shd w:val="clear" w:color="auto" w:fill="auto"/>
            <w:tcMar>
              <w:left w:w="57" w:type="dxa"/>
              <w:right w:w="57"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jc w:val="center"/>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20"/>
                <w:szCs w:val="20"/>
                <w:lang w:val="en-US" w:eastAsia="zh-CN"/>
              </w:rPr>
              <w:t>0</w:t>
            </w:r>
          </w:p>
        </w:tc>
        <w:tc>
          <w:tcPr>
            <w:tcW w:w="2435" w:type="dxa"/>
            <w:tcBorders>
              <w:top w:val="nil"/>
              <w:left w:val="nil"/>
              <w:bottom w:val="single" w:color="auto" w:sz="6" w:space="0"/>
              <w:right w:val="single" w:color="auto" w:sz="6" w:space="0"/>
            </w:tcBorders>
            <w:shd w:val="clear" w:color="auto" w:fill="auto"/>
            <w:tcMar>
              <w:left w:w="57" w:type="dxa"/>
              <w:right w:w="57"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jc w:val="center"/>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20"/>
                <w:szCs w:val="20"/>
                <w:lang w:val="en-US" w:eastAsia="zh-CN"/>
              </w:rPr>
              <w:t>0</w:t>
            </w:r>
          </w:p>
        </w:tc>
        <w:tc>
          <w:tcPr>
            <w:tcW w:w="2435" w:type="dxa"/>
            <w:tcBorders>
              <w:top w:val="nil"/>
              <w:left w:val="nil"/>
              <w:bottom w:val="single" w:color="auto" w:sz="6" w:space="0"/>
              <w:right w:val="single" w:color="auto" w:sz="6" w:space="0"/>
            </w:tcBorders>
            <w:shd w:val="clear" w:color="auto" w:fill="auto"/>
            <w:tcMar>
              <w:left w:w="57" w:type="dxa"/>
              <w:right w:w="57"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20"/>
                <w:szCs w:val="2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nil"/>
              <w:left w:val="single" w:color="auto" w:sz="6" w:space="0"/>
              <w:bottom w:val="single" w:color="auto" w:sz="6" w:space="0"/>
              <w:right w:val="single" w:color="auto" w:sz="6" w:space="0"/>
            </w:tcBorders>
            <w:shd w:val="clear" w:color="auto" w:fill="C6D9F1"/>
            <w:tcMar>
              <w:left w:w="57" w:type="dxa"/>
              <w:right w:w="57"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jc w:val="center"/>
              <w:textAlignment w:val="auto"/>
              <w:rPr>
                <w:rFonts w:hint="default" w:ascii="Times New Roman" w:hAnsi="Times New Roman" w:eastAsia="仿宋_GB2312" w:cs="Times New Roman"/>
                <w:sz w:val="32"/>
                <w:szCs w:val="32"/>
              </w:rPr>
            </w:pPr>
            <w:r>
              <w:rPr>
                <w:rFonts w:hint="default" w:ascii="Times New Roman" w:hAnsi="Times New Roman" w:eastAsia="宋体" w:cs="Times New Roman"/>
                <w:sz w:val="20"/>
                <w:szCs w:val="20"/>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6" w:space="0"/>
              <w:bottom w:val="single" w:color="auto" w:sz="6" w:space="0"/>
              <w:right w:val="single" w:color="auto" w:sz="6" w:space="0"/>
            </w:tcBorders>
            <w:shd w:val="clear" w:color="auto" w:fill="auto"/>
            <w:tcMar>
              <w:left w:w="57" w:type="dxa"/>
              <w:right w:w="57"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jc w:val="center"/>
              <w:textAlignment w:val="auto"/>
              <w:rPr>
                <w:rFonts w:hint="default" w:ascii="Times New Roman" w:hAnsi="Times New Roman" w:eastAsia="仿宋_GB2312" w:cs="Times New Roman"/>
                <w:sz w:val="32"/>
                <w:szCs w:val="32"/>
              </w:rPr>
            </w:pPr>
            <w:r>
              <w:rPr>
                <w:rFonts w:hint="default" w:ascii="Times New Roman" w:hAnsi="Times New Roman" w:eastAsia="宋体" w:cs="Times New Roman"/>
                <w:sz w:val="20"/>
                <w:szCs w:val="20"/>
              </w:rPr>
              <w:t>信息内容</w:t>
            </w:r>
          </w:p>
        </w:tc>
        <w:tc>
          <w:tcPr>
            <w:tcW w:w="7305" w:type="dxa"/>
            <w:gridSpan w:val="3"/>
            <w:tcBorders>
              <w:top w:val="nil"/>
              <w:left w:val="nil"/>
              <w:bottom w:val="single" w:color="auto" w:sz="6" w:space="0"/>
              <w:right w:val="single" w:color="auto" w:sz="6" w:space="0"/>
            </w:tcBorders>
            <w:shd w:val="clear" w:color="auto" w:fill="auto"/>
            <w:tcMar>
              <w:left w:w="57" w:type="dxa"/>
              <w:right w:w="57"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jc w:val="center"/>
              <w:textAlignment w:val="auto"/>
              <w:rPr>
                <w:rFonts w:hint="default" w:ascii="Times New Roman" w:hAnsi="Times New Roman" w:eastAsia="仿宋_GB2312" w:cs="Times New Roman"/>
                <w:sz w:val="32"/>
                <w:szCs w:val="32"/>
              </w:rPr>
            </w:pPr>
            <w:r>
              <w:rPr>
                <w:rFonts w:hint="default" w:ascii="Times New Roman" w:hAnsi="Times New Roman" w:eastAsia="宋体" w:cs="Times New Roman"/>
                <w:sz w:val="20"/>
                <w:szCs w:val="20"/>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6" w:space="0"/>
              <w:bottom w:val="single" w:color="auto" w:sz="6" w:space="0"/>
              <w:right w:val="single" w:color="auto" w:sz="6" w:space="0"/>
            </w:tcBorders>
            <w:shd w:val="clear" w:color="auto" w:fill="auto"/>
            <w:tcMar>
              <w:left w:w="57" w:type="dxa"/>
              <w:right w:w="57"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jc w:val="left"/>
              <w:textAlignment w:val="auto"/>
              <w:rPr>
                <w:rFonts w:hint="default" w:ascii="Times New Roman" w:hAnsi="Times New Roman" w:eastAsia="仿宋_GB2312" w:cs="Times New Roman"/>
                <w:sz w:val="32"/>
                <w:szCs w:val="32"/>
              </w:rPr>
            </w:pPr>
            <w:r>
              <w:rPr>
                <w:rFonts w:hint="default" w:ascii="Times New Roman" w:hAnsi="Times New Roman" w:eastAsia="宋体" w:cs="Times New Roman"/>
                <w:sz w:val="20"/>
                <w:szCs w:val="20"/>
              </w:rPr>
              <w:t>行政许可</w:t>
            </w:r>
          </w:p>
        </w:tc>
        <w:tc>
          <w:tcPr>
            <w:tcW w:w="7305" w:type="dxa"/>
            <w:gridSpan w:val="3"/>
            <w:tcBorders>
              <w:top w:val="nil"/>
              <w:left w:val="nil"/>
              <w:bottom w:val="single" w:color="auto" w:sz="6" w:space="0"/>
              <w:right w:val="single" w:color="auto" w:sz="6" w:space="0"/>
            </w:tcBorders>
            <w:shd w:val="clear" w:color="auto" w:fill="auto"/>
            <w:tcMar>
              <w:left w:w="57" w:type="dxa"/>
              <w:right w:w="57"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jc w:val="center"/>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宋体" w:cs="Times New Roman"/>
                <w:sz w:val="20"/>
                <w:szCs w:val="20"/>
                <w:lang w:val="en-US" w:eastAsia="zh-CN"/>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nil"/>
              <w:left w:val="single" w:color="auto" w:sz="6" w:space="0"/>
              <w:bottom w:val="single" w:color="auto" w:sz="6" w:space="0"/>
              <w:right w:val="single" w:color="auto" w:sz="6" w:space="0"/>
            </w:tcBorders>
            <w:shd w:val="clear" w:color="auto" w:fill="C6D9F1"/>
            <w:tcMar>
              <w:left w:w="57" w:type="dxa"/>
              <w:right w:w="57"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jc w:val="center"/>
              <w:textAlignment w:val="auto"/>
              <w:rPr>
                <w:rFonts w:hint="default" w:ascii="Times New Roman" w:hAnsi="Times New Roman" w:eastAsia="仿宋_GB2312" w:cs="Times New Roman"/>
                <w:sz w:val="32"/>
                <w:szCs w:val="32"/>
              </w:rPr>
            </w:pPr>
            <w:r>
              <w:rPr>
                <w:rFonts w:hint="default" w:ascii="Times New Roman" w:hAnsi="Times New Roman" w:eastAsia="宋体" w:cs="Times New Roman"/>
                <w:sz w:val="20"/>
                <w:szCs w:val="20"/>
              </w:rPr>
              <w:t>第二十条第（六）项</w:t>
            </w:r>
            <w:bookmarkStart w:id="0" w:name="_GoBack"/>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6" w:space="0"/>
              <w:bottom w:val="single" w:color="auto" w:sz="6" w:space="0"/>
              <w:right w:val="single" w:color="auto" w:sz="6" w:space="0"/>
            </w:tcBorders>
            <w:shd w:val="clear" w:color="auto" w:fill="auto"/>
            <w:tcMar>
              <w:left w:w="57" w:type="dxa"/>
              <w:right w:w="57"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jc w:val="center"/>
              <w:textAlignment w:val="auto"/>
              <w:rPr>
                <w:rFonts w:hint="default" w:ascii="Times New Roman" w:hAnsi="Times New Roman" w:eastAsia="仿宋_GB2312" w:cs="Times New Roman"/>
                <w:sz w:val="32"/>
                <w:szCs w:val="32"/>
              </w:rPr>
            </w:pPr>
            <w:r>
              <w:rPr>
                <w:rFonts w:hint="default" w:ascii="Times New Roman" w:hAnsi="Times New Roman" w:eastAsia="宋体" w:cs="Times New Roman"/>
                <w:sz w:val="20"/>
                <w:szCs w:val="20"/>
              </w:rPr>
              <w:t>信息内容</w:t>
            </w:r>
          </w:p>
        </w:tc>
        <w:tc>
          <w:tcPr>
            <w:tcW w:w="7305" w:type="dxa"/>
            <w:gridSpan w:val="3"/>
            <w:tcBorders>
              <w:top w:val="single" w:color="auto" w:sz="6" w:space="0"/>
              <w:left w:val="nil"/>
              <w:bottom w:val="single" w:color="auto" w:sz="6" w:space="0"/>
              <w:right w:val="single" w:color="auto" w:sz="6" w:space="0"/>
            </w:tcBorders>
            <w:shd w:val="clear" w:color="auto" w:fill="auto"/>
            <w:tcMar>
              <w:left w:w="57" w:type="dxa"/>
              <w:right w:w="57"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jc w:val="center"/>
              <w:textAlignment w:val="auto"/>
              <w:rPr>
                <w:rFonts w:hint="default" w:ascii="Times New Roman" w:hAnsi="Times New Roman" w:eastAsia="仿宋_GB2312" w:cs="Times New Roman"/>
                <w:sz w:val="32"/>
                <w:szCs w:val="32"/>
              </w:rPr>
            </w:pPr>
            <w:r>
              <w:rPr>
                <w:rFonts w:hint="default" w:ascii="Times New Roman" w:hAnsi="Times New Roman" w:eastAsia="宋体" w:cs="Times New Roman"/>
                <w:sz w:val="20"/>
                <w:szCs w:val="20"/>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4" w:hRule="atLeast"/>
          <w:jc w:val="center"/>
        </w:trPr>
        <w:tc>
          <w:tcPr>
            <w:tcW w:w="2435" w:type="dxa"/>
            <w:tcBorders>
              <w:top w:val="nil"/>
              <w:left w:val="single" w:color="auto" w:sz="6" w:space="0"/>
              <w:bottom w:val="single" w:color="auto" w:sz="6" w:space="0"/>
              <w:right w:val="single" w:color="auto" w:sz="6" w:space="0"/>
            </w:tcBorders>
            <w:shd w:val="clear" w:color="auto" w:fill="auto"/>
            <w:tcMar>
              <w:left w:w="57" w:type="dxa"/>
              <w:right w:w="57"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jc w:val="left"/>
              <w:textAlignment w:val="auto"/>
              <w:rPr>
                <w:rFonts w:hint="default" w:ascii="Times New Roman" w:hAnsi="Times New Roman" w:eastAsia="仿宋_GB2312" w:cs="Times New Roman"/>
                <w:sz w:val="32"/>
                <w:szCs w:val="32"/>
              </w:rPr>
            </w:pPr>
            <w:r>
              <w:rPr>
                <w:rFonts w:hint="default" w:ascii="Times New Roman" w:hAnsi="Times New Roman" w:eastAsia="宋体" w:cs="Times New Roman"/>
                <w:sz w:val="20"/>
                <w:szCs w:val="20"/>
              </w:rPr>
              <w:t>行政处罚</w:t>
            </w:r>
          </w:p>
        </w:tc>
        <w:tc>
          <w:tcPr>
            <w:tcW w:w="7305" w:type="dxa"/>
            <w:gridSpan w:val="3"/>
            <w:tcBorders>
              <w:top w:val="nil"/>
              <w:left w:val="nil"/>
              <w:bottom w:val="single" w:color="auto" w:sz="6" w:space="0"/>
              <w:right w:val="single" w:color="auto" w:sz="6" w:space="0"/>
            </w:tcBorders>
            <w:shd w:val="clear" w:color="auto" w:fill="auto"/>
            <w:tcMar>
              <w:left w:w="57" w:type="dxa"/>
              <w:right w:w="57"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jc w:val="center"/>
              <w:textAlignment w:val="auto"/>
              <w:rPr>
                <w:rFonts w:hint="eastAsia" w:ascii="Times New Roman" w:hAnsi="Times New Roman" w:eastAsia="仿宋_GB2312" w:cs="Times New Roman"/>
                <w:sz w:val="32"/>
                <w:szCs w:val="32"/>
                <w:lang w:eastAsia="zh-CN"/>
              </w:rPr>
            </w:pPr>
            <w:r>
              <w:rPr>
                <w:rFonts w:hint="eastAsia" w:ascii="Times New Roman" w:hAnsi="Times New Roman" w:eastAsia="宋体" w:cs="Times New Roman"/>
                <w:sz w:val="20"/>
                <w:szCs w:val="20"/>
                <w:lang w:val="en-US" w:eastAsia="zh-CN"/>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6" w:space="0"/>
              <w:bottom w:val="single" w:color="auto" w:sz="6" w:space="0"/>
              <w:right w:val="single" w:color="auto" w:sz="6" w:space="0"/>
            </w:tcBorders>
            <w:shd w:val="clear" w:color="auto" w:fill="auto"/>
            <w:tcMar>
              <w:left w:w="57" w:type="dxa"/>
              <w:right w:w="57"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jc w:val="left"/>
              <w:textAlignment w:val="auto"/>
              <w:rPr>
                <w:rFonts w:hint="default" w:ascii="Times New Roman" w:hAnsi="Times New Roman" w:eastAsia="仿宋_GB2312" w:cs="Times New Roman"/>
                <w:sz w:val="32"/>
                <w:szCs w:val="32"/>
              </w:rPr>
            </w:pPr>
            <w:r>
              <w:rPr>
                <w:rFonts w:hint="default" w:ascii="Times New Roman" w:hAnsi="Times New Roman" w:eastAsia="宋体" w:cs="Times New Roman"/>
                <w:sz w:val="20"/>
                <w:szCs w:val="20"/>
              </w:rPr>
              <w:t>行政强制</w:t>
            </w:r>
          </w:p>
        </w:tc>
        <w:tc>
          <w:tcPr>
            <w:tcW w:w="7305" w:type="dxa"/>
            <w:gridSpan w:val="3"/>
            <w:tcBorders>
              <w:top w:val="nil"/>
              <w:left w:val="nil"/>
              <w:bottom w:val="single" w:color="auto" w:sz="6" w:space="0"/>
              <w:right w:val="single" w:color="auto" w:sz="6" w:space="0"/>
            </w:tcBorders>
            <w:shd w:val="clear" w:color="auto" w:fill="auto"/>
            <w:tcMar>
              <w:left w:w="57" w:type="dxa"/>
              <w:right w:w="57"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20"/>
                <w:szCs w:val="2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nil"/>
              <w:left w:val="single" w:color="auto" w:sz="6" w:space="0"/>
              <w:bottom w:val="single" w:color="auto" w:sz="6" w:space="0"/>
              <w:right w:val="single" w:color="auto" w:sz="6" w:space="0"/>
            </w:tcBorders>
            <w:shd w:val="clear" w:color="auto" w:fill="C6D9F1"/>
            <w:tcMar>
              <w:left w:w="57" w:type="dxa"/>
              <w:right w:w="57"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jc w:val="center"/>
              <w:textAlignment w:val="auto"/>
              <w:rPr>
                <w:rFonts w:hint="default" w:ascii="Times New Roman" w:hAnsi="Times New Roman" w:eastAsia="仿宋_GB2312" w:cs="Times New Roman"/>
                <w:sz w:val="32"/>
                <w:szCs w:val="32"/>
              </w:rPr>
            </w:pPr>
            <w:r>
              <w:rPr>
                <w:rFonts w:hint="default" w:ascii="Times New Roman" w:hAnsi="Times New Roman" w:eastAsia="宋体" w:cs="Times New Roman"/>
                <w:sz w:val="20"/>
                <w:szCs w:val="20"/>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6" w:space="0"/>
              <w:bottom w:val="single" w:color="auto" w:sz="6" w:space="0"/>
              <w:right w:val="single" w:color="auto" w:sz="6" w:space="0"/>
            </w:tcBorders>
            <w:shd w:val="clear" w:color="auto" w:fill="auto"/>
            <w:tcMar>
              <w:left w:w="57" w:type="dxa"/>
              <w:right w:w="57"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jc w:val="center"/>
              <w:textAlignment w:val="auto"/>
              <w:rPr>
                <w:rFonts w:hint="default" w:ascii="Times New Roman" w:hAnsi="Times New Roman" w:eastAsia="仿宋_GB2312" w:cs="Times New Roman"/>
                <w:sz w:val="32"/>
                <w:szCs w:val="32"/>
              </w:rPr>
            </w:pPr>
            <w:r>
              <w:rPr>
                <w:rFonts w:hint="default" w:ascii="Times New Roman" w:hAnsi="Times New Roman" w:eastAsia="宋体" w:cs="Times New Roman"/>
                <w:sz w:val="20"/>
                <w:szCs w:val="20"/>
              </w:rPr>
              <w:t>信息内容</w:t>
            </w:r>
          </w:p>
        </w:tc>
        <w:tc>
          <w:tcPr>
            <w:tcW w:w="7305" w:type="dxa"/>
            <w:gridSpan w:val="3"/>
            <w:tcBorders>
              <w:top w:val="nil"/>
              <w:left w:val="nil"/>
              <w:bottom w:val="single" w:color="auto" w:sz="6" w:space="0"/>
              <w:right w:val="single" w:color="000000" w:sz="6" w:space="0"/>
            </w:tcBorders>
            <w:shd w:val="clear" w:color="auto" w:fill="auto"/>
            <w:tcMar>
              <w:left w:w="57" w:type="dxa"/>
              <w:right w:w="57"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jc w:val="center"/>
              <w:textAlignment w:val="auto"/>
              <w:rPr>
                <w:rFonts w:hint="default" w:ascii="Times New Roman" w:hAnsi="Times New Roman" w:eastAsia="仿宋_GB2312" w:cs="Times New Roman"/>
                <w:sz w:val="32"/>
                <w:szCs w:val="32"/>
              </w:rPr>
            </w:pPr>
            <w:r>
              <w:rPr>
                <w:rFonts w:hint="default" w:ascii="Times New Roman" w:hAnsi="Times New Roman" w:eastAsia="宋体" w:cs="Times New Roman"/>
                <w:sz w:val="20"/>
                <w:szCs w:val="20"/>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6" w:space="0"/>
              <w:bottom w:val="single" w:color="auto" w:sz="6" w:space="0"/>
              <w:right w:val="single" w:color="auto" w:sz="6" w:space="0"/>
            </w:tcBorders>
            <w:shd w:val="clear" w:color="auto" w:fill="auto"/>
            <w:tcMar>
              <w:left w:w="57" w:type="dxa"/>
              <w:right w:w="57"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jc w:val="left"/>
              <w:textAlignment w:val="auto"/>
              <w:rPr>
                <w:rFonts w:hint="default" w:ascii="Times New Roman" w:hAnsi="Times New Roman" w:eastAsia="仿宋_GB2312" w:cs="Times New Roman"/>
                <w:sz w:val="32"/>
                <w:szCs w:val="32"/>
              </w:rPr>
            </w:pPr>
            <w:r>
              <w:rPr>
                <w:rFonts w:hint="default" w:ascii="Times New Roman" w:hAnsi="Times New Roman" w:eastAsia="宋体" w:cs="Times New Roman"/>
                <w:sz w:val="20"/>
                <w:szCs w:val="20"/>
              </w:rPr>
              <w:t>行政事业性收费</w:t>
            </w:r>
          </w:p>
        </w:tc>
        <w:tc>
          <w:tcPr>
            <w:tcW w:w="7305" w:type="dxa"/>
            <w:gridSpan w:val="3"/>
            <w:tcBorders>
              <w:top w:val="nil"/>
              <w:left w:val="nil"/>
              <w:bottom w:val="single" w:color="auto" w:sz="6" w:space="0"/>
              <w:right w:val="single" w:color="000000" w:sz="6" w:space="0"/>
            </w:tcBorders>
            <w:shd w:val="clear" w:color="auto" w:fill="auto"/>
            <w:tcMar>
              <w:left w:w="57" w:type="dxa"/>
              <w:right w:w="57"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20"/>
                <w:szCs w:val="20"/>
              </w:rPr>
              <w:t>0</w:t>
            </w:r>
          </w:p>
        </w:tc>
      </w:tr>
    </w:tbl>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70" w:lineRule="exact"/>
        <w:ind w:left="0" w:right="0" w:firstLine="420"/>
        <w:jc w:val="both"/>
        <w:textAlignment w:val="auto"/>
        <w:rPr>
          <w:rFonts w:hint="default" w:ascii="Times New Roman" w:hAnsi="Times New Roman" w:eastAsia="仿宋_GB2312" w:cs="Times New Roman"/>
          <w:i w:val="0"/>
          <w:iCs w:val="0"/>
          <w:caps w:val="0"/>
          <w:color w:val="333333"/>
          <w:spacing w:val="0"/>
          <w:sz w:val="24"/>
          <w:szCs w:val="24"/>
        </w:rPr>
      </w:pPr>
      <w:r>
        <w:rPr>
          <w:rFonts w:hint="default" w:ascii="Times New Roman" w:hAnsi="Times New Roman" w:eastAsia="仿宋_GB2312" w:cs="Times New Roman"/>
          <w:i w:val="0"/>
          <w:iCs w:val="0"/>
          <w:caps w:val="0"/>
          <w:color w:val="333333"/>
          <w:spacing w:val="0"/>
          <w:sz w:val="24"/>
          <w:szCs w:val="24"/>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70" w:lineRule="exact"/>
        <w:ind w:left="0" w:right="0" w:firstLine="420"/>
        <w:jc w:val="both"/>
        <w:textAlignment w:val="auto"/>
        <w:rPr>
          <w:rFonts w:hint="default" w:ascii="Times New Roman" w:hAnsi="Times New Roman" w:eastAsia="仿宋_GB2312" w:cs="Times New Roman"/>
          <w:i w:val="0"/>
          <w:iCs w:val="0"/>
          <w:caps w:val="0"/>
          <w:color w:val="333333"/>
          <w:spacing w:val="0"/>
          <w:sz w:val="24"/>
          <w:szCs w:val="24"/>
        </w:rPr>
      </w:pPr>
      <w:r>
        <w:rPr>
          <w:rFonts w:hint="default" w:ascii="Times New Roman" w:hAnsi="Times New Roman" w:eastAsia="方正黑体_GBK" w:cs="Times New Roman"/>
          <w:i w:val="0"/>
          <w:iCs w:val="0"/>
          <w:caps w:val="0"/>
          <w:color w:val="333333"/>
          <w:spacing w:val="0"/>
          <w:sz w:val="32"/>
          <w:szCs w:val="32"/>
          <w:shd w:val="clear" w:fill="FFFFFF"/>
        </w:rPr>
        <w:t>三、收到和处理政府信息公开申请情况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70" w:lineRule="exact"/>
        <w:ind w:left="0" w:right="0" w:firstLine="420"/>
        <w:jc w:val="both"/>
        <w:textAlignment w:val="auto"/>
        <w:rPr>
          <w:rFonts w:hint="default" w:ascii="Times New Roman" w:hAnsi="Times New Roman" w:eastAsia="仿宋_GB2312" w:cs="Times New Roman"/>
          <w:i w:val="0"/>
          <w:iCs w:val="0"/>
          <w:caps w:val="0"/>
          <w:color w:val="333333"/>
          <w:spacing w:val="0"/>
          <w:sz w:val="24"/>
          <w:szCs w:val="24"/>
        </w:rPr>
      </w:pPr>
      <w:r>
        <w:rPr>
          <w:rFonts w:hint="default" w:ascii="Times New Roman" w:hAnsi="Times New Roman" w:eastAsia="仿宋_GB2312" w:cs="Times New Roman"/>
          <w:i w:val="0"/>
          <w:iCs w:val="0"/>
          <w:caps w:val="0"/>
          <w:color w:val="333333"/>
          <w:spacing w:val="0"/>
          <w:sz w:val="24"/>
          <w:szCs w:val="24"/>
          <w:shd w:val="clear" w:fill="FFFFFF"/>
        </w:rPr>
        <w:t> </w:t>
      </w:r>
    </w:p>
    <w:tbl>
      <w:tblPr>
        <w:tblStyle w:val="4"/>
        <w:tblW w:w="974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767"/>
        <w:gridCol w:w="943"/>
        <w:gridCol w:w="3219"/>
        <w:gridCol w:w="688"/>
        <w:gridCol w:w="688"/>
        <w:gridCol w:w="688"/>
        <w:gridCol w:w="688"/>
        <w:gridCol w:w="688"/>
        <w:gridCol w:w="688"/>
        <w:gridCol w:w="6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4929" w:type="dxa"/>
            <w:gridSpan w:val="3"/>
            <w:vMerge w:val="restart"/>
            <w:tcBorders>
              <w:top w:val="single" w:color="auto" w:sz="6" w:space="0"/>
              <w:left w:val="single" w:color="auto" w:sz="6" w:space="0"/>
              <w:bottom w:val="outset" w:color="auto" w:sz="6" w:space="0"/>
              <w:right w:val="single" w:color="auto" w:sz="6"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jc w:val="left"/>
              <w:textAlignment w:val="auto"/>
              <w:rPr>
                <w:rFonts w:hint="default" w:ascii="Times New Roman" w:hAnsi="Times New Roman" w:eastAsia="仿宋_GB2312" w:cs="Times New Roman"/>
                <w:sz w:val="32"/>
                <w:szCs w:val="32"/>
              </w:rPr>
            </w:pPr>
            <w:r>
              <w:rPr>
                <w:rFonts w:hint="default" w:ascii="Times New Roman" w:hAnsi="Times New Roman" w:eastAsia="楷体" w:cs="Times New Roman"/>
                <w:sz w:val="20"/>
                <w:szCs w:val="20"/>
              </w:rPr>
              <w:t>（本列数据的勾稽关系为：第一项加第二项之和，等于第三项加第四项之和）</w:t>
            </w:r>
          </w:p>
        </w:tc>
        <w:tc>
          <w:tcPr>
            <w:tcW w:w="4816" w:type="dxa"/>
            <w:gridSpan w:val="7"/>
            <w:tcBorders>
              <w:top w:val="single" w:color="auto" w:sz="6" w:space="0"/>
              <w:left w:val="nil"/>
              <w:bottom w:val="single" w:color="auto" w:sz="6" w:space="0"/>
              <w:right w:val="single" w:color="auto" w:sz="6" w:space="0"/>
            </w:tcBorders>
            <w:shd w:val="clear" w:color="auto" w:fill="auto"/>
            <w:tcMar>
              <w:left w:w="57" w:type="dxa"/>
              <w:right w:w="57"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jc w:val="center"/>
              <w:textAlignment w:val="auto"/>
              <w:rPr>
                <w:rFonts w:hint="default" w:ascii="Times New Roman" w:hAnsi="Times New Roman" w:eastAsia="仿宋_GB2312" w:cs="Times New Roman"/>
                <w:sz w:val="32"/>
                <w:szCs w:val="32"/>
              </w:rPr>
            </w:pPr>
            <w:r>
              <w:rPr>
                <w:rFonts w:hint="default" w:ascii="Times New Roman" w:hAnsi="Times New Roman" w:eastAsia="宋体" w:cs="Times New Roman"/>
                <w:sz w:val="20"/>
                <w:szCs w:val="20"/>
              </w:rPr>
              <w:t>申请人情况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4929" w:type="dxa"/>
            <w:gridSpan w:val="3"/>
            <w:vMerge w:val="continue"/>
            <w:tcBorders>
              <w:top w:val="single" w:color="auto" w:sz="6" w:space="0"/>
              <w:left w:val="single" w:color="auto" w:sz="6" w:space="0"/>
              <w:bottom w:val="outset" w:color="auto" w:sz="6" w:space="0"/>
              <w:right w:val="single" w:color="auto" w:sz="6" w:space="0"/>
            </w:tcBorders>
            <w:shd w:val="clear" w:color="auto" w:fill="auto"/>
            <w:tcMar>
              <w:left w:w="108" w:type="dxa"/>
              <w:right w:w="108" w:type="dxa"/>
            </w:tcMar>
            <w:vAlign w:val="center"/>
          </w:tcPr>
          <w:p>
            <w:pPr>
              <w:keepNext w:val="0"/>
              <w:keepLines w:val="0"/>
              <w:pageBreakBefore w:val="0"/>
              <w:kinsoku/>
              <w:overflowPunct/>
              <w:topLinePunct w:val="0"/>
              <w:autoSpaceDE/>
              <w:autoSpaceDN/>
              <w:bidi w:val="0"/>
              <w:adjustRightInd/>
              <w:snapToGrid/>
              <w:spacing w:line="570" w:lineRule="exact"/>
              <w:textAlignment w:val="auto"/>
              <w:rPr>
                <w:rFonts w:hint="default" w:ascii="Times New Roman" w:hAnsi="Times New Roman" w:cs="Times New Roman"/>
                <w:sz w:val="20"/>
                <w:szCs w:val="20"/>
              </w:rPr>
            </w:pPr>
          </w:p>
        </w:tc>
        <w:tc>
          <w:tcPr>
            <w:tcW w:w="688" w:type="dxa"/>
            <w:vMerge w:val="restart"/>
            <w:tcBorders>
              <w:top w:val="nil"/>
              <w:left w:val="nil"/>
              <w:bottom w:val="single" w:color="auto" w:sz="6" w:space="0"/>
              <w:right w:val="single" w:color="auto" w:sz="6" w:space="0"/>
            </w:tcBorders>
            <w:shd w:val="clear" w:color="auto" w:fill="auto"/>
            <w:tcMar>
              <w:left w:w="57" w:type="dxa"/>
              <w:right w:w="57"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jc w:val="center"/>
              <w:textAlignment w:val="auto"/>
              <w:rPr>
                <w:rFonts w:hint="default" w:ascii="Times New Roman" w:hAnsi="Times New Roman" w:eastAsia="仿宋_GB2312" w:cs="Times New Roman"/>
                <w:sz w:val="32"/>
                <w:szCs w:val="32"/>
              </w:rPr>
            </w:pPr>
            <w:r>
              <w:rPr>
                <w:rFonts w:hint="default" w:ascii="Times New Roman" w:hAnsi="Times New Roman" w:eastAsia="宋体" w:cs="Times New Roman"/>
                <w:sz w:val="20"/>
                <w:szCs w:val="20"/>
              </w:rPr>
              <w:t>自然人</w:t>
            </w:r>
          </w:p>
        </w:tc>
        <w:tc>
          <w:tcPr>
            <w:tcW w:w="3440" w:type="dxa"/>
            <w:gridSpan w:val="5"/>
            <w:tcBorders>
              <w:top w:val="single" w:color="auto" w:sz="6" w:space="0"/>
              <w:left w:val="nil"/>
              <w:bottom w:val="single" w:color="auto" w:sz="6" w:space="0"/>
              <w:right w:val="single" w:color="auto" w:sz="6"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jc w:val="center"/>
              <w:textAlignment w:val="auto"/>
              <w:rPr>
                <w:rFonts w:hint="default" w:ascii="Times New Roman" w:hAnsi="Times New Roman" w:eastAsia="仿宋_GB2312" w:cs="Times New Roman"/>
                <w:sz w:val="32"/>
                <w:szCs w:val="32"/>
              </w:rPr>
            </w:pPr>
            <w:r>
              <w:rPr>
                <w:rFonts w:hint="default" w:ascii="Times New Roman" w:hAnsi="Times New Roman" w:eastAsia="宋体" w:cs="Times New Roman"/>
                <w:sz w:val="20"/>
                <w:szCs w:val="20"/>
              </w:rPr>
              <w:t>法人或其他组织</w:t>
            </w:r>
          </w:p>
        </w:tc>
        <w:tc>
          <w:tcPr>
            <w:tcW w:w="688" w:type="dxa"/>
            <w:vMerge w:val="restart"/>
            <w:tcBorders>
              <w:top w:val="single" w:color="auto" w:sz="6" w:space="0"/>
              <w:left w:val="nil"/>
              <w:bottom w:val="outset" w:color="auto" w:sz="6" w:space="0"/>
              <w:right w:val="single" w:color="auto" w:sz="6"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jc w:val="center"/>
              <w:textAlignment w:val="auto"/>
              <w:rPr>
                <w:rFonts w:hint="default" w:ascii="Times New Roman" w:hAnsi="Times New Roman" w:eastAsia="仿宋_GB2312" w:cs="Times New Roman"/>
                <w:sz w:val="32"/>
                <w:szCs w:val="32"/>
              </w:rPr>
            </w:pPr>
            <w:r>
              <w:rPr>
                <w:rFonts w:hint="default" w:ascii="Times New Roman" w:hAnsi="Times New Roman" w:eastAsia="宋体" w:cs="Times New Roman"/>
                <w:sz w:val="20"/>
                <w:szCs w:val="20"/>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4929" w:type="dxa"/>
            <w:gridSpan w:val="3"/>
            <w:vMerge w:val="continue"/>
            <w:tcBorders>
              <w:top w:val="single" w:color="auto" w:sz="6" w:space="0"/>
              <w:left w:val="single" w:color="auto" w:sz="6" w:space="0"/>
              <w:bottom w:val="outset" w:color="auto" w:sz="6" w:space="0"/>
              <w:right w:val="single" w:color="auto" w:sz="6" w:space="0"/>
            </w:tcBorders>
            <w:shd w:val="clear" w:color="auto" w:fill="auto"/>
            <w:tcMar>
              <w:left w:w="108" w:type="dxa"/>
              <w:right w:w="108" w:type="dxa"/>
            </w:tcMar>
            <w:vAlign w:val="center"/>
          </w:tcPr>
          <w:p>
            <w:pPr>
              <w:keepNext w:val="0"/>
              <w:keepLines w:val="0"/>
              <w:pageBreakBefore w:val="0"/>
              <w:kinsoku/>
              <w:overflowPunct/>
              <w:topLinePunct w:val="0"/>
              <w:autoSpaceDE/>
              <w:autoSpaceDN/>
              <w:bidi w:val="0"/>
              <w:adjustRightInd/>
              <w:snapToGrid/>
              <w:spacing w:line="570" w:lineRule="exact"/>
              <w:textAlignment w:val="auto"/>
              <w:rPr>
                <w:rFonts w:hint="default" w:ascii="Times New Roman" w:hAnsi="Times New Roman" w:cs="Times New Roman"/>
                <w:sz w:val="20"/>
                <w:szCs w:val="20"/>
              </w:rPr>
            </w:pPr>
          </w:p>
        </w:tc>
        <w:tc>
          <w:tcPr>
            <w:tcW w:w="688" w:type="dxa"/>
            <w:vMerge w:val="continue"/>
            <w:tcBorders>
              <w:top w:val="nil"/>
              <w:left w:val="nil"/>
              <w:bottom w:val="single" w:color="auto" w:sz="6" w:space="0"/>
              <w:right w:val="single" w:color="auto" w:sz="6"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570" w:lineRule="exact"/>
              <w:textAlignment w:val="auto"/>
              <w:rPr>
                <w:rFonts w:hint="default" w:ascii="Times New Roman" w:hAnsi="Times New Roman" w:cs="Times New Roman"/>
                <w:sz w:val="20"/>
                <w:szCs w:val="20"/>
              </w:rPr>
            </w:pPr>
          </w:p>
        </w:tc>
        <w:tc>
          <w:tcPr>
            <w:tcW w:w="688" w:type="dxa"/>
            <w:tcBorders>
              <w:top w:val="nil"/>
              <w:left w:val="nil"/>
              <w:bottom w:val="single" w:color="auto" w:sz="6" w:space="0"/>
              <w:right w:val="single" w:color="auto" w:sz="6"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jc w:val="center"/>
              <w:textAlignment w:val="auto"/>
              <w:rPr>
                <w:rFonts w:hint="default" w:ascii="Times New Roman" w:hAnsi="Times New Roman" w:eastAsia="仿宋_GB2312" w:cs="Times New Roman"/>
                <w:sz w:val="32"/>
                <w:szCs w:val="32"/>
              </w:rPr>
            </w:pPr>
            <w:r>
              <w:rPr>
                <w:rFonts w:hint="default" w:ascii="Times New Roman" w:hAnsi="Times New Roman" w:eastAsia="宋体" w:cs="Times New Roman"/>
                <w:sz w:val="20"/>
                <w:szCs w:val="20"/>
              </w:rPr>
              <w:t>商业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jc w:val="center"/>
              <w:textAlignment w:val="auto"/>
              <w:rPr>
                <w:rFonts w:hint="default" w:ascii="Times New Roman" w:hAnsi="Times New Roman" w:eastAsia="仿宋_GB2312" w:cs="Times New Roman"/>
                <w:sz w:val="32"/>
                <w:szCs w:val="32"/>
              </w:rPr>
            </w:pPr>
            <w:r>
              <w:rPr>
                <w:rFonts w:hint="default" w:ascii="Times New Roman" w:hAnsi="Times New Roman" w:eastAsia="宋体" w:cs="Times New Roman"/>
                <w:sz w:val="20"/>
                <w:szCs w:val="20"/>
              </w:rPr>
              <w:t>企业</w:t>
            </w:r>
          </w:p>
        </w:tc>
        <w:tc>
          <w:tcPr>
            <w:tcW w:w="688" w:type="dxa"/>
            <w:tcBorders>
              <w:top w:val="nil"/>
              <w:left w:val="nil"/>
              <w:bottom w:val="single" w:color="auto" w:sz="6" w:space="0"/>
              <w:right w:val="single" w:color="auto" w:sz="6"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jc w:val="center"/>
              <w:textAlignment w:val="auto"/>
              <w:rPr>
                <w:rFonts w:hint="default" w:ascii="Times New Roman" w:hAnsi="Times New Roman" w:eastAsia="仿宋_GB2312" w:cs="Times New Roman"/>
                <w:sz w:val="32"/>
                <w:szCs w:val="32"/>
              </w:rPr>
            </w:pPr>
            <w:r>
              <w:rPr>
                <w:rFonts w:hint="default" w:ascii="Times New Roman" w:hAnsi="Times New Roman" w:eastAsia="宋体" w:cs="Times New Roman"/>
                <w:sz w:val="20"/>
                <w:szCs w:val="20"/>
              </w:rPr>
              <w:t>科研</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jc w:val="center"/>
              <w:textAlignment w:val="auto"/>
              <w:rPr>
                <w:rFonts w:hint="default" w:ascii="Times New Roman" w:hAnsi="Times New Roman" w:eastAsia="仿宋_GB2312" w:cs="Times New Roman"/>
                <w:sz w:val="32"/>
                <w:szCs w:val="32"/>
              </w:rPr>
            </w:pPr>
            <w:r>
              <w:rPr>
                <w:rFonts w:hint="default" w:ascii="Times New Roman" w:hAnsi="Times New Roman" w:eastAsia="宋体" w:cs="Times New Roman"/>
                <w:sz w:val="20"/>
                <w:szCs w:val="20"/>
              </w:rPr>
              <w:t>机构</w:t>
            </w:r>
          </w:p>
        </w:tc>
        <w:tc>
          <w:tcPr>
            <w:tcW w:w="688" w:type="dxa"/>
            <w:tcBorders>
              <w:top w:val="single" w:color="auto" w:sz="6" w:space="0"/>
              <w:left w:val="nil"/>
              <w:bottom w:val="single" w:color="auto" w:sz="6" w:space="0"/>
              <w:right w:val="single" w:color="auto" w:sz="6"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jc w:val="center"/>
              <w:textAlignment w:val="auto"/>
              <w:rPr>
                <w:rFonts w:hint="default" w:ascii="Times New Roman" w:hAnsi="Times New Roman" w:eastAsia="仿宋_GB2312" w:cs="Times New Roman"/>
                <w:sz w:val="32"/>
                <w:szCs w:val="32"/>
              </w:rPr>
            </w:pPr>
            <w:r>
              <w:rPr>
                <w:rFonts w:hint="default" w:ascii="Times New Roman" w:hAnsi="Times New Roman" w:eastAsia="宋体" w:cs="Times New Roman"/>
                <w:sz w:val="20"/>
                <w:szCs w:val="20"/>
              </w:rPr>
              <w:t>社会公益组织</w:t>
            </w:r>
          </w:p>
        </w:tc>
        <w:tc>
          <w:tcPr>
            <w:tcW w:w="688" w:type="dxa"/>
            <w:tcBorders>
              <w:top w:val="single" w:color="auto" w:sz="6" w:space="0"/>
              <w:left w:val="nil"/>
              <w:bottom w:val="single" w:color="auto" w:sz="6" w:space="0"/>
              <w:right w:val="single" w:color="auto" w:sz="6"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jc w:val="center"/>
              <w:textAlignment w:val="auto"/>
              <w:rPr>
                <w:rFonts w:hint="default" w:ascii="Times New Roman" w:hAnsi="Times New Roman" w:eastAsia="仿宋_GB2312" w:cs="Times New Roman"/>
                <w:sz w:val="32"/>
                <w:szCs w:val="32"/>
              </w:rPr>
            </w:pPr>
            <w:r>
              <w:rPr>
                <w:rFonts w:hint="default" w:ascii="Times New Roman" w:hAnsi="Times New Roman" w:eastAsia="宋体" w:cs="Times New Roman"/>
                <w:sz w:val="20"/>
                <w:szCs w:val="20"/>
              </w:rPr>
              <w:t>法律服务机构</w:t>
            </w:r>
          </w:p>
        </w:tc>
        <w:tc>
          <w:tcPr>
            <w:tcW w:w="688" w:type="dxa"/>
            <w:tcBorders>
              <w:top w:val="single" w:color="auto" w:sz="6" w:space="0"/>
              <w:left w:val="nil"/>
              <w:bottom w:val="single" w:color="auto" w:sz="6" w:space="0"/>
              <w:right w:val="single" w:color="auto" w:sz="6"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jc w:val="center"/>
              <w:textAlignment w:val="auto"/>
              <w:rPr>
                <w:rFonts w:hint="default" w:ascii="Times New Roman" w:hAnsi="Times New Roman" w:eastAsia="仿宋_GB2312" w:cs="Times New Roman"/>
                <w:sz w:val="32"/>
                <w:szCs w:val="32"/>
              </w:rPr>
            </w:pPr>
            <w:r>
              <w:rPr>
                <w:rFonts w:hint="default" w:ascii="Times New Roman" w:hAnsi="Times New Roman" w:eastAsia="宋体" w:cs="Times New Roman"/>
                <w:sz w:val="20"/>
                <w:szCs w:val="20"/>
              </w:rPr>
              <w:t>其他</w:t>
            </w:r>
          </w:p>
        </w:tc>
        <w:tc>
          <w:tcPr>
            <w:tcW w:w="688" w:type="dxa"/>
            <w:vMerge w:val="continue"/>
            <w:tcBorders>
              <w:top w:val="single" w:color="auto" w:sz="6" w:space="0"/>
              <w:left w:val="nil"/>
              <w:bottom w:val="outset" w:color="auto" w:sz="6" w:space="0"/>
              <w:right w:val="single" w:color="auto" w:sz="6" w:space="0"/>
            </w:tcBorders>
            <w:shd w:val="clear" w:color="auto" w:fill="auto"/>
            <w:tcMar>
              <w:left w:w="108" w:type="dxa"/>
              <w:right w:w="108" w:type="dxa"/>
            </w:tcMar>
            <w:vAlign w:val="center"/>
          </w:tcPr>
          <w:p>
            <w:pPr>
              <w:keepNext w:val="0"/>
              <w:keepLines w:val="0"/>
              <w:pageBreakBefore w:val="0"/>
              <w:kinsoku/>
              <w:overflowPunct/>
              <w:topLinePunct w:val="0"/>
              <w:autoSpaceDE/>
              <w:autoSpaceDN/>
              <w:bidi w:val="0"/>
              <w:adjustRightInd/>
              <w:snapToGrid/>
              <w:spacing w:line="570" w:lineRule="exact"/>
              <w:textAlignment w:val="auto"/>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4929" w:type="dxa"/>
            <w:gridSpan w:val="3"/>
            <w:tcBorders>
              <w:top w:val="nil"/>
              <w:left w:val="single" w:color="auto" w:sz="6" w:space="0"/>
              <w:bottom w:val="single" w:color="auto" w:sz="6" w:space="0"/>
              <w:right w:val="single" w:color="auto" w:sz="6" w:space="0"/>
            </w:tcBorders>
            <w:shd w:val="clear" w:color="auto" w:fill="auto"/>
            <w:tcMar>
              <w:left w:w="57" w:type="dxa"/>
              <w:right w:w="57"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jc w:val="left"/>
              <w:textAlignment w:val="auto"/>
              <w:rPr>
                <w:rFonts w:hint="default" w:ascii="Times New Roman" w:hAnsi="Times New Roman" w:eastAsia="仿宋_GB2312" w:cs="Times New Roman"/>
                <w:sz w:val="32"/>
                <w:szCs w:val="32"/>
              </w:rPr>
            </w:pPr>
            <w:r>
              <w:rPr>
                <w:rFonts w:hint="default" w:ascii="Times New Roman" w:hAnsi="Times New Roman" w:eastAsia="宋体" w:cs="Times New Roman"/>
                <w:sz w:val="20"/>
                <w:szCs w:val="20"/>
              </w:rPr>
              <w:t>一、本年新收政府信息公开申请数量</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20"/>
                <w:szCs w:val="20"/>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20"/>
                <w:szCs w:val="20"/>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20"/>
                <w:szCs w:val="20"/>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20"/>
                <w:szCs w:val="20"/>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20"/>
                <w:szCs w:val="20"/>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20"/>
                <w:szCs w:val="20"/>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20"/>
                <w:szCs w:val="2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4929" w:type="dxa"/>
            <w:gridSpan w:val="3"/>
            <w:tcBorders>
              <w:top w:val="nil"/>
              <w:left w:val="single" w:color="auto" w:sz="6" w:space="0"/>
              <w:bottom w:val="single" w:color="auto" w:sz="6" w:space="0"/>
              <w:right w:val="single" w:color="auto" w:sz="6" w:space="0"/>
            </w:tcBorders>
            <w:shd w:val="clear" w:color="auto" w:fill="auto"/>
            <w:tcMar>
              <w:left w:w="57" w:type="dxa"/>
              <w:right w:w="57"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jc w:val="left"/>
              <w:textAlignment w:val="auto"/>
              <w:rPr>
                <w:rFonts w:hint="default" w:ascii="Times New Roman" w:hAnsi="Times New Roman" w:eastAsia="仿宋_GB2312" w:cs="Times New Roman"/>
                <w:sz w:val="32"/>
                <w:szCs w:val="32"/>
              </w:rPr>
            </w:pPr>
            <w:r>
              <w:rPr>
                <w:rFonts w:hint="default" w:ascii="Times New Roman" w:hAnsi="Times New Roman" w:eastAsia="宋体" w:cs="Times New Roman"/>
                <w:sz w:val="20"/>
                <w:szCs w:val="20"/>
              </w:rPr>
              <w:t>二、上年结转政府信息公开申请数量</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20"/>
                <w:szCs w:val="20"/>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20"/>
                <w:szCs w:val="20"/>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20"/>
                <w:szCs w:val="20"/>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20"/>
                <w:szCs w:val="20"/>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20"/>
                <w:szCs w:val="20"/>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20"/>
                <w:szCs w:val="20"/>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20"/>
                <w:szCs w:val="2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767" w:type="dxa"/>
            <w:vMerge w:val="restart"/>
            <w:tcBorders>
              <w:top w:val="nil"/>
              <w:left w:val="single" w:color="auto" w:sz="6" w:space="0"/>
              <w:bottom w:val="outset" w:color="auto" w:sz="6" w:space="0"/>
              <w:right w:val="single" w:color="auto" w:sz="6" w:space="0"/>
            </w:tcBorders>
            <w:shd w:val="clear" w:color="auto" w:fill="auto"/>
            <w:tcMar>
              <w:left w:w="57" w:type="dxa"/>
              <w:right w:w="57"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jc w:val="left"/>
              <w:textAlignment w:val="auto"/>
              <w:rPr>
                <w:rFonts w:hint="default" w:ascii="Times New Roman" w:hAnsi="Times New Roman" w:eastAsia="仿宋_GB2312" w:cs="Times New Roman"/>
                <w:sz w:val="32"/>
                <w:szCs w:val="32"/>
              </w:rPr>
            </w:pPr>
            <w:r>
              <w:rPr>
                <w:rFonts w:hint="default" w:ascii="Times New Roman" w:hAnsi="Times New Roman" w:eastAsia="宋体" w:cs="Times New Roman"/>
                <w:sz w:val="20"/>
                <w:szCs w:val="20"/>
              </w:rPr>
              <w:t>三、本年度办理结果</w:t>
            </w:r>
          </w:p>
        </w:tc>
        <w:tc>
          <w:tcPr>
            <w:tcW w:w="4162" w:type="dxa"/>
            <w:gridSpan w:val="2"/>
            <w:tcBorders>
              <w:top w:val="nil"/>
              <w:left w:val="nil"/>
              <w:bottom w:val="single" w:color="auto" w:sz="6" w:space="0"/>
              <w:right w:val="single" w:color="auto" w:sz="6" w:space="0"/>
            </w:tcBorders>
            <w:shd w:val="clear" w:color="auto" w:fill="auto"/>
            <w:tcMar>
              <w:left w:w="57" w:type="dxa"/>
              <w:right w:w="57"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jc w:val="left"/>
              <w:textAlignment w:val="auto"/>
              <w:rPr>
                <w:rFonts w:hint="default" w:ascii="Times New Roman" w:hAnsi="Times New Roman" w:eastAsia="仿宋_GB2312" w:cs="Times New Roman"/>
                <w:sz w:val="32"/>
                <w:szCs w:val="32"/>
              </w:rPr>
            </w:pPr>
            <w:r>
              <w:rPr>
                <w:rFonts w:hint="default" w:ascii="Times New Roman" w:hAnsi="Times New Roman" w:eastAsia="宋体" w:cs="Times New Roman"/>
                <w:sz w:val="20"/>
                <w:szCs w:val="20"/>
              </w:rPr>
              <w:t>（一）予以公开</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20"/>
                <w:szCs w:val="20"/>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20"/>
                <w:szCs w:val="20"/>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20"/>
                <w:szCs w:val="20"/>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20"/>
                <w:szCs w:val="20"/>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20"/>
                <w:szCs w:val="20"/>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20"/>
                <w:szCs w:val="20"/>
              </w:rPr>
              <w:t>0</w:t>
            </w:r>
          </w:p>
        </w:tc>
        <w:tc>
          <w:tcPr>
            <w:tcW w:w="688" w:type="dxa"/>
            <w:tcBorders>
              <w:top w:val="single" w:color="auto" w:sz="6" w:space="0"/>
              <w:left w:val="nil"/>
              <w:bottom w:val="single" w:color="auto" w:sz="6" w:space="0"/>
              <w:right w:val="single" w:color="auto" w:sz="6" w:space="0"/>
            </w:tcBorders>
            <w:shd w:val="clear" w:color="auto" w:fill="auto"/>
            <w:tcMar>
              <w:left w:w="57" w:type="dxa"/>
              <w:right w:w="57"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20"/>
                <w:szCs w:val="2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767" w:type="dxa"/>
            <w:vMerge w:val="continue"/>
            <w:tcBorders>
              <w:top w:val="nil"/>
              <w:left w:val="single" w:color="auto" w:sz="6" w:space="0"/>
              <w:bottom w:val="outset" w:color="auto" w:sz="6" w:space="0"/>
              <w:right w:val="single" w:color="auto" w:sz="6"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570" w:lineRule="exact"/>
              <w:textAlignment w:val="auto"/>
              <w:rPr>
                <w:rFonts w:hint="default" w:ascii="Times New Roman" w:hAnsi="Times New Roman" w:cs="Times New Roman"/>
                <w:sz w:val="20"/>
                <w:szCs w:val="20"/>
              </w:rPr>
            </w:pPr>
          </w:p>
        </w:tc>
        <w:tc>
          <w:tcPr>
            <w:tcW w:w="4162" w:type="dxa"/>
            <w:gridSpan w:val="2"/>
            <w:tcBorders>
              <w:top w:val="nil"/>
              <w:left w:val="nil"/>
              <w:bottom w:val="single" w:color="auto" w:sz="6" w:space="0"/>
              <w:right w:val="single" w:color="auto" w:sz="6" w:space="0"/>
            </w:tcBorders>
            <w:shd w:val="clear" w:color="auto" w:fill="auto"/>
            <w:tcMar>
              <w:left w:w="57" w:type="dxa"/>
              <w:right w:w="57"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jc w:val="left"/>
              <w:textAlignment w:val="auto"/>
              <w:rPr>
                <w:rFonts w:hint="default" w:ascii="Times New Roman" w:hAnsi="Times New Roman" w:eastAsia="仿宋_GB2312" w:cs="Times New Roman"/>
                <w:sz w:val="32"/>
                <w:szCs w:val="32"/>
              </w:rPr>
            </w:pPr>
            <w:r>
              <w:rPr>
                <w:rFonts w:hint="default" w:ascii="Times New Roman" w:hAnsi="Times New Roman" w:eastAsia="宋体" w:cs="Times New Roman"/>
                <w:sz w:val="20"/>
                <w:szCs w:val="20"/>
              </w:rPr>
              <w:t>（二）部分公开</w:t>
            </w:r>
            <w:r>
              <w:rPr>
                <w:rFonts w:hint="default" w:ascii="Times New Roman" w:hAnsi="Times New Roman" w:eastAsia="楷体" w:cs="Times New Roman"/>
                <w:sz w:val="20"/>
                <w:szCs w:val="20"/>
              </w:rPr>
              <w:t>（区分处理的，只计这一情形，不计其他情形）</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20"/>
                <w:szCs w:val="20"/>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20"/>
                <w:szCs w:val="20"/>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20"/>
                <w:szCs w:val="20"/>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20"/>
                <w:szCs w:val="20"/>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20"/>
                <w:szCs w:val="20"/>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20"/>
                <w:szCs w:val="20"/>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20"/>
                <w:szCs w:val="2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767" w:type="dxa"/>
            <w:vMerge w:val="continue"/>
            <w:tcBorders>
              <w:top w:val="nil"/>
              <w:left w:val="single" w:color="auto" w:sz="6" w:space="0"/>
              <w:bottom w:val="outset" w:color="auto" w:sz="6" w:space="0"/>
              <w:right w:val="single" w:color="auto" w:sz="6"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570" w:lineRule="exact"/>
              <w:textAlignment w:val="auto"/>
              <w:rPr>
                <w:rFonts w:hint="default" w:ascii="Times New Roman" w:hAnsi="Times New Roman" w:cs="Times New Roman"/>
                <w:sz w:val="20"/>
                <w:szCs w:val="20"/>
              </w:rPr>
            </w:pPr>
          </w:p>
        </w:tc>
        <w:tc>
          <w:tcPr>
            <w:tcW w:w="943" w:type="dxa"/>
            <w:vMerge w:val="restart"/>
            <w:tcBorders>
              <w:top w:val="nil"/>
              <w:left w:val="nil"/>
              <w:bottom w:val="outset" w:color="auto" w:sz="6" w:space="0"/>
              <w:right w:val="single" w:color="auto" w:sz="6" w:space="0"/>
            </w:tcBorders>
            <w:shd w:val="clear" w:color="auto" w:fill="auto"/>
            <w:tcMar>
              <w:left w:w="57" w:type="dxa"/>
              <w:right w:w="57"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jc w:val="left"/>
              <w:textAlignment w:val="auto"/>
              <w:rPr>
                <w:rFonts w:hint="default" w:ascii="Times New Roman" w:hAnsi="Times New Roman" w:eastAsia="仿宋_GB2312" w:cs="Times New Roman"/>
                <w:sz w:val="32"/>
                <w:szCs w:val="32"/>
              </w:rPr>
            </w:pPr>
            <w:r>
              <w:rPr>
                <w:rFonts w:hint="default" w:ascii="Times New Roman" w:hAnsi="Times New Roman" w:eastAsia="宋体" w:cs="Times New Roman"/>
                <w:sz w:val="20"/>
                <w:szCs w:val="20"/>
              </w:rPr>
              <w:t>（三）不予公开</w:t>
            </w:r>
          </w:p>
        </w:tc>
        <w:tc>
          <w:tcPr>
            <w:tcW w:w="3219" w:type="dxa"/>
            <w:tcBorders>
              <w:top w:val="nil"/>
              <w:left w:val="nil"/>
              <w:bottom w:val="single" w:color="auto" w:sz="6" w:space="0"/>
              <w:right w:val="single" w:color="auto" w:sz="6" w:space="0"/>
            </w:tcBorders>
            <w:shd w:val="clear" w:color="auto" w:fill="auto"/>
            <w:tcMar>
              <w:left w:w="57" w:type="dxa"/>
              <w:right w:w="57"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20"/>
                <w:szCs w:val="20"/>
              </w:rPr>
              <w:t>1.</w:t>
            </w:r>
            <w:r>
              <w:rPr>
                <w:rFonts w:hint="default" w:ascii="Times New Roman" w:hAnsi="Times New Roman" w:eastAsia="宋体" w:cs="Times New Roman"/>
                <w:sz w:val="20"/>
                <w:szCs w:val="20"/>
              </w:rPr>
              <w:t>属于国家秘密</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20"/>
                <w:szCs w:val="20"/>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20"/>
                <w:szCs w:val="20"/>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20"/>
                <w:szCs w:val="20"/>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20"/>
                <w:szCs w:val="20"/>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20"/>
                <w:szCs w:val="20"/>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20"/>
                <w:szCs w:val="20"/>
              </w:rPr>
              <w:t>0</w:t>
            </w:r>
          </w:p>
        </w:tc>
        <w:tc>
          <w:tcPr>
            <w:tcW w:w="688" w:type="dxa"/>
            <w:tcBorders>
              <w:top w:val="single" w:color="auto" w:sz="6" w:space="0"/>
              <w:left w:val="nil"/>
              <w:bottom w:val="single" w:color="auto" w:sz="6" w:space="0"/>
              <w:right w:val="single" w:color="auto" w:sz="6" w:space="0"/>
            </w:tcBorders>
            <w:shd w:val="clear" w:color="auto" w:fill="auto"/>
            <w:tcMar>
              <w:left w:w="57" w:type="dxa"/>
              <w:right w:w="57"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20"/>
                <w:szCs w:val="2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767" w:type="dxa"/>
            <w:vMerge w:val="continue"/>
            <w:tcBorders>
              <w:top w:val="nil"/>
              <w:left w:val="single" w:color="auto" w:sz="6" w:space="0"/>
              <w:bottom w:val="outset" w:color="auto" w:sz="6" w:space="0"/>
              <w:right w:val="single" w:color="auto" w:sz="6"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570" w:lineRule="exact"/>
              <w:textAlignment w:val="auto"/>
              <w:rPr>
                <w:rFonts w:hint="default" w:ascii="Times New Roman" w:hAnsi="Times New Roman" w:cs="Times New Roman"/>
                <w:sz w:val="20"/>
                <w:szCs w:val="20"/>
              </w:rPr>
            </w:pPr>
          </w:p>
        </w:tc>
        <w:tc>
          <w:tcPr>
            <w:tcW w:w="943" w:type="dxa"/>
            <w:vMerge w:val="continue"/>
            <w:tcBorders>
              <w:top w:val="nil"/>
              <w:left w:val="nil"/>
              <w:bottom w:val="outset" w:color="auto" w:sz="6" w:space="0"/>
              <w:right w:val="single" w:color="auto" w:sz="6"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570" w:lineRule="exact"/>
              <w:textAlignment w:val="auto"/>
              <w:rPr>
                <w:rFonts w:hint="default" w:ascii="Times New Roman" w:hAnsi="Times New Roman" w:cs="Times New Roman"/>
                <w:sz w:val="20"/>
                <w:szCs w:val="20"/>
              </w:rPr>
            </w:pPr>
          </w:p>
        </w:tc>
        <w:tc>
          <w:tcPr>
            <w:tcW w:w="3219" w:type="dxa"/>
            <w:tcBorders>
              <w:top w:val="nil"/>
              <w:left w:val="nil"/>
              <w:bottom w:val="single" w:color="auto" w:sz="6" w:space="0"/>
              <w:right w:val="single" w:color="auto" w:sz="6" w:space="0"/>
            </w:tcBorders>
            <w:shd w:val="clear" w:color="auto" w:fill="auto"/>
            <w:tcMar>
              <w:left w:w="57" w:type="dxa"/>
              <w:right w:w="57"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20"/>
                <w:szCs w:val="20"/>
              </w:rPr>
              <w:t>2.</w:t>
            </w:r>
            <w:r>
              <w:rPr>
                <w:rFonts w:hint="default" w:ascii="Times New Roman" w:hAnsi="Times New Roman" w:eastAsia="宋体" w:cs="Times New Roman"/>
                <w:sz w:val="20"/>
                <w:szCs w:val="20"/>
              </w:rPr>
              <w:t>其他法律行政法规禁止公开</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20"/>
                <w:szCs w:val="20"/>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20"/>
                <w:szCs w:val="20"/>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20"/>
                <w:szCs w:val="20"/>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20"/>
                <w:szCs w:val="20"/>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20"/>
                <w:szCs w:val="20"/>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20"/>
                <w:szCs w:val="20"/>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20"/>
                <w:szCs w:val="2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767" w:type="dxa"/>
            <w:vMerge w:val="continue"/>
            <w:tcBorders>
              <w:top w:val="nil"/>
              <w:left w:val="single" w:color="auto" w:sz="6" w:space="0"/>
              <w:bottom w:val="outset" w:color="auto" w:sz="6" w:space="0"/>
              <w:right w:val="single" w:color="auto" w:sz="6"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570" w:lineRule="exact"/>
              <w:textAlignment w:val="auto"/>
              <w:rPr>
                <w:rFonts w:hint="default" w:ascii="Times New Roman" w:hAnsi="Times New Roman" w:cs="Times New Roman"/>
                <w:sz w:val="20"/>
                <w:szCs w:val="20"/>
              </w:rPr>
            </w:pPr>
          </w:p>
        </w:tc>
        <w:tc>
          <w:tcPr>
            <w:tcW w:w="943" w:type="dxa"/>
            <w:vMerge w:val="continue"/>
            <w:tcBorders>
              <w:top w:val="nil"/>
              <w:left w:val="nil"/>
              <w:bottom w:val="outset" w:color="auto" w:sz="6" w:space="0"/>
              <w:right w:val="single" w:color="auto" w:sz="6"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570" w:lineRule="exact"/>
              <w:textAlignment w:val="auto"/>
              <w:rPr>
                <w:rFonts w:hint="default" w:ascii="Times New Roman" w:hAnsi="Times New Roman" w:cs="Times New Roman"/>
                <w:sz w:val="20"/>
                <w:szCs w:val="20"/>
              </w:rPr>
            </w:pPr>
          </w:p>
        </w:tc>
        <w:tc>
          <w:tcPr>
            <w:tcW w:w="3219" w:type="dxa"/>
            <w:tcBorders>
              <w:top w:val="nil"/>
              <w:left w:val="nil"/>
              <w:bottom w:val="single" w:color="auto" w:sz="6" w:space="0"/>
              <w:right w:val="single" w:color="auto" w:sz="6" w:space="0"/>
            </w:tcBorders>
            <w:shd w:val="clear" w:color="auto" w:fill="auto"/>
            <w:tcMar>
              <w:left w:w="57" w:type="dxa"/>
              <w:right w:w="57"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20"/>
                <w:szCs w:val="20"/>
              </w:rPr>
              <w:t>3.</w:t>
            </w:r>
            <w:r>
              <w:rPr>
                <w:rFonts w:hint="default" w:ascii="Times New Roman" w:hAnsi="Times New Roman" w:eastAsia="宋体" w:cs="Times New Roman"/>
                <w:sz w:val="20"/>
                <w:szCs w:val="20"/>
              </w:rPr>
              <w:t>危及</w:t>
            </w:r>
            <w:r>
              <w:rPr>
                <w:rFonts w:hint="default" w:ascii="Times New Roman" w:hAnsi="Times New Roman" w:eastAsia="仿宋_GB2312" w:cs="Times New Roman"/>
                <w:sz w:val="20"/>
                <w:szCs w:val="20"/>
              </w:rPr>
              <w:t>“</w:t>
            </w:r>
            <w:r>
              <w:rPr>
                <w:rFonts w:hint="default" w:ascii="Times New Roman" w:hAnsi="Times New Roman" w:eastAsia="宋体" w:cs="Times New Roman"/>
                <w:sz w:val="20"/>
                <w:szCs w:val="20"/>
              </w:rPr>
              <w:t>三安全一稳定</w:t>
            </w:r>
            <w:r>
              <w:rPr>
                <w:rFonts w:hint="default" w:ascii="Times New Roman" w:hAnsi="Times New Roman" w:eastAsia="仿宋_GB2312" w:cs="Times New Roman"/>
                <w:sz w:val="20"/>
                <w:szCs w:val="20"/>
              </w:rPr>
              <w:t>”</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20"/>
                <w:szCs w:val="20"/>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20"/>
                <w:szCs w:val="20"/>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20"/>
                <w:szCs w:val="20"/>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20"/>
                <w:szCs w:val="20"/>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20"/>
                <w:szCs w:val="20"/>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20"/>
                <w:szCs w:val="20"/>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20"/>
                <w:szCs w:val="2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767" w:type="dxa"/>
            <w:vMerge w:val="continue"/>
            <w:tcBorders>
              <w:top w:val="nil"/>
              <w:left w:val="single" w:color="auto" w:sz="6" w:space="0"/>
              <w:bottom w:val="outset" w:color="auto" w:sz="6" w:space="0"/>
              <w:right w:val="single" w:color="auto" w:sz="6"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570" w:lineRule="exact"/>
              <w:textAlignment w:val="auto"/>
              <w:rPr>
                <w:rFonts w:hint="default" w:ascii="Times New Roman" w:hAnsi="Times New Roman" w:cs="Times New Roman"/>
                <w:sz w:val="20"/>
                <w:szCs w:val="20"/>
              </w:rPr>
            </w:pPr>
          </w:p>
        </w:tc>
        <w:tc>
          <w:tcPr>
            <w:tcW w:w="943" w:type="dxa"/>
            <w:vMerge w:val="continue"/>
            <w:tcBorders>
              <w:top w:val="nil"/>
              <w:left w:val="nil"/>
              <w:bottom w:val="outset" w:color="auto" w:sz="6" w:space="0"/>
              <w:right w:val="single" w:color="auto" w:sz="6"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570" w:lineRule="exact"/>
              <w:textAlignment w:val="auto"/>
              <w:rPr>
                <w:rFonts w:hint="default" w:ascii="Times New Roman" w:hAnsi="Times New Roman" w:cs="Times New Roman"/>
                <w:sz w:val="20"/>
                <w:szCs w:val="20"/>
              </w:rPr>
            </w:pPr>
          </w:p>
        </w:tc>
        <w:tc>
          <w:tcPr>
            <w:tcW w:w="3219" w:type="dxa"/>
            <w:tcBorders>
              <w:top w:val="nil"/>
              <w:left w:val="nil"/>
              <w:bottom w:val="single" w:color="auto" w:sz="6" w:space="0"/>
              <w:right w:val="single" w:color="auto" w:sz="6" w:space="0"/>
            </w:tcBorders>
            <w:shd w:val="clear" w:color="auto" w:fill="auto"/>
            <w:tcMar>
              <w:left w:w="57" w:type="dxa"/>
              <w:right w:w="57"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20"/>
                <w:szCs w:val="20"/>
              </w:rPr>
              <w:t>4.</w:t>
            </w:r>
            <w:r>
              <w:rPr>
                <w:rFonts w:hint="default" w:ascii="Times New Roman" w:hAnsi="Times New Roman" w:eastAsia="宋体" w:cs="Times New Roman"/>
                <w:sz w:val="20"/>
                <w:szCs w:val="20"/>
              </w:rPr>
              <w:t>保护第三方合法权益</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20"/>
                <w:szCs w:val="20"/>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20"/>
                <w:szCs w:val="20"/>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20"/>
                <w:szCs w:val="20"/>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20"/>
                <w:szCs w:val="20"/>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20"/>
                <w:szCs w:val="20"/>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20"/>
                <w:szCs w:val="20"/>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20"/>
                <w:szCs w:val="2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767" w:type="dxa"/>
            <w:vMerge w:val="continue"/>
            <w:tcBorders>
              <w:top w:val="nil"/>
              <w:left w:val="single" w:color="auto" w:sz="6" w:space="0"/>
              <w:bottom w:val="outset" w:color="auto" w:sz="6" w:space="0"/>
              <w:right w:val="single" w:color="auto" w:sz="6"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570" w:lineRule="exact"/>
              <w:textAlignment w:val="auto"/>
              <w:rPr>
                <w:rFonts w:hint="default" w:ascii="Times New Roman" w:hAnsi="Times New Roman" w:cs="Times New Roman"/>
                <w:sz w:val="20"/>
                <w:szCs w:val="20"/>
              </w:rPr>
            </w:pPr>
          </w:p>
        </w:tc>
        <w:tc>
          <w:tcPr>
            <w:tcW w:w="943" w:type="dxa"/>
            <w:vMerge w:val="continue"/>
            <w:tcBorders>
              <w:top w:val="nil"/>
              <w:left w:val="nil"/>
              <w:bottom w:val="outset" w:color="auto" w:sz="6" w:space="0"/>
              <w:right w:val="single" w:color="auto" w:sz="6"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570" w:lineRule="exact"/>
              <w:textAlignment w:val="auto"/>
              <w:rPr>
                <w:rFonts w:hint="default" w:ascii="Times New Roman" w:hAnsi="Times New Roman" w:cs="Times New Roman"/>
                <w:sz w:val="20"/>
                <w:szCs w:val="20"/>
              </w:rPr>
            </w:pPr>
          </w:p>
        </w:tc>
        <w:tc>
          <w:tcPr>
            <w:tcW w:w="3219" w:type="dxa"/>
            <w:tcBorders>
              <w:top w:val="nil"/>
              <w:left w:val="nil"/>
              <w:bottom w:val="single" w:color="auto" w:sz="6" w:space="0"/>
              <w:right w:val="single" w:color="auto" w:sz="6" w:space="0"/>
            </w:tcBorders>
            <w:shd w:val="clear" w:color="auto" w:fill="auto"/>
            <w:tcMar>
              <w:left w:w="57" w:type="dxa"/>
              <w:right w:w="57"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20"/>
                <w:szCs w:val="20"/>
              </w:rPr>
              <w:t>5.</w:t>
            </w:r>
            <w:r>
              <w:rPr>
                <w:rFonts w:hint="default" w:ascii="Times New Roman" w:hAnsi="Times New Roman" w:eastAsia="宋体" w:cs="Times New Roman"/>
                <w:sz w:val="20"/>
                <w:szCs w:val="20"/>
              </w:rPr>
              <w:t>属于三类内部事务信息</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20"/>
                <w:szCs w:val="20"/>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20"/>
                <w:szCs w:val="20"/>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20"/>
                <w:szCs w:val="20"/>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20"/>
                <w:szCs w:val="20"/>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20"/>
                <w:szCs w:val="20"/>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20"/>
                <w:szCs w:val="20"/>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20"/>
                <w:szCs w:val="2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767" w:type="dxa"/>
            <w:vMerge w:val="continue"/>
            <w:tcBorders>
              <w:top w:val="nil"/>
              <w:left w:val="single" w:color="auto" w:sz="6" w:space="0"/>
              <w:bottom w:val="outset" w:color="auto" w:sz="6" w:space="0"/>
              <w:right w:val="single" w:color="auto" w:sz="6"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570" w:lineRule="exact"/>
              <w:textAlignment w:val="auto"/>
              <w:rPr>
                <w:rFonts w:hint="default" w:ascii="Times New Roman" w:hAnsi="Times New Roman" w:cs="Times New Roman"/>
                <w:sz w:val="20"/>
                <w:szCs w:val="20"/>
              </w:rPr>
            </w:pPr>
          </w:p>
        </w:tc>
        <w:tc>
          <w:tcPr>
            <w:tcW w:w="943" w:type="dxa"/>
            <w:vMerge w:val="continue"/>
            <w:tcBorders>
              <w:top w:val="nil"/>
              <w:left w:val="nil"/>
              <w:bottom w:val="outset" w:color="auto" w:sz="6" w:space="0"/>
              <w:right w:val="single" w:color="auto" w:sz="6"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570" w:lineRule="exact"/>
              <w:textAlignment w:val="auto"/>
              <w:rPr>
                <w:rFonts w:hint="default" w:ascii="Times New Roman" w:hAnsi="Times New Roman" w:cs="Times New Roman"/>
                <w:sz w:val="20"/>
                <w:szCs w:val="20"/>
              </w:rPr>
            </w:pPr>
          </w:p>
        </w:tc>
        <w:tc>
          <w:tcPr>
            <w:tcW w:w="3219" w:type="dxa"/>
            <w:tcBorders>
              <w:top w:val="nil"/>
              <w:left w:val="nil"/>
              <w:bottom w:val="single" w:color="auto" w:sz="6" w:space="0"/>
              <w:right w:val="single" w:color="auto" w:sz="6" w:space="0"/>
            </w:tcBorders>
            <w:shd w:val="clear" w:color="auto" w:fill="auto"/>
            <w:tcMar>
              <w:left w:w="57" w:type="dxa"/>
              <w:right w:w="57"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20"/>
                <w:szCs w:val="20"/>
              </w:rPr>
              <w:t>6.</w:t>
            </w:r>
            <w:r>
              <w:rPr>
                <w:rFonts w:hint="default" w:ascii="Times New Roman" w:hAnsi="Times New Roman" w:eastAsia="宋体" w:cs="Times New Roman"/>
                <w:sz w:val="20"/>
                <w:szCs w:val="20"/>
              </w:rPr>
              <w:t>属于四类过程性信息</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20"/>
                <w:szCs w:val="20"/>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20"/>
                <w:szCs w:val="20"/>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20"/>
                <w:szCs w:val="20"/>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20"/>
                <w:szCs w:val="20"/>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20"/>
                <w:szCs w:val="20"/>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20"/>
                <w:szCs w:val="20"/>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20"/>
                <w:szCs w:val="2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767" w:type="dxa"/>
            <w:vMerge w:val="continue"/>
            <w:tcBorders>
              <w:top w:val="nil"/>
              <w:left w:val="single" w:color="auto" w:sz="6" w:space="0"/>
              <w:bottom w:val="outset" w:color="auto" w:sz="6" w:space="0"/>
              <w:right w:val="single" w:color="auto" w:sz="6"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570" w:lineRule="exact"/>
              <w:textAlignment w:val="auto"/>
              <w:rPr>
                <w:rFonts w:hint="default" w:ascii="Times New Roman" w:hAnsi="Times New Roman" w:cs="Times New Roman"/>
                <w:sz w:val="20"/>
                <w:szCs w:val="20"/>
              </w:rPr>
            </w:pPr>
          </w:p>
        </w:tc>
        <w:tc>
          <w:tcPr>
            <w:tcW w:w="943" w:type="dxa"/>
            <w:vMerge w:val="continue"/>
            <w:tcBorders>
              <w:top w:val="nil"/>
              <w:left w:val="nil"/>
              <w:bottom w:val="outset" w:color="auto" w:sz="6" w:space="0"/>
              <w:right w:val="single" w:color="auto" w:sz="6"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570" w:lineRule="exact"/>
              <w:textAlignment w:val="auto"/>
              <w:rPr>
                <w:rFonts w:hint="default" w:ascii="Times New Roman" w:hAnsi="Times New Roman" w:cs="Times New Roman"/>
                <w:sz w:val="20"/>
                <w:szCs w:val="20"/>
              </w:rPr>
            </w:pPr>
          </w:p>
        </w:tc>
        <w:tc>
          <w:tcPr>
            <w:tcW w:w="3219" w:type="dxa"/>
            <w:tcBorders>
              <w:top w:val="nil"/>
              <w:left w:val="nil"/>
              <w:bottom w:val="single" w:color="auto" w:sz="6" w:space="0"/>
              <w:right w:val="single" w:color="auto" w:sz="6" w:space="0"/>
            </w:tcBorders>
            <w:shd w:val="clear" w:color="auto" w:fill="auto"/>
            <w:tcMar>
              <w:left w:w="57" w:type="dxa"/>
              <w:right w:w="57"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20"/>
                <w:szCs w:val="20"/>
              </w:rPr>
              <w:t>7.</w:t>
            </w:r>
            <w:r>
              <w:rPr>
                <w:rFonts w:hint="default" w:ascii="Times New Roman" w:hAnsi="Times New Roman" w:eastAsia="宋体" w:cs="Times New Roman"/>
                <w:sz w:val="20"/>
                <w:szCs w:val="20"/>
              </w:rPr>
              <w:t>属于行政执法案卷</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20"/>
                <w:szCs w:val="20"/>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20"/>
                <w:szCs w:val="20"/>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20"/>
                <w:szCs w:val="20"/>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20"/>
                <w:szCs w:val="20"/>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20"/>
                <w:szCs w:val="20"/>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20"/>
                <w:szCs w:val="20"/>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20"/>
                <w:szCs w:val="2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767" w:type="dxa"/>
            <w:vMerge w:val="continue"/>
            <w:tcBorders>
              <w:top w:val="nil"/>
              <w:left w:val="single" w:color="auto" w:sz="6" w:space="0"/>
              <w:bottom w:val="outset" w:color="auto" w:sz="6" w:space="0"/>
              <w:right w:val="single" w:color="auto" w:sz="6"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570" w:lineRule="exact"/>
              <w:textAlignment w:val="auto"/>
              <w:rPr>
                <w:rFonts w:hint="default" w:ascii="Times New Roman" w:hAnsi="Times New Roman" w:cs="Times New Roman"/>
                <w:sz w:val="20"/>
                <w:szCs w:val="20"/>
              </w:rPr>
            </w:pPr>
          </w:p>
        </w:tc>
        <w:tc>
          <w:tcPr>
            <w:tcW w:w="943" w:type="dxa"/>
            <w:vMerge w:val="continue"/>
            <w:tcBorders>
              <w:top w:val="nil"/>
              <w:left w:val="nil"/>
              <w:bottom w:val="outset" w:color="auto" w:sz="6" w:space="0"/>
              <w:right w:val="single" w:color="auto" w:sz="6"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570" w:lineRule="exact"/>
              <w:textAlignment w:val="auto"/>
              <w:rPr>
                <w:rFonts w:hint="default" w:ascii="Times New Roman" w:hAnsi="Times New Roman" w:cs="Times New Roman"/>
                <w:sz w:val="20"/>
                <w:szCs w:val="20"/>
              </w:rPr>
            </w:pPr>
          </w:p>
        </w:tc>
        <w:tc>
          <w:tcPr>
            <w:tcW w:w="3219" w:type="dxa"/>
            <w:tcBorders>
              <w:top w:val="nil"/>
              <w:left w:val="nil"/>
              <w:bottom w:val="single" w:color="auto" w:sz="6" w:space="0"/>
              <w:right w:val="single" w:color="auto" w:sz="6" w:space="0"/>
            </w:tcBorders>
            <w:shd w:val="clear" w:color="auto" w:fill="auto"/>
            <w:tcMar>
              <w:left w:w="57" w:type="dxa"/>
              <w:right w:w="57"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20"/>
                <w:szCs w:val="20"/>
              </w:rPr>
              <w:t>8.</w:t>
            </w:r>
            <w:r>
              <w:rPr>
                <w:rFonts w:hint="default" w:ascii="Times New Roman" w:hAnsi="Times New Roman" w:eastAsia="宋体" w:cs="Times New Roman"/>
                <w:sz w:val="20"/>
                <w:szCs w:val="20"/>
              </w:rPr>
              <w:t>属于行政查询事项</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20"/>
                <w:szCs w:val="20"/>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20"/>
                <w:szCs w:val="20"/>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20"/>
                <w:szCs w:val="20"/>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20"/>
                <w:szCs w:val="20"/>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20"/>
                <w:szCs w:val="20"/>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20"/>
                <w:szCs w:val="20"/>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20"/>
                <w:szCs w:val="2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767" w:type="dxa"/>
            <w:vMerge w:val="continue"/>
            <w:tcBorders>
              <w:top w:val="nil"/>
              <w:left w:val="single" w:color="auto" w:sz="6" w:space="0"/>
              <w:bottom w:val="outset" w:color="auto" w:sz="6" w:space="0"/>
              <w:right w:val="single" w:color="auto" w:sz="6"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570" w:lineRule="exact"/>
              <w:textAlignment w:val="auto"/>
              <w:rPr>
                <w:rFonts w:hint="default" w:ascii="Times New Roman" w:hAnsi="Times New Roman" w:cs="Times New Roman"/>
                <w:sz w:val="20"/>
                <w:szCs w:val="20"/>
              </w:rPr>
            </w:pPr>
          </w:p>
        </w:tc>
        <w:tc>
          <w:tcPr>
            <w:tcW w:w="943" w:type="dxa"/>
            <w:vMerge w:val="restart"/>
            <w:tcBorders>
              <w:top w:val="nil"/>
              <w:left w:val="nil"/>
              <w:bottom w:val="outset" w:color="auto" w:sz="6" w:space="0"/>
              <w:right w:val="single" w:color="auto" w:sz="6" w:space="0"/>
            </w:tcBorders>
            <w:shd w:val="clear" w:color="auto" w:fill="auto"/>
            <w:tcMar>
              <w:left w:w="57" w:type="dxa"/>
              <w:right w:w="57"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jc w:val="left"/>
              <w:textAlignment w:val="auto"/>
              <w:rPr>
                <w:rFonts w:hint="default" w:ascii="Times New Roman" w:hAnsi="Times New Roman" w:eastAsia="仿宋_GB2312" w:cs="Times New Roman"/>
                <w:sz w:val="32"/>
                <w:szCs w:val="32"/>
              </w:rPr>
            </w:pPr>
            <w:r>
              <w:rPr>
                <w:rFonts w:hint="default" w:ascii="Times New Roman" w:hAnsi="Times New Roman" w:eastAsia="宋体" w:cs="Times New Roman"/>
                <w:sz w:val="20"/>
                <w:szCs w:val="20"/>
              </w:rPr>
              <w:t>（四）无法提供</w:t>
            </w:r>
          </w:p>
        </w:tc>
        <w:tc>
          <w:tcPr>
            <w:tcW w:w="3219" w:type="dxa"/>
            <w:tcBorders>
              <w:top w:val="nil"/>
              <w:left w:val="nil"/>
              <w:bottom w:val="single" w:color="auto" w:sz="6" w:space="0"/>
              <w:right w:val="single" w:color="auto" w:sz="6" w:space="0"/>
            </w:tcBorders>
            <w:shd w:val="clear" w:color="auto" w:fill="auto"/>
            <w:tcMar>
              <w:left w:w="57" w:type="dxa"/>
              <w:right w:w="57"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20"/>
                <w:szCs w:val="20"/>
              </w:rPr>
              <w:t>1.</w:t>
            </w:r>
            <w:r>
              <w:rPr>
                <w:rFonts w:hint="default" w:ascii="Times New Roman" w:hAnsi="Times New Roman" w:eastAsia="宋体" w:cs="Times New Roman"/>
                <w:sz w:val="20"/>
                <w:szCs w:val="20"/>
              </w:rPr>
              <w:t>本机关不掌握相关政府信息</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20"/>
                <w:szCs w:val="20"/>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20"/>
                <w:szCs w:val="20"/>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20"/>
                <w:szCs w:val="20"/>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20"/>
                <w:szCs w:val="20"/>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20"/>
                <w:szCs w:val="20"/>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20"/>
                <w:szCs w:val="20"/>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20"/>
                <w:szCs w:val="2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767" w:type="dxa"/>
            <w:vMerge w:val="continue"/>
            <w:tcBorders>
              <w:top w:val="nil"/>
              <w:left w:val="single" w:color="auto" w:sz="6" w:space="0"/>
              <w:bottom w:val="outset" w:color="auto" w:sz="6" w:space="0"/>
              <w:right w:val="single" w:color="auto" w:sz="6"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570" w:lineRule="exact"/>
              <w:textAlignment w:val="auto"/>
              <w:rPr>
                <w:rFonts w:hint="default" w:ascii="Times New Roman" w:hAnsi="Times New Roman" w:cs="Times New Roman"/>
                <w:sz w:val="20"/>
                <w:szCs w:val="20"/>
              </w:rPr>
            </w:pPr>
          </w:p>
        </w:tc>
        <w:tc>
          <w:tcPr>
            <w:tcW w:w="943" w:type="dxa"/>
            <w:vMerge w:val="continue"/>
            <w:tcBorders>
              <w:top w:val="nil"/>
              <w:left w:val="nil"/>
              <w:bottom w:val="outset" w:color="auto" w:sz="6" w:space="0"/>
              <w:right w:val="single" w:color="auto" w:sz="6"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570" w:lineRule="exact"/>
              <w:textAlignment w:val="auto"/>
              <w:rPr>
                <w:rFonts w:hint="default" w:ascii="Times New Roman" w:hAnsi="Times New Roman" w:cs="Times New Roman"/>
                <w:sz w:val="20"/>
                <w:szCs w:val="20"/>
              </w:rPr>
            </w:pPr>
          </w:p>
        </w:tc>
        <w:tc>
          <w:tcPr>
            <w:tcW w:w="3219" w:type="dxa"/>
            <w:tcBorders>
              <w:top w:val="nil"/>
              <w:left w:val="nil"/>
              <w:bottom w:val="single" w:color="auto" w:sz="6" w:space="0"/>
              <w:right w:val="single" w:color="auto" w:sz="6" w:space="0"/>
            </w:tcBorders>
            <w:shd w:val="clear" w:color="auto" w:fill="auto"/>
            <w:tcMar>
              <w:left w:w="57" w:type="dxa"/>
              <w:right w:w="57"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20"/>
                <w:szCs w:val="20"/>
              </w:rPr>
              <w:t>2.</w:t>
            </w:r>
            <w:r>
              <w:rPr>
                <w:rFonts w:hint="default" w:ascii="Times New Roman" w:hAnsi="Times New Roman" w:eastAsia="宋体" w:cs="Times New Roman"/>
                <w:sz w:val="20"/>
                <w:szCs w:val="20"/>
              </w:rPr>
              <w:t>没有现成信息需要另行制作</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20"/>
                <w:szCs w:val="20"/>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20"/>
                <w:szCs w:val="20"/>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20"/>
                <w:szCs w:val="20"/>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20"/>
                <w:szCs w:val="20"/>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20"/>
                <w:szCs w:val="20"/>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20"/>
                <w:szCs w:val="20"/>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20"/>
                <w:szCs w:val="2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767" w:type="dxa"/>
            <w:vMerge w:val="continue"/>
            <w:tcBorders>
              <w:top w:val="nil"/>
              <w:left w:val="single" w:color="auto" w:sz="6" w:space="0"/>
              <w:bottom w:val="outset" w:color="auto" w:sz="6" w:space="0"/>
              <w:right w:val="single" w:color="auto" w:sz="6"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570" w:lineRule="exact"/>
              <w:textAlignment w:val="auto"/>
              <w:rPr>
                <w:rFonts w:hint="default" w:ascii="Times New Roman" w:hAnsi="Times New Roman" w:cs="Times New Roman"/>
                <w:sz w:val="20"/>
                <w:szCs w:val="20"/>
              </w:rPr>
            </w:pPr>
          </w:p>
        </w:tc>
        <w:tc>
          <w:tcPr>
            <w:tcW w:w="943" w:type="dxa"/>
            <w:vMerge w:val="continue"/>
            <w:tcBorders>
              <w:top w:val="nil"/>
              <w:left w:val="nil"/>
              <w:bottom w:val="outset" w:color="auto" w:sz="6" w:space="0"/>
              <w:right w:val="single" w:color="auto" w:sz="6"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570" w:lineRule="exact"/>
              <w:textAlignment w:val="auto"/>
              <w:rPr>
                <w:rFonts w:hint="default" w:ascii="Times New Roman" w:hAnsi="Times New Roman" w:cs="Times New Roman"/>
                <w:sz w:val="20"/>
                <w:szCs w:val="20"/>
              </w:rPr>
            </w:pPr>
          </w:p>
        </w:tc>
        <w:tc>
          <w:tcPr>
            <w:tcW w:w="3219" w:type="dxa"/>
            <w:tcBorders>
              <w:top w:val="nil"/>
              <w:left w:val="nil"/>
              <w:bottom w:val="single" w:color="auto" w:sz="6" w:space="0"/>
              <w:right w:val="single" w:color="auto" w:sz="6" w:space="0"/>
            </w:tcBorders>
            <w:shd w:val="clear" w:color="auto" w:fill="auto"/>
            <w:tcMar>
              <w:left w:w="57" w:type="dxa"/>
              <w:right w:w="57"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20"/>
                <w:szCs w:val="20"/>
              </w:rPr>
              <w:t>3.</w:t>
            </w:r>
            <w:r>
              <w:rPr>
                <w:rFonts w:hint="default" w:ascii="Times New Roman" w:hAnsi="Times New Roman" w:eastAsia="宋体" w:cs="Times New Roman"/>
                <w:sz w:val="20"/>
                <w:szCs w:val="20"/>
              </w:rPr>
              <w:t>补正后申请内容仍不明确</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20"/>
                <w:szCs w:val="20"/>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20"/>
                <w:szCs w:val="20"/>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20"/>
                <w:szCs w:val="20"/>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20"/>
                <w:szCs w:val="20"/>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20"/>
                <w:szCs w:val="20"/>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20"/>
                <w:szCs w:val="20"/>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20"/>
                <w:szCs w:val="2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767" w:type="dxa"/>
            <w:vMerge w:val="continue"/>
            <w:tcBorders>
              <w:top w:val="nil"/>
              <w:left w:val="single" w:color="auto" w:sz="6" w:space="0"/>
              <w:bottom w:val="outset" w:color="auto" w:sz="6" w:space="0"/>
              <w:right w:val="single" w:color="auto" w:sz="6"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570" w:lineRule="exact"/>
              <w:textAlignment w:val="auto"/>
              <w:rPr>
                <w:rFonts w:hint="default" w:ascii="Times New Roman" w:hAnsi="Times New Roman" w:cs="Times New Roman"/>
                <w:sz w:val="20"/>
                <w:szCs w:val="20"/>
              </w:rPr>
            </w:pPr>
          </w:p>
        </w:tc>
        <w:tc>
          <w:tcPr>
            <w:tcW w:w="943" w:type="dxa"/>
            <w:vMerge w:val="restart"/>
            <w:tcBorders>
              <w:top w:val="nil"/>
              <w:left w:val="nil"/>
              <w:bottom w:val="outset" w:color="auto" w:sz="6" w:space="0"/>
              <w:right w:val="single" w:color="auto" w:sz="6" w:space="0"/>
            </w:tcBorders>
            <w:shd w:val="clear" w:color="auto" w:fill="auto"/>
            <w:tcMar>
              <w:left w:w="57" w:type="dxa"/>
              <w:right w:w="57"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jc w:val="left"/>
              <w:textAlignment w:val="auto"/>
              <w:rPr>
                <w:rFonts w:hint="default" w:ascii="Times New Roman" w:hAnsi="Times New Roman" w:eastAsia="仿宋_GB2312" w:cs="Times New Roman"/>
                <w:sz w:val="32"/>
                <w:szCs w:val="32"/>
              </w:rPr>
            </w:pPr>
            <w:r>
              <w:rPr>
                <w:rFonts w:hint="default" w:ascii="Times New Roman" w:hAnsi="Times New Roman" w:eastAsia="宋体" w:cs="Times New Roman"/>
                <w:sz w:val="20"/>
                <w:szCs w:val="20"/>
              </w:rPr>
              <w:t>（五）不予处理</w:t>
            </w:r>
          </w:p>
        </w:tc>
        <w:tc>
          <w:tcPr>
            <w:tcW w:w="3219" w:type="dxa"/>
            <w:tcBorders>
              <w:top w:val="nil"/>
              <w:left w:val="nil"/>
              <w:bottom w:val="single" w:color="auto" w:sz="6" w:space="0"/>
              <w:right w:val="single" w:color="auto" w:sz="6" w:space="0"/>
            </w:tcBorders>
            <w:shd w:val="clear" w:color="auto" w:fill="auto"/>
            <w:tcMar>
              <w:left w:w="57" w:type="dxa"/>
              <w:right w:w="57"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20"/>
                <w:szCs w:val="20"/>
              </w:rPr>
              <w:t>1.</w:t>
            </w:r>
            <w:r>
              <w:rPr>
                <w:rFonts w:hint="default" w:ascii="Times New Roman" w:hAnsi="Times New Roman" w:eastAsia="宋体" w:cs="Times New Roman"/>
                <w:sz w:val="20"/>
                <w:szCs w:val="20"/>
              </w:rPr>
              <w:t>信访举报投诉类申请</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20"/>
                <w:szCs w:val="20"/>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20"/>
                <w:szCs w:val="20"/>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20"/>
                <w:szCs w:val="20"/>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20"/>
                <w:szCs w:val="20"/>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20"/>
                <w:szCs w:val="20"/>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20"/>
                <w:szCs w:val="20"/>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20"/>
                <w:szCs w:val="2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767" w:type="dxa"/>
            <w:vMerge w:val="continue"/>
            <w:tcBorders>
              <w:top w:val="nil"/>
              <w:left w:val="single" w:color="auto" w:sz="6" w:space="0"/>
              <w:bottom w:val="outset" w:color="auto" w:sz="6" w:space="0"/>
              <w:right w:val="single" w:color="auto" w:sz="6"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570" w:lineRule="exact"/>
              <w:textAlignment w:val="auto"/>
              <w:rPr>
                <w:rFonts w:hint="default" w:ascii="Times New Roman" w:hAnsi="Times New Roman" w:cs="Times New Roman"/>
                <w:sz w:val="20"/>
                <w:szCs w:val="20"/>
              </w:rPr>
            </w:pPr>
          </w:p>
        </w:tc>
        <w:tc>
          <w:tcPr>
            <w:tcW w:w="943" w:type="dxa"/>
            <w:vMerge w:val="continue"/>
            <w:tcBorders>
              <w:top w:val="nil"/>
              <w:left w:val="nil"/>
              <w:bottom w:val="outset" w:color="auto" w:sz="6" w:space="0"/>
              <w:right w:val="single" w:color="auto" w:sz="6"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570" w:lineRule="exact"/>
              <w:textAlignment w:val="auto"/>
              <w:rPr>
                <w:rFonts w:hint="default" w:ascii="Times New Roman" w:hAnsi="Times New Roman" w:cs="Times New Roman"/>
                <w:sz w:val="20"/>
                <w:szCs w:val="20"/>
              </w:rPr>
            </w:pPr>
          </w:p>
        </w:tc>
        <w:tc>
          <w:tcPr>
            <w:tcW w:w="3219" w:type="dxa"/>
            <w:tcBorders>
              <w:top w:val="nil"/>
              <w:left w:val="nil"/>
              <w:bottom w:val="single" w:color="auto" w:sz="6" w:space="0"/>
              <w:right w:val="single" w:color="auto" w:sz="6" w:space="0"/>
            </w:tcBorders>
            <w:shd w:val="clear" w:color="auto" w:fill="auto"/>
            <w:tcMar>
              <w:left w:w="57" w:type="dxa"/>
              <w:right w:w="57"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20"/>
                <w:szCs w:val="20"/>
              </w:rPr>
              <w:t>2.</w:t>
            </w:r>
            <w:r>
              <w:rPr>
                <w:rFonts w:hint="default" w:ascii="Times New Roman" w:hAnsi="Times New Roman" w:eastAsia="宋体" w:cs="Times New Roman"/>
                <w:sz w:val="20"/>
                <w:szCs w:val="20"/>
              </w:rPr>
              <w:t>重复申请</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20"/>
                <w:szCs w:val="20"/>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20"/>
                <w:szCs w:val="20"/>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20"/>
                <w:szCs w:val="20"/>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20"/>
                <w:szCs w:val="20"/>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20"/>
                <w:szCs w:val="20"/>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20"/>
                <w:szCs w:val="20"/>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20"/>
                <w:szCs w:val="2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767" w:type="dxa"/>
            <w:vMerge w:val="continue"/>
            <w:tcBorders>
              <w:top w:val="nil"/>
              <w:left w:val="single" w:color="auto" w:sz="6" w:space="0"/>
              <w:bottom w:val="outset" w:color="auto" w:sz="6" w:space="0"/>
              <w:right w:val="single" w:color="auto" w:sz="6"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570" w:lineRule="exact"/>
              <w:textAlignment w:val="auto"/>
              <w:rPr>
                <w:rFonts w:hint="default" w:ascii="Times New Roman" w:hAnsi="Times New Roman" w:cs="Times New Roman"/>
                <w:sz w:val="20"/>
                <w:szCs w:val="20"/>
              </w:rPr>
            </w:pPr>
          </w:p>
        </w:tc>
        <w:tc>
          <w:tcPr>
            <w:tcW w:w="943" w:type="dxa"/>
            <w:vMerge w:val="continue"/>
            <w:tcBorders>
              <w:top w:val="nil"/>
              <w:left w:val="nil"/>
              <w:bottom w:val="outset" w:color="auto" w:sz="6" w:space="0"/>
              <w:right w:val="single" w:color="auto" w:sz="6"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570" w:lineRule="exact"/>
              <w:textAlignment w:val="auto"/>
              <w:rPr>
                <w:rFonts w:hint="default" w:ascii="Times New Roman" w:hAnsi="Times New Roman" w:cs="Times New Roman"/>
                <w:sz w:val="20"/>
                <w:szCs w:val="20"/>
              </w:rPr>
            </w:pPr>
          </w:p>
        </w:tc>
        <w:tc>
          <w:tcPr>
            <w:tcW w:w="3219" w:type="dxa"/>
            <w:tcBorders>
              <w:top w:val="nil"/>
              <w:left w:val="nil"/>
              <w:bottom w:val="single" w:color="auto" w:sz="6" w:space="0"/>
              <w:right w:val="single" w:color="auto" w:sz="6" w:space="0"/>
            </w:tcBorders>
            <w:shd w:val="clear" w:color="auto" w:fill="auto"/>
            <w:tcMar>
              <w:left w:w="57" w:type="dxa"/>
              <w:right w:w="57"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20"/>
                <w:szCs w:val="20"/>
              </w:rPr>
              <w:t>3.</w:t>
            </w:r>
            <w:r>
              <w:rPr>
                <w:rFonts w:hint="default" w:ascii="Times New Roman" w:hAnsi="Times New Roman" w:eastAsia="宋体" w:cs="Times New Roman"/>
                <w:sz w:val="20"/>
                <w:szCs w:val="20"/>
              </w:rPr>
              <w:t>要求提供公开出版物</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20"/>
                <w:szCs w:val="20"/>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20"/>
                <w:szCs w:val="20"/>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20"/>
                <w:szCs w:val="20"/>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20"/>
                <w:szCs w:val="20"/>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20"/>
                <w:szCs w:val="20"/>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20"/>
                <w:szCs w:val="20"/>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20"/>
                <w:szCs w:val="2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767" w:type="dxa"/>
            <w:vMerge w:val="continue"/>
            <w:tcBorders>
              <w:top w:val="nil"/>
              <w:left w:val="single" w:color="auto" w:sz="6" w:space="0"/>
              <w:bottom w:val="outset" w:color="auto" w:sz="6" w:space="0"/>
              <w:right w:val="single" w:color="auto" w:sz="6"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570" w:lineRule="exact"/>
              <w:textAlignment w:val="auto"/>
              <w:rPr>
                <w:rFonts w:hint="default" w:ascii="Times New Roman" w:hAnsi="Times New Roman" w:cs="Times New Roman"/>
                <w:sz w:val="20"/>
                <w:szCs w:val="20"/>
              </w:rPr>
            </w:pPr>
          </w:p>
        </w:tc>
        <w:tc>
          <w:tcPr>
            <w:tcW w:w="943" w:type="dxa"/>
            <w:vMerge w:val="continue"/>
            <w:tcBorders>
              <w:top w:val="nil"/>
              <w:left w:val="nil"/>
              <w:bottom w:val="outset" w:color="auto" w:sz="6" w:space="0"/>
              <w:right w:val="single" w:color="auto" w:sz="6"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570" w:lineRule="exact"/>
              <w:textAlignment w:val="auto"/>
              <w:rPr>
                <w:rFonts w:hint="default" w:ascii="Times New Roman" w:hAnsi="Times New Roman" w:cs="Times New Roman"/>
                <w:sz w:val="20"/>
                <w:szCs w:val="20"/>
              </w:rPr>
            </w:pPr>
          </w:p>
        </w:tc>
        <w:tc>
          <w:tcPr>
            <w:tcW w:w="3219" w:type="dxa"/>
            <w:tcBorders>
              <w:top w:val="nil"/>
              <w:left w:val="nil"/>
              <w:bottom w:val="single" w:color="auto" w:sz="6" w:space="0"/>
              <w:right w:val="single" w:color="auto" w:sz="6" w:space="0"/>
            </w:tcBorders>
            <w:shd w:val="clear" w:color="auto" w:fill="auto"/>
            <w:tcMar>
              <w:left w:w="57" w:type="dxa"/>
              <w:right w:w="57"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20"/>
                <w:szCs w:val="20"/>
              </w:rPr>
              <w:t>4.</w:t>
            </w:r>
            <w:r>
              <w:rPr>
                <w:rFonts w:hint="default" w:ascii="Times New Roman" w:hAnsi="Times New Roman" w:eastAsia="宋体" w:cs="Times New Roman"/>
                <w:sz w:val="20"/>
                <w:szCs w:val="20"/>
              </w:rPr>
              <w:t>无正当理由大量反复申请</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20"/>
                <w:szCs w:val="20"/>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20"/>
                <w:szCs w:val="20"/>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20"/>
                <w:szCs w:val="20"/>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20"/>
                <w:szCs w:val="20"/>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20"/>
                <w:szCs w:val="20"/>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20"/>
                <w:szCs w:val="20"/>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20"/>
                <w:szCs w:val="2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79" w:hRule="atLeast"/>
          <w:jc w:val="center"/>
        </w:trPr>
        <w:tc>
          <w:tcPr>
            <w:tcW w:w="767" w:type="dxa"/>
            <w:vMerge w:val="continue"/>
            <w:tcBorders>
              <w:top w:val="nil"/>
              <w:left w:val="single" w:color="auto" w:sz="6" w:space="0"/>
              <w:bottom w:val="outset" w:color="auto" w:sz="6" w:space="0"/>
              <w:right w:val="single" w:color="auto" w:sz="6"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570" w:lineRule="exact"/>
              <w:textAlignment w:val="auto"/>
              <w:rPr>
                <w:rFonts w:hint="default" w:ascii="Times New Roman" w:hAnsi="Times New Roman" w:cs="Times New Roman"/>
                <w:sz w:val="20"/>
                <w:szCs w:val="20"/>
              </w:rPr>
            </w:pPr>
          </w:p>
        </w:tc>
        <w:tc>
          <w:tcPr>
            <w:tcW w:w="943" w:type="dxa"/>
            <w:vMerge w:val="continue"/>
            <w:tcBorders>
              <w:top w:val="nil"/>
              <w:left w:val="nil"/>
              <w:bottom w:val="outset" w:color="auto" w:sz="6" w:space="0"/>
              <w:right w:val="single" w:color="auto" w:sz="6"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570" w:lineRule="exact"/>
              <w:textAlignment w:val="auto"/>
              <w:rPr>
                <w:rFonts w:hint="default" w:ascii="Times New Roman" w:hAnsi="Times New Roman" w:cs="Times New Roman"/>
                <w:sz w:val="20"/>
                <w:szCs w:val="20"/>
              </w:rPr>
            </w:pPr>
          </w:p>
        </w:tc>
        <w:tc>
          <w:tcPr>
            <w:tcW w:w="3219" w:type="dxa"/>
            <w:tcBorders>
              <w:top w:val="nil"/>
              <w:left w:val="nil"/>
              <w:bottom w:val="outset" w:color="auto" w:sz="6" w:space="0"/>
              <w:right w:val="single" w:color="auto" w:sz="6" w:space="0"/>
            </w:tcBorders>
            <w:shd w:val="clear" w:color="auto" w:fill="auto"/>
            <w:tcMar>
              <w:left w:w="57" w:type="dxa"/>
              <w:right w:w="57"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20"/>
                <w:szCs w:val="20"/>
              </w:rPr>
              <w:t>5.</w:t>
            </w:r>
            <w:r>
              <w:rPr>
                <w:rFonts w:hint="default" w:ascii="Times New Roman" w:hAnsi="Times New Roman" w:eastAsia="宋体" w:cs="Times New Roman"/>
                <w:sz w:val="20"/>
                <w:szCs w:val="20"/>
              </w:rPr>
              <w:t>要求行政机关确认或重新出具已获取信息</w:t>
            </w:r>
          </w:p>
        </w:tc>
        <w:tc>
          <w:tcPr>
            <w:tcW w:w="688" w:type="dxa"/>
            <w:tcBorders>
              <w:top w:val="nil"/>
              <w:left w:val="nil"/>
              <w:bottom w:val="outset" w:color="auto" w:sz="6" w:space="0"/>
              <w:right w:val="single" w:color="auto" w:sz="6" w:space="0"/>
            </w:tcBorders>
            <w:shd w:val="clear" w:color="auto" w:fill="auto"/>
            <w:tcMar>
              <w:left w:w="57" w:type="dxa"/>
              <w:right w:w="57"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20"/>
                <w:szCs w:val="20"/>
              </w:rPr>
              <w:t>0</w:t>
            </w:r>
          </w:p>
        </w:tc>
        <w:tc>
          <w:tcPr>
            <w:tcW w:w="688" w:type="dxa"/>
            <w:tcBorders>
              <w:top w:val="nil"/>
              <w:left w:val="nil"/>
              <w:bottom w:val="outset" w:color="auto" w:sz="6" w:space="0"/>
              <w:right w:val="single" w:color="auto" w:sz="6" w:space="0"/>
            </w:tcBorders>
            <w:shd w:val="clear" w:color="auto" w:fill="auto"/>
            <w:tcMar>
              <w:left w:w="57" w:type="dxa"/>
              <w:right w:w="57"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20"/>
                <w:szCs w:val="20"/>
              </w:rPr>
              <w:t>0</w:t>
            </w:r>
          </w:p>
        </w:tc>
        <w:tc>
          <w:tcPr>
            <w:tcW w:w="688" w:type="dxa"/>
            <w:tcBorders>
              <w:top w:val="nil"/>
              <w:left w:val="nil"/>
              <w:bottom w:val="outset" w:color="auto" w:sz="6" w:space="0"/>
              <w:right w:val="single" w:color="auto" w:sz="6" w:space="0"/>
            </w:tcBorders>
            <w:shd w:val="clear" w:color="auto" w:fill="auto"/>
            <w:tcMar>
              <w:left w:w="57" w:type="dxa"/>
              <w:right w:w="57"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20"/>
                <w:szCs w:val="20"/>
              </w:rPr>
              <w:t>0</w:t>
            </w:r>
          </w:p>
        </w:tc>
        <w:tc>
          <w:tcPr>
            <w:tcW w:w="688" w:type="dxa"/>
            <w:tcBorders>
              <w:top w:val="nil"/>
              <w:left w:val="nil"/>
              <w:bottom w:val="outset" w:color="auto" w:sz="6" w:space="0"/>
              <w:right w:val="single" w:color="auto" w:sz="6" w:space="0"/>
            </w:tcBorders>
            <w:shd w:val="clear" w:color="auto" w:fill="auto"/>
            <w:tcMar>
              <w:left w:w="57" w:type="dxa"/>
              <w:right w:w="57"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20"/>
                <w:szCs w:val="20"/>
              </w:rPr>
              <w:t>0</w:t>
            </w:r>
          </w:p>
        </w:tc>
        <w:tc>
          <w:tcPr>
            <w:tcW w:w="688" w:type="dxa"/>
            <w:tcBorders>
              <w:top w:val="nil"/>
              <w:left w:val="nil"/>
              <w:bottom w:val="outset" w:color="auto" w:sz="6" w:space="0"/>
              <w:right w:val="single" w:color="auto" w:sz="6" w:space="0"/>
            </w:tcBorders>
            <w:shd w:val="clear" w:color="auto" w:fill="auto"/>
            <w:tcMar>
              <w:left w:w="57" w:type="dxa"/>
              <w:right w:w="57"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20"/>
                <w:szCs w:val="20"/>
              </w:rPr>
              <w:t>0</w:t>
            </w:r>
          </w:p>
        </w:tc>
        <w:tc>
          <w:tcPr>
            <w:tcW w:w="688" w:type="dxa"/>
            <w:tcBorders>
              <w:top w:val="nil"/>
              <w:left w:val="nil"/>
              <w:bottom w:val="outset" w:color="auto" w:sz="6" w:space="0"/>
              <w:right w:val="single" w:color="auto" w:sz="6" w:space="0"/>
            </w:tcBorders>
            <w:shd w:val="clear" w:color="auto" w:fill="auto"/>
            <w:tcMar>
              <w:left w:w="57" w:type="dxa"/>
              <w:right w:w="57"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20"/>
                <w:szCs w:val="20"/>
              </w:rPr>
              <w:t>0</w:t>
            </w:r>
          </w:p>
        </w:tc>
        <w:tc>
          <w:tcPr>
            <w:tcW w:w="688" w:type="dxa"/>
            <w:tcBorders>
              <w:top w:val="nil"/>
              <w:left w:val="nil"/>
              <w:bottom w:val="outset" w:color="auto" w:sz="6" w:space="0"/>
              <w:right w:val="single" w:color="auto" w:sz="6" w:space="0"/>
            </w:tcBorders>
            <w:shd w:val="clear" w:color="auto" w:fill="auto"/>
            <w:tcMar>
              <w:left w:w="57" w:type="dxa"/>
              <w:right w:w="57"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20"/>
                <w:szCs w:val="2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767" w:type="dxa"/>
            <w:vMerge w:val="continue"/>
            <w:tcBorders>
              <w:top w:val="nil"/>
              <w:left w:val="single" w:color="auto" w:sz="6" w:space="0"/>
              <w:bottom w:val="outset" w:color="auto" w:sz="6" w:space="0"/>
              <w:right w:val="single" w:color="auto" w:sz="6"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570" w:lineRule="exact"/>
              <w:textAlignment w:val="auto"/>
              <w:rPr>
                <w:rFonts w:hint="default" w:ascii="Times New Roman" w:hAnsi="Times New Roman" w:cs="Times New Roman"/>
                <w:sz w:val="20"/>
                <w:szCs w:val="20"/>
              </w:rPr>
            </w:pPr>
          </w:p>
        </w:tc>
        <w:tc>
          <w:tcPr>
            <w:tcW w:w="943" w:type="dxa"/>
            <w:vMerge w:val="restart"/>
            <w:tcBorders>
              <w:top w:val="nil"/>
              <w:left w:val="nil"/>
              <w:bottom w:val="outset" w:color="auto" w:sz="6" w:space="0"/>
              <w:right w:val="single" w:color="auto" w:sz="6" w:space="0"/>
            </w:tcBorders>
            <w:shd w:val="clear" w:color="auto" w:fill="auto"/>
            <w:tcMar>
              <w:left w:w="57" w:type="dxa"/>
              <w:right w:w="57"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jc w:val="left"/>
              <w:textAlignment w:val="auto"/>
              <w:rPr>
                <w:rFonts w:hint="default" w:ascii="Times New Roman" w:hAnsi="Times New Roman" w:eastAsia="仿宋_GB2312" w:cs="Times New Roman"/>
                <w:sz w:val="32"/>
                <w:szCs w:val="32"/>
              </w:rPr>
            </w:pPr>
            <w:r>
              <w:rPr>
                <w:rFonts w:hint="default" w:ascii="Times New Roman" w:hAnsi="Times New Roman" w:eastAsia="宋体" w:cs="Times New Roman"/>
                <w:sz w:val="20"/>
                <w:szCs w:val="20"/>
              </w:rPr>
              <w:t>（六）其他处理</w:t>
            </w:r>
          </w:p>
        </w:tc>
        <w:tc>
          <w:tcPr>
            <w:tcW w:w="3219" w:type="dxa"/>
            <w:tcBorders>
              <w:top w:val="nil"/>
              <w:left w:val="nil"/>
              <w:bottom w:val="single" w:color="auto" w:sz="6" w:space="0"/>
              <w:right w:val="single" w:color="auto" w:sz="6" w:space="0"/>
            </w:tcBorders>
            <w:shd w:val="clear" w:color="auto" w:fill="auto"/>
            <w:tcMar>
              <w:left w:w="57" w:type="dxa"/>
              <w:right w:w="57"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20"/>
                <w:szCs w:val="20"/>
              </w:rPr>
              <w:t>1.</w:t>
            </w:r>
            <w:r>
              <w:rPr>
                <w:rFonts w:hint="default" w:ascii="Times New Roman" w:hAnsi="Times New Roman" w:eastAsia="宋体" w:cs="Times New Roman"/>
                <w:sz w:val="20"/>
                <w:szCs w:val="20"/>
              </w:rPr>
              <w:t>申请人无正当理由逾期不补正、行政机关不再处理其政府信息公开申请</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20"/>
                <w:szCs w:val="20"/>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20"/>
                <w:szCs w:val="20"/>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20"/>
                <w:szCs w:val="20"/>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20"/>
                <w:szCs w:val="20"/>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20"/>
                <w:szCs w:val="20"/>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20"/>
                <w:szCs w:val="20"/>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20"/>
                <w:szCs w:val="2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767" w:type="dxa"/>
            <w:vMerge w:val="continue"/>
            <w:tcBorders>
              <w:top w:val="nil"/>
              <w:left w:val="single" w:color="auto" w:sz="6" w:space="0"/>
              <w:bottom w:val="outset" w:color="auto" w:sz="6" w:space="0"/>
              <w:right w:val="single" w:color="auto" w:sz="6"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570" w:lineRule="exact"/>
              <w:textAlignment w:val="auto"/>
              <w:rPr>
                <w:rFonts w:hint="default" w:ascii="Times New Roman" w:hAnsi="Times New Roman" w:cs="Times New Roman"/>
                <w:sz w:val="20"/>
                <w:szCs w:val="20"/>
              </w:rPr>
            </w:pPr>
          </w:p>
        </w:tc>
        <w:tc>
          <w:tcPr>
            <w:tcW w:w="943" w:type="dxa"/>
            <w:vMerge w:val="continue"/>
            <w:tcBorders>
              <w:top w:val="nil"/>
              <w:left w:val="nil"/>
              <w:bottom w:val="outset" w:color="auto" w:sz="6" w:space="0"/>
              <w:right w:val="single" w:color="auto" w:sz="6"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570" w:lineRule="exact"/>
              <w:textAlignment w:val="auto"/>
              <w:rPr>
                <w:rFonts w:hint="default" w:ascii="Times New Roman" w:hAnsi="Times New Roman" w:cs="Times New Roman"/>
                <w:sz w:val="20"/>
                <w:szCs w:val="20"/>
              </w:rPr>
            </w:pPr>
          </w:p>
        </w:tc>
        <w:tc>
          <w:tcPr>
            <w:tcW w:w="3219" w:type="dxa"/>
            <w:tcBorders>
              <w:top w:val="nil"/>
              <w:left w:val="nil"/>
              <w:bottom w:val="single" w:color="auto" w:sz="6" w:space="0"/>
              <w:right w:val="single" w:color="auto" w:sz="6" w:space="0"/>
            </w:tcBorders>
            <w:shd w:val="clear" w:color="auto" w:fill="auto"/>
            <w:tcMar>
              <w:left w:w="57" w:type="dxa"/>
              <w:right w:w="57"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20"/>
                <w:szCs w:val="20"/>
              </w:rPr>
              <w:t>2.</w:t>
            </w:r>
            <w:r>
              <w:rPr>
                <w:rFonts w:hint="default" w:ascii="Times New Roman" w:hAnsi="Times New Roman" w:eastAsia="宋体" w:cs="Times New Roman"/>
                <w:sz w:val="20"/>
                <w:szCs w:val="20"/>
              </w:rPr>
              <w:t>申请人逾期未按收费通知要求缴纳费用、行政机关不再处理其政府信息公开申请</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20"/>
                <w:szCs w:val="20"/>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20"/>
                <w:szCs w:val="20"/>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20"/>
                <w:szCs w:val="20"/>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20"/>
                <w:szCs w:val="20"/>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20"/>
                <w:szCs w:val="20"/>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20"/>
                <w:szCs w:val="20"/>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20"/>
                <w:szCs w:val="2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767" w:type="dxa"/>
            <w:vMerge w:val="continue"/>
            <w:tcBorders>
              <w:top w:val="nil"/>
              <w:left w:val="single" w:color="auto" w:sz="6" w:space="0"/>
              <w:bottom w:val="outset" w:color="auto" w:sz="6" w:space="0"/>
              <w:right w:val="single" w:color="auto" w:sz="6"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570" w:lineRule="exact"/>
              <w:textAlignment w:val="auto"/>
              <w:rPr>
                <w:rFonts w:hint="default" w:ascii="Times New Roman" w:hAnsi="Times New Roman" w:cs="Times New Roman"/>
                <w:sz w:val="20"/>
                <w:szCs w:val="20"/>
              </w:rPr>
            </w:pPr>
          </w:p>
        </w:tc>
        <w:tc>
          <w:tcPr>
            <w:tcW w:w="943" w:type="dxa"/>
            <w:vMerge w:val="continue"/>
            <w:tcBorders>
              <w:top w:val="nil"/>
              <w:left w:val="nil"/>
              <w:bottom w:val="outset" w:color="auto" w:sz="6" w:space="0"/>
              <w:right w:val="single" w:color="auto" w:sz="6"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570" w:lineRule="exact"/>
              <w:textAlignment w:val="auto"/>
              <w:rPr>
                <w:rFonts w:hint="default" w:ascii="Times New Roman" w:hAnsi="Times New Roman" w:cs="Times New Roman"/>
                <w:sz w:val="20"/>
                <w:szCs w:val="20"/>
              </w:rPr>
            </w:pPr>
          </w:p>
        </w:tc>
        <w:tc>
          <w:tcPr>
            <w:tcW w:w="3219" w:type="dxa"/>
            <w:tcBorders>
              <w:top w:val="nil"/>
              <w:left w:val="nil"/>
              <w:bottom w:val="single" w:color="auto" w:sz="6" w:space="0"/>
              <w:right w:val="single" w:color="auto" w:sz="6" w:space="0"/>
            </w:tcBorders>
            <w:shd w:val="clear" w:color="auto" w:fill="auto"/>
            <w:tcMar>
              <w:left w:w="57" w:type="dxa"/>
              <w:right w:w="57"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20"/>
                <w:szCs w:val="20"/>
              </w:rPr>
              <w:t>3.</w:t>
            </w:r>
            <w:r>
              <w:rPr>
                <w:rFonts w:hint="default" w:ascii="Times New Roman" w:hAnsi="Times New Roman" w:eastAsia="宋体" w:cs="Times New Roman"/>
                <w:sz w:val="20"/>
                <w:szCs w:val="20"/>
              </w:rPr>
              <w:t>其他</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20"/>
                <w:szCs w:val="20"/>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20"/>
                <w:szCs w:val="20"/>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20"/>
                <w:szCs w:val="20"/>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20"/>
                <w:szCs w:val="20"/>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20"/>
                <w:szCs w:val="20"/>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20"/>
                <w:szCs w:val="20"/>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20"/>
                <w:szCs w:val="2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767" w:type="dxa"/>
            <w:vMerge w:val="continue"/>
            <w:tcBorders>
              <w:top w:val="nil"/>
              <w:left w:val="single" w:color="auto" w:sz="6" w:space="0"/>
              <w:bottom w:val="outset" w:color="auto" w:sz="6" w:space="0"/>
              <w:right w:val="single" w:color="auto" w:sz="6"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570" w:lineRule="exact"/>
              <w:textAlignment w:val="auto"/>
              <w:rPr>
                <w:rFonts w:hint="default" w:ascii="Times New Roman" w:hAnsi="Times New Roman" w:cs="Times New Roman"/>
                <w:sz w:val="20"/>
                <w:szCs w:val="20"/>
              </w:rPr>
            </w:pPr>
          </w:p>
        </w:tc>
        <w:tc>
          <w:tcPr>
            <w:tcW w:w="4162" w:type="dxa"/>
            <w:gridSpan w:val="2"/>
            <w:tcBorders>
              <w:top w:val="nil"/>
              <w:left w:val="nil"/>
              <w:bottom w:val="single" w:color="auto" w:sz="6" w:space="0"/>
              <w:right w:val="single" w:color="auto" w:sz="6" w:space="0"/>
            </w:tcBorders>
            <w:shd w:val="clear" w:color="auto" w:fill="auto"/>
            <w:tcMar>
              <w:left w:w="57" w:type="dxa"/>
              <w:right w:w="57"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jc w:val="left"/>
              <w:textAlignment w:val="auto"/>
              <w:rPr>
                <w:rFonts w:hint="default" w:ascii="Times New Roman" w:hAnsi="Times New Roman" w:eastAsia="仿宋_GB2312" w:cs="Times New Roman"/>
                <w:sz w:val="32"/>
                <w:szCs w:val="32"/>
              </w:rPr>
            </w:pPr>
            <w:r>
              <w:rPr>
                <w:rFonts w:hint="default" w:ascii="Times New Roman" w:hAnsi="Times New Roman" w:eastAsia="宋体" w:cs="Times New Roman"/>
                <w:sz w:val="20"/>
                <w:szCs w:val="20"/>
              </w:rPr>
              <w:t>（七）总计</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20"/>
                <w:szCs w:val="20"/>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20"/>
                <w:szCs w:val="20"/>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20"/>
                <w:szCs w:val="20"/>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20"/>
                <w:szCs w:val="20"/>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20"/>
                <w:szCs w:val="20"/>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20"/>
                <w:szCs w:val="20"/>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20"/>
                <w:szCs w:val="2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4929" w:type="dxa"/>
            <w:gridSpan w:val="3"/>
            <w:tcBorders>
              <w:top w:val="nil"/>
              <w:left w:val="single" w:color="auto" w:sz="6" w:space="0"/>
              <w:bottom w:val="single" w:color="auto" w:sz="6" w:space="0"/>
              <w:right w:val="single" w:color="auto" w:sz="6" w:space="0"/>
            </w:tcBorders>
            <w:shd w:val="clear" w:color="auto" w:fill="auto"/>
            <w:tcMar>
              <w:left w:w="57" w:type="dxa"/>
              <w:right w:w="57"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jc w:val="left"/>
              <w:textAlignment w:val="auto"/>
              <w:rPr>
                <w:rFonts w:hint="default" w:ascii="Times New Roman" w:hAnsi="Times New Roman" w:eastAsia="仿宋_GB2312" w:cs="Times New Roman"/>
                <w:sz w:val="32"/>
                <w:szCs w:val="32"/>
              </w:rPr>
            </w:pPr>
            <w:r>
              <w:rPr>
                <w:rFonts w:hint="default" w:ascii="Times New Roman" w:hAnsi="Times New Roman" w:eastAsia="宋体" w:cs="Times New Roman"/>
                <w:sz w:val="20"/>
                <w:szCs w:val="20"/>
              </w:rPr>
              <w:t>四、结转下年度继续办理</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20"/>
                <w:szCs w:val="20"/>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20"/>
                <w:szCs w:val="20"/>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20"/>
                <w:szCs w:val="20"/>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20"/>
                <w:szCs w:val="20"/>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20"/>
                <w:szCs w:val="20"/>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20"/>
                <w:szCs w:val="20"/>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20"/>
                <w:szCs w:val="20"/>
              </w:rPr>
              <w:t>0</w:t>
            </w:r>
          </w:p>
        </w:tc>
      </w:tr>
    </w:tbl>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70" w:lineRule="exact"/>
        <w:ind w:left="0" w:right="0" w:firstLine="420"/>
        <w:jc w:val="both"/>
        <w:textAlignment w:val="auto"/>
        <w:rPr>
          <w:rFonts w:hint="default" w:ascii="Times New Roman" w:hAnsi="Times New Roman" w:eastAsia="仿宋_GB2312" w:cs="Times New Roman"/>
          <w:i w:val="0"/>
          <w:iCs w:val="0"/>
          <w:caps w:val="0"/>
          <w:color w:val="333333"/>
          <w:spacing w:val="0"/>
          <w:sz w:val="24"/>
          <w:szCs w:val="24"/>
        </w:rPr>
      </w:pPr>
      <w:r>
        <w:rPr>
          <w:rFonts w:hint="default" w:ascii="Times New Roman" w:hAnsi="Times New Roman" w:eastAsia="仿宋_GB2312" w:cs="Times New Roman"/>
          <w:i w:val="0"/>
          <w:iCs w:val="0"/>
          <w:caps w:val="0"/>
          <w:color w:val="333333"/>
          <w:spacing w:val="0"/>
          <w:sz w:val="24"/>
          <w:szCs w:val="24"/>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70" w:lineRule="exact"/>
        <w:ind w:left="0" w:right="0" w:firstLine="420"/>
        <w:jc w:val="both"/>
        <w:textAlignment w:val="auto"/>
        <w:rPr>
          <w:rFonts w:hint="default" w:ascii="Times New Roman" w:hAnsi="Times New Roman" w:eastAsia="仿宋_GB2312" w:cs="Times New Roman"/>
          <w:i w:val="0"/>
          <w:iCs w:val="0"/>
          <w:caps w:val="0"/>
          <w:color w:val="333333"/>
          <w:spacing w:val="0"/>
          <w:sz w:val="24"/>
          <w:szCs w:val="24"/>
        </w:rPr>
      </w:pPr>
      <w:r>
        <w:rPr>
          <w:rFonts w:hint="default" w:ascii="Times New Roman" w:hAnsi="Times New Roman" w:eastAsia="方正黑体_GBK" w:cs="Times New Roman"/>
          <w:i w:val="0"/>
          <w:iCs w:val="0"/>
          <w:caps w:val="0"/>
          <w:color w:val="333333"/>
          <w:spacing w:val="0"/>
          <w:sz w:val="32"/>
          <w:szCs w:val="32"/>
          <w:shd w:val="clear" w:fill="FFFFFF"/>
        </w:rPr>
        <w:t>四、政府信息公开行政复议、行政诉讼情况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70" w:lineRule="exact"/>
        <w:ind w:left="0" w:right="0" w:firstLine="0"/>
        <w:jc w:val="center"/>
        <w:textAlignment w:val="auto"/>
        <w:rPr>
          <w:rFonts w:hint="default" w:ascii="Times New Roman" w:hAnsi="Times New Roman" w:eastAsia="仿宋_GB2312" w:cs="Times New Roman"/>
          <w:i w:val="0"/>
          <w:iCs w:val="0"/>
          <w:caps w:val="0"/>
          <w:color w:val="333333"/>
          <w:spacing w:val="0"/>
          <w:sz w:val="32"/>
          <w:szCs w:val="32"/>
        </w:rPr>
      </w:pPr>
      <w:r>
        <w:rPr>
          <w:rFonts w:hint="default" w:ascii="Times New Roman" w:hAnsi="Times New Roman" w:eastAsia="仿宋_GB2312" w:cs="Times New Roman"/>
          <w:i w:val="0"/>
          <w:iCs w:val="0"/>
          <w:caps w:val="0"/>
          <w:color w:val="333333"/>
          <w:spacing w:val="0"/>
          <w:sz w:val="32"/>
          <w:szCs w:val="32"/>
          <w:shd w:val="clear" w:fill="FFFFFF"/>
        </w:rPr>
        <w:t> </w:t>
      </w:r>
    </w:p>
    <w:tbl>
      <w:tblPr>
        <w:tblStyle w:val="4"/>
        <w:tblW w:w="974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0"/>
        <w:gridCol w:w="650"/>
        <w:gridCol w:w="650"/>
        <w:gridCol w:w="650"/>
        <w:gridCol w:w="6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3245" w:type="dxa"/>
            <w:gridSpan w:val="5"/>
            <w:tcBorders>
              <w:top w:val="single" w:color="auto" w:sz="6" w:space="0"/>
              <w:left w:val="single" w:color="auto" w:sz="6" w:space="0"/>
              <w:bottom w:val="single" w:color="auto" w:sz="6" w:space="0"/>
              <w:right w:val="single" w:color="auto" w:sz="6"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jc w:val="center"/>
              <w:textAlignment w:val="auto"/>
              <w:rPr>
                <w:rFonts w:hint="default" w:ascii="Times New Roman" w:hAnsi="Times New Roman" w:eastAsia="仿宋_GB2312" w:cs="Times New Roman"/>
                <w:sz w:val="32"/>
                <w:szCs w:val="32"/>
              </w:rPr>
            </w:pPr>
            <w:r>
              <w:rPr>
                <w:rFonts w:hint="default" w:ascii="Times New Roman" w:hAnsi="Times New Roman" w:eastAsia="宋体" w:cs="Times New Roman"/>
                <w:sz w:val="20"/>
                <w:szCs w:val="20"/>
              </w:rPr>
              <w:t>行政复议</w:t>
            </w:r>
          </w:p>
        </w:tc>
        <w:tc>
          <w:tcPr>
            <w:tcW w:w="6498" w:type="dxa"/>
            <w:gridSpan w:val="10"/>
            <w:tcBorders>
              <w:top w:val="single" w:color="auto" w:sz="6" w:space="0"/>
              <w:left w:val="nil"/>
              <w:bottom w:val="single" w:color="auto" w:sz="6" w:space="0"/>
              <w:right w:val="single" w:color="auto" w:sz="6"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jc w:val="center"/>
              <w:textAlignment w:val="auto"/>
              <w:rPr>
                <w:rFonts w:hint="default" w:ascii="Times New Roman" w:hAnsi="Times New Roman" w:eastAsia="仿宋_GB2312" w:cs="Times New Roman"/>
                <w:sz w:val="32"/>
                <w:szCs w:val="32"/>
              </w:rPr>
            </w:pPr>
            <w:r>
              <w:rPr>
                <w:rFonts w:hint="default" w:ascii="Times New Roman" w:hAnsi="Times New Roman" w:eastAsia="宋体" w:cs="Times New Roman"/>
                <w:sz w:val="20"/>
                <w:szCs w:val="20"/>
              </w:rPr>
              <w:t>行政诉讼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649" w:type="dxa"/>
            <w:vMerge w:val="restart"/>
            <w:tcBorders>
              <w:top w:val="nil"/>
              <w:left w:val="single" w:color="auto" w:sz="6" w:space="0"/>
              <w:bottom w:val="single" w:color="auto" w:sz="6" w:space="0"/>
              <w:right w:val="single" w:color="auto" w:sz="6"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jc w:val="center"/>
              <w:textAlignment w:val="auto"/>
              <w:rPr>
                <w:rFonts w:hint="default" w:ascii="Times New Roman" w:hAnsi="Times New Roman" w:eastAsia="仿宋_GB2312" w:cs="Times New Roman"/>
                <w:sz w:val="32"/>
                <w:szCs w:val="32"/>
              </w:rPr>
            </w:pPr>
            <w:r>
              <w:rPr>
                <w:rFonts w:hint="default" w:ascii="Times New Roman" w:hAnsi="Times New Roman" w:eastAsia="宋体" w:cs="Times New Roman"/>
                <w:sz w:val="20"/>
                <w:szCs w:val="20"/>
              </w:rPr>
              <w:t>结果维持</w:t>
            </w:r>
          </w:p>
        </w:tc>
        <w:tc>
          <w:tcPr>
            <w:tcW w:w="649" w:type="dxa"/>
            <w:vMerge w:val="restart"/>
            <w:tcBorders>
              <w:top w:val="nil"/>
              <w:left w:val="nil"/>
              <w:bottom w:val="single" w:color="auto" w:sz="6" w:space="0"/>
              <w:right w:val="single" w:color="auto" w:sz="6"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jc w:val="center"/>
              <w:textAlignment w:val="auto"/>
              <w:rPr>
                <w:rFonts w:hint="default" w:ascii="Times New Roman" w:hAnsi="Times New Roman" w:eastAsia="仿宋_GB2312" w:cs="Times New Roman"/>
                <w:sz w:val="32"/>
                <w:szCs w:val="32"/>
              </w:rPr>
            </w:pPr>
            <w:r>
              <w:rPr>
                <w:rFonts w:hint="default" w:ascii="Times New Roman" w:hAnsi="Times New Roman" w:eastAsia="宋体" w:cs="Times New Roman"/>
                <w:sz w:val="20"/>
                <w:szCs w:val="20"/>
              </w:rPr>
              <w:t>结果</w:t>
            </w:r>
            <w:r>
              <w:rPr>
                <w:rFonts w:hint="default" w:ascii="Times New Roman" w:hAnsi="Times New Roman" w:eastAsia="仿宋_GB2312" w:cs="Times New Roman"/>
                <w:sz w:val="20"/>
                <w:szCs w:val="20"/>
              </w:rPr>
              <w:br w:type="textWrapping"/>
            </w:r>
            <w:r>
              <w:rPr>
                <w:rFonts w:hint="default" w:ascii="Times New Roman" w:hAnsi="Times New Roman" w:eastAsia="宋体" w:cs="Times New Roman"/>
                <w:sz w:val="20"/>
                <w:szCs w:val="20"/>
              </w:rPr>
              <w:t>纠正</w:t>
            </w:r>
          </w:p>
        </w:tc>
        <w:tc>
          <w:tcPr>
            <w:tcW w:w="649" w:type="dxa"/>
            <w:vMerge w:val="restart"/>
            <w:tcBorders>
              <w:top w:val="single" w:color="auto" w:sz="6" w:space="0"/>
              <w:left w:val="nil"/>
              <w:bottom w:val="single" w:color="auto" w:sz="6" w:space="0"/>
              <w:right w:val="single" w:color="auto" w:sz="6"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jc w:val="center"/>
              <w:textAlignment w:val="auto"/>
              <w:rPr>
                <w:rFonts w:hint="default" w:ascii="Times New Roman" w:hAnsi="Times New Roman" w:eastAsia="仿宋_GB2312" w:cs="Times New Roman"/>
                <w:sz w:val="32"/>
                <w:szCs w:val="32"/>
              </w:rPr>
            </w:pPr>
            <w:r>
              <w:rPr>
                <w:rFonts w:hint="default" w:ascii="Times New Roman" w:hAnsi="Times New Roman" w:eastAsia="宋体" w:cs="Times New Roman"/>
                <w:sz w:val="20"/>
                <w:szCs w:val="20"/>
              </w:rPr>
              <w:t>其他</w:t>
            </w:r>
            <w:r>
              <w:rPr>
                <w:rFonts w:hint="default" w:ascii="Times New Roman" w:hAnsi="Times New Roman" w:eastAsia="仿宋_GB2312" w:cs="Times New Roman"/>
                <w:sz w:val="20"/>
                <w:szCs w:val="20"/>
              </w:rPr>
              <w:br w:type="textWrapping"/>
            </w:r>
            <w:r>
              <w:rPr>
                <w:rFonts w:hint="default" w:ascii="Times New Roman" w:hAnsi="Times New Roman" w:eastAsia="宋体" w:cs="Times New Roman"/>
                <w:sz w:val="20"/>
                <w:szCs w:val="20"/>
              </w:rPr>
              <w:t>结果</w:t>
            </w:r>
          </w:p>
        </w:tc>
        <w:tc>
          <w:tcPr>
            <w:tcW w:w="649" w:type="dxa"/>
            <w:vMerge w:val="restart"/>
            <w:tcBorders>
              <w:top w:val="single" w:color="auto" w:sz="6" w:space="0"/>
              <w:left w:val="nil"/>
              <w:bottom w:val="single" w:color="auto" w:sz="6" w:space="0"/>
              <w:right w:val="single" w:color="auto" w:sz="6"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jc w:val="center"/>
              <w:textAlignment w:val="auto"/>
              <w:rPr>
                <w:rFonts w:hint="default" w:ascii="Times New Roman" w:hAnsi="Times New Roman" w:eastAsia="仿宋_GB2312" w:cs="Times New Roman"/>
                <w:sz w:val="32"/>
                <w:szCs w:val="32"/>
              </w:rPr>
            </w:pPr>
            <w:r>
              <w:rPr>
                <w:rFonts w:hint="default" w:ascii="Times New Roman" w:hAnsi="Times New Roman" w:eastAsia="宋体" w:cs="Times New Roman"/>
                <w:sz w:val="20"/>
                <w:szCs w:val="20"/>
              </w:rPr>
              <w:t>尚未</w:t>
            </w:r>
            <w:r>
              <w:rPr>
                <w:rFonts w:hint="default" w:ascii="Times New Roman" w:hAnsi="Times New Roman" w:eastAsia="仿宋_GB2312" w:cs="Times New Roman"/>
                <w:sz w:val="20"/>
                <w:szCs w:val="20"/>
              </w:rPr>
              <w:br w:type="textWrapping"/>
            </w:r>
            <w:r>
              <w:rPr>
                <w:rFonts w:hint="default" w:ascii="Times New Roman" w:hAnsi="Times New Roman" w:eastAsia="宋体" w:cs="Times New Roman"/>
                <w:sz w:val="20"/>
                <w:szCs w:val="20"/>
              </w:rPr>
              <w:t>审结</w:t>
            </w:r>
          </w:p>
        </w:tc>
        <w:tc>
          <w:tcPr>
            <w:tcW w:w="649" w:type="dxa"/>
            <w:vMerge w:val="restart"/>
            <w:tcBorders>
              <w:top w:val="single" w:color="auto" w:sz="6" w:space="0"/>
              <w:left w:val="nil"/>
              <w:bottom w:val="single" w:color="auto" w:sz="6" w:space="0"/>
              <w:right w:val="single" w:color="auto" w:sz="6"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jc w:val="center"/>
              <w:textAlignment w:val="auto"/>
              <w:rPr>
                <w:rFonts w:hint="default" w:ascii="Times New Roman" w:hAnsi="Times New Roman" w:eastAsia="仿宋_GB2312" w:cs="Times New Roman"/>
                <w:sz w:val="32"/>
                <w:szCs w:val="32"/>
              </w:rPr>
            </w:pPr>
            <w:r>
              <w:rPr>
                <w:rFonts w:hint="default" w:ascii="Times New Roman" w:hAnsi="Times New Roman" w:eastAsia="宋体" w:cs="Times New Roman"/>
                <w:sz w:val="20"/>
                <w:szCs w:val="20"/>
              </w:rPr>
              <w:t>总计</w:t>
            </w:r>
          </w:p>
        </w:tc>
        <w:tc>
          <w:tcPr>
            <w:tcW w:w="3248" w:type="dxa"/>
            <w:gridSpan w:val="5"/>
            <w:tcBorders>
              <w:top w:val="single" w:color="auto" w:sz="6" w:space="0"/>
              <w:left w:val="nil"/>
              <w:bottom w:val="single" w:color="auto" w:sz="6" w:space="0"/>
              <w:right w:val="single" w:color="auto" w:sz="6"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jc w:val="center"/>
              <w:textAlignment w:val="auto"/>
              <w:rPr>
                <w:rFonts w:hint="default" w:ascii="Times New Roman" w:hAnsi="Times New Roman" w:eastAsia="仿宋_GB2312" w:cs="Times New Roman"/>
                <w:sz w:val="32"/>
                <w:szCs w:val="32"/>
              </w:rPr>
            </w:pPr>
            <w:r>
              <w:rPr>
                <w:rFonts w:hint="default" w:ascii="Times New Roman" w:hAnsi="Times New Roman" w:eastAsia="宋体" w:cs="Times New Roman"/>
                <w:sz w:val="20"/>
                <w:szCs w:val="20"/>
              </w:rPr>
              <w:t>未经复议直接起诉</w:t>
            </w:r>
          </w:p>
        </w:tc>
        <w:tc>
          <w:tcPr>
            <w:tcW w:w="3250" w:type="dxa"/>
            <w:gridSpan w:val="5"/>
            <w:tcBorders>
              <w:top w:val="single" w:color="auto" w:sz="6" w:space="0"/>
              <w:left w:val="nil"/>
              <w:bottom w:val="single" w:color="auto" w:sz="6" w:space="0"/>
              <w:right w:val="single" w:color="auto" w:sz="6"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jc w:val="center"/>
              <w:textAlignment w:val="auto"/>
              <w:rPr>
                <w:rFonts w:hint="default" w:ascii="Times New Roman" w:hAnsi="Times New Roman" w:eastAsia="仿宋_GB2312" w:cs="Times New Roman"/>
                <w:sz w:val="32"/>
                <w:szCs w:val="32"/>
              </w:rPr>
            </w:pPr>
            <w:r>
              <w:rPr>
                <w:rFonts w:hint="default" w:ascii="Times New Roman" w:hAnsi="Times New Roman" w:eastAsia="宋体" w:cs="Times New Roman"/>
                <w:sz w:val="20"/>
                <w:szCs w:val="20"/>
              </w:rPr>
              <w:t>复议后起诉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649" w:type="dxa"/>
            <w:vMerge w:val="continue"/>
            <w:tcBorders>
              <w:top w:val="nil"/>
              <w:left w:val="single" w:color="auto" w:sz="6" w:space="0"/>
              <w:bottom w:val="single" w:color="auto" w:sz="6" w:space="0"/>
              <w:right w:val="single" w:color="auto" w:sz="6" w:space="0"/>
            </w:tcBorders>
            <w:shd w:val="clear" w:color="auto" w:fill="auto"/>
            <w:tcMar>
              <w:left w:w="108" w:type="dxa"/>
              <w:right w:w="108" w:type="dxa"/>
            </w:tcMar>
            <w:vAlign w:val="center"/>
          </w:tcPr>
          <w:p>
            <w:pPr>
              <w:keepNext w:val="0"/>
              <w:keepLines w:val="0"/>
              <w:pageBreakBefore w:val="0"/>
              <w:kinsoku/>
              <w:overflowPunct/>
              <w:topLinePunct w:val="0"/>
              <w:autoSpaceDE/>
              <w:autoSpaceDN/>
              <w:bidi w:val="0"/>
              <w:adjustRightInd/>
              <w:snapToGrid/>
              <w:spacing w:line="570" w:lineRule="exact"/>
              <w:textAlignment w:val="auto"/>
              <w:rPr>
                <w:rFonts w:hint="default" w:ascii="Times New Roman" w:hAnsi="Times New Roman" w:cs="Times New Roman"/>
                <w:sz w:val="20"/>
                <w:szCs w:val="20"/>
              </w:rPr>
            </w:pPr>
          </w:p>
        </w:tc>
        <w:tc>
          <w:tcPr>
            <w:tcW w:w="649" w:type="dxa"/>
            <w:vMerge w:val="continue"/>
            <w:tcBorders>
              <w:top w:val="nil"/>
              <w:left w:val="nil"/>
              <w:bottom w:val="single" w:color="auto" w:sz="6" w:space="0"/>
              <w:right w:val="single" w:color="auto" w:sz="6" w:space="0"/>
            </w:tcBorders>
            <w:shd w:val="clear" w:color="auto" w:fill="auto"/>
            <w:tcMar>
              <w:left w:w="108" w:type="dxa"/>
              <w:right w:w="108" w:type="dxa"/>
            </w:tcMar>
            <w:vAlign w:val="center"/>
          </w:tcPr>
          <w:p>
            <w:pPr>
              <w:keepNext w:val="0"/>
              <w:keepLines w:val="0"/>
              <w:pageBreakBefore w:val="0"/>
              <w:kinsoku/>
              <w:overflowPunct/>
              <w:topLinePunct w:val="0"/>
              <w:autoSpaceDE/>
              <w:autoSpaceDN/>
              <w:bidi w:val="0"/>
              <w:adjustRightInd/>
              <w:snapToGrid/>
              <w:spacing w:line="570" w:lineRule="exact"/>
              <w:textAlignment w:val="auto"/>
              <w:rPr>
                <w:rFonts w:hint="default" w:ascii="Times New Roman" w:hAnsi="Times New Roman" w:cs="Times New Roman"/>
                <w:sz w:val="20"/>
                <w:szCs w:val="20"/>
              </w:rPr>
            </w:pPr>
          </w:p>
        </w:tc>
        <w:tc>
          <w:tcPr>
            <w:tcW w:w="649" w:type="dxa"/>
            <w:vMerge w:val="continue"/>
            <w:tcBorders>
              <w:top w:val="single" w:color="auto" w:sz="6" w:space="0"/>
              <w:left w:val="nil"/>
              <w:bottom w:val="single" w:color="auto" w:sz="6" w:space="0"/>
              <w:right w:val="single" w:color="auto" w:sz="6" w:space="0"/>
            </w:tcBorders>
            <w:shd w:val="clear" w:color="auto" w:fill="auto"/>
            <w:tcMar>
              <w:left w:w="108" w:type="dxa"/>
              <w:right w:w="108" w:type="dxa"/>
            </w:tcMar>
            <w:vAlign w:val="center"/>
          </w:tcPr>
          <w:p>
            <w:pPr>
              <w:keepNext w:val="0"/>
              <w:keepLines w:val="0"/>
              <w:pageBreakBefore w:val="0"/>
              <w:kinsoku/>
              <w:overflowPunct/>
              <w:topLinePunct w:val="0"/>
              <w:autoSpaceDE/>
              <w:autoSpaceDN/>
              <w:bidi w:val="0"/>
              <w:adjustRightInd/>
              <w:snapToGrid/>
              <w:spacing w:line="570" w:lineRule="exact"/>
              <w:textAlignment w:val="auto"/>
              <w:rPr>
                <w:rFonts w:hint="default" w:ascii="Times New Roman" w:hAnsi="Times New Roman" w:cs="Times New Roman"/>
                <w:sz w:val="20"/>
                <w:szCs w:val="20"/>
              </w:rPr>
            </w:pPr>
          </w:p>
        </w:tc>
        <w:tc>
          <w:tcPr>
            <w:tcW w:w="649" w:type="dxa"/>
            <w:vMerge w:val="continue"/>
            <w:tcBorders>
              <w:top w:val="single" w:color="auto" w:sz="6" w:space="0"/>
              <w:left w:val="nil"/>
              <w:bottom w:val="single" w:color="auto" w:sz="6" w:space="0"/>
              <w:right w:val="single" w:color="auto" w:sz="6" w:space="0"/>
            </w:tcBorders>
            <w:shd w:val="clear" w:color="auto" w:fill="auto"/>
            <w:tcMar>
              <w:left w:w="108" w:type="dxa"/>
              <w:right w:w="108" w:type="dxa"/>
            </w:tcMar>
            <w:vAlign w:val="center"/>
          </w:tcPr>
          <w:p>
            <w:pPr>
              <w:keepNext w:val="0"/>
              <w:keepLines w:val="0"/>
              <w:pageBreakBefore w:val="0"/>
              <w:kinsoku/>
              <w:overflowPunct/>
              <w:topLinePunct w:val="0"/>
              <w:autoSpaceDE/>
              <w:autoSpaceDN/>
              <w:bidi w:val="0"/>
              <w:adjustRightInd/>
              <w:snapToGrid/>
              <w:spacing w:line="570" w:lineRule="exact"/>
              <w:textAlignment w:val="auto"/>
              <w:rPr>
                <w:rFonts w:hint="default" w:ascii="Times New Roman" w:hAnsi="Times New Roman" w:cs="Times New Roman"/>
                <w:sz w:val="20"/>
                <w:szCs w:val="20"/>
              </w:rPr>
            </w:pPr>
          </w:p>
        </w:tc>
        <w:tc>
          <w:tcPr>
            <w:tcW w:w="649" w:type="dxa"/>
            <w:vMerge w:val="continue"/>
            <w:tcBorders>
              <w:top w:val="single" w:color="auto" w:sz="6" w:space="0"/>
              <w:left w:val="nil"/>
              <w:bottom w:val="single" w:color="auto" w:sz="6" w:space="0"/>
              <w:right w:val="single" w:color="auto" w:sz="6" w:space="0"/>
            </w:tcBorders>
            <w:shd w:val="clear" w:color="auto" w:fill="auto"/>
            <w:tcMar>
              <w:left w:w="108" w:type="dxa"/>
              <w:right w:w="108" w:type="dxa"/>
            </w:tcMar>
            <w:vAlign w:val="center"/>
          </w:tcPr>
          <w:p>
            <w:pPr>
              <w:keepNext w:val="0"/>
              <w:keepLines w:val="0"/>
              <w:pageBreakBefore w:val="0"/>
              <w:kinsoku/>
              <w:overflowPunct/>
              <w:topLinePunct w:val="0"/>
              <w:autoSpaceDE/>
              <w:autoSpaceDN/>
              <w:bidi w:val="0"/>
              <w:adjustRightInd/>
              <w:snapToGrid/>
              <w:spacing w:line="570" w:lineRule="exact"/>
              <w:textAlignment w:val="auto"/>
              <w:rPr>
                <w:rFonts w:hint="default" w:ascii="Times New Roman" w:hAnsi="Times New Roman" w:cs="Times New Roman"/>
                <w:sz w:val="20"/>
                <w:szCs w:val="20"/>
              </w:rPr>
            </w:pPr>
          </w:p>
        </w:tc>
        <w:tc>
          <w:tcPr>
            <w:tcW w:w="649" w:type="dxa"/>
            <w:tcBorders>
              <w:top w:val="nil"/>
              <w:left w:val="nil"/>
              <w:bottom w:val="single" w:color="auto" w:sz="6" w:space="0"/>
              <w:right w:val="single" w:color="auto" w:sz="6"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jc w:val="center"/>
              <w:textAlignment w:val="auto"/>
              <w:rPr>
                <w:rFonts w:hint="default" w:ascii="Times New Roman" w:hAnsi="Times New Roman" w:eastAsia="仿宋_GB2312" w:cs="Times New Roman"/>
                <w:sz w:val="32"/>
                <w:szCs w:val="32"/>
              </w:rPr>
            </w:pPr>
            <w:r>
              <w:rPr>
                <w:rFonts w:hint="default" w:ascii="Times New Roman" w:hAnsi="Times New Roman" w:eastAsia="宋体" w:cs="Times New Roman"/>
                <w:sz w:val="20"/>
                <w:szCs w:val="20"/>
              </w:rPr>
              <w:t>结果</w:t>
            </w:r>
            <w:r>
              <w:rPr>
                <w:rFonts w:hint="default" w:ascii="Times New Roman" w:hAnsi="Times New Roman" w:eastAsia="仿宋_GB2312" w:cs="Times New Roman"/>
                <w:sz w:val="20"/>
                <w:szCs w:val="20"/>
              </w:rPr>
              <w:br w:type="textWrapping"/>
            </w:r>
            <w:r>
              <w:rPr>
                <w:rFonts w:hint="default" w:ascii="Times New Roman" w:hAnsi="Times New Roman" w:eastAsia="宋体" w:cs="Times New Roman"/>
                <w:sz w:val="20"/>
                <w:szCs w:val="20"/>
              </w:rPr>
              <w:t>维持</w:t>
            </w:r>
          </w:p>
        </w:tc>
        <w:tc>
          <w:tcPr>
            <w:tcW w:w="649" w:type="dxa"/>
            <w:tcBorders>
              <w:top w:val="nil"/>
              <w:left w:val="nil"/>
              <w:bottom w:val="single" w:color="auto" w:sz="6" w:space="0"/>
              <w:right w:val="single" w:color="auto" w:sz="6"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jc w:val="center"/>
              <w:textAlignment w:val="auto"/>
              <w:rPr>
                <w:rFonts w:hint="default" w:ascii="Times New Roman" w:hAnsi="Times New Roman" w:eastAsia="仿宋_GB2312" w:cs="Times New Roman"/>
                <w:sz w:val="32"/>
                <w:szCs w:val="32"/>
              </w:rPr>
            </w:pPr>
            <w:r>
              <w:rPr>
                <w:rFonts w:hint="default" w:ascii="Times New Roman" w:hAnsi="Times New Roman" w:eastAsia="宋体" w:cs="Times New Roman"/>
                <w:sz w:val="20"/>
                <w:szCs w:val="20"/>
              </w:rPr>
              <w:t>结果</w:t>
            </w:r>
            <w:r>
              <w:rPr>
                <w:rFonts w:hint="default" w:ascii="Times New Roman" w:hAnsi="Times New Roman" w:eastAsia="仿宋_GB2312" w:cs="Times New Roman"/>
                <w:sz w:val="20"/>
                <w:szCs w:val="20"/>
              </w:rPr>
              <w:br w:type="textWrapping"/>
            </w:r>
            <w:r>
              <w:rPr>
                <w:rFonts w:hint="default" w:ascii="Times New Roman" w:hAnsi="Times New Roman" w:eastAsia="宋体" w:cs="Times New Roman"/>
                <w:sz w:val="20"/>
                <w:szCs w:val="20"/>
              </w:rPr>
              <w:t>纠正</w:t>
            </w:r>
          </w:p>
        </w:tc>
        <w:tc>
          <w:tcPr>
            <w:tcW w:w="650" w:type="dxa"/>
            <w:tcBorders>
              <w:top w:val="single" w:color="auto" w:sz="6" w:space="0"/>
              <w:left w:val="nil"/>
              <w:bottom w:val="single" w:color="auto" w:sz="6" w:space="0"/>
              <w:right w:val="single" w:color="auto" w:sz="6"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jc w:val="center"/>
              <w:textAlignment w:val="auto"/>
              <w:rPr>
                <w:rFonts w:hint="default" w:ascii="Times New Roman" w:hAnsi="Times New Roman" w:eastAsia="仿宋_GB2312" w:cs="Times New Roman"/>
                <w:sz w:val="32"/>
                <w:szCs w:val="32"/>
              </w:rPr>
            </w:pPr>
            <w:r>
              <w:rPr>
                <w:rFonts w:hint="default" w:ascii="Times New Roman" w:hAnsi="Times New Roman" w:eastAsia="宋体" w:cs="Times New Roman"/>
                <w:sz w:val="20"/>
                <w:szCs w:val="20"/>
              </w:rPr>
              <w:t>其他</w:t>
            </w:r>
            <w:r>
              <w:rPr>
                <w:rFonts w:hint="default" w:ascii="Times New Roman" w:hAnsi="Times New Roman" w:eastAsia="仿宋_GB2312" w:cs="Times New Roman"/>
                <w:sz w:val="20"/>
                <w:szCs w:val="20"/>
              </w:rPr>
              <w:br w:type="textWrapping"/>
            </w:r>
            <w:r>
              <w:rPr>
                <w:rFonts w:hint="default" w:ascii="Times New Roman" w:hAnsi="Times New Roman" w:eastAsia="宋体" w:cs="Times New Roman"/>
                <w:sz w:val="20"/>
                <w:szCs w:val="20"/>
              </w:rPr>
              <w:t>结果</w:t>
            </w:r>
          </w:p>
        </w:tc>
        <w:tc>
          <w:tcPr>
            <w:tcW w:w="650" w:type="dxa"/>
            <w:tcBorders>
              <w:top w:val="single" w:color="auto" w:sz="6" w:space="0"/>
              <w:left w:val="nil"/>
              <w:bottom w:val="single" w:color="auto" w:sz="6" w:space="0"/>
              <w:right w:val="single" w:color="auto" w:sz="6"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jc w:val="center"/>
              <w:textAlignment w:val="auto"/>
              <w:rPr>
                <w:rFonts w:hint="default" w:ascii="Times New Roman" w:hAnsi="Times New Roman" w:eastAsia="仿宋_GB2312" w:cs="Times New Roman"/>
                <w:sz w:val="32"/>
                <w:szCs w:val="32"/>
              </w:rPr>
            </w:pPr>
            <w:r>
              <w:rPr>
                <w:rFonts w:hint="default" w:ascii="Times New Roman" w:hAnsi="Times New Roman" w:eastAsia="宋体" w:cs="Times New Roman"/>
                <w:sz w:val="20"/>
                <w:szCs w:val="20"/>
              </w:rPr>
              <w:t>尚未</w:t>
            </w:r>
            <w:r>
              <w:rPr>
                <w:rFonts w:hint="default" w:ascii="Times New Roman" w:hAnsi="Times New Roman" w:eastAsia="仿宋_GB2312" w:cs="Times New Roman"/>
                <w:sz w:val="20"/>
                <w:szCs w:val="20"/>
              </w:rPr>
              <w:br w:type="textWrapping"/>
            </w:r>
            <w:r>
              <w:rPr>
                <w:rFonts w:hint="default" w:ascii="Times New Roman" w:hAnsi="Times New Roman" w:eastAsia="宋体" w:cs="Times New Roman"/>
                <w:sz w:val="20"/>
                <w:szCs w:val="20"/>
              </w:rPr>
              <w:t>审结</w:t>
            </w:r>
          </w:p>
        </w:tc>
        <w:tc>
          <w:tcPr>
            <w:tcW w:w="650" w:type="dxa"/>
            <w:tcBorders>
              <w:top w:val="single" w:color="auto" w:sz="6" w:space="0"/>
              <w:left w:val="nil"/>
              <w:bottom w:val="single" w:color="auto" w:sz="6" w:space="0"/>
              <w:right w:val="single" w:color="auto" w:sz="6"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jc w:val="center"/>
              <w:textAlignment w:val="auto"/>
              <w:rPr>
                <w:rFonts w:hint="default" w:ascii="Times New Roman" w:hAnsi="Times New Roman" w:eastAsia="仿宋_GB2312" w:cs="Times New Roman"/>
                <w:sz w:val="32"/>
                <w:szCs w:val="32"/>
              </w:rPr>
            </w:pPr>
            <w:r>
              <w:rPr>
                <w:rFonts w:hint="default" w:ascii="Times New Roman" w:hAnsi="Times New Roman" w:eastAsia="宋体" w:cs="Times New Roman"/>
                <w:sz w:val="20"/>
                <w:szCs w:val="20"/>
              </w:rPr>
              <w:t>总计</w:t>
            </w:r>
          </w:p>
        </w:tc>
        <w:tc>
          <w:tcPr>
            <w:tcW w:w="650" w:type="dxa"/>
            <w:tcBorders>
              <w:top w:val="single" w:color="auto" w:sz="6" w:space="0"/>
              <w:left w:val="nil"/>
              <w:bottom w:val="single" w:color="auto" w:sz="6" w:space="0"/>
              <w:right w:val="single" w:color="auto" w:sz="6"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jc w:val="center"/>
              <w:textAlignment w:val="auto"/>
              <w:rPr>
                <w:rFonts w:hint="default" w:ascii="Times New Roman" w:hAnsi="Times New Roman" w:eastAsia="仿宋_GB2312" w:cs="Times New Roman"/>
                <w:sz w:val="32"/>
                <w:szCs w:val="32"/>
              </w:rPr>
            </w:pPr>
            <w:r>
              <w:rPr>
                <w:rFonts w:hint="default" w:ascii="Times New Roman" w:hAnsi="Times New Roman" w:eastAsia="宋体" w:cs="Times New Roman"/>
                <w:sz w:val="20"/>
                <w:szCs w:val="20"/>
              </w:rPr>
              <w:t>结果</w:t>
            </w:r>
            <w:r>
              <w:rPr>
                <w:rFonts w:hint="default" w:ascii="Times New Roman" w:hAnsi="Times New Roman" w:eastAsia="仿宋_GB2312" w:cs="Times New Roman"/>
                <w:sz w:val="20"/>
                <w:szCs w:val="20"/>
              </w:rPr>
              <w:br w:type="textWrapping"/>
            </w:r>
            <w:r>
              <w:rPr>
                <w:rFonts w:hint="default" w:ascii="Times New Roman" w:hAnsi="Times New Roman" w:eastAsia="宋体" w:cs="Times New Roman"/>
                <w:sz w:val="20"/>
                <w:szCs w:val="20"/>
              </w:rPr>
              <w:t>维持</w:t>
            </w:r>
          </w:p>
        </w:tc>
        <w:tc>
          <w:tcPr>
            <w:tcW w:w="650" w:type="dxa"/>
            <w:tcBorders>
              <w:top w:val="single" w:color="auto" w:sz="6" w:space="0"/>
              <w:left w:val="nil"/>
              <w:bottom w:val="single" w:color="auto" w:sz="6" w:space="0"/>
              <w:right w:val="single" w:color="auto" w:sz="6"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jc w:val="center"/>
              <w:textAlignment w:val="auto"/>
              <w:rPr>
                <w:rFonts w:hint="default" w:ascii="Times New Roman" w:hAnsi="Times New Roman" w:eastAsia="仿宋_GB2312" w:cs="Times New Roman"/>
                <w:sz w:val="32"/>
                <w:szCs w:val="32"/>
              </w:rPr>
            </w:pPr>
            <w:r>
              <w:rPr>
                <w:rFonts w:hint="default" w:ascii="Times New Roman" w:hAnsi="Times New Roman" w:eastAsia="宋体" w:cs="Times New Roman"/>
                <w:sz w:val="20"/>
                <w:szCs w:val="20"/>
              </w:rPr>
              <w:t>结果</w:t>
            </w:r>
            <w:r>
              <w:rPr>
                <w:rFonts w:hint="default" w:ascii="Times New Roman" w:hAnsi="Times New Roman" w:eastAsia="仿宋_GB2312" w:cs="Times New Roman"/>
                <w:sz w:val="20"/>
                <w:szCs w:val="20"/>
              </w:rPr>
              <w:br w:type="textWrapping"/>
            </w:r>
            <w:r>
              <w:rPr>
                <w:rFonts w:hint="default" w:ascii="Times New Roman" w:hAnsi="Times New Roman" w:eastAsia="宋体" w:cs="Times New Roman"/>
                <w:sz w:val="20"/>
                <w:szCs w:val="20"/>
              </w:rPr>
              <w:t>纠正</w:t>
            </w:r>
          </w:p>
        </w:tc>
        <w:tc>
          <w:tcPr>
            <w:tcW w:w="650" w:type="dxa"/>
            <w:tcBorders>
              <w:top w:val="single" w:color="auto" w:sz="6" w:space="0"/>
              <w:left w:val="nil"/>
              <w:bottom w:val="single" w:color="auto" w:sz="6" w:space="0"/>
              <w:right w:val="single" w:color="auto" w:sz="6"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jc w:val="center"/>
              <w:textAlignment w:val="auto"/>
              <w:rPr>
                <w:rFonts w:hint="default" w:ascii="Times New Roman" w:hAnsi="Times New Roman" w:eastAsia="仿宋_GB2312" w:cs="Times New Roman"/>
                <w:sz w:val="32"/>
                <w:szCs w:val="32"/>
              </w:rPr>
            </w:pPr>
            <w:r>
              <w:rPr>
                <w:rFonts w:hint="default" w:ascii="Times New Roman" w:hAnsi="Times New Roman" w:eastAsia="宋体" w:cs="Times New Roman"/>
                <w:sz w:val="20"/>
                <w:szCs w:val="20"/>
              </w:rPr>
              <w:t>其他</w:t>
            </w:r>
            <w:r>
              <w:rPr>
                <w:rFonts w:hint="default" w:ascii="Times New Roman" w:hAnsi="Times New Roman" w:eastAsia="仿宋_GB2312" w:cs="Times New Roman"/>
                <w:sz w:val="20"/>
                <w:szCs w:val="20"/>
              </w:rPr>
              <w:br w:type="textWrapping"/>
            </w:r>
            <w:r>
              <w:rPr>
                <w:rFonts w:hint="default" w:ascii="Times New Roman" w:hAnsi="Times New Roman" w:eastAsia="宋体" w:cs="Times New Roman"/>
                <w:sz w:val="20"/>
                <w:szCs w:val="20"/>
              </w:rPr>
              <w:t>结果</w:t>
            </w:r>
          </w:p>
        </w:tc>
        <w:tc>
          <w:tcPr>
            <w:tcW w:w="650" w:type="dxa"/>
            <w:tcBorders>
              <w:top w:val="single" w:color="auto" w:sz="6" w:space="0"/>
              <w:left w:val="nil"/>
              <w:bottom w:val="single" w:color="auto" w:sz="6" w:space="0"/>
              <w:right w:val="single" w:color="auto" w:sz="6"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jc w:val="center"/>
              <w:textAlignment w:val="auto"/>
              <w:rPr>
                <w:rFonts w:hint="default" w:ascii="Times New Roman" w:hAnsi="Times New Roman" w:eastAsia="仿宋_GB2312" w:cs="Times New Roman"/>
                <w:sz w:val="32"/>
                <w:szCs w:val="32"/>
              </w:rPr>
            </w:pPr>
            <w:r>
              <w:rPr>
                <w:rFonts w:hint="default" w:ascii="Times New Roman" w:hAnsi="Times New Roman" w:eastAsia="宋体" w:cs="Times New Roman"/>
                <w:sz w:val="20"/>
                <w:szCs w:val="20"/>
              </w:rPr>
              <w:t>尚未</w:t>
            </w:r>
            <w:r>
              <w:rPr>
                <w:rFonts w:hint="default" w:ascii="Times New Roman" w:hAnsi="Times New Roman" w:eastAsia="仿宋_GB2312" w:cs="Times New Roman"/>
                <w:sz w:val="20"/>
                <w:szCs w:val="20"/>
              </w:rPr>
              <w:br w:type="textWrapping"/>
            </w:r>
            <w:r>
              <w:rPr>
                <w:rFonts w:hint="default" w:ascii="Times New Roman" w:hAnsi="Times New Roman" w:eastAsia="宋体" w:cs="Times New Roman"/>
                <w:sz w:val="20"/>
                <w:szCs w:val="20"/>
              </w:rPr>
              <w:t>审结</w:t>
            </w:r>
          </w:p>
        </w:tc>
        <w:tc>
          <w:tcPr>
            <w:tcW w:w="650" w:type="dxa"/>
            <w:tcBorders>
              <w:top w:val="single" w:color="auto" w:sz="6" w:space="0"/>
              <w:left w:val="nil"/>
              <w:bottom w:val="single" w:color="auto" w:sz="6" w:space="0"/>
              <w:right w:val="single" w:color="auto" w:sz="6"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jc w:val="center"/>
              <w:textAlignment w:val="auto"/>
              <w:rPr>
                <w:rFonts w:hint="default" w:ascii="Times New Roman" w:hAnsi="Times New Roman" w:eastAsia="仿宋_GB2312" w:cs="Times New Roman"/>
                <w:sz w:val="32"/>
                <w:szCs w:val="32"/>
              </w:rPr>
            </w:pPr>
            <w:r>
              <w:rPr>
                <w:rFonts w:hint="default" w:ascii="Times New Roman" w:hAnsi="Times New Roman" w:eastAsia="宋体" w:cs="Times New Roman"/>
                <w:sz w:val="20"/>
                <w:szCs w:val="20"/>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12" w:hRule="atLeast"/>
          <w:jc w:val="center"/>
        </w:trPr>
        <w:tc>
          <w:tcPr>
            <w:tcW w:w="649" w:type="dxa"/>
            <w:tcBorders>
              <w:top w:val="nil"/>
              <w:left w:val="single" w:color="auto" w:sz="6" w:space="0"/>
              <w:bottom w:val="single" w:color="auto" w:sz="6" w:space="0"/>
              <w:right w:val="single" w:color="auto" w:sz="6"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20"/>
                <w:szCs w:val="20"/>
              </w:rPr>
              <w:t>0</w:t>
            </w:r>
          </w:p>
        </w:tc>
        <w:tc>
          <w:tcPr>
            <w:tcW w:w="649" w:type="dxa"/>
            <w:tcBorders>
              <w:top w:val="nil"/>
              <w:left w:val="nil"/>
              <w:bottom w:val="single" w:color="auto" w:sz="6" w:space="0"/>
              <w:right w:val="single" w:color="auto" w:sz="6"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20"/>
                <w:szCs w:val="20"/>
              </w:rPr>
              <w:t>0</w:t>
            </w:r>
          </w:p>
        </w:tc>
        <w:tc>
          <w:tcPr>
            <w:tcW w:w="649" w:type="dxa"/>
            <w:tcBorders>
              <w:top w:val="nil"/>
              <w:left w:val="nil"/>
              <w:bottom w:val="single" w:color="auto" w:sz="6" w:space="0"/>
              <w:right w:val="single" w:color="auto" w:sz="6"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20"/>
                <w:szCs w:val="20"/>
              </w:rPr>
              <w:t>0</w:t>
            </w:r>
          </w:p>
        </w:tc>
        <w:tc>
          <w:tcPr>
            <w:tcW w:w="649" w:type="dxa"/>
            <w:tcBorders>
              <w:top w:val="nil"/>
              <w:left w:val="nil"/>
              <w:bottom w:val="single" w:color="auto" w:sz="6" w:space="0"/>
              <w:right w:val="single" w:color="auto" w:sz="6"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20"/>
                <w:szCs w:val="20"/>
              </w:rPr>
              <w:t>0</w:t>
            </w:r>
          </w:p>
        </w:tc>
        <w:tc>
          <w:tcPr>
            <w:tcW w:w="649" w:type="dxa"/>
            <w:tcBorders>
              <w:top w:val="nil"/>
              <w:left w:val="nil"/>
              <w:bottom w:val="single" w:color="auto" w:sz="6" w:space="0"/>
              <w:right w:val="single" w:color="auto" w:sz="6"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20"/>
                <w:szCs w:val="20"/>
              </w:rPr>
              <w:t>0</w:t>
            </w:r>
          </w:p>
        </w:tc>
        <w:tc>
          <w:tcPr>
            <w:tcW w:w="649" w:type="dxa"/>
            <w:tcBorders>
              <w:top w:val="nil"/>
              <w:left w:val="nil"/>
              <w:bottom w:val="single" w:color="auto" w:sz="6" w:space="0"/>
              <w:right w:val="single" w:color="auto" w:sz="6"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20"/>
                <w:szCs w:val="20"/>
              </w:rPr>
              <w:t>0</w:t>
            </w:r>
          </w:p>
        </w:tc>
        <w:tc>
          <w:tcPr>
            <w:tcW w:w="649" w:type="dxa"/>
            <w:tcBorders>
              <w:top w:val="nil"/>
              <w:left w:val="nil"/>
              <w:bottom w:val="single" w:color="auto" w:sz="6" w:space="0"/>
              <w:right w:val="single" w:color="auto" w:sz="6" w:space="0"/>
            </w:tcBorders>
            <w:shd w:val="clear" w:color="auto" w:fill="auto"/>
            <w:tcMar>
              <w:left w:w="108" w:type="dxa"/>
              <w:right w:w="108"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20"/>
                <w:szCs w:val="20"/>
              </w:rPr>
              <w:t>0</w:t>
            </w:r>
          </w:p>
        </w:tc>
        <w:tc>
          <w:tcPr>
            <w:tcW w:w="650" w:type="dxa"/>
            <w:tcBorders>
              <w:top w:val="nil"/>
              <w:left w:val="nil"/>
              <w:bottom w:val="single" w:color="auto" w:sz="6" w:space="0"/>
              <w:right w:val="single" w:color="auto" w:sz="6"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20"/>
                <w:szCs w:val="20"/>
              </w:rPr>
              <w:t>0</w:t>
            </w:r>
          </w:p>
        </w:tc>
        <w:tc>
          <w:tcPr>
            <w:tcW w:w="650" w:type="dxa"/>
            <w:tcBorders>
              <w:top w:val="nil"/>
              <w:left w:val="nil"/>
              <w:bottom w:val="single" w:color="auto" w:sz="6" w:space="0"/>
              <w:right w:val="single" w:color="auto" w:sz="6"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20"/>
                <w:szCs w:val="20"/>
              </w:rPr>
              <w:t>0</w:t>
            </w:r>
          </w:p>
        </w:tc>
        <w:tc>
          <w:tcPr>
            <w:tcW w:w="650" w:type="dxa"/>
            <w:tcBorders>
              <w:top w:val="nil"/>
              <w:left w:val="nil"/>
              <w:bottom w:val="single" w:color="auto" w:sz="6" w:space="0"/>
              <w:right w:val="single" w:color="auto" w:sz="6"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20"/>
                <w:szCs w:val="20"/>
              </w:rPr>
              <w:t>0</w:t>
            </w:r>
          </w:p>
        </w:tc>
        <w:tc>
          <w:tcPr>
            <w:tcW w:w="650" w:type="dxa"/>
            <w:tcBorders>
              <w:top w:val="nil"/>
              <w:left w:val="nil"/>
              <w:bottom w:val="single" w:color="auto" w:sz="6" w:space="0"/>
              <w:right w:val="single" w:color="auto" w:sz="6"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20"/>
                <w:szCs w:val="20"/>
              </w:rPr>
              <w:t>0</w:t>
            </w:r>
          </w:p>
        </w:tc>
        <w:tc>
          <w:tcPr>
            <w:tcW w:w="650" w:type="dxa"/>
            <w:tcBorders>
              <w:top w:val="nil"/>
              <w:left w:val="nil"/>
              <w:bottom w:val="single" w:color="auto" w:sz="6" w:space="0"/>
              <w:right w:val="single" w:color="auto" w:sz="6"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20"/>
                <w:szCs w:val="20"/>
              </w:rPr>
              <w:t>0</w:t>
            </w:r>
          </w:p>
        </w:tc>
        <w:tc>
          <w:tcPr>
            <w:tcW w:w="650" w:type="dxa"/>
            <w:tcBorders>
              <w:top w:val="nil"/>
              <w:left w:val="nil"/>
              <w:bottom w:val="single" w:color="auto" w:sz="6" w:space="0"/>
              <w:right w:val="single" w:color="auto" w:sz="6"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20"/>
                <w:szCs w:val="20"/>
              </w:rPr>
              <w:t>0</w:t>
            </w:r>
          </w:p>
        </w:tc>
        <w:tc>
          <w:tcPr>
            <w:tcW w:w="650" w:type="dxa"/>
            <w:tcBorders>
              <w:top w:val="nil"/>
              <w:left w:val="nil"/>
              <w:bottom w:val="single" w:color="auto" w:sz="6" w:space="0"/>
              <w:right w:val="single" w:color="auto" w:sz="6"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20"/>
                <w:szCs w:val="20"/>
              </w:rPr>
              <w:t>0</w:t>
            </w:r>
          </w:p>
        </w:tc>
        <w:tc>
          <w:tcPr>
            <w:tcW w:w="650" w:type="dxa"/>
            <w:tcBorders>
              <w:top w:val="nil"/>
              <w:left w:val="nil"/>
              <w:bottom w:val="single" w:color="auto" w:sz="6" w:space="0"/>
              <w:right w:val="single" w:color="auto" w:sz="6" w:space="0"/>
            </w:tcBorders>
            <w:shd w:val="clear" w:color="auto" w:fill="auto"/>
            <w:tcMar>
              <w:left w:w="108" w:type="dxa"/>
              <w:right w:w="108"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20"/>
                <w:szCs w:val="20"/>
              </w:rPr>
              <w:t>0</w:t>
            </w:r>
          </w:p>
        </w:tc>
      </w:tr>
    </w:tbl>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70" w:lineRule="exact"/>
        <w:ind w:left="0" w:right="0" w:firstLine="640"/>
        <w:jc w:val="both"/>
        <w:textAlignment w:val="auto"/>
        <w:rPr>
          <w:rFonts w:hint="default" w:ascii="Times New Roman" w:hAnsi="Times New Roman" w:eastAsia="仿宋_GB2312" w:cs="Times New Roman"/>
          <w:i w:val="0"/>
          <w:iCs w:val="0"/>
          <w:caps w:val="0"/>
          <w:color w:val="333333"/>
          <w:spacing w:val="0"/>
          <w:sz w:val="24"/>
          <w:szCs w:val="24"/>
        </w:rPr>
      </w:pPr>
      <w:r>
        <w:rPr>
          <w:rFonts w:hint="default" w:ascii="Times New Roman" w:hAnsi="Times New Roman" w:eastAsia="方正黑体_GBK" w:cs="Times New Roman"/>
          <w:i w:val="0"/>
          <w:iCs w:val="0"/>
          <w:caps w:val="0"/>
          <w:color w:val="333333"/>
          <w:spacing w:val="0"/>
          <w:sz w:val="32"/>
          <w:szCs w:val="32"/>
          <w:shd w:val="clear" w:fill="FFFFFF"/>
        </w:rPr>
        <w:t>五、存在的主要问题及改进情况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70" w:lineRule="exact"/>
        <w:ind w:left="0" w:right="0" w:firstLine="643"/>
        <w:jc w:val="both"/>
        <w:textAlignment w:val="auto"/>
        <w:rPr>
          <w:rFonts w:hint="default" w:ascii="Times New Roman" w:hAnsi="Times New Roman" w:eastAsia="仿宋_GB2312" w:cs="Times New Roman"/>
          <w:i w:val="0"/>
          <w:iCs w:val="0"/>
          <w:caps w:val="0"/>
          <w:color w:val="333333"/>
          <w:spacing w:val="0"/>
          <w:sz w:val="24"/>
          <w:szCs w:val="24"/>
        </w:rPr>
      </w:pPr>
      <w:r>
        <w:rPr>
          <w:rFonts w:hint="default" w:ascii="Times New Roman" w:hAnsi="Times New Roman" w:eastAsia="仿宋_GB2312" w:cs="Times New Roman"/>
          <w:b/>
          <w:bCs/>
          <w:i w:val="0"/>
          <w:iCs w:val="0"/>
          <w:caps w:val="0"/>
          <w:color w:val="333333"/>
          <w:spacing w:val="0"/>
          <w:sz w:val="32"/>
          <w:szCs w:val="32"/>
          <w:shd w:val="clear" w:fill="FFFFFF"/>
        </w:rPr>
        <w:t>1.</w:t>
      </w:r>
      <w:r>
        <w:rPr>
          <w:rFonts w:hint="default" w:ascii="Times New Roman" w:hAnsi="Times New Roman" w:eastAsia="仿宋" w:cs="Times New Roman"/>
          <w:b/>
          <w:bCs/>
          <w:i w:val="0"/>
          <w:iCs w:val="0"/>
          <w:caps w:val="0"/>
          <w:color w:val="333333"/>
          <w:spacing w:val="0"/>
          <w:sz w:val="32"/>
          <w:szCs w:val="32"/>
          <w:shd w:val="clear" w:fill="FFFFFF"/>
        </w:rPr>
        <w:t>上年</w:t>
      </w:r>
      <w:r>
        <w:rPr>
          <w:rFonts w:hint="default" w:ascii="Times New Roman" w:hAnsi="Times New Roman" w:eastAsia="方正仿宋_GBK" w:cs="Times New Roman"/>
          <w:b/>
          <w:bCs/>
          <w:i w:val="0"/>
          <w:iCs w:val="0"/>
          <w:caps w:val="0"/>
          <w:color w:val="333333"/>
          <w:spacing w:val="0"/>
          <w:sz w:val="32"/>
          <w:szCs w:val="32"/>
          <w:shd w:val="clear" w:fill="FFFFFF"/>
        </w:rPr>
        <w:t>存在问题改进情况：一是</w:t>
      </w:r>
      <w:r>
        <w:rPr>
          <w:rFonts w:hint="default" w:ascii="Times New Roman" w:hAnsi="Times New Roman" w:eastAsia="方正仿宋_GBK" w:cs="Times New Roman"/>
          <w:i w:val="0"/>
          <w:iCs w:val="0"/>
          <w:caps w:val="0"/>
          <w:color w:val="333333"/>
          <w:spacing w:val="0"/>
          <w:sz w:val="32"/>
          <w:szCs w:val="32"/>
          <w:shd w:val="clear" w:fill="FFFFFF"/>
        </w:rPr>
        <w:t>加强业务培训，积极参加县组织的业务培训会议和现场办公会，同时按期召开政府信息公开工作培训会，推动问题解决，进一步提升了政务公开经办人员业务水平，规范公开流程和内容</w:t>
      </w:r>
      <w:r>
        <w:rPr>
          <w:rFonts w:hint="default" w:ascii="Times New Roman" w:hAnsi="Times New Roman" w:eastAsia="方正仿宋_GBK" w:cs="Times New Roman"/>
          <w:b w:val="0"/>
          <w:bCs w:val="0"/>
          <w:i w:val="0"/>
          <w:iCs w:val="0"/>
          <w:caps w:val="0"/>
          <w:color w:val="333333"/>
          <w:spacing w:val="0"/>
          <w:sz w:val="32"/>
          <w:szCs w:val="32"/>
          <w:shd w:val="clear" w:fill="FFFFFF"/>
        </w:rPr>
        <w:t>。</w:t>
      </w:r>
      <w:r>
        <w:rPr>
          <w:rFonts w:hint="default" w:ascii="Times New Roman" w:hAnsi="Times New Roman" w:eastAsia="方正仿宋_GBK" w:cs="Times New Roman"/>
          <w:b/>
          <w:bCs/>
          <w:i w:val="0"/>
          <w:iCs w:val="0"/>
          <w:caps w:val="0"/>
          <w:color w:val="333333"/>
          <w:spacing w:val="0"/>
          <w:sz w:val="32"/>
          <w:szCs w:val="32"/>
          <w:shd w:val="clear" w:fill="FFFFFF"/>
        </w:rPr>
        <w:t>二是</w:t>
      </w:r>
      <w:r>
        <w:rPr>
          <w:rFonts w:hint="default" w:ascii="Times New Roman" w:hAnsi="Times New Roman" w:eastAsia="方正仿宋_GBK" w:cs="Times New Roman"/>
          <w:b w:val="0"/>
          <w:bCs w:val="0"/>
          <w:i w:val="0"/>
          <w:iCs w:val="0"/>
          <w:caps w:val="0"/>
          <w:color w:val="333333"/>
          <w:spacing w:val="0"/>
          <w:sz w:val="32"/>
          <w:szCs w:val="32"/>
          <w:shd w:val="clear" w:fill="FFFFFF"/>
        </w:rPr>
        <w:t>强化政策解读，通过制作视频、音频形式进行政策解读，提升政策解读鲜明性，丰富解读形式。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70" w:lineRule="exact"/>
        <w:ind w:left="0" w:right="0" w:firstLine="643"/>
        <w:jc w:val="both"/>
        <w:textAlignment w:val="auto"/>
        <w:rPr>
          <w:rFonts w:hint="default" w:ascii="Times New Roman" w:hAnsi="Times New Roman" w:eastAsia="仿宋_GB2312" w:cs="Times New Roman"/>
          <w:i w:val="0"/>
          <w:iCs w:val="0"/>
          <w:caps w:val="0"/>
          <w:color w:val="333333"/>
          <w:spacing w:val="0"/>
          <w:sz w:val="24"/>
          <w:szCs w:val="24"/>
        </w:rPr>
      </w:pPr>
      <w:r>
        <w:rPr>
          <w:rFonts w:hint="default" w:ascii="Times New Roman" w:hAnsi="Times New Roman" w:eastAsia="方正仿宋_GBK" w:cs="Times New Roman"/>
          <w:b/>
          <w:bCs/>
          <w:i w:val="0"/>
          <w:iCs w:val="0"/>
          <w:caps w:val="0"/>
          <w:color w:val="333333"/>
          <w:spacing w:val="0"/>
          <w:sz w:val="32"/>
          <w:szCs w:val="32"/>
          <w:shd w:val="clear" w:fill="FFFFFF"/>
        </w:rPr>
        <w:t>2.本年存在问题：一</w:t>
      </w:r>
      <w:r>
        <w:rPr>
          <w:rFonts w:hint="default" w:ascii="Times New Roman" w:hAnsi="Times New Roman" w:eastAsia="仿宋_GB2312" w:cs="Times New Roman"/>
          <w:b/>
          <w:bCs/>
          <w:i w:val="0"/>
          <w:iCs w:val="0"/>
          <w:caps w:val="0"/>
          <w:color w:val="333333"/>
          <w:spacing w:val="0"/>
          <w:sz w:val="32"/>
          <w:szCs w:val="32"/>
          <w:shd w:val="clear" w:fill="FFFFFF"/>
        </w:rPr>
        <w:t>是</w:t>
      </w:r>
      <w:r>
        <w:rPr>
          <w:rFonts w:hint="default" w:ascii="Times New Roman" w:hAnsi="Times New Roman" w:eastAsia="仿宋_GB2312" w:cs="Times New Roman"/>
          <w:i w:val="0"/>
          <w:iCs w:val="0"/>
          <w:caps w:val="0"/>
          <w:color w:val="333333"/>
          <w:spacing w:val="0"/>
          <w:sz w:val="32"/>
          <w:szCs w:val="32"/>
          <w:shd w:val="clear" w:fill="FFFFFF"/>
        </w:rPr>
        <w:t>与群众互动交流有待加强，政务公开工作中，群众的参与度不高。</w:t>
      </w:r>
      <w:r>
        <w:rPr>
          <w:rFonts w:hint="default" w:ascii="Times New Roman" w:hAnsi="Times New Roman" w:eastAsia="仿宋_GB2312" w:cs="Times New Roman"/>
          <w:b/>
          <w:bCs/>
          <w:i w:val="0"/>
          <w:iCs w:val="0"/>
          <w:caps w:val="0"/>
          <w:color w:val="333333"/>
          <w:spacing w:val="0"/>
          <w:sz w:val="32"/>
          <w:szCs w:val="32"/>
          <w:shd w:val="clear" w:fill="FFFFFF"/>
        </w:rPr>
        <w:t>二是</w:t>
      </w:r>
      <w:r>
        <w:rPr>
          <w:rFonts w:hint="default" w:ascii="Times New Roman" w:hAnsi="Times New Roman" w:eastAsia="仿宋_GB2312" w:cs="Times New Roman"/>
          <w:i w:val="0"/>
          <w:iCs w:val="0"/>
          <w:caps w:val="0"/>
          <w:color w:val="333333"/>
          <w:spacing w:val="0"/>
          <w:sz w:val="32"/>
          <w:szCs w:val="32"/>
          <w:shd w:val="clear" w:fill="FFFFFF"/>
        </w:rPr>
        <w:t>各责任部门沟通协调力度有待提高，部分领域主动公开还不够及时和规范。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70" w:lineRule="exact"/>
        <w:ind w:left="0" w:right="0" w:firstLine="643"/>
        <w:jc w:val="both"/>
        <w:textAlignment w:val="auto"/>
        <w:rPr>
          <w:rFonts w:hint="default" w:ascii="Times New Roman" w:hAnsi="Times New Roman" w:eastAsia="仿宋_GB2312" w:cs="Times New Roman"/>
          <w:i w:val="0"/>
          <w:iCs w:val="0"/>
          <w:caps w:val="0"/>
          <w:color w:val="333333"/>
          <w:spacing w:val="0"/>
          <w:sz w:val="24"/>
          <w:szCs w:val="24"/>
        </w:rPr>
      </w:pPr>
      <w:r>
        <w:rPr>
          <w:rFonts w:hint="default" w:ascii="Times New Roman" w:hAnsi="Times New Roman" w:eastAsia="仿宋_GB2312" w:cs="Times New Roman"/>
          <w:b/>
          <w:bCs/>
          <w:i w:val="0"/>
          <w:iCs w:val="0"/>
          <w:caps w:val="0"/>
          <w:color w:val="333333"/>
          <w:spacing w:val="0"/>
          <w:sz w:val="32"/>
          <w:szCs w:val="32"/>
          <w:shd w:val="clear" w:fill="FFFFFF"/>
        </w:rPr>
        <w:t>3.</w:t>
      </w:r>
      <w:r>
        <w:rPr>
          <w:rFonts w:hint="default" w:ascii="Times New Roman" w:hAnsi="Times New Roman" w:eastAsia="方正仿宋_GBK" w:cs="Times New Roman"/>
          <w:b/>
          <w:bCs/>
          <w:i w:val="0"/>
          <w:iCs w:val="0"/>
          <w:caps w:val="0"/>
          <w:color w:val="333333"/>
          <w:spacing w:val="0"/>
          <w:sz w:val="32"/>
          <w:szCs w:val="32"/>
          <w:shd w:val="clear" w:fill="FFFFFF"/>
        </w:rPr>
        <w:t>下一步计划采取改进措施：一是</w:t>
      </w:r>
      <w:r>
        <w:rPr>
          <w:rFonts w:hint="default" w:ascii="Times New Roman" w:hAnsi="Times New Roman" w:eastAsia="方正仿宋_GBK" w:cs="Times New Roman"/>
          <w:b w:val="0"/>
          <w:bCs w:val="0"/>
          <w:i w:val="0"/>
          <w:iCs w:val="0"/>
          <w:caps w:val="0"/>
          <w:color w:val="333333"/>
          <w:spacing w:val="0"/>
          <w:sz w:val="32"/>
          <w:szCs w:val="32"/>
          <w:shd w:val="clear" w:fill="FFFFFF"/>
        </w:rPr>
        <w:t>加强与群众的互动交流，通过线上调查、座谈会等形式，积极收集群众意见和建议，加强与群众的互动交流，提高群众参与度。二</w:t>
      </w:r>
      <w:r>
        <w:rPr>
          <w:rFonts w:hint="default" w:ascii="Times New Roman" w:hAnsi="Times New Roman" w:eastAsia="方正仿宋_GBK" w:cs="Times New Roman"/>
          <w:b/>
          <w:bCs/>
          <w:i w:val="0"/>
          <w:iCs w:val="0"/>
          <w:caps w:val="0"/>
          <w:color w:val="333333"/>
          <w:spacing w:val="0"/>
          <w:sz w:val="32"/>
          <w:szCs w:val="32"/>
          <w:shd w:val="clear" w:fill="FFFFFF"/>
        </w:rPr>
        <w:t>是</w:t>
      </w:r>
      <w:r>
        <w:rPr>
          <w:rFonts w:hint="default" w:ascii="Times New Roman" w:hAnsi="Times New Roman" w:eastAsia="方正仿宋_GBK" w:cs="Times New Roman"/>
          <w:b w:val="0"/>
          <w:bCs w:val="0"/>
          <w:i w:val="0"/>
          <w:iCs w:val="0"/>
          <w:caps w:val="0"/>
          <w:color w:val="333333"/>
          <w:spacing w:val="0"/>
          <w:sz w:val="32"/>
          <w:szCs w:val="32"/>
          <w:shd w:val="clear" w:fill="FFFFFF"/>
        </w:rPr>
        <w:t>完善监督机制，加强对</w:t>
      </w:r>
      <w:r>
        <w:rPr>
          <w:rFonts w:hint="default" w:ascii="Times New Roman" w:hAnsi="Times New Roman" w:eastAsia="方正仿宋_GBK" w:cs="Times New Roman"/>
          <w:b w:val="0"/>
          <w:bCs w:val="0"/>
          <w:i w:val="0"/>
          <w:iCs w:val="0"/>
          <w:caps w:val="0"/>
          <w:color w:val="333333"/>
          <w:spacing w:val="0"/>
          <w:sz w:val="30"/>
          <w:szCs w:val="30"/>
          <w:shd w:val="clear" w:fill="FFFFFF"/>
        </w:rPr>
        <w:t>政务公开</w:t>
      </w:r>
      <w:r>
        <w:rPr>
          <w:rFonts w:hint="default" w:ascii="Times New Roman" w:hAnsi="Times New Roman" w:eastAsia="方正仿宋_GBK" w:cs="Times New Roman"/>
          <w:b w:val="0"/>
          <w:bCs w:val="0"/>
          <w:i w:val="0"/>
          <w:iCs w:val="0"/>
          <w:caps w:val="0"/>
          <w:color w:val="333333"/>
          <w:spacing w:val="0"/>
          <w:sz w:val="32"/>
          <w:szCs w:val="32"/>
          <w:shd w:val="clear" w:fill="FFFFFF"/>
        </w:rPr>
        <w:t>工作的监督，完善审核、反馈等机制，确保公开内容的真实性和准确性；同时建立举报制度，鼓励群众积极参与监督工作。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70" w:lineRule="exact"/>
        <w:ind w:left="0" w:right="0" w:firstLine="643"/>
        <w:jc w:val="both"/>
        <w:textAlignment w:val="auto"/>
        <w:rPr>
          <w:rFonts w:hint="default" w:ascii="Times New Roman" w:hAnsi="Times New Roman" w:eastAsia="仿宋_GB2312" w:cs="Times New Roman"/>
          <w:i w:val="0"/>
          <w:iCs w:val="0"/>
          <w:caps w:val="0"/>
          <w:color w:val="333333"/>
          <w:spacing w:val="0"/>
          <w:sz w:val="24"/>
          <w:szCs w:val="24"/>
        </w:rPr>
      </w:pPr>
      <w:r>
        <w:rPr>
          <w:rFonts w:hint="default" w:ascii="Times New Roman" w:hAnsi="Times New Roman" w:eastAsia="方正黑体_GBK" w:cs="Times New Roman"/>
          <w:i w:val="0"/>
          <w:iCs w:val="0"/>
          <w:caps w:val="0"/>
          <w:color w:val="333333"/>
          <w:spacing w:val="0"/>
          <w:sz w:val="32"/>
          <w:szCs w:val="32"/>
          <w:shd w:val="clear" w:fill="FFFFFF"/>
        </w:rPr>
        <w:t>六、其他需要报告的事项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70" w:lineRule="exact"/>
        <w:ind w:left="0" w:right="0" w:firstLine="640"/>
        <w:jc w:val="both"/>
        <w:textAlignment w:val="auto"/>
        <w:rPr>
          <w:rFonts w:hint="default" w:ascii="Times New Roman" w:hAnsi="Times New Roman" w:eastAsia="仿宋_GB2312"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按照《国务院办公厅关于印发〈政府信息公开信息处理费管理办法〉的通知》（国办函〔</w:t>
      </w:r>
      <w:r>
        <w:rPr>
          <w:rFonts w:hint="default" w:ascii="Times New Roman" w:hAnsi="Times New Roman" w:eastAsia="仿宋_GB2312" w:cs="Times New Roman"/>
          <w:i w:val="0"/>
          <w:iCs w:val="0"/>
          <w:caps w:val="0"/>
          <w:color w:val="333333"/>
          <w:spacing w:val="0"/>
          <w:sz w:val="32"/>
          <w:szCs w:val="32"/>
          <w:shd w:val="clear" w:fill="FFFFFF"/>
        </w:rPr>
        <w:t>2020</w:t>
      </w:r>
      <w:r>
        <w:rPr>
          <w:rFonts w:hint="default" w:ascii="Times New Roman" w:hAnsi="Times New Roman" w:eastAsia="方正仿宋_GBK" w:cs="Times New Roman"/>
          <w:i w:val="0"/>
          <w:iCs w:val="0"/>
          <w:caps w:val="0"/>
          <w:color w:val="333333"/>
          <w:spacing w:val="0"/>
          <w:sz w:val="32"/>
          <w:szCs w:val="32"/>
          <w:shd w:val="clear" w:fill="FFFFFF"/>
        </w:rPr>
        <w:t>〕</w:t>
      </w:r>
      <w:r>
        <w:rPr>
          <w:rFonts w:hint="default" w:ascii="Times New Roman" w:hAnsi="Times New Roman" w:eastAsia="仿宋_GB2312" w:cs="Times New Roman"/>
          <w:i w:val="0"/>
          <w:iCs w:val="0"/>
          <w:caps w:val="0"/>
          <w:color w:val="333333"/>
          <w:spacing w:val="0"/>
          <w:sz w:val="32"/>
          <w:szCs w:val="32"/>
          <w:shd w:val="clear" w:fill="FFFFFF"/>
        </w:rPr>
        <w:t>109</w:t>
      </w:r>
      <w:r>
        <w:rPr>
          <w:rFonts w:hint="default" w:ascii="Times New Roman" w:hAnsi="Times New Roman" w:eastAsia="方正仿宋_GBK" w:cs="Times New Roman"/>
          <w:i w:val="0"/>
          <w:iCs w:val="0"/>
          <w:caps w:val="0"/>
          <w:color w:val="333333"/>
          <w:spacing w:val="0"/>
          <w:sz w:val="32"/>
          <w:szCs w:val="32"/>
          <w:shd w:val="clear" w:fill="FFFFFF"/>
        </w:rPr>
        <w:t>号）规定的按件、按量收费标准，本年度没有产生信息公开处理费。</w:t>
      </w:r>
    </w:p>
    <w:p>
      <w:pPr>
        <w:keepNext w:val="0"/>
        <w:keepLines w:val="0"/>
        <w:pageBreakBefore w:val="0"/>
        <w:kinsoku/>
        <w:overflowPunct/>
        <w:topLinePunct w:val="0"/>
        <w:autoSpaceDE/>
        <w:autoSpaceDN/>
        <w:bidi w:val="0"/>
        <w:adjustRightInd/>
        <w:snapToGrid/>
        <w:spacing w:line="570" w:lineRule="exact"/>
        <w:textAlignment w:val="auto"/>
        <w:rPr>
          <w:rFonts w:hint="default" w:ascii="Times New Roman" w:hAnsi="Times New Roman" w:cs="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k5MTM5YzZmMmNmYTdkNWVlMmU5YmI4YjU3NGIyOGQifQ=="/>
  </w:docVars>
  <w:rsids>
    <w:rsidRoot w:val="513619C4"/>
    <w:rsid w:val="0C4B0D1B"/>
    <w:rsid w:val="190B30FD"/>
    <w:rsid w:val="24D554B6"/>
    <w:rsid w:val="38907859"/>
    <w:rsid w:val="3EF62E58"/>
    <w:rsid w:val="42E052F1"/>
    <w:rsid w:val="4E026FB2"/>
    <w:rsid w:val="50470383"/>
    <w:rsid w:val="50760A1E"/>
    <w:rsid w:val="513619C4"/>
    <w:rsid w:val="54024463"/>
    <w:rsid w:val="60E02F15"/>
    <w:rsid w:val="75571F57"/>
    <w:rsid w:val="76011C5B"/>
    <w:rsid w:val="77726C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autoRedefine/>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autoRedefine/>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2661</Words>
  <Characters>2793</Characters>
  <Lines>0</Lines>
  <Paragraphs>0</Paragraphs>
  <TotalTime>5</TotalTime>
  <ScaleCrop>false</ScaleCrop>
  <LinksUpToDate>false</LinksUpToDate>
  <CharactersWithSpaces>2799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2024-02-21T00:18:00Z</dcterms:created>
  <dc:creator>洛冥</dc:creator>
  <cp:lastModifiedBy>Administrator</cp:lastModifiedBy>
  <dcterms:modified xsi:type="dcterms:W3CDTF">2024-07-02T06:53:23Z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EC5500AEE85F4898B4410F803168AB20_13</vt:lpwstr>
  </property>
</Properties>
</file>