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金寨县天堂寨镇2021年信息公开年度</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工作报告</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ascii="微软雅黑" w:hAnsi="微软雅黑" w:eastAsia="微软雅黑" w:cs="微软雅黑"/>
          <w:i w:val="0"/>
          <w:iCs w:val="0"/>
          <w:caps w:val="0"/>
          <w:color w:val="333333"/>
          <w:spacing w:val="0"/>
          <w:sz w:val="21"/>
          <w:szCs w:val="21"/>
        </w:rPr>
      </w:pPr>
      <w:r>
        <w:rPr>
          <w:rFonts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    本报告依据《中华人民共和国政府信息公开条例》（以下简称新《条例》）、《六安市政务公开办公室关于做好政府信息公开年度报告编制和发布工作的通知》（六政务公开办〔</w:t>
      </w: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2021〕64号）和《金寨县政务公开办公室关于做好政府信息公开年度报告编制工作的通知》金政公开〔2021〕28号要求编制而成。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2021年1月1日至12月31日，报 告 电 子 版 可 在 金 寨 县 天 堂 寨 镇 信 息 公 开 网(http://www.ahjinzhai.gov.cn/public/column/6597161）下载。如对本报告有任何疑问，请与天堂寨镇人民政府办公室政务公开办联系（地址：天堂寨镇政府一楼党政办公室，电话0564-2700601，邮编：237343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    一、总体情况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2021年，天堂寨镇围绕政务公开年度任务分工中6个方面52项任务进行全年目标设定，认真贯彻落实县委县政府关于政务公开工作的重要决策部署和工作要求，紧紧围绕全镇经济社会发展和群众关切，坚持“以公开为常态、不公开为例外”原则，不断深化公开内容，规范公开程序，拓宽公开渠道，优化公开流程，政务公开工作取得一系列新进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ascii="楷体" w:hAnsi="楷体" w:eastAsia="楷体" w:cs="楷体"/>
          <w:b/>
          <w:bCs/>
          <w:i w:val="0"/>
          <w:iCs w:val="0"/>
          <w:caps w:val="0"/>
          <w:color w:val="000000"/>
          <w:spacing w:val="0"/>
          <w:kern w:val="0"/>
          <w:sz w:val="32"/>
          <w:szCs w:val="32"/>
          <w:bdr w:val="none" w:color="auto" w:sz="0" w:space="0"/>
          <w:shd w:val="clear" w:fill="FFFFFF"/>
          <w:lang w:val="en-US" w:eastAsia="zh-CN" w:bidi="ar"/>
        </w:rPr>
        <w:t>    （一）</w:t>
      </w:r>
      <w:r>
        <w:rPr>
          <w:rFonts w:hint="eastAsia" w:ascii="楷体" w:hAnsi="楷体" w:eastAsia="楷体" w:cs="楷体"/>
          <w:b/>
          <w:bCs/>
          <w:i w:val="0"/>
          <w:iCs w:val="0"/>
          <w:caps w:val="0"/>
          <w:color w:val="000000"/>
          <w:spacing w:val="0"/>
          <w:kern w:val="0"/>
          <w:sz w:val="32"/>
          <w:szCs w:val="32"/>
          <w:bdr w:val="none" w:color="auto" w:sz="0" w:space="0"/>
          <w:shd w:val="clear" w:fill="FFFFFF"/>
          <w:lang w:val="en-US" w:eastAsia="zh-CN" w:bidi="ar"/>
        </w:rPr>
        <w:t>主动公开情况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我镇在确保不泄密的情况下，通过天堂寨镇信息公开网，2021年1月1日至12月31日全年，累计主动公开政府信息808条；其中重点领域公开包含各级政策文件解读14条，回应关切18条，疫情防控相关信息10条、包括公共资源及发展规划类信息8条，财政专项资金信息419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    （二）依申请公开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    根据《中华人民共和国政府信息公开条例》有关要求，我镇高度重视“依申请公开”工作，始终坚持把“依申请公开”工作作为权力阳光运行、畅通政令渠道的重要举措。截止2021年12月31日，我镇共收到公开申请0条；无结转上一年继续办理信件；2021年度我镇无结转下一年继续办理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    （三）政府信息管理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    2021年我镇组织各机构各站所学习了《中华人民共和国政府信息公开条例》，对照要求认真核对梳理了政务公开内容，通过培训和实践，要求各机构各站所安排专人对接，定期报送相关政务信息，确保各类政务信息及时公开。严格执行主动公开、依法依规申请公开、协同公开等制度。加强政府网站内容建设和信息发布审核，把好政治关、政策关、文字关。并认真实行监督检查制度，由镇政务公开领导小组对政务公开情况定期进行监督检查，</w:t>
      </w:r>
      <w:r>
        <w:rPr>
          <w:rFonts w:hint="eastAsia" w:ascii="仿宋_GB2312" w:hAnsi="微软雅黑" w:eastAsia="仿宋_GB2312" w:cs="仿宋_GB2312"/>
          <w:b w:val="0"/>
          <w:bCs w:val="0"/>
          <w:i w:val="0"/>
          <w:iCs w:val="0"/>
          <w:caps w:val="0"/>
          <w:color w:val="000000"/>
          <w:spacing w:val="0"/>
          <w:sz w:val="32"/>
          <w:szCs w:val="32"/>
          <w:bdr w:val="none" w:color="auto" w:sz="0" w:space="0"/>
          <w:shd w:val="clear" w:fill="FFFFFF"/>
        </w:rPr>
        <w:t>确保上传信息的真实性和对群众个人信息等隐私保护。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    （四）政府信息公开平台建设情况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     2021年我镇严格按照县政府政务公开办要求，以“三措举”推进两化栏目村务公开在规定时间及时上线。一是压实责任，我镇要求下辖七个村村委设立村务信息公开专岗。二是集中培训，对于选定的村务公开信息专员进行专业培训。三是行成机制，对于村务公开信息，要求各村村务公开信息专员每月定时报送。以上三举措使得天堂寨镇村务公开自2021年9月正式上线以来，累计公开1429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     (五)监督保障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32"/>
          <w:szCs w:val="32"/>
          <w:bdr w:val="none" w:color="auto" w:sz="0" w:space="0"/>
          <w:shd w:val="clear" w:fill="FFFFFF"/>
        </w:rPr>
        <w:t>     </w:t>
      </w:r>
      <w:r>
        <w:rPr>
          <w:rFonts w:hint="eastAsia" w:ascii="仿宋_GB2312" w:hAnsi="Calibri" w:eastAsia="仿宋_GB2312" w:cs="仿宋_GB2312"/>
          <w:i w:val="0"/>
          <w:iCs w:val="0"/>
          <w:caps w:val="0"/>
          <w:color w:val="000000"/>
          <w:spacing w:val="0"/>
          <w:sz w:val="32"/>
          <w:szCs w:val="32"/>
          <w:bdr w:val="none" w:color="auto" w:sz="0" w:space="0"/>
          <w:shd w:val="clear" w:fill="FFFFFF"/>
        </w:rPr>
        <w:t>在信息公开的过程中，为进一步做好相关工作，我镇由政府主要领导牵头，成立了政府信息公开领导小组，专门负责推进政府信息公开工作。领导小组由镇长担任组长，1名党委委员担任副组长，下设办公室，有1名专职工作人员负责协调落实本镇政府信息主动公开工作</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000000"/>
          <w:spacing w:val="0"/>
          <w:sz w:val="32"/>
          <w:szCs w:val="32"/>
          <w:bdr w:val="none" w:color="auto" w:sz="0" w:space="0"/>
          <w:shd w:val="clear" w:fill="FFFFFF"/>
        </w:rPr>
        <w:t>坚持按季度召开政务公开部门协调会和调度会，同时每月一统计、每季度一通报，对工作开展滞后、信息公开失误的单位进行通报。2021年度我镇社会评议良好，未产生责任追究相关问题和结果。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黑体" w:hAnsi="宋体" w:eastAsia="黑体" w:cs="黑体"/>
          <w:i w:val="0"/>
          <w:iCs w:val="0"/>
          <w:caps w:val="0"/>
          <w:color w:val="000000"/>
          <w:spacing w:val="0"/>
          <w:sz w:val="32"/>
          <w:szCs w:val="32"/>
          <w:bdr w:val="none" w:color="auto" w:sz="0" w:space="0"/>
          <w:shd w:val="clear" w:fill="FFFFFF"/>
        </w:rPr>
      </w:pPr>
      <w:r>
        <w:rPr>
          <w:rFonts w:hint="eastAsia" w:ascii="黑体" w:hAnsi="宋体" w:eastAsia="黑体" w:cs="黑体"/>
          <w:i w:val="0"/>
          <w:iCs w:val="0"/>
          <w:caps w:val="0"/>
          <w:color w:val="000000"/>
          <w:spacing w:val="0"/>
          <w:sz w:val="32"/>
          <w:szCs w:val="32"/>
          <w:bdr w:val="none" w:color="auto" w:sz="0" w:space="0"/>
          <w:shd w:val="clear" w:fill="FFFFFF"/>
        </w:rPr>
        <w:t>     二、主动公开政府信息</w:t>
      </w:r>
    </w:p>
    <w:tbl>
      <w:tblPr>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395"/>
        <w:gridCol w:w="2366"/>
        <w:gridCol w:w="2396"/>
        <w:gridCol w:w="2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jc w:val="center"/>
        </w:trPr>
        <w:tc>
          <w:tcPr>
            <w:tcW w:w="9630" w:type="dxa"/>
            <w:gridSpan w:val="4"/>
            <w:tcBorders>
              <w:top w:val="single" w:color="auto" w:sz="6" w:space="0"/>
              <w:left w:val="single" w:color="auto" w:sz="6" w:space="0"/>
              <w:bottom w:val="single" w:color="auto" w:sz="6" w:space="0"/>
              <w:right w:val="single" w:color="auto" w:sz="6" w:space="0"/>
            </w:tcBorders>
            <w:shd w:val="clear" w:color="auto" w:fill="C6D9F1"/>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32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信息内容</w:t>
            </w:r>
          </w:p>
        </w:tc>
        <w:tc>
          <w:tcPr>
            <w:tcW w:w="2340" w:type="dxa"/>
            <w:tcBorders>
              <w:top w:val="single" w:color="auto" w:sz="6" w:space="0"/>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本年制发件数</w:t>
            </w:r>
          </w:p>
        </w:tc>
        <w:tc>
          <w:tcPr>
            <w:tcW w:w="2355" w:type="dxa"/>
            <w:tcBorders>
              <w:top w:val="single" w:color="auto" w:sz="6" w:space="0"/>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本年废止件数</w:t>
            </w:r>
          </w:p>
        </w:tc>
        <w:tc>
          <w:tcPr>
            <w:tcW w:w="2340" w:type="dxa"/>
            <w:tcBorders>
              <w:top w:val="single" w:color="auto" w:sz="6" w:space="0"/>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32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规章</w:t>
            </w:r>
          </w:p>
        </w:tc>
        <w:tc>
          <w:tcPr>
            <w:tcW w:w="2340" w:type="dxa"/>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  0</w:t>
            </w:r>
          </w:p>
        </w:tc>
        <w:tc>
          <w:tcPr>
            <w:tcW w:w="2355" w:type="dxa"/>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  0</w:t>
            </w:r>
          </w:p>
        </w:tc>
        <w:tc>
          <w:tcPr>
            <w:tcW w:w="2340" w:type="dxa"/>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32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行政规范性文件</w:t>
            </w:r>
          </w:p>
        </w:tc>
        <w:tc>
          <w:tcPr>
            <w:tcW w:w="2340" w:type="dxa"/>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  0</w:t>
            </w:r>
          </w:p>
        </w:tc>
        <w:tc>
          <w:tcPr>
            <w:tcW w:w="2370" w:type="dxa"/>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  0</w:t>
            </w:r>
          </w:p>
        </w:tc>
        <w:tc>
          <w:tcPr>
            <w:tcW w:w="2385" w:type="dxa"/>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63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370"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信息内容</w:t>
            </w:r>
          </w:p>
        </w:tc>
        <w:tc>
          <w:tcPr>
            <w:tcW w:w="7170" w:type="dxa"/>
            <w:gridSpan w:val="3"/>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370"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行政许可</w:t>
            </w:r>
          </w:p>
        </w:tc>
        <w:tc>
          <w:tcPr>
            <w:tcW w:w="7170" w:type="dxa"/>
            <w:gridSpan w:val="3"/>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i w:val="0"/>
                <w:iCs w:val="0"/>
                <w:caps w:val="0"/>
                <w:color w:val="000000"/>
                <w:spacing w:val="0"/>
                <w:sz w:val="21"/>
                <w:szCs w:val="21"/>
                <w:bdr w:val="none" w:color="auto" w:sz="0" w:space="0"/>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jc w:val="center"/>
        </w:trPr>
        <w:tc>
          <w:tcPr>
            <w:tcW w:w="963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370"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信息内容</w:t>
            </w:r>
          </w:p>
        </w:tc>
        <w:tc>
          <w:tcPr>
            <w:tcW w:w="7170" w:type="dxa"/>
            <w:gridSpan w:val="3"/>
            <w:tcBorders>
              <w:top w:val="single" w:color="auto" w:sz="6" w:space="0"/>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2370"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行政处罚</w:t>
            </w:r>
          </w:p>
        </w:tc>
        <w:tc>
          <w:tcPr>
            <w:tcW w:w="7170" w:type="dxa"/>
            <w:gridSpan w:val="3"/>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jc w:val="center"/>
        </w:trPr>
        <w:tc>
          <w:tcPr>
            <w:tcW w:w="2370"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行政强制</w:t>
            </w:r>
          </w:p>
        </w:tc>
        <w:tc>
          <w:tcPr>
            <w:tcW w:w="7170" w:type="dxa"/>
            <w:gridSpan w:val="3"/>
            <w:tcBorders>
              <w:top w:val="nil"/>
              <w:left w:val="nil"/>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63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370"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信息内容</w:t>
            </w:r>
          </w:p>
        </w:tc>
        <w:tc>
          <w:tcPr>
            <w:tcW w:w="7170" w:type="dxa"/>
            <w:gridSpan w:val="3"/>
            <w:tcBorders>
              <w:top w:val="nil"/>
              <w:left w:val="nil"/>
              <w:bottom w:val="single" w:color="auto" w:sz="6" w:space="0"/>
              <w:right w:val="single" w:color="000000"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370"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0"/>
                <w:szCs w:val="20"/>
                <w:bdr w:val="none" w:color="auto" w:sz="0" w:space="0"/>
              </w:rPr>
              <w:t>行政事业性收费</w:t>
            </w:r>
          </w:p>
        </w:tc>
        <w:tc>
          <w:tcPr>
            <w:tcW w:w="7215" w:type="dxa"/>
            <w:gridSpan w:val="3"/>
            <w:tcBorders>
              <w:top w:val="nil"/>
              <w:left w:val="nil"/>
              <w:bottom w:val="single" w:color="auto" w:sz="6" w:space="0"/>
              <w:right w:val="single" w:color="000000" w:sz="6"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i w:val="0"/>
                <w:iCs w:val="0"/>
                <w:caps w:val="0"/>
                <w:color w:val="000000"/>
                <w:spacing w:val="0"/>
                <w:sz w:val="24"/>
                <w:szCs w:val="24"/>
                <w:bdr w:val="none" w:color="auto" w:sz="0" w:space="0"/>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黑体" w:hAnsi="宋体" w:eastAsia="黑体" w:cs="黑体"/>
          <w:i w:val="0"/>
          <w:iCs w:val="0"/>
          <w:caps w:val="0"/>
          <w:color w:val="000000"/>
          <w:spacing w:val="0"/>
          <w:sz w:val="32"/>
          <w:szCs w:val="32"/>
          <w:bdr w:val="none" w:color="auto" w:sz="0" w:space="0"/>
          <w:shd w:val="clear" w:fill="FFFFFF"/>
        </w:rPr>
        <w:t>三、收到和处理政府信息公开申请情况</w:t>
      </w:r>
    </w:p>
    <w:tbl>
      <w:tblPr>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楷体" w:hAnsi="楷体" w:eastAsia="楷体" w:cs="楷体"/>
                <w:color w:val="000000"/>
                <w:kern w:val="0"/>
                <w:sz w:val="20"/>
                <w:szCs w:val="20"/>
                <w:bdr w:val="none" w:color="auto" w:sz="0" w:space="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atLeast"/>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企业</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机构</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其他</w:t>
            </w:r>
          </w:p>
        </w:tc>
        <w:tc>
          <w:tcPr>
            <w:tcW w:w="688" w:type="dxa"/>
            <w:vMerge w:val="continue"/>
            <w:tcBorders>
              <w:top w:val="single" w:color="auto" w:sz="8" w:space="0"/>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（一）予以公开</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（二）部分公开</w:t>
            </w:r>
            <w:r>
              <w:rPr>
                <w:rFonts w:hint="eastAsia" w:ascii="楷体" w:hAnsi="楷体" w:eastAsia="楷体" w:cs="楷体"/>
                <w:color w:val="000000"/>
                <w:kern w:val="0"/>
                <w:sz w:val="20"/>
                <w:szCs w:val="20"/>
                <w:bdr w:val="none" w:color="auto" w:sz="0" w:space="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（三）不予公开</w:t>
            </w: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1.属于国家秘密</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2.其他法律行政法规禁止公开</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3.危及“三安全一稳定”</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4.保护第三方合法权益</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5.属于三类内部事务信息</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6.属于四类过程性信息</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7.属于行政执法案卷</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8" w:hRule="atLeast"/>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8.属于行政查询事项</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（四）无法提供</w:t>
            </w: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1.本机关不掌握相关政府信息</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2.没有现成信息需要另行制作</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3.补正后申请内容仍不明确</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（五）不予处理</w:t>
            </w: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1.信访举报投诉类申请</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2.重复申请</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3.要求提供公开出版物</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4.无正当理由大量反复申请</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color w:val="000000"/>
                <w:kern w:val="0"/>
                <w:sz w:val="20"/>
                <w:szCs w:val="20"/>
                <w:bdr w:val="none" w:color="auto" w:sz="0" w:space="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（六）其他处理</w:t>
            </w:r>
          </w:p>
        </w:tc>
        <w:tc>
          <w:tcPr>
            <w:tcW w:w="3219"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color w:val="000000"/>
                <w:kern w:val="0"/>
                <w:sz w:val="20"/>
                <w:szCs w:val="20"/>
                <w:bdr w:val="none" w:color="auto" w:sz="0" w:space="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color w:val="000000"/>
                <w:kern w:val="0"/>
                <w:sz w:val="20"/>
                <w:szCs w:val="20"/>
                <w:bdr w:val="none" w:color="auto" w:sz="0" w:space="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3.其他</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（七）总计</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四、结转下年度继续办理</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tbl>
      <w:tblPr>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行政复议</w:t>
            </w:r>
          </w:p>
        </w:tc>
        <w:tc>
          <w:tcPr>
            <w:tcW w:w="6498"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结果维持</w:t>
            </w:r>
          </w:p>
        </w:tc>
        <w:tc>
          <w:tcPr>
            <w:tcW w:w="64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结果</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其他</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尚未</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未经复议直接起诉</w:t>
            </w:r>
          </w:p>
        </w:tc>
        <w:tc>
          <w:tcPr>
            <w:tcW w:w="325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结果</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维持</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结果</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其他</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尚未</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总计</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结果</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维持</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结果</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其他</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尚未</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黑体" w:hAnsi="宋体" w:eastAsia="黑体" w:cs="黑体"/>
                <w:color w:val="000000"/>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000000"/>
          <w:spacing w:val="0"/>
          <w:kern w:val="0"/>
          <w:sz w:val="32"/>
          <w:szCs w:val="32"/>
          <w:bdr w:val="none" w:color="auto" w:sz="0" w:space="0"/>
          <w:shd w:val="clear" w:fill="FFFFFF"/>
          <w:lang w:val="en-US" w:eastAsia="zh-CN" w:bidi="ar"/>
        </w:rPr>
        <w:t>    （一）2021存在的主要问题及改进情况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000000"/>
          <w:spacing w:val="0"/>
          <w:sz w:val="32"/>
          <w:szCs w:val="32"/>
          <w:bdr w:val="none" w:color="auto" w:sz="0" w:space="0"/>
          <w:shd w:val="clear" w:fill="FFFFFF"/>
        </w:rPr>
        <w:t>     1.主要问题：</w:t>
      </w:r>
      <w:r>
        <w:rPr>
          <w:rFonts w:hint="eastAsia" w:ascii="仿宋_GB2312" w:hAnsi="微软雅黑" w:eastAsia="仿宋_GB2312" w:cs="仿宋_GB2312"/>
          <w:i w:val="0"/>
          <w:iCs w:val="0"/>
          <w:caps w:val="0"/>
          <w:color w:val="000000"/>
          <w:spacing w:val="0"/>
          <w:sz w:val="32"/>
          <w:szCs w:val="32"/>
          <w:bdr w:val="none" w:color="auto" w:sz="0" w:space="0"/>
          <w:shd w:val="clear" w:fill="FFFFFF"/>
        </w:rPr>
        <w:t>镇级各部门政务公开的意识不强，部分部门对政务公开不了解，产生抗拒心理，提供的材料质量较低，甚至不提供；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000000"/>
          <w:spacing w:val="0"/>
          <w:sz w:val="32"/>
          <w:szCs w:val="32"/>
          <w:bdr w:val="none" w:color="auto" w:sz="0" w:space="0"/>
          <w:shd w:val="clear" w:fill="FFFFFF"/>
        </w:rPr>
        <w:t>     2.改进措施</w:t>
      </w:r>
      <w:r>
        <w:rPr>
          <w:rFonts w:hint="eastAsia" w:ascii="仿宋_GB2312" w:hAnsi="微软雅黑" w:eastAsia="仿宋_GB2312" w:cs="仿宋_GB2312"/>
          <w:i w:val="0"/>
          <w:iCs w:val="0"/>
          <w:caps w:val="0"/>
          <w:color w:val="000000"/>
          <w:spacing w:val="0"/>
          <w:sz w:val="32"/>
          <w:szCs w:val="32"/>
          <w:bdr w:val="none" w:color="auto" w:sz="0" w:space="0"/>
          <w:shd w:val="clear" w:fill="FFFFFF"/>
        </w:rPr>
        <w:t>：一是确保政府办公室专职人员长期稳定的完成政务公开工作，并加强对专职人员的技能素质，方便工作的协调力度和工作的延续性；二是严明纪律，压实责任，增强部门公开意识，提高公开质量。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    （二）当前存在的问题及改进情况改进情况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000000"/>
          <w:spacing w:val="0"/>
          <w:sz w:val="32"/>
          <w:szCs w:val="32"/>
          <w:bdr w:val="none" w:color="auto" w:sz="0" w:space="0"/>
          <w:shd w:val="clear" w:fill="FFFFFF"/>
        </w:rPr>
        <w:t>    1.主要问题：</w:t>
      </w:r>
      <w:r>
        <w:rPr>
          <w:rFonts w:hint="eastAsia" w:ascii="仿宋_GB2312" w:hAnsi="微软雅黑" w:eastAsia="仿宋_GB2312" w:cs="仿宋_GB2312"/>
          <w:i w:val="0"/>
          <w:iCs w:val="0"/>
          <w:caps w:val="0"/>
          <w:color w:val="000000"/>
          <w:spacing w:val="0"/>
          <w:sz w:val="32"/>
          <w:szCs w:val="32"/>
          <w:bdr w:val="none" w:color="auto" w:sz="0" w:space="0"/>
          <w:shd w:val="clear" w:fill="FFFFFF"/>
        </w:rPr>
        <w:t>相关队伍建设有待加强。工作人员业务知识水平较低，主动性较差，没有完全掌握最新出台的政策方针。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000000"/>
          <w:spacing w:val="0"/>
          <w:sz w:val="32"/>
          <w:szCs w:val="32"/>
          <w:bdr w:val="none" w:color="auto" w:sz="0" w:space="0"/>
          <w:shd w:val="clear" w:fill="FFFFFF"/>
        </w:rPr>
        <w:t>    2.改进情况：</w:t>
      </w:r>
      <w:r>
        <w:rPr>
          <w:rFonts w:hint="eastAsia" w:ascii="仿宋_GB2312" w:hAnsi="微软雅黑" w:eastAsia="仿宋_GB2312" w:cs="仿宋_GB2312"/>
          <w:i w:val="0"/>
          <w:iCs w:val="0"/>
          <w:caps w:val="0"/>
          <w:color w:val="000000"/>
          <w:spacing w:val="0"/>
          <w:sz w:val="32"/>
          <w:szCs w:val="32"/>
          <w:bdr w:val="none" w:color="auto" w:sz="0" w:space="0"/>
          <w:shd w:val="clear" w:fill="FFFFFF"/>
        </w:rPr>
        <w:t>加强政务公开工作人员及部门人员的培训力度，提高其对政务公开工作重要性的认识，提高工作人员的素质和业务水平。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方正小标宋_GBK" w:hAnsi="方正小标宋_GBK" w:eastAsia="方正小标宋_GBK" w:cs="方正小标宋_GBK"/>
          <w:sz w:val="36"/>
          <w:szCs w:val="36"/>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    按照《国务院办公厅关于印发〈政府信息公开信息处理费管理办法〉的通知》（国办函〔2020〕109号）规定的按件、按量收费标准，本年度没有产生信息公开处理费。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MjI3YTIxMmNjMjE5ZWJkYzUzN2Q4NzVjMjQxNzYifQ=="/>
  </w:docVars>
  <w:rsids>
    <w:rsidRoot w:val="59115325"/>
    <w:rsid w:val="5911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56</Words>
  <Characters>56</Characters>
  <Lines>0</Lines>
  <Paragraphs>0</Paragraphs>
  <TotalTime>8</TotalTime>
  <ScaleCrop>false</ScaleCrop>
  <LinksUpToDate>false</LinksUpToDate>
  <CharactersWithSpaces>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2024-07-02T07:05:00Z</dcterms:created>
  <dc:creator>梦媛蝶恋</dc:creator>
  <cp:lastModifiedBy>梦媛蝶恋</cp:lastModifiedBy>
  <dcterms:modified xsi:type="dcterms:W3CDTF">2024-07-02T07:15:11Z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63E3107186B948F2A998AC3493FE4506_11</vt:lpwstr>
  </property>
</Properties>
</file>