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0E17D">
      <w:pPr>
        <w:keepNext w:val="0"/>
        <w:keepLines w:val="0"/>
        <w:pageBreakBefore w:val="0"/>
        <w:widowControl/>
        <w:shd w:val="clear" w:color="auto" w:fill="FFFFFF"/>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简体" w:cs="Times New Roman"/>
          <w:color w:val="auto"/>
          <w:kern w:val="0"/>
          <w:sz w:val="44"/>
          <w:szCs w:val="44"/>
          <w:highlight w:val="none"/>
          <w:u w:val="none" w:color="auto"/>
          <w:shd w:val="clear" w:color="auto" w:fill="auto"/>
        </w:rPr>
      </w:pPr>
      <w:r>
        <w:rPr>
          <w:rFonts w:hint="eastAsia" w:ascii="Times New Roman" w:hAnsi="Times New Roman" w:eastAsia="方正小标宋简体" w:cs="Times New Roman"/>
          <w:color w:val="auto"/>
          <w:kern w:val="0"/>
          <w:sz w:val="44"/>
          <w:szCs w:val="44"/>
          <w:highlight w:val="none"/>
          <w:u w:val="none" w:color="auto"/>
          <w:shd w:val="clear" w:color="auto" w:fill="auto"/>
        </w:rPr>
        <w:t>金寨县沙河乡人民政府2022年政府信息</w:t>
      </w:r>
    </w:p>
    <w:p w14:paraId="463C7CA7">
      <w:pPr>
        <w:keepNext w:val="0"/>
        <w:keepLines w:val="0"/>
        <w:pageBreakBefore w:val="0"/>
        <w:widowControl/>
        <w:shd w:val="clear" w:color="auto" w:fill="FFFFFF"/>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简体" w:cs="Times New Roman"/>
          <w:color w:val="auto"/>
          <w:kern w:val="0"/>
          <w:sz w:val="44"/>
          <w:szCs w:val="44"/>
          <w:highlight w:val="none"/>
          <w:u w:val="none" w:color="auto"/>
          <w:shd w:val="clear" w:color="auto" w:fill="auto"/>
        </w:rPr>
      </w:pPr>
      <w:r>
        <w:rPr>
          <w:rFonts w:hint="eastAsia" w:ascii="Times New Roman" w:hAnsi="Times New Roman" w:eastAsia="方正小标宋简体" w:cs="Times New Roman"/>
          <w:color w:val="auto"/>
          <w:kern w:val="0"/>
          <w:sz w:val="44"/>
          <w:szCs w:val="44"/>
          <w:highlight w:val="none"/>
          <w:u w:val="none" w:color="auto"/>
          <w:shd w:val="clear" w:color="auto" w:fill="auto"/>
        </w:rPr>
        <w:t>公开年度报告</w:t>
      </w:r>
    </w:p>
    <w:p w14:paraId="2FBEC8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ind w:left="0" w:right="0" w:firstLine="0"/>
        <w:jc w:val="left"/>
        <w:textAlignment w:val="auto"/>
        <w:rPr>
          <w:rFonts w:hint="eastAsia" w:ascii="仿宋_GB2312" w:hAnsi="仿宋_GB2312" w:eastAsia="仿宋_GB2312" w:cs="仿宋_GB2312"/>
          <w:i w:val="0"/>
          <w:iCs w:val="0"/>
          <w:caps w:val="0"/>
          <w:color w:val="333333"/>
          <w:spacing w:val="0"/>
          <w:sz w:val="32"/>
          <w:szCs w:val="32"/>
          <w:shd w:val="clear" w:fill="FFFFFF"/>
        </w:rPr>
      </w:pPr>
    </w:p>
    <w:p w14:paraId="4581F9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90" w:lineRule="exact"/>
        <w:ind w:left="0" w:right="0" w:firstLine="640" w:firstLineChars="200"/>
        <w:jc w:val="left"/>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shd w:val="clear" w:fill="FFFFFF"/>
        </w:rPr>
        <w:t>本报告依据《中华人民共和国政府信息公开条例》（国务院令第711号，以下简称新《条例》）、《六安市政务公开办公室关于做好政府信息公开年度报告编制和发布工作的通知》（六政务公开办〔2022〕53号）要求和《金寨县政务公开办公室关于做好2022年度政府信息公开年度报告编制和发布工作的通知》（金政公开〔2023〕1号）文件要求编制而成。报告主要包括：总体情况、行政机关主动公开政府信息情况、收到和处理政府信息公开申请情况、政府信息公开行政复议及行政诉讼情况、政府信息公开工作存在的主要问题及改进情况和其他需要报告的事项。本报告中使用数据统计期限为2022年1月1日至12月31日，报告的电子版可在金寨县信息公开网（https://www.ahjinzhai.gov.cn/public/column/6597251?type=3&amp;action=detail&amp;nav=3&amp;title=2022）下载。如对本报告有任何疑问，请与沙河乡人民政府政务公开办联系（地址：沙河乡人民政府一楼，电话：0564-7614001，邮编：237374）。</w:t>
      </w:r>
    </w:p>
    <w:p w14:paraId="26025D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ascii="微软雅黑" w:hAnsi="微软雅黑" w:eastAsia="微软雅黑" w:cs="微软雅黑"/>
          <w:i w:val="0"/>
          <w:iCs w:val="0"/>
          <w:caps w:val="0"/>
          <w:color w:val="333333"/>
          <w:spacing w:val="0"/>
          <w:sz w:val="32"/>
          <w:szCs w:val="32"/>
        </w:rPr>
      </w:pPr>
      <w:r>
        <w:rPr>
          <w:rFonts w:ascii="黑体" w:hAnsi="宋体" w:eastAsia="黑体" w:cs="黑体"/>
          <w:i w:val="0"/>
          <w:iCs w:val="0"/>
          <w:caps w:val="0"/>
          <w:color w:val="333333"/>
          <w:spacing w:val="0"/>
          <w:kern w:val="0"/>
          <w:sz w:val="32"/>
          <w:szCs w:val="32"/>
          <w:shd w:val="clear" w:fill="FFFFFF"/>
          <w:lang w:val="en-US" w:eastAsia="zh-CN" w:bidi="ar"/>
        </w:rPr>
        <w:t>一、总体情况</w:t>
      </w:r>
    </w:p>
    <w:p w14:paraId="5A7C50A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100" w:beforeAutospacing="0" w:after="100" w:afterAutospacing="0" w:line="590" w:lineRule="exact"/>
        <w:ind w:left="0" w:right="0" w:firstLine="643" w:firstLineChars="200"/>
        <w:jc w:val="left"/>
        <w:textAlignment w:val="auto"/>
        <w:rPr>
          <w:rFonts w:hint="eastAsia" w:ascii="微软雅黑" w:hAnsi="微软雅黑" w:eastAsia="微软雅黑" w:cs="微软雅黑"/>
          <w:i w:val="0"/>
          <w:iCs w:val="0"/>
          <w:caps w:val="0"/>
          <w:color w:val="333333"/>
          <w:spacing w:val="0"/>
          <w:sz w:val="32"/>
          <w:szCs w:val="32"/>
        </w:rPr>
      </w:pPr>
      <w:r>
        <w:rPr>
          <w:rFonts w:ascii="楷体_GB2312" w:hAnsi="微软雅黑" w:eastAsia="楷体_GB2312" w:cs="楷体_GB2312"/>
          <w:b/>
          <w:bCs/>
          <w:i w:val="0"/>
          <w:iCs w:val="0"/>
          <w:caps w:val="0"/>
          <w:color w:val="333333"/>
          <w:spacing w:val="0"/>
          <w:kern w:val="0"/>
          <w:sz w:val="32"/>
          <w:szCs w:val="32"/>
          <w:shd w:val="clear" w:fill="FFFFFF"/>
          <w:lang w:val="en-US" w:eastAsia="zh-CN" w:bidi="ar"/>
        </w:rPr>
        <w:t>（一）主动公开政府信息情况</w:t>
      </w:r>
    </w:p>
    <w:p w14:paraId="498829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微软雅黑" w:hAnsi="微软雅黑" w:eastAsia="微软雅黑" w:cs="微软雅黑"/>
          <w:i w:val="0"/>
          <w:iCs w:val="0"/>
          <w:caps w:val="0"/>
          <w:color w:val="333333"/>
          <w:spacing w:val="0"/>
          <w:sz w:val="32"/>
          <w:szCs w:val="32"/>
        </w:rPr>
      </w:pPr>
      <w:r>
        <w:rPr>
          <w:rFonts w:ascii="仿宋_GB2312" w:hAnsi="微软雅黑" w:eastAsia="仿宋_GB2312" w:cs="仿宋_GB2312"/>
          <w:i w:val="0"/>
          <w:iCs w:val="0"/>
          <w:caps w:val="0"/>
          <w:color w:val="333333"/>
          <w:spacing w:val="0"/>
          <w:kern w:val="0"/>
          <w:sz w:val="32"/>
          <w:szCs w:val="32"/>
          <w:shd w:val="clear" w:fill="FFFFFF"/>
          <w:lang w:val="en-US" w:eastAsia="zh-CN" w:bidi="ar"/>
        </w:rPr>
        <w:t>2022年，金寨县沙河乡认真贯彻落实</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新《条例》和省、市、县关于政务公开有关文件精神，进一步加强政务公开工作的组织领导，不断完善政务公开专区建设和工作规范，切实丰富政府信息公开的载体和形式，政府信息公开工作成效凸显，有效满足和保障新形势下公民知情权和监督权。全年主动公开信息919条，公开“两化”试点信息3180条。其中财政专项资金483条，政策解读4条，回应关切43条。此外严格按照标准，在县政务公开办的指导下对发布的3件规范性文件开展了行政规范性文件格式统一整改，并进一步推进、完善村务公开工作。</w:t>
      </w:r>
    </w:p>
    <w:p w14:paraId="001108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100" w:beforeAutospacing="0" w:after="100" w:afterAutospacing="0" w:line="590" w:lineRule="exact"/>
        <w:ind w:left="0" w:right="0" w:firstLine="643" w:firstLineChars="200"/>
        <w:jc w:val="left"/>
        <w:textAlignment w:val="auto"/>
        <w:rPr>
          <w:rFonts w:hint="eastAsia" w:ascii="微软雅黑" w:hAnsi="微软雅黑" w:eastAsia="微软雅黑" w:cs="微软雅黑"/>
          <w:i w:val="0"/>
          <w:iCs w:val="0"/>
          <w:caps w:val="0"/>
          <w:color w:val="333333"/>
          <w:spacing w:val="0"/>
          <w:sz w:val="32"/>
          <w:szCs w:val="32"/>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（二）依申请公开</w:t>
      </w:r>
    </w:p>
    <w:p w14:paraId="23915D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建立健全政府信息公开申请登记、审核、办理、答复、归档的工作制度，修订政府信息公开指南，逐一列示信息公开申请渠道。2022年度沙河乡收到政府信息公开申请1条，因属过程性信息，不予公开。2022年沙河乡未收到因信息公开引发的行政复议案件。</w:t>
      </w:r>
    </w:p>
    <w:p w14:paraId="249FB99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100" w:beforeAutospacing="0" w:after="100" w:afterAutospacing="0" w:line="590" w:lineRule="exact"/>
        <w:ind w:left="0" w:right="0" w:firstLine="643" w:firstLineChars="200"/>
        <w:jc w:val="left"/>
        <w:textAlignment w:val="auto"/>
        <w:rPr>
          <w:rFonts w:hint="eastAsia" w:ascii="微软雅黑" w:hAnsi="微软雅黑" w:eastAsia="微软雅黑" w:cs="微软雅黑"/>
          <w:i w:val="0"/>
          <w:iCs w:val="0"/>
          <w:caps w:val="0"/>
          <w:color w:val="333333"/>
          <w:spacing w:val="0"/>
          <w:sz w:val="32"/>
          <w:szCs w:val="32"/>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（三）政府信息管理</w:t>
      </w:r>
    </w:p>
    <w:p w14:paraId="4D1410C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为确保信息公开工作落到实处，促进全乡信息公开工作顺利推进，沙河乡将党政办公室设为信息公开工作主管部门，落实专人专责，并前往县政务公开办跟班学习，以提升业务能力。严格遵守保密制度，做好各类信息统筹收集、分类管理，采用图解、小视频的方式丰富政策文件的可读性和易读性。安排专人及时发布、更新变动内容，并按照要求及时整改，切实保障政府信息有效、可靠、实用。对规范性文件等重要政务信息，通过政府网站集约化平台统一发布，并根据上级部门立、改、废等情况，动态调整更新。</w:t>
      </w:r>
    </w:p>
    <w:p w14:paraId="63C8A9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100" w:beforeAutospacing="0" w:after="100" w:afterAutospacing="0" w:line="590" w:lineRule="exact"/>
        <w:ind w:left="0" w:right="0" w:firstLine="643" w:firstLineChars="200"/>
        <w:jc w:val="left"/>
        <w:textAlignment w:val="auto"/>
        <w:rPr>
          <w:rFonts w:hint="eastAsia" w:ascii="微软雅黑" w:hAnsi="微软雅黑" w:eastAsia="微软雅黑" w:cs="微软雅黑"/>
          <w:i w:val="0"/>
          <w:iCs w:val="0"/>
          <w:caps w:val="0"/>
          <w:color w:val="333333"/>
          <w:spacing w:val="0"/>
          <w:sz w:val="32"/>
          <w:szCs w:val="32"/>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（四）政府信息公开平台建设</w:t>
      </w:r>
    </w:p>
    <w:p w14:paraId="71578D0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在县政务公开办的指导下，沙河乡积极推进政府信息公开线下查阅专区（体验区）建设，着力打通基层政务公开“最后一公里”，使政务公开服务能力和水平迈上新台阶。积极落实县政务公开办工作要求，对调整后的“两化”试点领域及时更新、整改，确保政府公开信息的实效性、准确性。</w:t>
      </w:r>
    </w:p>
    <w:p w14:paraId="2F553F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100" w:beforeAutospacing="0" w:after="100" w:afterAutospacing="0" w:line="590" w:lineRule="exact"/>
        <w:ind w:left="0" w:right="0" w:firstLine="643" w:firstLineChars="200"/>
        <w:jc w:val="left"/>
        <w:textAlignment w:val="auto"/>
        <w:rPr>
          <w:rFonts w:hint="eastAsia" w:ascii="微软雅黑" w:hAnsi="微软雅黑" w:eastAsia="微软雅黑" w:cs="微软雅黑"/>
          <w:i w:val="0"/>
          <w:iCs w:val="0"/>
          <w:caps w:val="0"/>
          <w:color w:val="333333"/>
          <w:spacing w:val="0"/>
          <w:sz w:val="32"/>
          <w:szCs w:val="32"/>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（五）监督保障</w:t>
      </w:r>
    </w:p>
    <w:p w14:paraId="2922F0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根据人员变动及时调整公开工作领导小组及成员。将市、县每月监测情况，作为对乡政务公开工作人员考核的重要指标，我乡本年度积极面向社会公众征求意见和建议，提升信息公开的社会评议质量，更加有针对性地开展工作。2022年度我乡社会评议良好，未产生责任追究相关问题和结果。</w:t>
      </w:r>
      <w:r>
        <w:rPr>
          <w:rFonts w:hint="eastAsia" w:ascii="仿宋_GB2312" w:hAnsi="仿宋_GB2312" w:eastAsia="仿宋_GB2312" w:cs="仿宋_GB2312"/>
          <w:i w:val="0"/>
          <w:iCs w:val="0"/>
          <w:caps w:val="0"/>
          <w:color w:val="000000"/>
          <w:spacing w:val="0"/>
          <w:sz w:val="32"/>
          <w:szCs w:val="32"/>
          <w:bdr w:val="none" w:color="auto" w:sz="0" w:space="0"/>
          <w:shd w:val="clear" w:fill="FFFFFF"/>
        </w:rPr>
        <w:t>我乡本年度积极面向社会公众征求意见和建议，提升信息公开的社会评议质量，更加有针对性地开展工作</w:t>
      </w:r>
      <w:bookmarkStart w:id="0" w:name="_GoBack"/>
      <w:bookmarkEnd w:id="0"/>
      <w:r>
        <w:rPr>
          <w:rFonts w:hint="eastAsia" w:ascii="仿宋_GB2312" w:hAnsi="仿宋_GB2312" w:eastAsia="仿宋_GB2312" w:cs="仿宋_GB2312"/>
          <w:i w:val="0"/>
          <w:iCs w:val="0"/>
          <w:caps w:val="0"/>
          <w:color w:val="000000"/>
          <w:spacing w:val="0"/>
          <w:sz w:val="32"/>
          <w:szCs w:val="32"/>
          <w:bdr w:val="none" w:color="auto" w:sz="0" w:space="0"/>
          <w:shd w:val="clear" w:fill="FFFFFF"/>
        </w:rPr>
        <w:t>。</w:t>
      </w:r>
    </w:p>
    <w:p w14:paraId="077D03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微软雅黑" w:hAnsi="微软雅黑" w:eastAsia="微软雅黑" w:cs="微软雅黑"/>
          <w:i w:val="0"/>
          <w:iCs w:val="0"/>
          <w:caps w:val="0"/>
          <w:color w:val="333333"/>
          <w:spacing w:val="0"/>
          <w:sz w:val="32"/>
          <w:szCs w:val="32"/>
        </w:rPr>
      </w:pPr>
      <w:r>
        <w:rPr>
          <w:rFonts w:hint="eastAsia" w:ascii="黑体" w:hAnsi="宋体" w:eastAsia="黑体" w:cs="黑体"/>
          <w:i w:val="0"/>
          <w:iCs w:val="0"/>
          <w:caps w:val="0"/>
          <w:color w:val="333333"/>
          <w:spacing w:val="0"/>
          <w:kern w:val="0"/>
          <w:sz w:val="32"/>
          <w:szCs w:val="32"/>
          <w:shd w:val="clear" w:fill="FFFFFF"/>
          <w:lang w:val="en-US" w:eastAsia="zh-CN" w:bidi="ar"/>
        </w:rPr>
        <w:t>二、主动公开政府信息情况</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105"/>
        <w:gridCol w:w="2105"/>
        <w:gridCol w:w="2105"/>
        <w:gridCol w:w="2105"/>
      </w:tblGrid>
      <w:tr w14:paraId="0486C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5C893A7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第二十条第（一）项</w:t>
            </w:r>
          </w:p>
        </w:tc>
      </w:tr>
      <w:tr w14:paraId="34143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7FBCC8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11F0602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64C7ACC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5B789A4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14:paraId="4E9C4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9"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242FFF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36DA2E3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6C9B674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7DF3ECE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r>
      <w:tr w14:paraId="590BB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E03FE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14015C2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3</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59A8EAB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2</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3B889E8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3</w:t>
            </w:r>
          </w:p>
        </w:tc>
      </w:tr>
      <w:tr w14:paraId="1BDC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7930D7F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第二十条第（五）项</w:t>
            </w:r>
          </w:p>
        </w:tc>
      </w:tr>
      <w:tr w14:paraId="0B982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61209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2C1BEB0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本年处理决定数量</w:t>
            </w:r>
          </w:p>
        </w:tc>
      </w:tr>
      <w:tr w14:paraId="10000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6B2A10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26BE48E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r>
      <w:tr w14:paraId="34409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5284A0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第二十条第（六）项</w:t>
            </w:r>
          </w:p>
        </w:tc>
      </w:tr>
      <w:tr w14:paraId="78FD3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61B1D7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515C414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本年处理决定数量</w:t>
            </w:r>
          </w:p>
        </w:tc>
      </w:tr>
      <w:tr w14:paraId="0EAE0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8FCC98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333BF17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r>
      <w:tr w14:paraId="47044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CAF662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5D77C79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r>
      <w:tr w14:paraId="5E9EC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3C374CC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第二十条第（八）项</w:t>
            </w:r>
          </w:p>
        </w:tc>
      </w:tr>
      <w:tr w14:paraId="7B9C6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DD0109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6642033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本年收费金额（单位：万元）</w:t>
            </w:r>
          </w:p>
        </w:tc>
      </w:tr>
      <w:tr w14:paraId="060D7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23D6C5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5A46F17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0</w:t>
            </w:r>
          </w:p>
        </w:tc>
      </w:tr>
    </w:tbl>
    <w:p w14:paraId="2504C00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jc w:val="left"/>
        <w:rPr>
          <w:rFonts w:hint="eastAsia" w:ascii="微软雅黑" w:hAnsi="微软雅黑" w:eastAsia="微软雅黑" w:cs="微软雅黑"/>
          <w:i w:val="0"/>
          <w:iCs w:val="0"/>
          <w:caps w:val="0"/>
          <w:color w:val="333333"/>
          <w:spacing w:val="0"/>
          <w:sz w:val="32"/>
          <w:szCs w:val="32"/>
        </w:rPr>
      </w:pPr>
      <w:r>
        <w:rPr>
          <w:rFonts w:hint="eastAsia" w:ascii="黑体" w:hAnsi="宋体" w:eastAsia="黑体" w:cs="黑体"/>
          <w:i w:val="0"/>
          <w:iCs w:val="0"/>
          <w:caps w:val="0"/>
          <w:color w:val="333333"/>
          <w:spacing w:val="0"/>
          <w:kern w:val="0"/>
          <w:sz w:val="32"/>
          <w:szCs w:val="32"/>
          <w:shd w:val="clear" w:fill="FFFFFF"/>
          <w:lang w:val="en-US" w:eastAsia="zh-CN" w:bidi="ar"/>
        </w:rPr>
        <w:t>三、收到和处理政府信息公开申请情况</w:t>
      </w:r>
    </w:p>
    <w:tbl>
      <w:tblPr>
        <w:tblStyle w:val="5"/>
        <w:tblW w:w="9745"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67"/>
        <w:gridCol w:w="943"/>
        <w:gridCol w:w="3219"/>
        <w:gridCol w:w="688"/>
        <w:gridCol w:w="688"/>
        <w:gridCol w:w="688"/>
        <w:gridCol w:w="688"/>
        <w:gridCol w:w="688"/>
        <w:gridCol w:w="688"/>
        <w:gridCol w:w="688"/>
      </w:tblGrid>
      <w:tr w14:paraId="52E789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29"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14:paraId="02D13B0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ascii="楷体" w:hAnsi="楷体" w:eastAsia="楷体" w:cs="楷体"/>
                <w:kern w:val="0"/>
                <w:sz w:val="20"/>
                <w:szCs w:val="20"/>
                <w:lang w:val="en-US" w:eastAsia="zh-CN" w:bidi="ar"/>
              </w:rPr>
              <w:t>（本列数据的勾稽关系为：第一项加第二项之和，等于第三项加第四项之和）</w:t>
            </w:r>
          </w:p>
        </w:tc>
        <w:tc>
          <w:tcPr>
            <w:tcW w:w="4816"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4F4D673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申请人情况</w:t>
            </w:r>
          </w:p>
        </w:tc>
      </w:tr>
      <w:tr w14:paraId="3857037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14:paraId="74A4C979">
            <w:pPr>
              <w:rPr>
                <w:rFonts w:hint="eastAsia" w:ascii="宋体"/>
                <w:sz w:val="24"/>
                <w:szCs w:val="24"/>
              </w:rPr>
            </w:pPr>
          </w:p>
        </w:tc>
        <w:tc>
          <w:tcPr>
            <w:tcW w:w="688"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14:paraId="6C085A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自然人</w:t>
            </w:r>
          </w:p>
        </w:tc>
        <w:tc>
          <w:tcPr>
            <w:tcW w:w="3440"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26694DE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法人或其他组织</w:t>
            </w:r>
          </w:p>
        </w:tc>
        <w:tc>
          <w:tcPr>
            <w:tcW w:w="688"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14:paraId="1B2183D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总计</w:t>
            </w:r>
          </w:p>
        </w:tc>
      </w:tr>
      <w:tr w14:paraId="3440B7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14:paraId="2423D9B8">
            <w:pPr>
              <w:rPr>
                <w:rFonts w:hint="eastAsia" w:ascii="宋体"/>
                <w:sz w:val="24"/>
                <w:szCs w:val="24"/>
              </w:rPr>
            </w:pPr>
          </w:p>
        </w:tc>
        <w:tc>
          <w:tcPr>
            <w:tcW w:w="688"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4669539B">
            <w:pPr>
              <w:rPr>
                <w:rFonts w:hint="eastAsia" w:ascii="宋体"/>
                <w:sz w:val="24"/>
                <w:szCs w:val="24"/>
              </w:rPr>
            </w:pP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705F99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商业</w:t>
            </w:r>
          </w:p>
          <w:p w14:paraId="4D90645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企业</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48779F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科研</w:t>
            </w:r>
          </w:p>
          <w:p w14:paraId="30503A8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机构</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43B2E7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社会公益组织</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67A5BE9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法律服务机构</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3565FEA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其他</w:t>
            </w:r>
          </w:p>
        </w:tc>
        <w:tc>
          <w:tcPr>
            <w:tcW w:w="688"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14:paraId="390C4B64">
            <w:pPr>
              <w:rPr>
                <w:rFonts w:hint="eastAsia" w:ascii="宋体"/>
                <w:sz w:val="24"/>
                <w:szCs w:val="24"/>
              </w:rPr>
            </w:pPr>
          </w:p>
        </w:tc>
      </w:tr>
      <w:tr w14:paraId="3B610C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88E6F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一、本年新收政府信息公开申请数量</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0F1D8C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1</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5B004F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2BDC75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6DA2D9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19020C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226E94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2BF7A55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1</w:t>
            </w:r>
            <w:r>
              <w:rPr>
                <w:rFonts w:hint="default" w:ascii="Calibri" w:hAnsi="Calibri" w:cs="Calibri" w:eastAsiaTheme="minorEastAsia"/>
                <w:kern w:val="0"/>
                <w:sz w:val="20"/>
                <w:szCs w:val="20"/>
                <w:lang w:val="en-US" w:eastAsia="zh-CN" w:bidi="ar"/>
              </w:rPr>
              <w:t> </w:t>
            </w:r>
          </w:p>
        </w:tc>
      </w:tr>
      <w:tr w14:paraId="4270EB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C51F3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二、上年结转政府信息公开申请数量</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546B5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57D8CF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B0C8CB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534A06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30332B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A33515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434D560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r>
      <w:tr w14:paraId="51FEA0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restart"/>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8E462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三、本年度办理结果</w:t>
            </w:r>
          </w:p>
        </w:tc>
        <w:tc>
          <w:tcPr>
            <w:tcW w:w="4162"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14:paraId="34C1192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（一）予以公开</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C85EA7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6A47A0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08CB92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644BCC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9BBAB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208EBD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28A5297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200DCF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2DD0368">
            <w:pPr>
              <w:rPr>
                <w:rFonts w:hint="eastAsia" w:ascii="宋体"/>
                <w:sz w:val="24"/>
                <w:szCs w:val="24"/>
              </w:rPr>
            </w:pPr>
          </w:p>
        </w:tc>
        <w:tc>
          <w:tcPr>
            <w:tcW w:w="4162"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14:paraId="59DE2C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33A008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9C6AC3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8556AA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159C84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D9014A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80F042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16758A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0C0F27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51D1397">
            <w:pPr>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14:paraId="72DC991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（三）不予公开</w:t>
            </w: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685C1BD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1.属于国家秘密</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EFCCF2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126728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684645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19615C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090C24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13559A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4858BC4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3180A5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13ABC2B">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48CBFF5A">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04F42E9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2.其他法律行政法规禁止公开</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E7CD9B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1C844D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AFFC9C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245991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50EB0C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777C14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C6F326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59A748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A303018">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7C265801">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30C559C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3.危及“三安全一稳定”</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95A8E9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B5FD22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2E1B6F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9089DC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853CF6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BB554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881296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3651AA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A5EDA82">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73060C46">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3296D9C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4.保护第三方合法权益</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0C6DE5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511513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75F4A4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B5A24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A39317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3489B9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ABA559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58A728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72ACAF7">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482D4C31">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4279C89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5.属于三类内部事务信息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D127D7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2ED1F0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9ECB25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D513F6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FFF453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B11ED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AB3DEB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2344CA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0E5FCB4">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5590CE59">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580AB60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6.属于四类过程性信息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3C5B62E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1</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2D74C36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21061BB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5640B2B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6FCCF18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77D89A8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5A4BFC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1</w:t>
            </w:r>
          </w:p>
        </w:tc>
      </w:tr>
      <w:tr w14:paraId="10D3EC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986E31C">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6BD3EDDB">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6E47A15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7.属于行政执法案卷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D8CD5F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77D8CD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8F989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EC0F27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D135F5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0128DC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390A88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078168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20E9397">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0F90DFA6">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55C4714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8.属于行政查询事项</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3740C3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92490F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1792FD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29565D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D20A73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0B94AE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280791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71CB0D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2DABAF8">
            <w:pPr>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14:paraId="5901F44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（四）无法提供</w:t>
            </w: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2A35D13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1.本机关不掌握相关政府信息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17B2A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A38DB3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8B72CA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3DF499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007B26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964CDB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D98DA1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1A3FA1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CEEF052">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231F2E02">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62F9B1B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2.没有现成信息需要另行制作</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BDF71C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5DA7E4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B3E53B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3C3C95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6AA15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3A13BA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CFD699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323230A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B2A9C91">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0D83137B">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4E04FC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3.补正后申请内容仍不明确</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FC35FB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656013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409B88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1E1048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245F87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F49823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7CA5C6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58CB1E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727E35C">
            <w:pPr>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14:paraId="6FF742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（五）不予处理</w:t>
            </w: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24FE5AF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1.信访举报投诉类申请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81E387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EB621E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51D547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B50ADD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C1BFC3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882394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6AC0C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54B53EE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F890602">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2E32F907">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30503AF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2.重复申请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4C5EE0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1A50DA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D613D8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204DBF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07EDE7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BB43ED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32F82F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68F3CD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6FE174C">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270F60D5">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1E3F3FD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3.要求提供公开出版物</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E476A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39136E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8F6B8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F7945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6E9CB7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B1CBC4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667CB7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79F851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1D768EE">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0094E334">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top"/>
          </w:tcPr>
          <w:p w14:paraId="025861C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4.无正当理由大量反复申请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23D937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0183F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3B3B1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83C2F9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47B3D4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959921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338A2A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4F085D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6F32535">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0E22AEDF">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center"/>
          </w:tcPr>
          <w:p w14:paraId="788FC2D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5.要求行政机关确认或重新出具已获取信息</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3573477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5B0B098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46D2D17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66A2EF1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512FF3C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5D2C495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6199C56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23D03F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AA80BE1">
            <w:pPr>
              <w:rPr>
                <w:rFonts w:hint="eastAsia" w:ascii="宋体"/>
                <w:sz w:val="24"/>
                <w:szCs w:val="24"/>
              </w:rPr>
            </w:pPr>
          </w:p>
        </w:tc>
        <w:tc>
          <w:tcPr>
            <w:tcW w:w="943"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14:paraId="71ABE9E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（六）其他处理</w:t>
            </w:r>
          </w:p>
        </w:tc>
        <w:tc>
          <w:tcPr>
            <w:tcW w:w="3219" w:type="dxa"/>
            <w:tcBorders>
              <w:top w:val="nil"/>
              <w:left w:val="nil"/>
              <w:bottom w:val="single" w:color="auto" w:sz="8" w:space="0"/>
              <w:right w:val="single" w:color="auto" w:sz="8" w:space="0"/>
            </w:tcBorders>
            <w:shd w:val="clear" w:color="auto" w:fill="auto"/>
            <w:tcMar>
              <w:left w:w="57" w:type="dxa"/>
              <w:right w:w="57" w:type="dxa"/>
            </w:tcMar>
            <w:vAlign w:val="center"/>
          </w:tcPr>
          <w:p w14:paraId="61A4482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94D229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8AB11F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90154F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8A2319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107AF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6EA46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AD1864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5B9D27E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EE8BF8F">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30C5FEFB">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center"/>
          </w:tcPr>
          <w:p w14:paraId="1C3F1D7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25D260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F3608F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2ABFB2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29E39A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25DD26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36B3D3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F05F6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238251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6F7F9AE">
            <w:pPr>
              <w:rPr>
                <w:rFonts w:hint="eastAsia" w:ascii="宋体"/>
                <w:sz w:val="24"/>
                <w:szCs w:val="24"/>
              </w:rPr>
            </w:pPr>
          </w:p>
        </w:tc>
        <w:tc>
          <w:tcPr>
            <w:tcW w:w="943"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08966600">
            <w:pPr>
              <w:rPr>
                <w:rFonts w:hint="eastAsia" w:ascii="宋体"/>
                <w:sz w:val="24"/>
                <w:szCs w:val="24"/>
              </w:rPr>
            </w:pPr>
          </w:p>
        </w:tc>
        <w:tc>
          <w:tcPr>
            <w:tcW w:w="3219" w:type="dxa"/>
            <w:tcBorders>
              <w:top w:val="nil"/>
              <w:left w:val="nil"/>
              <w:bottom w:val="single" w:color="auto" w:sz="8" w:space="0"/>
              <w:right w:val="single" w:color="auto" w:sz="8" w:space="0"/>
            </w:tcBorders>
            <w:shd w:val="clear" w:color="auto" w:fill="auto"/>
            <w:tcMar>
              <w:left w:w="57" w:type="dxa"/>
              <w:right w:w="57" w:type="dxa"/>
            </w:tcMar>
            <w:vAlign w:val="center"/>
          </w:tcPr>
          <w:p w14:paraId="0EB5F9C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3.其他</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3482FD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89986C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1BC372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A07ECD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24753A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4A22DE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FA48D3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r w14:paraId="788088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767" w:type="dxa"/>
            <w:vMerge w:val="continue"/>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4E143ED">
            <w:pPr>
              <w:rPr>
                <w:rFonts w:hint="eastAsia" w:ascii="宋体"/>
                <w:sz w:val="24"/>
                <w:szCs w:val="24"/>
              </w:rPr>
            </w:pPr>
          </w:p>
        </w:tc>
        <w:tc>
          <w:tcPr>
            <w:tcW w:w="4162"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14:paraId="25D58A2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
              <w:rPr>
                <w:rFonts w:hint="eastAsia" w:ascii="宋体" w:hAnsi="宋体" w:eastAsia="宋体" w:cs="宋体"/>
                <w:kern w:val="0"/>
                <w:sz w:val="20"/>
                <w:szCs w:val="20"/>
                <w:lang w:val="en-US" w:eastAsia="zh-CN" w:bidi="ar"/>
              </w:rPr>
              <w:t>（七）总计</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14:paraId="6FACF09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1</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1DC3FEC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062672B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r>
              <w:rPr>
                <w:rFonts w:hint="default" w:ascii="Calibri" w:hAnsi="Calibri" w:cs="Calibri" w:eastAsiaTheme="minorEastAsia"/>
                <w:kern w:val="0"/>
                <w:sz w:val="20"/>
                <w:szCs w:val="20"/>
                <w:lang w:val="en-US" w:eastAsia="zh-CN" w:bidi="ar"/>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44D20A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7AA59DC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165591C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15D07B2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cs="Calibri" w:eastAsiaTheme="minorEastAsia"/>
                <w:kern w:val="0"/>
                <w:sz w:val="20"/>
                <w:szCs w:val="20"/>
                <w:lang w:val="en-US" w:eastAsia="zh-CN" w:bidi="ar"/>
              </w:rPr>
              <w:t> </w:t>
            </w:r>
            <w:r>
              <w:rPr>
                <w:rFonts w:hint="default" w:ascii="Calibri" w:hAnsi="Calibri" w:eastAsia="仿宋_GB2312" w:cs="Calibri"/>
                <w:kern w:val="0"/>
                <w:sz w:val="20"/>
                <w:szCs w:val="20"/>
                <w:lang w:val="en-US" w:eastAsia="zh-CN" w:bidi="ar"/>
              </w:rPr>
              <w:t>1</w:t>
            </w:r>
          </w:p>
        </w:tc>
      </w:tr>
      <w:tr w14:paraId="4CFF53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71E5565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四、结转下年度继续办理</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B7ADB4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4EA6F8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F0D247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7FCDD8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3FA72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EEF0C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B2ECF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Calibri" w:hAnsi="Calibri" w:eastAsia="仿宋_GB2312" w:cs="Calibri"/>
                <w:kern w:val="0"/>
                <w:sz w:val="20"/>
                <w:szCs w:val="20"/>
                <w:lang w:val="en-US" w:eastAsia="zh-CN" w:bidi="ar"/>
              </w:rPr>
              <w:t>0</w:t>
            </w:r>
          </w:p>
        </w:tc>
      </w:tr>
    </w:tbl>
    <w:p w14:paraId="554D492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shd w:val="clear" w:fill="FFFFFF"/>
          <w:lang w:val="en-US" w:eastAsia="zh-CN" w:bidi="ar"/>
        </w:rPr>
        <w:t>四、政府信息公开行政复议、行政诉讼情况</w:t>
      </w:r>
    </w:p>
    <w:tbl>
      <w:tblPr>
        <w:tblStyle w:val="5"/>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68"/>
        <w:gridCol w:w="568"/>
        <w:gridCol w:w="568"/>
        <w:gridCol w:w="568"/>
        <w:gridCol w:w="568"/>
        <w:gridCol w:w="568"/>
        <w:gridCol w:w="568"/>
        <w:gridCol w:w="568"/>
        <w:gridCol w:w="568"/>
        <w:gridCol w:w="568"/>
        <w:gridCol w:w="568"/>
        <w:gridCol w:w="568"/>
        <w:gridCol w:w="568"/>
        <w:gridCol w:w="569"/>
        <w:gridCol w:w="569"/>
      </w:tblGrid>
      <w:tr w14:paraId="05B017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BDA973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行政复议</w:t>
            </w:r>
          </w:p>
        </w:tc>
        <w:tc>
          <w:tcPr>
            <w:tcW w:w="6498"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CAEE26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行政诉讼</w:t>
            </w:r>
          </w:p>
        </w:tc>
      </w:tr>
      <w:tr w14:paraId="378A4D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9E3270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结果维持</w:t>
            </w:r>
          </w:p>
        </w:tc>
        <w:tc>
          <w:tcPr>
            <w:tcW w:w="649"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565E621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65AF81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30D14B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6FCB32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903626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未经复议直接起诉</w:t>
            </w:r>
          </w:p>
        </w:tc>
        <w:tc>
          <w:tcPr>
            <w:tcW w:w="325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A0071D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复议后起诉</w:t>
            </w:r>
          </w:p>
        </w:tc>
      </w:tr>
      <w:tr w14:paraId="587F0C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9" w:hRule="atLeast"/>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04796C0">
            <w:pPr>
              <w:rPr>
                <w:rFonts w:hint="eastAsia" w:ascii="宋体"/>
                <w:sz w:val="24"/>
                <w:szCs w:val="24"/>
              </w:rPr>
            </w:pPr>
          </w:p>
        </w:tc>
        <w:tc>
          <w:tcPr>
            <w:tcW w:w="649"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FC6DE99">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78A3FF7">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B238980">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436A7B5">
            <w:pPr>
              <w:rPr>
                <w:rFonts w:hint="eastAsia" w:ascii="宋体"/>
                <w:sz w:val="24"/>
                <w:szCs w:val="24"/>
              </w:rPr>
            </w:pP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2414AA7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188C479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B48EB3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1E293E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768444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总计</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D091C3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740977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80B98C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63AE05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517055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总计</w:t>
            </w:r>
          </w:p>
        </w:tc>
      </w:tr>
      <w:tr w14:paraId="413A56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1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65B156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3152832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6E0D60A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17E82D7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366FD91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031DC0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49" w:type="dxa"/>
            <w:tcBorders>
              <w:top w:val="nil"/>
              <w:left w:val="nil"/>
              <w:bottom w:val="single" w:color="auto" w:sz="8" w:space="0"/>
              <w:right w:val="single" w:color="auto" w:sz="8" w:space="0"/>
            </w:tcBorders>
            <w:shd w:val="clear" w:color="auto" w:fill="auto"/>
            <w:tcMar>
              <w:left w:w="108" w:type="dxa"/>
              <w:right w:w="108" w:type="dxa"/>
            </w:tcMar>
            <w:vAlign w:val="center"/>
          </w:tcPr>
          <w:p w14:paraId="4645021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662D4E9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6C98ABB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15C49D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1299F94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467BA90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11D5B42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3158A39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黑体" w:hAnsi="宋体" w:eastAsia="黑体" w:cs="黑体"/>
                <w:kern w:val="0"/>
                <w:sz w:val="20"/>
                <w:szCs w:val="20"/>
                <w:lang w:val="en-US" w:eastAsia="zh-CN" w:bidi="ar"/>
              </w:rPr>
              <w:t>0</w:t>
            </w:r>
          </w:p>
        </w:tc>
        <w:tc>
          <w:tcPr>
            <w:tcW w:w="650" w:type="dxa"/>
            <w:tcBorders>
              <w:top w:val="nil"/>
              <w:left w:val="nil"/>
              <w:bottom w:val="single" w:color="auto" w:sz="8" w:space="0"/>
              <w:right w:val="single" w:color="auto" w:sz="8" w:space="0"/>
            </w:tcBorders>
            <w:shd w:val="clear" w:color="auto" w:fill="auto"/>
            <w:tcMar>
              <w:left w:w="108" w:type="dxa"/>
              <w:right w:w="108" w:type="dxa"/>
            </w:tcMar>
            <w:vAlign w:val="center"/>
          </w:tcPr>
          <w:p w14:paraId="1808807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kern w:val="0"/>
                <w:sz w:val="24"/>
                <w:szCs w:val="24"/>
                <w:lang w:val="en-US" w:eastAsia="zh-CN" w:bidi="ar"/>
              </w:rPr>
              <w:t>0</w:t>
            </w:r>
          </w:p>
        </w:tc>
      </w:tr>
    </w:tbl>
    <w:p w14:paraId="3DEDE9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32"/>
          <w:szCs w:val="32"/>
        </w:rPr>
      </w:pPr>
      <w:r>
        <w:rPr>
          <w:rFonts w:hint="eastAsia" w:ascii="黑体" w:hAnsi="宋体" w:eastAsia="黑体" w:cs="黑体"/>
          <w:i w:val="0"/>
          <w:iCs w:val="0"/>
          <w:caps w:val="0"/>
          <w:color w:val="333333"/>
          <w:spacing w:val="0"/>
          <w:kern w:val="0"/>
          <w:sz w:val="32"/>
          <w:szCs w:val="32"/>
          <w:shd w:val="clear" w:fill="FFFFFF"/>
          <w:lang w:val="en-US" w:eastAsia="zh-CN" w:bidi="ar"/>
        </w:rPr>
        <w:t>五、存在的主要问题及改进情况</w:t>
      </w:r>
    </w:p>
    <w:p w14:paraId="0B33C70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32"/>
          <w:szCs w:val="32"/>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（一）存在问题</w:t>
      </w:r>
    </w:p>
    <w:p w14:paraId="37345BB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1.思想认识不到位。</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不能以较高标准抓实日常公开，以至于政务公开工作成绩波动、起伏较大；</w:t>
      </w:r>
    </w:p>
    <w:p w14:paraId="5ED885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2.信息质量仍需提升。</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“两化”部分领域信息内容不规范，说明信息不具体，结果性信息不突出。</w:t>
      </w:r>
    </w:p>
    <w:p w14:paraId="6D181D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32"/>
          <w:szCs w:val="32"/>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（二）改进措施</w:t>
      </w:r>
    </w:p>
    <w:p w14:paraId="74D783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提高工作方式方法，严格“三审”制度，坚持“以公开为常态、以不公开为例外”为基本原则，及时、主动、高效地开展政务公开工作。同时，提高业务及采编能力，强化信息内容，创新公开形式，切实提高信息质量，提升政务信息公开效果。</w:t>
      </w:r>
    </w:p>
    <w:p w14:paraId="4519FD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32"/>
          <w:szCs w:val="32"/>
        </w:rPr>
      </w:pPr>
      <w:r>
        <w:rPr>
          <w:rFonts w:hint="eastAsia" w:ascii="楷体_GB2312" w:hAnsi="微软雅黑" w:eastAsia="楷体_GB2312" w:cs="楷体_GB2312"/>
          <w:b/>
          <w:bCs/>
          <w:i w:val="0"/>
          <w:iCs w:val="0"/>
          <w:caps w:val="0"/>
          <w:color w:val="333333"/>
          <w:spacing w:val="0"/>
          <w:kern w:val="0"/>
          <w:sz w:val="32"/>
          <w:szCs w:val="32"/>
          <w:shd w:val="clear" w:fill="FFFFFF"/>
          <w:lang w:val="en-US" w:eastAsia="zh-CN" w:bidi="ar"/>
        </w:rPr>
        <w:t>（三）下一步工作方向</w:t>
      </w:r>
    </w:p>
    <w:p w14:paraId="2C91E9C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1.全面公开求细致。</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对应该公开的信息予以分类公开，保证政务信息公开的范围、目录、层次符合要求。对于涉及群众切身利益的信息，做到主动、及时公开。确保公开内容全面，公开主体精准、公开层次明确。</w:t>
      </w:r>
    </w:p>
    <w:p w14:paraId="319F914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b/>
          <w:bCs/>
          <w:i w:val="0"/>
          <w:iCs w:val="0"/>
          <w:caps w:val="0"/>
          <w:color w:val="333333"/>
          <w:spacing w:val="0"/>
          <w:kern w:val="0"/>
          <w:sz w:val="32"/>
          <w:szCs w:val="32"/>
          <w:shd w:val="clear" w:fill="FFFFFF"/>
          <w:lang w:val="en-US" w:eastAsia="zh-CN" w:bidi="ar"/>
        </w:rPr>
        <w:t>2.突出重点抓关键。</w:t>
      </w: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在县政务公开办的指导下，坚持围绕中心工作及群众关心关切关键问题，抓住政务公开工作重心，深化重点领域信息公开，完善政务公开工作规范，深入推进重点领域决策和执行公开。</w:t>
      </w:r>
    </w:p>
    <w:p w14:paraId="28074D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333333"/>
          <w:spacing w:val="0"/>
          <w:sz w:val="32"/>
          <w:szCs w:val="32"/>
        </w:rPr>
      </w:pPr>
      <w:r>
        <w:rPr>
          <w:rFonts w:hint="eastAsia" w:ascii="黑体" w:hAnsi="宋体" w:eastAsia="黑体" w:cs="黑体"/>
          <w:i w:val="0"/>
          <w:iCs w:val="0"/>
          <w:caps w:val="0"/>
          <w:color w:val="333333"/>
          <w:spacing w:val="0"/>
          <w:kern w:val="0"/>
          <w:sz w:val="32"/>
          <w:szCs w:val="32"/>
          <w:shd w:val="clear" w:fill="FFFFFF"/>
          <w:lang w:val="en-US" w:eastAsia="zh-CN" w:bidi="ar"/>
        </w:rPr>
        <w:t>六、其他需要报告的事项</w:t>
      </w:r>
    </w:p>
    <w:p w14:paraId="59D4154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32"/>
          <w:szCs w:val="32"/>
        </w:rPr>
      </w:pPr>
      <w:r>
        <w:rPr>
          <w:rFonts w:hint="eastAsia" w:ascii="仿宋_GB2312" w:hAnsi="微软雅黑" w:eastAsia="仿宋_GB2312" w:cs="仿宋_GB2312"/>
          <w:i w:val="0"/>
          <w:iCs w:val="0"/>
          <w:caps w:val="0"/>
          <w:color w:val="333333"/>
          <w:spacing w:val="0"/>
          <w:kern w:val="0"/>
          <w:sz w:val="32"/>
          <w:szCs w:val="32"/>
          <w:shd w:val="clear" w:fill="FFFFFF"/>
          <w:lang w:val="en-US" w:eastAsia="zh-CN" w:bidi="ar"/>
        </w:rPr>
        <w:t>按照国务院办公厅关于印发《政府信息公开信息处理费管理办法的通知》（国办函〔2020〕109号）规定的按件、按量收费标准，本年度没有产生信息公开处理费。</w:t>
      </w:r>
    </w:p>
    <w:p w14:paraId="5459052C">
      <w:pPr>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jNWY2YWE5MmNhOTEwMGRiNGVmNTNjOGNjMjE3MWEifQ=="/>
  </w:docVars>
  <w:rsids>
    <w:rsidRoot w:val="00000000"/>
    <w:rsid w:val="269A3528"/>
    <w:rsid w:val="2B956DFA"/>
    <w:rsid w:val="3F935D09"/>
    <w:rsid w:val="552871C9"/>
    <w:rsid w:val="7C4A5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First Indent 2"/>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2782</Words>
  <Characters>2956</Characters>
  <Lines>0</Lines>
  <Paragraphs>0</Paragraphs>
  <TotalTime>2</TotalTime>
  <ScaleCrop>false</ScaleCrop>
  <LinksUpToDate>false</LinksUpToDate>
  <CharactersWithSpaces>2984</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2023-07-15T00:54:00Z</dcterms:created>
  <dc:creator>Administrator</dc:creator>
  <cp:lastModifiedBy>L</cp:lastModifiedBy>
  <dcterms:modified xsi:type="dcterms:W3CDTF">2024-07-02T09:36:56Z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255378B2BD534B30A08A0291200DE0D6_12</vt:lpwstr>
  </property>
</Properties>
</file>