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497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t>金寨县槐树湾乡人民政府2020年政府信息公开年度报告</w:t>
      </w:r>
    </w:p>
    <w:p w14:paraId="526114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bdr w:val="none" w:color="auto" w:sz="0" w:space="0"/>
          <w:shd w:val="clear" w:fill="FFFFFF"/>
        </w:rPr>
      </w:pPr>
    </w:p>
    <w:p w14:paraId="3D997F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jc w:val="center"/>
        <w:textAlignment w:val="auto"/>
        <w:rPr>
          <w:rFonts w:ascii="微软雅黑" w:hAnsi="微软雅黑" w:eastAsia="微软雅黑" w:cs="微软雅黑"/>
          <w:i w:val="0"/>
          <w:iCs w:val="0"/>
          <w:caps w:val="0"/>
          <w:color w:val="333333"/>
          <w:spacing w:val="0"/>
          <w:sz w:val="32"/>
          <w:szCs w:val="32"/>
        </w:rPr>
      </w:pPr>
      <w:r>
        <w:rPr>
          <w:rFonts w:ascii="仿宋" w:hAnsi="仿宋" w:eastAsia="仿宋" w:cs="仿宋"/>
          <w:i w:val="0"/>
          <w:iCs w:val="0"/>
          <w:caps w:val="0"/>
          <w:color w:val="000000"/>
          <w:spacing w:val="0"/>
          <w:kern w:val="0"/>
          <w:sz w:val="32"/>
          <w:szCs w:val="32"/>
          <w:u w:val="none"/>
          <w:bdr w:val="none" w:color="auto" w:sz="0" w:space="0"/>
          <w:shd w:val="clear" w:fill="FFFFFF"/>
          <w:lang w:val="en-US" w:eastAsia="zh-CN" w:bidi="ar"/>
        </w:rPr>
        <w:t>本报告依据《中华人民共和国政府信息公开条例》（国务院令第</w:t>
      </w:r>
      <w:r>
        <w:rPr>
          <w:rFonts w:hint="eastAsia" w:ascii="仿宋" w:hAnsi="仿宋" w:eastAsia="仿宋" w:cs="仿宋"/>
          <w:i w:val="0"/>
          <w:iCs w:val="0"/>
          <w:caps w:val="0"/>
          <w:color w:val="000000"/>
          <w:spacing w:val="0"/>
          <w:kern w:val="0"/>
          <w:sz w:val="32"/>
          <w:szCs w:val="32"/>
          <w:u w:val="none"/>
          <w:bdr w:val="none" w:color="auto" w:sz="0" w:space="0"/>
          <w:shd w:val="clear" w:fill="FFFFFF"/>
          <w:lang w:val="en-US" w:eastAsia="zh-CN" w:bidi="ar"/>
        </w:rPr>
        <w:t>711号，以下简称新《条例》）、《六安市人民政府办公室关于做好政府信息公开年度报告编制工作的通知》（六政办秘〔2020〕161号）和《金寨县政务公开办公室关于做好2020年度政府信息公开年度报告编制工作的通知》（金政公开〔2021〕2号）文件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2020年1月1日至12月31日，报告的电子版可在金寨县信息公开网 下载。如对本报告有任何疑问，请与槐树湾乡人民政府办公室联系（地址：槐树湾乡人民政府二楼，电话：0564--2700211，邮编：237300）。</w:t>
      </w:r>
    </w:p>
    <w:p w14:paraId="2C36AE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ascii="仿宋_GB2312" w:hAnsi="Times New Roman" w:eastAsia="仿宋_GB2312" w:cs="仿宋_GB2312"/>
          <w:b/>
          <w:bCs/>
          <w:i w:val="0"/>
          <w:iCs w:val="0"/>
          <w:caps w:val="0"/>
          <w:color w:val="333333"/>
          <w:spacing w:val="0"/>
          <w:kern w:val="0"/>
          <w:sz w:val="32"/>
          <w:szCs w:val="32"/>
          <w:u w:val="none"/>
          <w:bdr w:val="none" w:color="auto" w:sz="0" w:space="0"/>
          <w:shd w:val="clear" w:fill="FFFFFF"/>
          <w:lang w:val="en-US" w:eastAsia="zh-CN" w:bidi="ar"/>
        </w:rPr>
        <w:t>一、总体情况</w:t>
      </w:r>
    </w:p>
    <w:p w14:paraId="39DE8E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2020年，槐树湾乡政府信息公开工作在县委、县政府的正确领导和大力支持下，认真贯彻落实最新修订的《中华人民共和国政府信息公开条例》，扎实推进政府信息公开工作。</w:t>
      </w:r>
    </w:p>
    <w:p w14:paraId="5E0423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kern w:val="0"/>
          <w:sz w:val="32"/>
          <w:szCs w:val="32"/>
          <w:u w:val="none"/>
          <w:bdr w:val="none" w:color="auto" w:sz="0" w:space="0"/>
          <w:shd w:val="clear" w:fill="FFFFFF"/>
          <w:lang w:val="en-US" w:eastAsia="zh-CN" w:bidi="ar"/>
        </w:rPr>
        <w:t>（一）主动公开情况</w:t>
      </w:r>
    </w:p>
    <w:p w14:paraId="0BC9C0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u w:val="none"/>
          <w:bdr w:val="none" w:color="auto" w:sz="0" w:space="0"/>
          <w:shd w:val="clear" w:fill="FFFFFF"/>
          <w:lang w:val="en-US" w:eastAsia="zh-CN" w:bidi="ar"/>
        </w:rPr>
        <w:t>槐树湾乡2020年主动公开工作全面贯彻新《条例》。按照省、市、县政务公开办要求，积极开展《新条例》的宣传工作，在政务服务中心摆放《新条例》解读和新旧条例对比，在政府网设置专题链接。乡政府常务会议专题学习《新条例》内容及解读，并要求各级各部门把《新条例》纳入集体学习、中心组学习内容。组织全县信息员开展专题学习，确保把《新条例》渗透到政务公开工作的血液中。我乡的政府信息公开工作始终遵循“公正、公平、便民”工作原则，截止到 2020年 12月底，公开政府信息1597条，同是始终坚持三个重点，一是坚持内容重点，针对群众最关心、最需要了解的“权、钱、人、事”等事项公开作为政务公开的重点，全年公开涉及人、财、物等清册300余条；二是坚持时间重点，针对各栏目的要求定期公开和更新，临时性工作随时公开，固定性工作长期公。三是坚持信息保密重点，对公开信息内容进行严格审查，确保公开内容不出现身份证、电话号码等隐私信息。</w:t>
      </w:r>
    </w:p>
    <w:p w14:paraId="18D73C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kern w:val="0"/>
          <w:sz w:val="32"/>
          <w:szCs w:val="32"/>
          <w:u w:val="none"/>
          <w:bdr w:val="none" w:color="auto" w:sz="0" w:space="0"/>
          <w:shd w:val="clear" w:fill="FFFFFF"/>
          <w:lang w:val="en-US" w:eastAsia="zh-CN" w:bidi="ar"/>
        </w:rPr>
        <w:t>（二）依申请公开情况</w:t>
      </w:r>
    </w:p>
    <w:p w14:paraId="70498D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槐树湾乡2020年度没有受理依申请公开情况、没有申请处理情况、没有“不予公开”的政府信息情况。</w:t>
      </w:r>
    </w:p>
    <w:p w14:paraId="025A19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kern w:val="0"/>
          <w:sz w:val="32"/>
          <w:szCs w:val="32"/>
          <w:u w:val="none"/>
          <w:bdr w:val="none" w:color="auto" w:sz="0" w:space="0"/>
          <w:shd w:val="clear" w:fill="FFFFFF"/>
          <w:lang w:val="en-US" w:eastAsia="zh-CN" w:bidi="ar"/>
        </w:rPr>
        <w:t>（三）政府信息管理情况</w:t>
      </w:r>
    </w:p>
    <w:p w14:paraId="1772D3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槐树湾想镇党委政府高度重视，以政府信息主动公开目录为抓手，加强对政府信息的管理，进一步规范了政府信息发布流程，加强信息发布前审查，强化网站信息安全管理。根据《中华人民共和国保守国家秘密法》《中华人民共和国保守国家秘密法实施办法》和《中华人民共和国政府信息公开条例》全面落实三级管理制度，建立健全政府信息公开审查机制和工作规程,信息从产生到公开需通过发布员、审核员、管理员三级严控把关。</w:t>
      </w:r>
    </w:p>
    <w:p w14:paraId="5CCD9D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kern w:val="0"/>
          <w:sz w:val="32"/>
          <w:szCs w:val="32"/>
          <w:u w:val="none"/>
          <w:bdr w:val="none" w:color="auto" w:sz="0" w:space="0"/>
          <w:shd w:val="clear" w:fill="FFFFFF"/>
          <w:lang w:val="en-US" w:eastAsia="zh-CN" w:bidi="ar"/>
        </w:rPr>
        <w:t>（四）平台建设情况</w:t>
      </w:r>
    </w:p>
    <w:p w14:paraId="72EC8E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480"/>
        <w:jc w:val="left"/>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在加强信息公开网建设的同时，依托乡镇为民服务中心、乡镇政务公开栏，及时把涉及群众切身利益的信息公开发布，群众获取信息的渠道更为通畅。村级层面。依托群众服务中心、信息查阅点和村务公开栏，坚持“一块豆腐都要上墙”。同时，为方面群众查询各类政务公开事项，乡政务公开办在便民大厅专门设置查询电脑1台。对村级为民服务工作站，要求在工作站独立设置1台电脑专门用于政务公开查询，并放置“政务公开查询点”标志牌。</w:t>
      </w:r>
    </w:p>
    <w:p w14:paraId="357A2C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80"/>
        <w:jc w:val="both"/>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b/>
          <w:bCs/>
          <w:i w:val="0"/>
          <w:iCs w:val="0"/>
          <w:caps w:val="0"/>
          <w:color w:val="333333"/>
          <w:spacing w:val="0"/>
          <w:kern w:val="0"/>
          <w:sz w:val="32"/>
          <w:szCs w:val="32"/>
          <w:u w:val="none"/>
          <w:bdr w:val="none" w:color="auto" w:sz="0" w:space="0"/>
          <w:shd w:val="clear" w:fill="FFFFFF"/>
          <w:lang w:val="en-US" w:eastAsia="zh-CN" w:bidi="ar"/>
        </w:rPr>
        <w:t>二、主动公开政府信息情况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13"/>
        <w:gridCol w:w="1875"/>
        <w:gridCol w:w="6"/>
        <w:gridCol w:w="1265"/>
        <w:gridCol w:w="1881"/>
      </w:tblGrid>
      <w:tr w14:paraId="2AE3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261FF0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第二十条第（一）项</w:t>
            </w:r>
          </w:p>
        </w:tc>
      </w:tr>
      <w:tr w14:paraId="39E6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5E6D90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C0EF0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本年新</w:t>
            </w:r>
            <w:r>
              <w:rPr>
                <w:rFonts w:hint="default" w:ascii="Times New Roman" w:hAnsi="Times New Roman" w:eastAsia="仿宋_GB2312" w:cs="Times New Roman"/>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kern w:val="0"/>
                <w:sz w:val="24"/>
                <w:szCs w:val="24"/>
                <w:u w:val="none"/>
                <w:bdr w:val="none" w:color="auto" w:sz="0" w:space="0"/>
                <w:lang w:val="en-US" w:eastAsia="zh-CN" w:bidi="ar"/>
              </w:rPr>
              <w:t>制作数量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616C41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本年新</w:t>
            </w:r>
            <w:r>
              <w:rPr>
                <w:rFonts w:hint="default" w:ascii="Times New Roman" w:hAnsi="Times New Roman" w:eastAsia="仿宋_GB2312" w:cs="Times New Roman"/>
                <w:color w:val="000000"/>
                <w:kern w:val="0"/>
                <w:sz w:val="24"/>
                <w:szCs w:val="24"/>
                <w:u w:val="none"/>
                <w:bdr w:val="none" w:color="auto" w:sz="0" w:space="0"/>
                <w:lang w:val="en-US" w:eastAsia="zh-CN" w:bidi="ar"/>
              </w:rPr>
              <w:br w:type="textWrapping"/>
            </w:r>
            <w:r>
              <w:rPr>
                <w:rFonts w:hint="default" w:ascii="Times New Roman" w:hAnsi="Times New Roman" w:eastAsia="仿宋_GB2312" w:cs="Times New Roman"/>
                <w:kern w:val="0"/>
                <w:sz w:val="24"/>
                <w:szCs w:val="24"/>
                <w:u w:val="none"/>
                <w:bdr w:val="none" w:color="auto" w:sz="0" w:space="0"/>
                <w:lang w:val="en-US" w:eastAsia="zh-CN" w:bidi="ar"/>
              </w:rPr>
              <w:t>公开数量</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644800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对外公开总数量</w:t>
            </w:r>
          </w:p>
        </w:tc>
      </w:tr>
      <w:tr w14:paraId="7094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2F7F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规章</w:t>
            </w:r>
          </w:p>
        </w:tc>
        <w:tc>
          <w:tcPr>
            <w:tcW w:w="1875" w:type="dxa"/>
            <w:tcBorders>
              <w:top w:val="nil"/>
              <w:left w:val="nil"/>
              <w:bottom w:val="single" w:color="auto" w:sz="8" w:space="0"/>
              <w:right w:val="single" w:color="auto" w:sz="8" w:space="0"/>
            </w:tcBorders>
            <w:shd w:val="clear"/>
            <w:tcMar>
              <w:left w:w="108" w:type="dxa"/>
              <w:right w:w="108" w:type="dxa"/>
            </w:tcMar>
            <w:vAlign w:val="center"/>
          </w:tcPr>
          <w:p w14:paraId="607606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c>
          <w:tcPr>
            <w:tcW w:w="1271" w:type="dxa"/>
            <w:gridSpan w:val="2"/>
            <w:tcBorders>
              <w:top w:val="nil"/>
              <w:left w:val="nil"/>
              <w:bottom w:val="single" w:color="auto" w:sz="8" w:space="0"/>
              <w:right w:val="single" w:color="auto" w:sz="8" w:space="0"/>
            </w:tcBorders>
            <w:shd w:val="clear"/>
            <w:tcMar>
              <w:left w:w="108" w:type="dxa"/>
              <w:right w:w="108" w:type="dxa"/>
            </w:tcMar>
            <w:vAlign w:val="center"/>
          </w:tcPr>
          <w:p w14:paraId="1A35D08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565CCE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r>
      <w:tr w14:paraId="4A55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923B0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规范性文件</w:t>
            </w:r>
          </w:p>
        </w:tc>
        <w:tc>
          <w:tcPr>
            <w:tcW w:w="1875" w:type="dxa"/>
            <w:tcBorders>
              <w:top w:val="nil"/>
              <w:left w:val="nil"/>
              <w:bottom w:val="single" w:color="auto" w:sz="8" w:space="0"/>
              <w:right w:val="single" w:color="auto" w:sz="8" w:space="0"/>
            </w:tcBorders>
            <w:shd w:val="clear"/>
            <w:tcMar>
              <w:left w:w="108" w:type="dxa"/>
              <w:right w:w="108" w:type="dxa"/>
            </w:tcMar>
            <w:vAlign w:val="center"/>
          </w:tcPr>
          <w:p w14:paraId="01D8BB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c>
          <w:tcPr>
            <w:tcW w:w="1271" w:type="dxa"/>
            <w:gridSpan w:val="2"/>
            <w:tcBorders>
              <w:top w:val="nil"/>
              <w:left w:val="nil"/>
              <w:bottom w:val="single" w:color="auto" w:sz="8" w:space="0"/>
              <w:right w:val="single" w:color="auto" w:sz="8" w:space="0"/>
            </w:tcBorders>
            <w:shd w:val="clear"/>
            <w:tcMar>
              <w:left w:w="108" w:type="dxa"/>
              <w:right w:w="108" w:type="dxa"/>
            </w:tcMar>
            <w:vAlign w:val="center"/>
          </w:tcPr>
          <w:p w14:paraId="526803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30B088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Fonts w:hint="eastAsia" w:ascii="仿宋_GB2312" w:cs="仿宋_GB2312"/>
                <w:color w:val="000000"/>
                <w:kern w:val="0"/>
                <w:sz w:val="24"/>
                <w:szCs w:val="24"/>
                <w:u w:val="none"/>
                <w:bdr w:val="none" w:color="auto" w:sz="0" w:space="0"/>
                <w:lang w:val="en-US" w:eastAsia="zh-CN" w:bidi="ar"/>
              </w:rPr>
              <w:t>0</w:t>
            </w:r>
          </w:p>
        </w:tc>
      </w:tr>
      <w:tr w14:paraId="56875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01D700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第二十条第（五）项</w:t>
            </w:r>
          </w:p>
        </w:tc>
      </w:tr>
      <w:tr w14:paraId="4DA9C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70461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A4887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356069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本年增/</w:t>
            </w:r>
            <w:r>
              <w:rPr>
                <w:rFonts w:hint="eastAsia" w:ascii="仿宋_GB2312" w:hAnsi="Times New Roman" w:eastAsia="仿宋_GB2312" w:cs="仿宋_GB2312"/>
                <w:color w:val="000000"/>
                <w:kern w:val="0"/>
                <w:sz w:val="24"/>
                <w:szCs w:val="24"/>
                <w:u w:val="none"/>
                <w:bdr w:val="none" w:color="auto" w:sz="0" w:space="0"/>
                <w:lang w:val="en-US" w:eastAsia="zh-CN" w:bidi="ar"/>
              </w:rPr>
              <w:t>减</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688C77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处理决定数量</w:t>
            </w:r>
          </w:p>
        </w:tc>
      </w:tr>
      <w:tr w14:paraId="6B5A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57FC6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行政许可</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188550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5</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46B07A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减</w:t>
            </w:r>
            <w:r>
              <w:rPr>
                <w:rFonts w:hint="default" w:ascii="Times New Roman" w:hAnsi="Times New Roman" w:eastAsia="仿宋_GB2312" w:cs="Times New Roman"/>
                <w:color w:val="000000"/>
                <w:kern w:val="0"/>
                <w:sz w:val="24"/>
                <w:szCs w:val="24"/>
                <w:u w:val="none"/>
                <w:bdr w:val="none" w:color="auto" w:sz="0" w:space="0"/>
                <w:lang w:val="en-US" w:eastAsia="zh-CN" w:bidi="ar"/>
              </w:rPr>
              <w:t>5</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693DB5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1</w:t>
            </w:r>
          </w:p>
        </w:tc>
      </w:tr>
      <w:tr w14:paraId="718CB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EE08E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其他对外管理服务事项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4922A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148</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70079B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加</w:t>
            </w:r>
            <w:r>
              <w:rPr>
                <w:rFonts w:hint="default" w:ascii="Times New Roman" w:hAnsi="Times New Roman" w:eastAsia="仿宋_GB2312" w:cs="Times New Roman"/>
                <w:color w:val="000000"/>
                <w:kern w:val="0"/>
                <w:sz w:val="24"/>
                <w:szCs w:val="24"/>
                <w:u w:val="none"/>
                <w:bdr w:val="none" w:color="auto" w:sz="0" w:space="0"/>
                <w:lang w:val="en-US" w:eastAsia="zh-CN" w:bidi="ar"/>
              </w:rPr>
              <w:t>2</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0B5D29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130</w:t>
            </w:r>
          </w:p>
        </w:tc>
      </w:tr>
      <w:tr w14:paraId="3472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652EF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第二十条第（六）项</w:t>
            </w:r>
          </w:p>
        </w:tc>
      </w:tr>
      <w:tr w14:paraId="13C21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D7F94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信息内容</w:t>
            </w:r>
          </w:p>
        </w:tc>
        <w:tc>
          <w:tcPr>
            <w:tcW w:w="18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84A84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上一年项目数量</w:t>
            </w:r>
          </w:p>
        </w:tc>
        <w:tc>
          <w:tcPr>
            <w:tcW w:w="127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14:paraId="29196F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本年增/</w:t>
            </w:r>
            <w:r>
              <w:rPr>
                <w:rFonts w:hint="eastAsia" w:ascii="仿宋_GB2312" w:hAnsi="Times New Roman" w:eastAsia="仿宋_GB2312" w:cs="仿宋_GB2312"/>
                <w:color w:val="000000"/>
                <w:kern w:val="0"/>
                <w:sz w:val="24"/>
                <w:szCs w:val="24"/>
                <w:u w:val="none"/>
                <w:bdr w:val="none" w:color="auto" w:sz="0" w:space="0"/>
                <w:lang w:val="en-US" w:eastAsia="zh-CN" w:bidi="ar"/>
              </w:rPr>
              <w:t>减</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134BCA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处理决定数量</w:t>
            </w:r>
          </w:p>
        </w:tc>
      </w:tr>
      <w:tr w14:paraId="5450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A5ACF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行政处罚</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74066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5</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7AAB6A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减</w:t>
            </w:r>
            <w:r>
              <w:rPr>
                <w:rFonts w:hint="default" w:ascii="Times New Roman" w:hAnsi="Times New Roman" w:eastAsia="仿宋_GB2312" w:cs="Times New Roman"/>
                <w:color w:val="000000"/>
                <w:kern w:val="0"/>
                <w:sz w:val="24"/>
                <w:szCs w:val="24"/>
                <w:u w:val="none"/>
                <w:bdr w:val="none" w:color="auto" w:sz="0" w:space="0"/>
                <w:lang w:val="en-US" w:eastAsia="zh-CN" w:bidi="ar"/>
              </w:rPr>
              <w:t>4</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3DB785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1</w:t>
            </w:r>
          </w:p>
        </w:tc>
      </w:tr>
      <w:tr w14:paraId="61B4F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56715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行政强制</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B2F2A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6</w:t>
            </w:r>
          </w:p>
        </w:tc>
        <w:tc>
          <w:tcPr>
            <w:tcW w:w="1265" w:type="dxa"/>
            <w:tcBorders>
              <w:top w:val="nil"/>
              <w:left w:val="nil"/>
              <w:bottom w:val="single" w:color="auto" w:sz="8" w:space="0"/>
              <w:right w:val="single" w:color="auto" w:sz="8" w:space="0"/>
            </w:tcBorders>
            <w:shd w:val="clear"/>
            <w:tcMar>
              <w:left w:w="108" w:type="dxa"/>
              <w:right w:w="108" w:type="dxa"/>
            </w:tcMar>
            <w:vAlign w:val="center"/>
          </w:tcPr>
          <w:p w14:paraId="6519B09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减</w:t>
            </w:r>
            <w:r>
              <w:rPr>
                <w:rFonts w:hint="default" w:ascii="Times New Roman" w:hAnsi="Times New Roman" w:eastAsia="仿宋_GB2312" w:cs="Times New Roman"/>
                <w:color w:val="000000"/>
                <w:kern w:val="0"/>
                <w:sz w:val="24"/>
                <w:szCs w:val="24"/>
                <w:u w:val="none"/>
                <w:bdr w:val="none" w:color="auto" w:sz="0" w:space="0"/>
                <w:lang w:val="en-US" w:eastAsia="zh-CN" w:bidi="ar"/>
              </w:rPr>
              <w:t>6</w:t>
            </w:r>
          </w:p>
        </w:tc>
        <w:tc>
          <w:tcPr>
            <w:tcW w:w="1881" w:type="dxa"/>
            <w:tcBorders>
              <w:top w:val="nil"/>
              <w:left w:val="nil"/>
              <w:bottom w:val="single" w:color="auto" w:sz="8" w:space="0"/>
              <w:right w:val="single" w:color="auto" w:sz="8" w:space="0"/>
            </w:tcBorders>
            <w:shd w:val="clear"/>
            <w:tcMar>
              <w:left w:w="108" w:type="dxa"/>
              <w:right w:w="108" w:type="dxa"/>
            </w:tcMar>
            <w:vAlign w:val="center"/>
          </w:tcPr>
          <w:p w14:paraId="117D05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0</w:t>
            </w:r>
          </w:p>
        </w:tc>
      </w:tr>
      <w:tr w14:paraId="4AF5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7ECA4B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第二十条第（八）项</w:t>
            </w:r>
          </w:p>
        </w:tc>
      </w:tr>
      <w:tr w14:paraId="41C2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A7729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1B4D7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上一年项目数量</w:t>
            </w:r>
          </w:p>
        </w:tc>
        <w:tc>
          <w:tcPr>
            <w:tcW w:w="3146"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14:paraId="683B90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本年增/</w:t>
            </w:r>
            <w:r>
              <w:rPr>
                <w:rFonts w:hint="eastAsia" w:ascii="仿宋_GB2312" w:hAnsi="Times New Roman" w:eastAsia="仿宋_GB2312" w:cs="仿宋_GB2312"/>
                <w:color w:val="000000"/>
                <w:kern w:val="0"/>
                <w:sz w:val="24"/>
                <w:szCs w:val="24"/>
                <w:u w:val="none"/>
                <w:bdr w:val="none" w:color="auto" w:sz="0" w:space="0"/>
                <w:lang w:val="en-US" w:eastAsia="zh-CN" w:bidi="ar"/>
              </w:rPr>
              <w:t>减</w:t>
            </w:r>
          </w:p>
        </w:tc>
      </w:tr>
      <w:tr w14:paraId="6DEF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FB2FB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行政事业性收费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265F4A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2</w:t>
            </w:r>
          </w:p>
        </w:tc>
        <w:tc>
          <w:tcPr>
            <w:tcW w:w="3146" w:type="dxa"/>
            <w:gridSpan w:val="2"/>
            <w:tcBorders>
              <w:top w:val="nil"/>
              <w:left w:val="nil"/>
              <w:bottom w:val="single" w:color="auto" w:sz="8" w:space="0"/>
              <w:right w:val="single" w:color="000000" w:sz="8" w:space="0"/>
            </w:tcBorders>
            <w:shd w:val="clear"/>
            <w:tcMar>
              <w:left w:w="108" w:type="dxa"/>
              <w:right w:w="108" w:type="dxa"/>
            </w:tcMar>
            <w:vAlign w:val="center"/>
          </w:tcPr>
          <w:p w14:paraId="20E1FE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 </w:t>
            </w:r>
            <w:r>
              <w:rPr>
                <w:rFonts w:hint="eastAsia" w:ascii="仿宋_GB2312" w:hAnsi="Tahoma" w:eastAsia="仿宋_GB2312" w:cs="仿宋_GB2312"/>
                <w:color w:val="000000"/>
                <w:kern w:val="0"/>
                <w:sz w:val="24"/>
                <w:szCs w:val="24"/>
                <w:u w:val="none"/>
                <w:bdr w:val="none" w:color="auto" w:sz="0" w:space="0"/>
                <w:lang w:val="en-US" w:eastAsia="zh-CN" w:bidi="ar"/>
              </w:rPr>
              <w:t>减</w:t>
            </w:r>
            <w:r>
              <w:rPr>
                <w:rFonts w:hint="default" w:ascii="Times New Roman" w:hAnsi="Times New Roman" w:eastAsia="仿宋_GB2312" w:cs="Times New Roman"/>
                <w:color w:val="000000"/>
                <w:kern w:val="0"/>
                <w:sz w:val="24"/>
                <w:szCs w:val="24"/>
                <w:u w:val="none"/>
                <w:bdr w:val="none" w:color="auto" w:sz="0" w:space="0"/>
                <w:lang w:val="en-US" w:eastAsia="zh-CN" w:bidi="ar"/>
              </w:rPr>
              <w:t>1</w:t>
            </w:r>
          </w:p>
        </w:tc>
      </w:tr>
      <w:tr w14:paraId="72A2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14:paraId="4B8454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第二十条第（九）项</w:t>
            </w:r>
          </w:p>
        </w:tc>
      </w:tr>
      <w:tr w14:paraId="12AF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667E34A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信息内容</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703390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采购项目数量</w:t>
            </w:r>
          </w:p>
        </w:tc>
        <w:tc>
          <w:tcPr>
            <w:tcW w:w="3146" w:type="dxa"/>
            <w:gridSpan w:val="2"/>
            <w:tcBorders>
              <w:top w:val="single" w:color="auto" w:sz="8" w:space="0"/>
              <w:left w:val="nil"/>
              <w:bottom w:val="single" w:color="auto" w:sz="8" w:space="0"/>
              <w:right w:val="single" w:color="000000" w:sz="8" w:space="0"/>
            </w:tcBorders>
            <w:shd w:val="clear"/>
            <w:tcMar>
              <w:left w:w="108" w:type="dxa"/>
              <w:right w:w="108" w:type="dxa"/>
            </w:tcMar>
            <w:vAlign w:val="center"/>
          </w:tcPr>
          <w:p w14:paraId="0D7437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采购总金额</w:t>
            </w:r>
          </w:p>
        </w:tc>
      </w:tr>
      <w:tr w14:paraId="7D1F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D9651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政府集中采购</w:t>
            </w:r>
          </w:p>
        </w:tc>
        <w:tc>
          <w:tcPr>
            <w:tcW w:w="1881" w:type="dxa"/>
            <w:gridSpan w:val="2"/>
            <w:tcBorders>
              <w:top w:val="nil"/>
              <w:left w:val="nil"/>
              <w:bottom w:val="single" w:color="auto" w:sz="8" w:space="0"/>
              <w:right w:val="single" w:color="auto" w:sz="8" w:space="0"/>
            </w:tcBorders>
            <w:shd w:val="clear"/>
            <w:tcMar>
              <w:left w:w="108" w:type="dxa"/>
              <w:right w:w="108" w:type="dxa"/>
            </w:tcMar>
            <w:vAlign w:val="center"/>
          </w:tcPr>
          <w:p w14:paraId="03E261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1</w:t>
            </w:r>
          </w:p>
        </w:tc>
        <w:tc>
          <w:tcPr>
            <w:tcW w:w="3146" w:type="dxa"/>
            <w:gridSpan w:val="2"/>
            <w:tcBorders>
              <w:top w:val="nil"/>
              <w:left w:val="nil"/>
              <w:bottom w:val="single" w:color="auto" w:sz="8" w:space="0"/>
              <w:right w:val="single" w:color="000000" w:sz="8" w:space="0"/>
            </w:tcBorders>
            <w:shd w:val="clear"/>
            <w:tcMar>
              <w:left w:w="108" w:type="dxa"/>
              <w:right w:w="108" w:type="dxa"/>
            </w:tcMar>
            <w:vAlign w:val="center"/>
          </w:tcPr>
          <w:p w14:paraId="78857C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right"/>
              <w:textAlignment w:val="center"/>
              <w:rPr>
                <w:sz w:val="24"/>
                <w:szCs w:val="24"/>
              </w:rPr>
            </w:pPr>
            <w:r>
              <w:rPr>
                <w:rFonts w:hint="eastAsia" w:ascii="宋体" w:hAnsi="宋体" w:eastAsia="宋体" w:cs="宋体"/>
                <w:i w:val="0"/>
                <w:iCs w:val="0"/>
                <w:color w:val="000000"/>
                <w:kern w:val="0"/>
                <w:sz w:val="24"/>
                <w:szCs w:val="24"/>
                <w:u w:val="none"/>
                <w:bdr w:val="none" w:color="auto" w:sz="0" w:space="0"/>
                <w:lang w:val="en-US" w:eastAsia="zh-CN" w:bidi="ar"/>
              </w:rPr>
              <w:t>32116</w:t>
            </w:r>
          </w:p>
        </w:tc>
      </w:tr>
    </w:tbl>
    <w:p w14:paraId="78B905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24"/>
          <w:szCs w:val="24"/>
          <w:u w:val="none"/>
          <w:bdr w:val="none" w:color="auto" w:sz="0" w:space="0"/>
          <w:shd w:val="clear" w:fill="FFFFFF"/>
          <w:lang w:val="en-US" w:eastAsia="zh-CN" w:bidi="ar"/>
        </w:rPr>
        <w:t> </w:t>
      </w:r>
    </w:p>
    <w:p w14:paraId="19AAAE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333333"/>
          <w:spacing w:val="0"/>
          <w:kern w:val="0"/>
          <w:sz w:val="24"/>
          <w:szCs w:val="24"/>
          <w:u w:val="none"/>
          <w:bdr w:val="none" w:color="auto" w:sz="0" w:space="0"/>
          <w:shd w:val="clear" w:fill="FFFFFF"/>
          <w:lang w:val="en-US" w:eastAsia="zh-CN" w:bidi="ar"/>
        </w:rPr>
        <w:t>三、收到和处理政府信息公开申请情况</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96"/>
        <w:gridCol w:w="936"/>
        <w:gridCol w:w="1978"/>
        <w:gridCol w:w="573"/>
        <w:gridCol w:w="700"/>
        <w:gridCol w:w="700"/>
        <w:gridCol w:w="747"/>
        <w:gridCol w:w="878"/>
        <w:gridCol w:w="664"/>
        <w:gridCol w:w="650"/>
      </w:tblGrid>
      <w:tr w14:paraId="4183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2754A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14:paraId="4354F0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申请人情况</w:t>
            </w:r>
          </w:p>
        </w:tc>
      </w:tr>
      <w:tr w14:paraId="4AD8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BFA78FB">
            <w:pPr>
              <w:rPr>
                <w:rFonts w:hint="eastAsia" w:ascii="宋体"/>
                <w:sz w:val="24"/>
                <w:szCs w:val="24"/>
              </w:rPr>
            </w:pPr>
          </w:p>
        </w:tc>
        <w:tc>
          <w:tcPr>
            <w:tcW w:w="599" w:type="dxa"/>
            <w:vMerge w:val="restart"/>
            <w:tcBorders>
              <w:top w:val="nil"/>
              <w:left w:val="nil"/>
              <w:bottom w:val="single" w:color="auto" w:sz="8" w:space="0"/>
              <w:right w:val="single" w:color="auto" w:sz="8" w:space="0"/>
            </w:tcBorders>
            <w:shd w:val="clear"/>
            <w:tcMar>
              <w:left w:w="108" w:type="dxa"/>
              <w:right w:w="108" w:type="dxa"/>
            </w:tcMar>
            <w:vAlign w:val="center"/>
          </w:tcPr>
          <w:p w14:paraId="06AD189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0B4FC2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法人或其他组织</w:t>
            </w:r>
          </w:p>
        </w:tc>
        <w:tc>
          <w:tcPr>
            <w:tcW w:w="69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6B6174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总计</w:t>
            </w:r>
          </w:p>
        </w:tc>
      </w:tr>
      <w:tr w14:paraId="50DC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2A3B313">
            <w:pPr>
              <w:rPr>
                <w:rFonts w:hint="eastAsia" w:ascii="宋体"/>
                <w:sz w:val="24"/>
                <w:szCs w:val="24"/>
              </w:rPr>
            </w:pPr>
          </w:p>
        </w:tc>
        <w:tc>
          <w:tcPr>
            <w:tcW w:w="599" w:type="dxa"/>
            <w:vMerge w:val="continue"/>
            <w:tcBorders>
              <w:top w:val="nil"/>
              <w:left w:val="nil"/>
              <w:bottom w:val="single" w:color="auto" w:sz="8" w:space="0"/>
              <w:right w:val="single" w:color="auto" w:sz="8" w:space="0"/>
            </w:tcBorders>
            <w:shd w:val="clear"/>
            <w:tcMar>
              <w:left w:w="108" w:type="dxa"/>
              <w:right w:w="108" w:type="dxa"/>
            </w:tcMar>
            <w:vAlign w:val="center"/>
          </w:tcPr>
          <w:p w14:paraId="4E179695">
            <w:pPr>
              <w:rPr>
                <w:rFonts w:hint="eastAsia" w:ascii="宋体"/>
                <w:sz w:val="24"/>
                <w:szCs w:val="24"/>
              </w:rPr>
            </w:pP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CD9FD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商业企业</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F39EB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科研机构</w:t>
            </w:r>
          </w:p>
        </w:tc>
        <w:tc>
          <w:tcPr>
            <w:tcW w:w="81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36344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15990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84BD67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其他</w:t>
            </w:r>
          </w:p>
        </w:tc>
        <w:tc>
          <w:tcPr>
            <w:tcW w:w="69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6A9ECBB">
            <w:pPr>
              <w:rPr>
                <w:rFonts w:hint="eastAsia" w:ascii="宋体"/>
                <w:sz w:val="24"/>
                <w:szCs w:val="24"/>
              </w:rPr>
            </w:pPr>
          </w:p>
        </w:tc>
      </w:tr>
      <w:tr w14:paraId="6F0E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13DD5F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一、本年新收政府信息公开申请数量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76106F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FF64B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E7394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22F34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53B09D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AFBBD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0E597F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6CCC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81EE4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二、上年结转政府信息公开申请数量</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02A54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46B7B4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45BA3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964AF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DDC6E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CDE67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10DB93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212B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06846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三、本年度办理结果</w:t>
            </w: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6D3736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（一）予以公开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50466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0D2CA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CE9DB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54BF6D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70B9B5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9280B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DEED8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7C5C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777965E">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168447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（二）部分公开（区分处理的，只计这一情形，不计其他情形）</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66E884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C67BB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F08AB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6C40A2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8FB33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A56A9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7E79C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0337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561875A">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14:paraId="52C56D0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（三）不予公开</w:t>
            </w: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7868F8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1.</w:t>
            </w:r>
            <w:r>
              <w:rPr>
                <w:rFonts w:ascii="楷体" w:hAnsi="楷体" w:eastAsia="楷体" w:cs="楷体"/>
                <w:kern w:val="0"/>
                <w:sz w:val="24"/>
                <w:szCs w:val="24"/>
                <w:u w:val="none"/>
                <w:bdr w:val="none" w:color="auto" w:sz="0" w:space="0"/>
                <w:lang w:val="en-US" w:eastAsia="zh-CN" w:bidi="ar"/>
              </w:rPr>
              <w:t>属于国家秘密</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3402DB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874AF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0C60E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791AE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471F79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CF81D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07D71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303B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BB7C04D">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3AA3DF44">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31AD5D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2.</w:t>
            </w:r>
            <w:r>
              <w:rPr>
                <w:rFonts w:hint="eastAsia" w:ascii="楷体" w:hAnsi="楷体" w:eastAsia="楷体" w:cs="楷体"/>
                <w:kern w:val="0"/>
                <w:sz w:val="24"/>
                <w:szCs w:val="24"/>
                <w:u w:val="none"/>
                <w:bdr w:val="none" w:color="auto" w:sz="0" w:space="0"/>
                <w:lang w:val="en-US" w:eastAsia="zh-CN" w:bidi="ar"/>
              </w:rPr>
              <w:t>其他法律行政法规禁止公开</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53FE9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DB0F4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171AC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F85FA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CF8BA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83F37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69EF3E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4EAE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36FF4D">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02D91E25">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54BF0E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3.</w:t>
            </w:r>
            <w:r>
              <w:rPr>
                <w:rFonts w:hint="eastAsia" w:ascii="楷体" w:hAnsi="楷体" w:eastAsia="楷体" w:cs="楷体"/>
                <w:kern w:val="0"/>
                <w:sz w:val="24"/>
                <w:szCs w:val="24"/>
                <w:u w:val="none"/>
                <w:bdr w:val="none" w:color="auto" w:sz="0" w:space="0"/>
                <w:lang w:val="en-US" w:eastAsia="zh-CN" w:bidi="ar"/>
              </w:rPr>
              <w:t>危及</w:t>
            </w:r>
            <w:r>
              <w:rPr>
                <w:rFonts w:hint="default" w:ascii="Times New Roman" w:hAnsi="Times New Roman" w:eastAsia="仿宋_GB2312" w:cs="Times New Roman"/>
                <w:kern w:val="0"/>
                <w:sz w:val="24"/>
                <w:szCs w:val="24"/>
                <w:u w:val="none"/>
                <w:bdr w:val="none" w:color="auto" w:sz="0" w:space="0"/>
                <w:lang w:val="en-US" w:eastAsia="zh-CN" w:bidi="ar"/>
              </w:rPr>
              <w:t>“</w:t>
            </w:r>
            <w:r>
              <w:rPr>
                <w:rFonts w:hint="eastAsia" w:ascii="楷体" w:hAnsi="楷体" w:eastAsia="楷体" w:cs="楷体"/>
                <w:kern w:val="0"/>
                <w:sz w:val="24"/>
                <w:szCs w:val="24"/>
                <w:u w:val="none"/>
                <w:bdr w:val="none" w:color="auto" w:sz="0" w:space="0"/>
                <w:lang w:val="en-US" w:eastAsia="zh-CN" w:bidi="ar"/>
              </w:rPr>
              <w:t>三安全一稳定</w:t>
            </w:r>
            <w:r>
              <w:rPr>
                <w:rFonts w:hint="default" w:ascii="Times New Roman" w:hAnsi="Times New Roman" w:eastAsia="仿宋_GB2312" w:cs="Times New Roman"/>
                <w:kern w:val="0"/>
                <w:sz w:val="24"/>
                <w:szCs w:val="24"/>
                <w:u w:val="none"/>
                <w:bdr w:val="none" w:color="auto" w:sz="0" w:space="0"/>
                <w:lang w:val="en-US" w:eastAsia="zh-CN" w:bidi="ar"/>
              </w:rPr>
              <w:t>”</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7E5AF7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699A5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BD978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0368CC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37933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142279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AB601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1C53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01DFB03">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79DA2FC1">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03688E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4.</w:t>
            </w:r>
            <w:r>
              <w:rPr>
                <w:rFonts w:hint="eastAsia" w:ascii="楷体" w:hAnsi="楷体" w:eastAsia="楷体" w:cs="楷体"/>
                <w:kern w:val="0"/>
                <w:sz w:val="24"/>
                <w:szCs w:val="24"/>
                <w:u w:val="none"/>
                <w:bdr w:val="none" w:color="auto" w:sz="0" w:space="0"/>
                <w:lang w:val="en-US" w:eastAsia="zh-CN" w:bidi="ar"/>
              </w:rPr>
              <w:t>保护第三方合法权益</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34652D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9761E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AED8E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54B19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5D7C1E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34801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61386C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2090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F53FAC2">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3EC335BF">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206EC2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5.</w:t>
            </w:r>
            <w:r>
              <w:rPr>
                <w:rFonts w:hint="eastAsia" w:ascii="楷体" w:hAnsi="楷体" w:eastAsia="楷体" w:cs="楷体"/>
                <w:kern w:val="0"/>
                <w:sz w:val="24"/>
                <w:szCs w:val="24"/>
                <w:u w:val="none"/>
                <w:bdr w:val="none" w:color="auto" w:sz="0" w:space="0"/>
                <w:lang w:val="en-US" w:eastAsia="zh-CN" w:bidi="ar"/>
              </w:rPr>
              <w:t>属于三类内部事务信息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ECE46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F1A4AE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6D5BE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3F9717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52A2143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38102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E200D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4D5C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FC41383">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1F3844E8">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151D0C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6.</w:t>
            </w:r>
            <w:r>
              <w:rPr>
                <w:rFonts w:hint="eastAsia" w:ascii="楷体" w:hAnsi="楷体" w:eastAsia="楷体" w:cs="楷体"/>
                <w:kern w:val="0"/>
                <w:sz w:val="24"/>
                <w:szCs w:val="24"/>
                <w:u w:val="none"/>
                <w:bdr w:val="none" w:color="auto" w:sz="0" w:space="0"/>
                <w:lang w:val="en-US" w:eastAsia="zh-CN" w:bidi="ar"/>
              </w:rPr>
              <w:t>属于四类过程性信息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2E860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BA0991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0A75D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48E64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7E3440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BE8C1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419B53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5F50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7A87E9C">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6D3BFCDE">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7F413D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7.</w:t>
            </w:r>
            <w:r>
              <w:rPr>
                <w:rFonts w:hint="eastAsia" w:ascii="楷体" w:hAnsi="楷体" w:eastAsia="楷体" w:cs="楷体"/>
                <w:kern w:val="0"/>
                <w:sz w:val="24"/>
                <w:szCs w:val="24"/>
                <w:u w:val="none"/>
                <w:bdr w:val="none" w:color="auto" w:sz="0" w:space="0"/>
                <w:lang w:val="en-US" w:eastAsia="zh-CN" w:bidi="ar"/>
              </w:rPr>
              <w:t>属于行政执法案卷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3C00FD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B3F01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E6B225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53CC5A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3DD6F2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0DD40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F66B8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2813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4970731">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18968196">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5487D0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8.</w:t>
            </w:r>
            <w:r>
              <w:rPr>
                <w:rFonts w:hint="eastAsia" w:ascii="楷体" w:hAnsi="楷体" w:eastAsia="楷体" w:cs="楷体"/>
                <w:kern w:val="0"/>
                <w:sz w:val="24"/>
                <w:szCs w:val="24"/>
                <w:u w:val="none"/>
                <w:bdr w:val="none" w:color="auto" w:sz="0" w:space="0"/>
                <w:lang w:val="en-US" w:eastAsia="zh-CN" w:bidi="ar"/>
              </w:rPr>
              <w:t>属于行政查询事项</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8341B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3CF82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8E0E2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250607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0321D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05C41F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1B1D9E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3D6B2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3189A5E">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14:paraId="42C996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（四）无法提供</w:t>
            </w: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0B36D0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1.</w:t>
            </w:r>
            <w:r>
              <w:rPr>
                <w:rFonts w:hint="eastAsia" w:ascii="楷体" w:hAnsi="楷体" w:eastAsia="楷体" w:cs="楷体"/>
                <w:kern w:val="0"/>
                <w:sz w:val="24"/>
                <w:szCs w:val="24"/>
                <w:u w:val="none"/>
                <w:bdr w:val="none" w:color="auto" w:sz="0" w:space="0"/>
                <w:lang w:val="en-US" w:eastAsia="zh-CN" w:bidi="ar"/>
              </w:rPr>
              <w:t>本机关不掌握相关政府信息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FC183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8844C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93F5B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4A518F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0E1647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377D17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5DB514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214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354882">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13812922">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77CB1A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2.</w:t>
            </w:r>
            <w:r>
              <w:rPr>
                <w:rFonts w:hint="eastAsia" w:ascii="楷体" w:hAnsi="楷体" w:eastAsia="楷体" w:cs="楷体"/>
                <w:kern w:val="0"/>
                <w:sz w:val="24"/>
                <w:szCs w:val="24"/>
                <w:u w:val="none"/>
                <w:bdr w:val="none" w:color="auto" w:sz="0" w:space="0"/>
                <w:lang w:val="en-US" w:eastAsia="zh-CN" w:bidi="ar"/>
              </w:rPr>
              <w:t>没有现成信息需要另行制作</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E84A7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04A8E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387823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87DB1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0E8DB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75F5D58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60958B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09E8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E2A95EE">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5DBAA57F">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34C712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3.</w:t>
            </w:r>
            <w:r>
              <w:rPr>
                <w:rFonts w:hint="eastAsia" w:ascii="楷体" w:hAnsi="楷体" w:eastAsia="楷体" w:cs="楷体"/>
                <w:kern w:val="0"/>
                <w:sz w:val="24"/>
                <w:szCs w:val="24"/>
                <w:u w:val="none"/>
                <w:bdr w:val="none" w:color="auto" w:sz="0" w:space="0"/>
                <w:lang w:val="en-US" w:eastAsia="zh-CN" w:bidi="ar"/>
              </w:rPr>
              <w:t>补正后申请内容仍不明确</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2DE47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FEAD8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828B3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B0510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3B003DB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82DBD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46C1BD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5A3CA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6D53B8">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tcMar>
              <w:left w:w="108" w:type="dxa"/>
              <w:right w:w="108" w:type="dxa"/>
            </w:tcMar>
            <w:vAlign w:val="center"/>
          </w:tcPr>
          <w:p w14:paraId="318A89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（五）不予处理</w:t>
            </w: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664718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1.</w:t>
            </w:r>
            <w:r>
              <w:rPr>
                <w:rFonts w:hint="eastAsia" w:ascii="楷体" w:hAnsi="楷体" w:eastAsia="楷体" w:cs="楷体"/>
                <w:kern w:val="0"/>
                <w:sz w:val="24"/>
                <w:szCs w:val="24"/>
                <w:u w:val="none"/>
                <w:bdr w:val="none" w:color="auto" w:sz="0" w:space="0"/>
                <w:lang w:val="en-US" w:eastAsia="zh-CN" w:bidi="ar"/>
              </w:rPr>
              <w:t>信访举报投诉类申请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B77FC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D986C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F5F75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805DA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2EEE27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D0E88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AB4825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1046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F12D9C7">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63909E22">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357B6E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2.</w:t>
            </w:r>
            <w:r>
              <w:rPr>
                <w:rFonts w:hint="eastAsia" w:ascii="楷体" w:hAnsi="楷体" w:eastAsia="楷体" w:cs="楷体"/>
                <w:kern w:val="0"/>
                <w:sz w:val="24"/>
                <w:szCs w:val="24"/>
                <w:u w:val="none"/>
                <w:bdr w:val="none" w:color="auto" w:sz="0" w:space="0"/>
                <w:lang w:val="en-US" w:eastAsia="zh-CN" w:bidi="ar"/>
              </w:rPr>
              <w:t>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2DBAD7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E4618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27740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7F1373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7BC64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2123E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4B9672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25C6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72BE6B4">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103933CF">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4C57E6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3.</w:t>
            </w:r>
            <w:r>
              <w:rPr>
                <w:rFonts w:hint="eastAsia" w:ascii="楷体" w:hAnsi="楷体" w:eastAsia="楷体" w:cs="楷体"/>
                <w:kern w:val="0"/>
                <w:sz w:val="24"/>
                <w:szCs w:val="24"/>
                <w:u w:val="none"/>
                <w:bdr w:val="none" w:color="auto" w:sz="0" w:space="0"/>
                <w:lang w:val="en-US" w:eastAsia="zh-CN" w:bidi="ar"/>
              </w:rPr>
              <w:t>要求提供公开出版物</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491635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362B8B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1A5B85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2B197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35B832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69EC0F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F65B20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479AA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8602CD4">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27D8304F">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6C2A47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4.</w:t>
            </w:r>
            <w:r>
              <w:rPr>
                <w:rFonts w:hint="eastAsia" w:ascii="楷体" w:hAnsi="楷体" w:eastAsia="楷体" w:cs="楷体"/>
                <w:kern w:val="0"/>
                <w:sz w:val="24"/>
                <w:szCs w:val="24"/>
                <w:u w:val="none"/>
                <w:bdr w:val="none" w:color="auto" w:sz="0" w:space="0"/>
                <w:lang w:val="en-US" w:eastAsia="zh-CN" w:bidi="ar"/>
              </w:rPr>
              <w:t>无正当理由大量反复申请</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30812CB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90FC1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12ED1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171C49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750847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78500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322714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6D76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C312C59">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tcMar>
              <w:left w:w="108" w:type="dxa"/>
              <w:right w:w="108" w:type="dxa"/>
            </w:tcMar>
            <w:vAlign w:val="center"/>
          </w:tcPr>
          <w:p w14:paraId="52BDB508">
            <w:pPr>
              <w:rPr>
                <w:rFonts w:hint="eastAsia" w:ascii="宋体"/>
                <w:sz w:val="24"/>
                <w:szCs w:val="24"/>
              </w:rPr>
            </w:pPr>
          </w:p>
        </w:tc>
        <w:tc>
          <w:tcPr>
            <w:tcW w:w="2300" w:type="dxa"/>
            <w:tcBorders>
              <w:top w:val="nil"/>
              <w:left w:val="nil"/>
              <w:bottom w:val="single" w:color="auto" w:sz="8" w:space="0"/>
              <w:right w:val="single" w:color="auto" w:sz="8" w:space="0"/>
            </w:tcBorders>
            <w:shd w:val="clear"/>
            <w:tcMar>
              <w:left w:w="108" w:type="dxa"/>
              <w:right w:w="108" w:type="dxa"/>
            </w:tcMar>
            <w:vAlign w:val="center"/>
          </w:tcPr>
          <w:p w14:paraId="4C9A11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5.</w:t>
            </w:r>
            <w:r>
              <w:rPr>
                <w:rFonts w:hint="eastAsia" w:ascii="楷体" w:hAnsi="楷体" w:eastAsia="楷体" w:cs="楷体"/>
                <w:kern w:val="0"/>
                <w:sz w:val="24"/>
                <w:szCs w:val="24"/>
                <w:u w:val="none"/>
                <w:bdr w:val="none" w:color="auto" w:sz="0" w:space="0"/>
                <w:lang w:val="en-US" w:eastAsia="zh-CN" w:bidi="ar"/>
              </w:rPr>
              <w:t>要求行政机关确认或重新出具已获取信息</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010695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2EAFAA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438ABF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6C78CC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6E54C12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533F17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545548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3D413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6447EE1">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4DF416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（六）其他处理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60B4FC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0E3A94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9D7D53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03084D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135F4A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2070126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7DF69F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6195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B290A06">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tcMar>
              <w:left w:w="108" w:type="dxa"/>
              <w:right w:w="108" w:type="dxa"/>
            </w:tcMar>
            <w:vAlign w:val="center"/>
          </w:tcPr>
          <w:p w14:paraId="43FBD0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（七）总计</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11F7A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7460F6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257DB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636B00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12A623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0C32D3D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5808C2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r w14:paraId="4CD4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4F93EC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四、结转下年度继续办理</w:t>
            </w:r>
          </w:p>
        </w:tc>
        <w:tc>
          <w:tcPr>
            <w:tcW w:w="599" w:type="dxa"/>
            <w:tcBorders>
              <w:top w:val="nil"/>
              <w:left w:val="nil"/>
              <w:bottom w:val="single" w:color="auto" w:sz="8" w:space="0"/>
              <w:right w:val="single" w:color="auto" w:sz="8" w:space="0"/>
            </w:tcBorders>
            <w:shd w:val="clear"/>
            <w:tcMar>
              <w:left w:w="108" w:type="dxa"/>
              <w:right w:w="108" w:type="dxa"/>
            </w:tcMar>
            <w:vAlign w:val="center"/>
          </w:tcPr>
          <w:p w14:paraId="50F6A2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6195CE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55" w:type="dxa"/>
            <w:tcBorders>
              <w:top w:val="nil"/>
              <w:left w:val="nil"/>
              <w:bottom w:val="single" w:color="auto" w:sz="8" w:space="0"/>
              <w:right w:val="single" w:color="auto" w:sz="8" w:space="0"/>
            </w:tcBorders>
            <w:shd w:val="clear"/>
            <w:tcMar>
              <w:left w:w="108" w:type="dxa"/>
              <w:right w:w="108" w:type="dxa"/>
            </w:tcMar>
            <w:vAlign w:val="center"/>
          </w:tcPr>
          <w:p w14:paraId="5C65CD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813" w:type="dxa"/>
            <w:tcBorders>
              <w:top w:val="nil"/>
              <w:left w:val="nil"/>
              <w:bottom w:val="single" w:color="auto" w:sz="8" w:space="0"/>
              <w:right w:val="single" w:color="auto" w:sz="8" w:space="0"/>
            </w:tcBorders>
            <w:shd w:val="clear"/>
            <w:tcMar>
              <w:left w:w="108" w:type="dxa"/>
              <w:right w:w="108" w:type="dxa"/>
            </w:tcMar>
            <w:vAlign w:val="center"/>
          </w:tcPr>
          <w:p w14:paraId="574891A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973" w:type="dxa"/>
            <w:tcBorders>
              <w:top w:val="nil"/>
              <w:left w:val="nil"/>
              <w:bottom w:val="single" w:color="auto" w:sz="8" w:space="0"/>
              <w:right w:val="single" w:color="auto" w:sz="8" w:space="0"/>
            </w:tcBorders>
            <w:shd w:val="clear"/>
            <w:tcMar>
              <w:left w:w="108" w:type="dxa"/>
              <w:right w:w="108" w:type="dxa"/>
            </w:tcMar>
            <w:vAlign w:val="center"/>
          </w:tcPr>
          <w:p w14:paraId="28E9612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711" w:type="dxa"/>
            <w:tcBorders>
              <w:top w:val="nil"/>
              <w:left w:val="nil"/>
              <w:bottom w:val="single" w:color="auto" w:sz="8" w:space="0"/>
              <w:right w:val="single" w:color="auto" w:sz="8" w:space="0"/>
            </w:tcBorders>
            <w:shd w:val="clear"/>
            <w:tcMar>
              <w:left w:w="108" w:type="dxa"/>
              <w:right w:w="108" w:type="dxa"/>
            </w:tcMar>
            <w:vAlign w:val="center"/>
          </w:tcPr>
          <w:p w14:paraId="482500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94" w:type="dxa"/>
            <w:tcBorders>
              <w:top w:val="nil"/>
              <w:left w:val="nil"/>
              <w:bottom w:val="single" w:color="auto" w:sz="8" w:space="0"/>
              <w:right w:val="single" w:color="auto" w:sz="8" w:space="0"/>
            </w:tcBorders>
            <w:shd w:val="clear"/>
            <w:tcMar>
              <w:left w:w="108" w:type="dxa"/>
              <w:right w:w="108" w:type="dxa"/>
            </w:tcMar>
            <w:vAlign w:val="center"/>
          </w:tcPr>
          <w:p w14:paraId="17EE306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bl>
    <w:p w14:paraId="1300FD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24"/>
          <w:szCs w:val="24"/>
          <w:u w:val="none"/>
          <w:bdr w:val="none" w:color="auto" w:sz="0" w:space="0"/>
          <w:shd w:val="clear" w:fill="FFFFFF"/>
          <w:lang w:val="en-US" w:eastAsia="zh-CN" w:bidi="ar"/>
        </w:rPr>
        <w:t> </w:t>
      </w:r>
    </w:p>
    <w:p w14:paraId="459E14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b/>
          <w:bCs/>
          <w:i w:val="0"/>
          <w:iCs w:val="0"/>
          <w:caps w:val="0"/>
          <w:color w:val="333333"/>
          <w:spacing w:val="0"/>
          <w:kern w:val="0"/>
          <w:sz w:val="32"/>
          <w:szCs w:val="32"/>
          <w:u w:val="none"/>
          <w:bdr w:val="none" w:color="auto" w:sz="0" w:space="0"/>
          <w:shd w:val="clear" w:fill="FFFFFF"/>
          <w:lang w:val="en-US" w:eastAsia="zh-CN" w:bidi="ar"/>
        </w:rPr>
        <w:t> </w:t>
      </w:r>
      <w:r>
        <w:rPr>
          <w:rFonts w:hint="eastAsia" w:ascii="仿宋_GB2312" w:hAnsi="Times New Roman" w:eastAsia="仿宋_GB2312" w:cs="仿宋_GB2312"/>
          <w:b/>
          <w:bCs/>
          <w:i w:val="0"/>
          <w:iCs w:val="0"/>
          <w:caps w:val="0"/>
          <w:color w:val="333333"/>
          <w:spacing w:val="0"/>
          <w:kern w:val="0"/>
          <w:sz w:val="32"/>
          <w:szCs w:val="32"/>
          <w:u w:val="none"/>
          <w:bdr w:val="none" w:color="auto" w:sz="0" w:space="0"/>
          <w:shd w:val="clear" w:fill="FFFFFF"/>
          <w:lang w:val="en-US" w:eastAsia="zh-CN" w:bidi="ar"/>
        </w:rPr>
        <w:t>四、政府信息公开行政复议、行政诉讼情况</w:t>
      </w:r>
    </w:p>
    <w:p w14:paraId="4CD551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24"/>
          <w:szCs w:val="24"/>
          <w:u w:val="none"/>
          <w:bdr w:val="none" w:color="auto" w:sz="0" w:space="0"/>
          <w:shd w:val="clear" w:fill="FFFFFF"/>
          <w:lang w:val="en-US" w:eastAsia="zh-CN" w:bidi="ar"/>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8"/>
        <w:gridCol w:w="568"/>
        <w:gridCol w:w="568"/>
        <w:gridCol w:w="568"/>
        <w:gridCol w:w="608"/>
        <w:gridCol w:w="527"/>
        <w:gridCol w:w="568"/>
        <w:gridCol w:w="568"/>
        <w:gridCol w:w="568"/>
        <w:gridCol w:w="568"/>
        <w:gridCol w:w="568"/>
        <w:gridCol w:w="568"/>
        <w:gridCol w:w="568"/>
        <w:gridCol w:w="569"/>
        <w:gridCol w:w="570"/>
      </w:tblGrid>
      <w:tr w14:paraId="2FD3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485FC8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5C560C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行政诉讼</w:t>
            </w:r>
          </w:p>
        </w:tc>
      </w:tr>
      <w:tr w14:paraId="747E4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6A610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结果维持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14:paraId="447478F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1FE714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01971B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716829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1A4454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1F9207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复议后起诉</w:t>
            </w:r>
          </w:p>
        </w:tc>
      </w:tr>
      <w:tr w14:paraId="47427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FB78AA6">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14:paraId="1C82B883">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3FAD4C5C">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6ED7F4E">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1C933BF7">
            <w:pPr>
              <w:rPr>
                <w:rFonts w:hint="eastAsia" w:ascii="宋体"/>
                <w:sz w:val="24"/>
                <w:szCs w:val="24"/>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2037C7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59A49A5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E41B3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其他结果</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DC0AE5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尚未审结</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51788D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7A25E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709E0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B78CDC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其他结果</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A1E5B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B162B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color w:val="000000"/>
                <w:kern w:val="0"/>
                <w:sz w:val="24"/>
                <w:szCs w:val="24"/>
                <w:u w:val="none"/>
                <w:bdr w:val="none" w:color="auto" w:sz="0" w:space="0"/>
                <w:lang w:val="en-US" w:eastAsia="zh-CN" w:bidi="ar"/>
              </w:rPr>
              <w:t>总计</w:t>
            </w:r>
          </w:p>
        </w:tc>
      </w:tr>
      <w:tr w14:paraId="66B6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19BD45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default" w:ascii="Times New Roman" w:hAnsi="Times New Roman" w:eastAsia="仿宋_GB2312" w:cs="Times New Roman"/>
                <w:kern w:val="0"/>
                <w:sz w:val="24"/>
                <w:szCs w:val="24"/>
                <w:u w:val="none"/>
                <w:bdr w:val="none" w:color="auto" w:sz="0" w:space="0"/>
                <w:lang w:val="en-US" w:eastAsia="zh-CN" w:bidi="ar"/>
              </w:rPr>
              <w:t> </w:t>
            </w:r>
            <w:r>
              <w:rPr>
                <w:rFonts w:hint="eastAsia" w:ascii="仿宋_GB2312" w:hAnsi="Tahoma" w:eastAsia="仿宋_GB2312" w:cs="仿宋_GB2312"/>
                <w:kern w:val="0"/>
                <w:sz w:val="24"/>
                <w:szCs w:val="24"/>
                <w:u w:val="none"/>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79CDD9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117C7B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081A19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58" w:type="dxa"/>
            <w:tcBorders>
              <w:top w:val="nil"/>
              <w:left w:val="nil"/>
              <w:bottom w:val="single" w:color="auto" w:sz="8" w:space="0"/>
              <w:right w:val="single" w:color="auto" w:sz="8" w:space="0"/>
            </w:tcBorders>
            <w:shd w:val="clear"/>
            <w:tcMar>
              <w:left w:w="108" w:type="dxa"/>
              <w:right w:w="108" w:type="dxa"/>
            </w:tcMar>
            <w:vAlign w:val="center"/>
          </w:tcPr>
          <w:p w14:paraId="254608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6B8A3A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76DA72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695373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20C377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2A5DEE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7CD14E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7C8FA3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6EE97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color w:val="000000"/>
                <w:kern w:val="0"/>
                <w:sz w:val="24"/>
                <w:szCs w:val="24"/>
                <w:u w:val="none"/>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74DCCF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2D148A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sz w:val="24"/>
                <w:szCs w:val="24"/>
              </w:rPr>
            </w:pPr>
            <w:r>
              <w:rPr>
                <w:rFonts w:hint="eastAsia" w:ascii="仿宋_GB2312" w:hAnsi="Tahoma" w:eastAsia="仿宋_GB2312" w:cs="仿宋_GB2312"/>
                <w:kern w:val="0"/>
                <w:sz w:val="24"/>
                <w:szCs w:val="24"/>
                <w:u w:val="none"/>
                <w:bdr w:val="none" w:color="auto" w:sz="0" w:space="0"/>
                <w:lang w:val="en-US" w:eastAsia="zh-CN" w:bidi="ar"/>
              </w:rPr>
              <w:t>0</w:t>
            </w:r>
          </w:p>
        </w:tc>
      </w:tr>
    </w:tbl>
    <w:p w14:paraId="308C5E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32"/>
          <w:szCs w:val="32"/>
        </w:rPr>
      </w:pPr>
      <w:r>
        <w:rPr>
          <w:rFonts w:hint="default" w:ascii="Times New Roman" w:hAnsi="Times New Roman" w:eastAsia="微软雅黑" w:cs="Times New Roman"/>
          <w:i w:val="0"/>
          <w:iCs w:val="0"/>
          <w:caps w:val="0"/>
          <w:color w:val="333333"/>
          <w:spacing w:val="0"/>
          <w:kern w:val="0"/>
          <w:sz w:val="32"/>
          <w:szCs w:val="32"/>
          <w:u w:val="none"/>
          <w:bdr w:val="none" w:color="auto" w:sz="0" w:space="0"/>
          <w:shd w:val="clear" w:fill="FFFFFF"/>
          <w:lang w:val="en-US" w:eastAsia="zh-CN" w:bidi="ar"/>
        </w:rPr>
        <w:t> </w:t>
      </w:r>
    </w:p>
    <w:p w14:paraId="7032F6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Times New Roman" w:eastAsia="仿宋_GB2312" w:cs="仿宋_GB2312"/>
          <w:b/>
          <w:bCs/>
          <w:i w:val="0"/>
          <w:iCs w:val="0"/>
          <w:caps w:val="0"/>
          <w:color w:val="333333"/>
          <w:spacing w:val="0"/>
          <w:kern w:val="0"/>
          <w:sz w:val="32"/>
          <w:szCs w:val="32"/>
          <w:u w:val="none"/>
          <w:bdr w:val="none" w:color="auto" w:sz="0" w:space="0"/>
          <w:shd w:val="clear" w:fill="FFFFFF"/>
          <w:lang w:val="en-US" w:eastAsia="zh-CN" w:bidi="ar"/>
        </w:rPr>
        <w:t>五、存在的主要问题及改进情况</w:t>
      </w:r>
    </w:p>
    <w:p w14:paraId="7D8E70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（一）存在问题</w:t>
      </w:r>
    </w:p>
    <w:p w14:paraId="0AFA59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2020年，我乡政府信息公开工作依旧存在薄弱环节。主要表现在：公开内容还不够全面和规范，公开的数量、渠道、途径还比较少，主动公开政府信息的内容尚不能完全满足社会公众的需求；主动公开力度有待进一步加大；公开形式需进一步优化，信息公开网络在便捷性和互动性方面还有待增强。</w:t>
      </w:r>
    </w:p>
    <w:p w14:paraId="0FA828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（二）改进情况</w:t>
      </w:r>
    </w:p>
    <w:p w14:paraId="39744D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针对在政府信息公开中存在的问题，我乡将积极采取措施，切实有效的继续做好政府信息公开工作。</w:t>
      </w:r>
    </w:p>
    <w:p w14:paraId="395614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b/>
          <w:bCs/>
          <w:i w:val="0"/>
          <w:iCs w:val="0"/>
          <w:caps w:val="0"/>
          <w:color w:val="000000"/>
          <w:spacing w:val="0"/>
          <w:sz w:val="32"/>
          <w:szCs w:val="32"/>
          <w:bdr w:val="none" w:color="auto" w:sz="0" w:space="0"/>
          <w:shd w:val="clear" w:fill="FFFFFF"/>
        </w:rPr>
        <w:t>一是加大政府信息公开力度。</w:t>
      </w:r>
      <w:r>
        <w:rPr>
          <w:rFonts w:hint="eastAsia" w:ascii="仿宋" w:hAnsi="仿宋" w:eastAsia="仿宋" w:cs="仿宋"/>
          <w:i w:val="0"/>
          <w:iCs w:val="0"/>
          <w:caps w:val="0"/>
          <w:color w:val="000000"/>
          <w:spacing w:val="0"/>
          <w:sz w:val="32"/>
          <w:szCs w:val="32"/>
          <w:bdr w:val="none" w:color="auto" w:sz="0" w:space="0"/>
          <w:shd w:val="clear" w:fill="FFFFFF"/>
        </w:rPr>
        <w:t>对照考评体系，要求每周一更新，每月一汇总，每季度一检查，不断完善政府信息公开的内容。政府信息公开工作领导小组，负责组织、协调、指导全乡政府信息公开工作。</w:t>
      </w:r>
    </w:p>
    <w:p w14:paraId="2398B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b/>
          <w:bCs/>
          <w:i w:val="0"/>
          <w:iCs w:val="0"/>
          <w:caps w:val="0"/>
          <w:color w:val="000000"/>
          <w:spacing w:val="0"/>
          <w:sz w:val="32"/>
          <w:szCs w:val="32"/>
          <w:bdr w:val="none" w:color="auto" w:sz="0" w:space="0"/>
          <w:shd w:val="clear" w:fill="FFFFFF"/>
        </w:rPr>
        <w:t>二是规范政府信息公开内容。</w:t>
      </w:r>
      <w:r>
        <w:rPr>
          <w:rFonts w:hint="eastAsia" w:ascii="仿宋" w:hAnsi="仿宋" w:eastAsia="仿宋" w:cs="仿宋"/>
          <w:i w:val="0"/>
          <w:iCs w:val="0"/>
          <w:caps w:val="0"/>
          <w:color w:val="000000"/>
          <w:spacing w:val="0"/>
          <w:sz w:val="32"/>
          <w:szCs w:val="32"/>
          <w:bdr w:val="none" w:color="auto" w:sz="0" w:space="0"/>
          <w:shd w:val="clear" w:fill="FFFFFF"/>
        </w:rPr>
        <w:t>增加群众热点内容的公开数量，增加公开内容，贴近群众，以群众的角度审视政务公开工作，公开内容让群众一目了然，重点对财政专项资金使用情况进行规范公开。</w:t>
      </w:r>
    </w:p>
    <w:p w14:paraId="602E52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3"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b/>
          <w:bCs/>
          <w:i w:val="0"/>
          <w:iCs w:val="0"/>
          <w:caps w:val="0"/>
          <w:color w:val="000000"/>
          <w:spacing w:val="0"/>
          <w:sz w:val="32"/>
          <w:szCs w:val="32"/>
          <w:bdr w:val="none" w:color="auto" w:sz="0" w:space="0"/>
          <w:shd w:val="clear" w:fill="FFFFFF"/>
        </w:rPr>
        <w:t>三是完善政府信息公开监督、评议制度。</w:t>
      </w:r>
      <w:r>
        <w:rPr>
          <w:rFonts w:hint="eastAsia" w:ascii="仿宋" w:hAnsi="仿宋" w:eastAsia="仿宋" w:cs="仿宋"/>
          <w:i w:val="0"/>
          <w:iCs w:val="0"/>
          <w:caps w:val="0"/>
          <w:color w:val="000000"/>
          <w:spacing w:val="0"/>
          <w:sz w:val="32"/>
          <w:szCs w:val="32"/>
          <w:bdr w:val="none" w:color="auto" w:sz="0" w:space="0"/>
          <w:shd w:val="clear" w:fill="FFFFFF"/>
        </w:rPr>
        <w:t>积极了解社会各界对我乡政府信息公开的意见与建议，将主动监督常态化，每月对政务公开网站进行自查，进一步提高政务公开工作的规范性和及时性。</w:t>
      </w:r>
    </w:p>
    <w:p w14:paraId="31EE08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bookmarkStart w:id="0" w:name="_GoBack"/>
      <w:bookmarkEnd w:id="0"/>
      <w:r>
        <w:rPr>
          <w:rFonts w:hint="default" w:ascii="Times New Roman" w:hAnsi="Times New Roman" w:eastAsia="微软雅黑" w:cs="Times New Roman"/>
          <w:b/>
          <w:bCs/>
          <w:i w:val="0"/>
          <w:iCs w:val="0"/>
          <w:caps w:val="0"/>
          <w:color w:val="333333"/>
          <w:spacing w:val="0"/>
          <w:kern w:val="0"/>
          <w:sz w:val="32"/>
          <w:szCs w:val="32"/>
          <w:u w:val="none"/>
          <w:bdr w:val="none" w:color="auto" w:sz="0" w:space="0"/>
          <w:shd w:val="clear" w:fill="FFFFFF"/>
          <w:lang w:val="en-US" w:eastAsia="zh-CN" w:bidi="ar"/>
        </w:rPr>
        <w:t> </w:t>
      </w:r>
      <w:r>
        <w:rPr>
          <w:rFonts w:hint="eastAsia" w:ascii="仿宋_GB2312" w:hAnsi="Times New Roman" w:eastAsia="仿宋_GB2312" w:cs="仿宋_GB2312"/>
          <w:b/>
          <w:bCs/>
          <w:i w:val="0"/>
          <w:iCs w:val="0"/>
          <w:caps w:val="0"/>
          <w:color w:val="333333"/>
          <w:spacing w:val="0"/>
          <w:kern w:val="0"/>
          <w:sz w:val="32"/>
          <w:szCs w:val="32"/>
          <w:u w:val="none"/>
          <w:bdr w:val="none" w:color="auto" w:sz="0" w:space="0"/>
          <w:shd w:val="clear" w:fill="FFFFFF"/>
          <w:lang w:val="en-US" w:eastAsia="zh-CN" w:bidi="ar"/>
        </w:rPr>
        <w:t>六、其他需要报告的事项</w:t>
      </w:r>
    </w:p>
    <w:p w14:paraId="2D4F1D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333333"/>
          <w:spacing w:val="0"/>
          <w:sz w:val="32"/>
          <w:szCs w:val="32"/>
        </w:rPr>
      </w:pPr>
      <w:r>
        <w:rPr>
          <w:rFonts w:hint="eastAsia" w:ascii="仿宋" w:hAnsi="仿宋" w:eastAsia="仿宋" w:cs="仿宋"/>
          <w:i w:val="0"/>
          <w:iCs w:val="0"/>
          <w:caps w:val="0"/>
          <w:color w:val="000000"/>
          <w:spacing w:val="0"/>
          <w:kern w:val="0"/>
          <w:sz w:val="32"/>
          <w:szCs w:val="32"/>
          <w:u w:val="none"/>
          <w:bdr w:val="none" w:color="auto" w:sz="0" w:space="0"/>
          <w:shd w:val="clear" w:fill="FFFFFF"/>
          <w:lang w:val="en-US" w:eastAsia="zh-CN" w:bidi="ar"/>
        </w:rPr>
        <w:t>无</w:t>
      </w:r>
    </w:p>
    <w:p w14:paraId="232B0D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eastAsia" w:ascii="方正小标宋简体" w:hAnsi="方正小标宋简体" w:eastAsia="方正小标宋简体" w:cs="方正小标宋简体"/>
          <w:b w:val="0"/>
          <w:bCs w:val="0"/>
          <w:i w:val="0"/>
          <w:iCs w:val="0"/>
          <w:caps w:val="0"/>
          <w:color w:val="000000"/>
          <w:spacing w:val="0"/>
          <w:sz w:val="44"/>
          <w:szCs w:val="4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黑方简">
    <w:panose1 w:val="00020600040101010101"/>
    <w:charset w:val="86"/>
    <w:family w:val="auto"/>
    <w:pitch w:val="default"/>
    <w:sig w:usb0="A000003F" w:usb1="0AC17CFA" w:usb2="00000016" w:usb3="00000000" w:csb0="0004009F" w:csb1="00000000"/>
  </w:font>
  <w:font w:name="汉仪力量黑简">
    <w:panose1 w:val="00020600040101010101"/>
    <w:charset w:val="86"/>
    <w:family w:val="auto"/>
    <w:pitch w:val="default"/>
    <w:sig w:usb0="A00002BF" w:usb1="18EF7CFA" w:usb2="00000016"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mMzlmMTQ1NGE3NzU1ZWNmYWNiNmI3YmE3OTgxNzgifQ=="/>
  </w:docVars>
  <w:rsids>
    <w:rsidRoot w:val="7C4E6302"/>
    <w:rsid w:val="102B66E4"/>
    <w:rsid w:val="4F4C3B33"/>
    <w:rsid w:val="5F604F0C"/>
    <w:rsid w:val="7C4E6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_GB2312" w:cstheme="minorBidi"/>
      <w:sz w:val="32"/>
      <w:szCs w:val="36"/>
      <w:u w:val="none"/>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Words>
  <Characters>26</Characters>
  <Lines>0</Lines>
  <Paragraphs>0</Paragraphs>
  <TotalTime>3</TotalTime>
  <ScaleCrop>false</ScaleCrop>
  <LinksUpToDate>false</LinksUpToDate>
  <CharactersWithSpaces>26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2024-07-03T08:46:00Z</dcterms:created>
  <dc:creator>HypnosL</dc:creator>
  <cp:lastModifiedBy>HypnosL</cp:lastModifiedBy>
  <dcterms:modified xsi:type="dcterms:W3CDTF">2024-07-03T08:49:55Z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FA85A53371414DC98B3B98C7BF120FA2_11</vt:lpwstr>
  </property>
</Properties>
</file>