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880" w:hanging="2880" w:hangingChars="80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金寨县退役军人事务局2019年政府信息公开</w:t>
      </w:r>
      <w:r>
        <w:rPr>
          <w:rFonts w:hint="eastAsia" w:ascii="方正小标宋简体" w:hAnsi="方正小标宋简体" w:eastAsia="方正小标宋简体" w:cs="方正小标宋简体"/>
          <w:sz w:val="36"/>
          <w:szCs w:val="36"/>
          <w:lang w:val="en-US" w:eastAsia="zh-CN"/>
        </w:rPr>
        <w:t xml:space="preserve">      </w:t>
      </w:r>
      <w:r>
        <w:rPr>
          <w:rFonts w:hint="eastAsia" w:ascii="方正小标宋简体" w:hAnsi="方正小标宋简体" w:eastAsia="方正小标宋简体" w:cs="方正小标宋简体"/>
          <w:sz w:val="36"/>
          <w:szCs w:val="36"/>
        </w:rPr>
        <w:t>工作年度报告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bCs w:val="0"/>
          <w:i w:val="0"/>
          <w:iCs w:val="0"/>
          <w:caps w:val="0"/>
          <w:color w:val="000000"/>
          <w:spacing w:val="0"/>
          <w:sz w:val="32"/>
          <w:szCs w:val="32"/>
          <w:bdr w:val="none" w:color="auto" w:sz="0" w:space="0"/>
          <w:shd w:val="clear" w:fill="FFFFFF"/>
        </w:rPr>
        <w:t>本报告依据《中华人民</w:t>
      </w:r>
      <w:bookmarkStart w:id="0" w:name="_GoBack"/>
      <w:bookmarkEnd w:id="0"/>
      <w:r>
        <w:rPr>
          <w:rFonts w:hint="eastAsia" w:ascii="仿宋_GB2312" w:hAnsi="仿宋_GB2312" w:eastAsia="仿宋_GB2312" w:cs="仿宋_GB2312"/>
          <w:b w:val="0"/>
          <w:bCs w:val="0"/>
          <w:i w:val="0"/>
          <w:iCs w:val="0"/>
          <w:caps w:val="0"/>
          <w:color w:val="000000"/>
          <w:spacing w:val="0"/>
          <w:sz w:val="32"/>
          <w:szCs w:val="32"/>
          <w:bdr w:val="none" w:color="auto" w:sz="0" w:space="0"/>
          <w:shd w:val="clear" w:fill="FFFFFF"/>
        </w:rPr>
        <w:t>共和国政府信息公开条例》（国务院令第</w:t>
      </w:r>
      <w:r>
        <w:rPr>
          <w:rFonts w:hint="eastAsia" w:ascii="仿宋_GB2312" w:hAnsi="仿宋_GB2312" w:eastAsia="仿宋_GB2312" w:cs="仿宋_GB2312"/>
          <w:b w:val="0"/>
          <w:bCs w:val="0"/>
          <w:i w:val="0"/>
          <w:iCs w:val="0"/>
          <w:caps w:val="0"/>
          <w:color w:val="000000"/>
          <w:spacing w:val="0"/>
          <w:sz w:val="32"/>
          <w:szCs w:val="32"/>
          <w:bdr w:val="none" w:color="auto" w:sz="0" w:space="0"/>
          <w:shd w:val="clear" w:fill="FFFFFF"/>
        </w:rPr>
        <w:t>711号，以下简称新《条例》）《国务院办公厅政府信息与政务公开办公室关于政府信息公开工作年度报告有关事项的通知》（国办公开办函〔2019〕60号）和《安徽省政务公开办公室关于做好2019年度政府信息公开工作年度报告及统计数据报送有关工作的通知》（皖政务办秘〔2019〕43号）要求编制而成。报告主要包括：总体情况、主动公开政府信息情况、收到和处理政府信息公开申请情况、政府信息公开行政复议、行政诉讼情况、政府信息公开工作存在主要问题及改进情况和其他需要报告事项。本报告中使用数据统计期限为2019年1月1日至12月31日（我单位成立于），报告的电子版可金寨县信息公开网（http://www.ahjinzhai.gov.cn/public/index.html）下载。如对本报告有任何疑问，请与金寨县退役军人事务局联系（地址：金寨县气象局三楼楼，电话：0564--7060285，邮编：237300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一、总体情况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2019年，金寨县退役军人事务局深入学习贯彻党的十九大精神，以习近平新时代中国特色社会主义思想为指引，认真落实县政务公开办的系列部署，严格履行《中华人民共和国政府信息公开条例》法定义务，结合我县退役军人事务工作实际，落实责任，多措并举，突出公开重点，创新公开形式，扎实推进政务公开工作制度化、规范化、科学化、民主化，取得了良好成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为进一步规范行政行为，推进依法行政，我局认真贯彻落实县委县政府关于政府信息公开工作的部署和要求，把政务公开工作作为一项重点工作来抓落实。一是成立领导组，成立由局长张乔任组长，局领导班子任副组长，各科室负责人为成员的政务公开工作领导组，领导组下设办公室在局办公室，办公室工作人员王明镜为经办人，具体负责政务公开日常工作；二是召开政务公开工作专项会议，研究和部署政务公开工作。严格落实政务公开的各项工作要求，做到了领导、机构、人员“三到位”，把政务公开工作分解到有关科室和人员，建立健全“主要领导亲自抓、分管领导具体抓、责任到科室、落实到人头”的工作机制；三是建立健全政务公开制度，实行政务公开源头认定机制，建立健全和发布《金寨县退役军人事务局信息公开指南》、《金寨县退役军人事务局依申请公开目录》以及政务公开、政府信息公开12项制度,促进政务公开工作走上制度化、规范化轨道；四是建立监督机制，政务公开工作领导组办公室定期对我局政务公开信息发布情况进行统计通报，对公开不及时、公开不准确的问题进行及时纠正，保证了政务公开的严肃性。五是做到及时公开，做到常规性工作定期公开，临时性工作随时公开，固定性工作长期公开。定期公开每月三公经费和会议指出情况、每月重点工作落实情况、法律援助民生工程开展情况；固定性公开领导活动、政策法规、规划计划、信息公开年报等栏目。经统计，2019年度我局主动公开各类信息15条，依申请公开0条。六是严格按照网上监测通报整改完善。严格对照月度政务公开网上监测通报，逐项整改完善我局政务公开网内容。今年以来，开展了政府信息公开涉及个人隐私信息排查整改工作，通过自查和整改，进一步规范和完善我局政务公开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二、主动公开政府信息情况</w:t>
      </w:r>
    </w:p>
    <w:tbl>
      <w:tblPr>
        <w:tblW w:w="0" w:type="auto"/>
        <w:tblInd w:w="3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2329"/>
        <w:gridCol w:w="878"/>
        <w:gridCol w:w="1166"/>
        <w:gridCol w:w="761"/>
        <w:gridCol w:w="1278"/>
        <w:gridCol w:w="52"/>
        <w:gridCol w:w="195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9540" w:type="dxa"/>
            <w:gridSpan w:val="7"/>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第二十条第（一）项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信息内容</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本年新制作数量</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本年新公开数量</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对外公开总数量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规章</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规范性文件</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9540" w:type="dxa"/>
            <w:gridSpan w:val="7"/>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第二十条第（五）项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信息内容</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上一年项目数量</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本年增/减</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处理决定数量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行政许可</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655"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其他对外管理服务事项</w:t>
            </w:r>
          </w:p>
        </w:tc>
        <w:tc>
          <w:tcPr>
            <w:tcW w:w="232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8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5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9540" w:type="dxa"/>
            <w:gridSpan w:val="7"/>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第二十条第（六）项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信息内容</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上一年项目数量</w:t>
            </w:r>
          </w:p>
        </w:tc>
        <w:tc>
          <w:tcPr>
            <w:tcW w:w="148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本年增/减</w:t>
            </w:r>
          </w:p>
        </w:tc>
        <w:tc>
          <w:tcPr>
            <w:tcW w:w="22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处理决定数量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行政处罚</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148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行政强制</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1485"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22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9540" w:type="dxa"/>
            <w:gridSpan w:val="7"/>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第二十条第（八）项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信息内容</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上一年项目数量</w:t>
            </w:r>
          </w:p>
        </w:tc>
        <w:tc>
          <w:tcPr>
            <w:tcW w:w="3690" w:type="dxa"/>
            <w:gridSpan w:val="3"/>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本年增/减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行政事业性收费</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3690" w:type="dxa"/>
            <w:gridSpan w:val="3"/>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9540" w:type="dxa"/>
            <w:gridSpan w:val="7"/>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第二十条第（九）项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信息内容</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采购项目数量</w:t>
            </w:r>
          </w:p>
        </w:tc>
        <w:tc>
          <w:tcPr>
            <w:tcW w:w="3690" w:type="dxa"/>
            <w:gridSpan w:val="3"/>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采购总金额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645" w:type="dxa"/>
            <w:gridSpan w:val="2"/>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政府集中采购</w:t>
            </w:r>
          </w:p>
        </w:tc>
        <w:tc>
          <w:tcPr>
            <w:tcW w:w="219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3690" w:type="dxa"/>
            <w:gridSpan w:val="3"/>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三、收到和处理政府信息公开申请情况</w:t>
      </w:r>
    </w:p>
    <w:tbl>
      <w:tblPr>
        <w:tblW w:w="0" w:type="auto"/>
        <w:tblInd w:w="3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90"/>
        <w:gridCol w:w="1110"/>
        <w:gridCol w:w="1683"/>
        <w:gridCol w:w="705"/>
        <w:gridCol w:w="663"/>
        <w:gridCol w:w="663"/>
        <w:gridCol w:w="705"/>
        <w:gridCol w:w="819"/>
        <w:gridCol w:w="653"/>
        <w:gridCol w:w="63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555" w:type="dxa"/>
            <w:gridSpan w:val="3"/>
            <w:vMerge w:val="restart"/>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（本列数据的勾稽关系为：第一项加第二项之和，等于第三项加第四项之和）</w:t>
            </w:r>
          </w:p>
        </w:tc>
        <w:tc>
          <w:tcPr>
            <w:tcW w:w="5505" w:type="dxa"/>
            <w:gridSpan w:val="7"/>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申请人情况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555" w:type="dxa"/>
            <w:gridSpan w:val="3"/>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10" w:type="dxa"/>
            <w:vMerge w:val="restart"/>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自然人</w:t>
            </w:r>
          </w:p>
        </w:tc>
        <w:tc>
          <w:tcPr>
            <w:tcW w:w="4020" w:type="dxa"/>
            <w:gridSpan w:val="5"/>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法人或其他组织</w:t>
            </w:r>
          </w:p>
        </w:tc>
        <w:tc>
          <w:tcPr>
            <w:tcW w:w="660" w:type="dxa"/>
            <w:vMerge w:val="restart"/>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总计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555" w:type="dxa"/>
            <w:gridSpan w:val="3"/>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10"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商业企业</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科研机构</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社会公益组织</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法律服务机构</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其他</w:t>
            </w:r>
          </w:p>
        </w:tc>
        <w:tc>
          <w:tcPr>
            <w:tcW w:w="660"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555" w:type="dxa"/>
            <w:gridSpan w:val="3"/>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一、本年新收政府信息公开申请数量</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555" w:type="dxa"/>
            <w:gridSpan w:val="3"/>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二、上年结转政府信息公开申请数量</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restart"/>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三、本年度办理结果</w:t>
            </w:r>
          </w:p>
        </w:tc>
        <w:tc>
          <w:tcPr>
            <w:tcW w:w="294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（一）予以公开</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94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（二）部分公开（区分处理的， 只计这一情形，不计其他情形）</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restart"/>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（三） 不予公开</w:t>
            </w: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1.属于国家秘密</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2.其他法律行政法规禁止公开</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3.危及“三安全一稳</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bl>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vanish/>
          <w:kern w:val="2"/>
          <w:sz w:val="32"/>
          <w:szCs w:val="32"/>
          <w:lang w:val="en-US" w:eastAsia="zh-CN" w:bidi="ar"/>
        </w:rPr>
        <w:t xml:space="preserve"> </w:t>
      </w:r>
    </w:p>
    <w:tbl>
      <w:tblPr>
        <w:tblW w:w="0" w:type="auto"/>
        <w:tblInd w:w="3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0"/>
        <w:gridCol w:w="1110"/>
        <w:gridCol w:w="1864"/>
        <w:gridCol w:w="725"/>
        <w:gridCol w:w="675"/>
        <w:gridCol w:w="675"/>
        <w:gridCol w:w="725"/>
        <w:gridCol w:w="861"/>
        <w:gridCol w:w="638"/>
        <w:gridCol w:w="6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restart"/>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855" w:type="dxa"/>
            <w:vMerge w:val="restart"/>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定”</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keepNext w:val="0"/>
              <w:keepLines w:val="0"/>
              <w:widowControl/>
              <w:suppressLineNumbers w:val="0"/>
              <w:spacing w:before="0" w:beforeAutospacing="1" w:after="0" w:afterAutospacing="1"/>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2"/>
                <w:sz w:val="32"/>
                <w:szCs w:val="32"/>
                <w:bdr w:val="none" w:color="auto" w:sz="0" w:space="0"/>
                <w:lang w:val="en-US" w:eastAsia="zh-CN" w:bidi="ar"/>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4.保护第三方合法权益</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5.属于三类内部事务信息</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6.属于四类过程性信息</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7.属于行政执法案卷</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8.属于行政查询事项</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restart"/>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（四） 无法提供</w:t>
            </w: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1.本机关不掌握相关政府信息</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2.没有现成信息需要另行制作</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3.补正后申请内容仍不明确</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restart"/>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（五） 不予处理</w:t>
            </w: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1.信访举报投诉类申请</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2.重复申请</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3.要求提供公开出版物</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4.无正当理由大量反复申请</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855"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08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5.要求行政机关确认或重新出具已获取信息</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94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（六）其他处理</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5" w:type="dxa"/>
            <w:vMerge w:val="continue"/>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2940" w:type="dxa"/>
            <w:gridSpan w:val="2"/>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（七）总计</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555" w:type="dxa"/>
            <w:gridSpan w:val="3"/>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四、结转下年度继续办理</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5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81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97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70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6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四、政府信息公开行政复议、行政诉讼情况</w:t>
      </w:r>
    </w:p>
    <w:tbl>
      <w:tblPr>
        <w:tblW w:w="0" w:type="auto"/>
        <w:tblInd w:w="3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9"/>
        <w:gridCol w:w="559"/>
        <w:gridCol w:w="559"/>
        <w:gridCol w:w="559"/>
        <w:gridCol w:w="601"/>
        <w:gridCol w:w="518"/>
        <w:gridCol w:w="559"/>
        <w:gridCol w:w="559"/>
        <w:gridCol w:w="559"/>
        <w:gridCol w:w="580"/>
        <w:gridCol w:w="560"/>
        <w:gridCol w:w="560"/>
        <w:gridCol w:w="560"/>
        <w:gridCol w:w="560"/>
        <w:gridCol w:w="57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3060" w:type="dxa"/>
            <w:gridSpan w:val="5"/>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行政复议</w:t>
            </w:r>
          </w:p>
        </w:tc>
        <w:tc>
          <w:tcPr>
            <w:tcW w:w="5985" w:type="dxa"/>
            <w:gridSpan w:val="10"/>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行政诉讼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00" w:type="dxa"/>
            <w:vMerge w:val="restart"/>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结果维持</w:t>
            </w:r>
          </w:p>
        </w:tc>
        <w:tc>
          <w:tcPr>
            <w:tcW w:w="600" w:type="dxa"/>
            <w:vMerge w:val="restart"/>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结果纠正</w:t>
            </w:r>
          </w:p>
        </w:tc>
        <w:tc>
          <w:tcPr>
            <w:tcW w:w="600" w:type="dxa"/>
            <w:vMerge w:val="restart"/>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其他结果</w:t>
            </w:r>
          </w:p>
        </w:tc>
        <w:tc>
          <w:tcPr>
            <w:tcW w:w="600" w:type="dxa"/>
            <w:vMerge w:val="restart"/>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尚未审结</w:t>
            </w:r>
          </w:p>
        </w:tc>
        <w:tc>
          <w:tcPr>
            <w:tcW w:w="645" w:type="dxa"/>
            <w:vMerge w:val="restart"/>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总计</w:t>
            </w:r>
          </w:p>
        </w:tc>
        <w:tc>
          <w:tcPr>
            <w:tcW w:w="2970" w:type="dxa"/>
            <w:gridSpan w:val="5"/>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未经复议直接起诉</w:t>
            </w:r>
          </w:p>
        </w:tc>
        <w:tc>
          <w:tcPr>
            <w:tcW w:w="3015" w:type="dxa"/>
            <w:gridSpan w:val="5"/>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复议后起诉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00" w:type="dxa"/>
            <w:vMerge w:val="continue"/>
            <w:tcBorders>
              <w:top w:val="nil"/>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600" w:type="dxa"/>
            <w:vMerge w:val="continue"/>
            <w:tcBorders>
              <w:top w:val="nil"/>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600"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600"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645" w:type="dxa"/>
            <w:vMerge w:val="continue"/>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rPr>
                <w:rFonts w:hint="eastAsia" w:ascii="仿宋_GB2312" w:hAnsi="仿宋_GB2312" w:eastAsia="仿宋_GB2312" w:cs="仿宋_GB2312"/>
                <w:sz w:val="32"/>
                <w:szCs w:val="32"/>
              </w:rPr>
            </w:pPr>
          </w:p>
        </w:tc>
        <w:tc>
          <w:tcPr>
            <w:tcW w:w="54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结果维持</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结果纠正</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其他结果</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尚未审结</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总计</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结果维持</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结果纠正</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其他结果</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尚未审结</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总计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600" w:type="dxa"/>
            <w:tcBorders>
              <w:top w:val="single" w:color="333333" w:sz="6" w:space="0"/>
              <w:left w:val="single" w:color="333333" w:sz="6" w:space="0"/>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45"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54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c>
          <w:tcPr>
            <w:tcW w:w="600" w:type="dxa"/>
            <w:tcBorders>
              <w:top w:val="single" w:color="333333" w:sz="6" w:space="0"/>
              <w:left w:val="nil"/>
              <w:bottom w:val="single" w:color="333333" w:sz="6" w:space="0"/>
              <w:right w:val="single" w:color="333333" w:sz="6" w:space="0"/>
            </w:tcBorders>
            <w:shd w:val="clear" w:color="auto" w:fill="FFFFFF"/>
            <w:tcMar>
              <w:top w:w="75" w:type="dxa"/>
              <w:left w:w="75" w:type="dxa"/>
              <w:bottom w:w="75" w:type="dxa"/>
              <w:right w:w="75" w:type="dxa"/>
            </w:tcMar>
            <w:vAlign w:val="center"/>
          </w:tcPr>
          <w:p>
            <w:pPr>
              <w:pStyle w:val="2"/>
              <w:keepNext w:val="0"/>
              <w:keepLines w:val="0"/>
              <w:widowControl/>
              <w:suppressLineNumbers w:val="0"/>
              <w:spacing w:before="0" w:beforeAutospacing="0" w:after="0" w:afterAutospacing="0" w:line="330" w:lineRule="atLeas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五、存在的主要问题及改进情况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 xml:space="preserve">  在全面总结2019年工作的基础上，我们也清醒地看到我局民政信息公开工作中存在的问题和不足，主要表现在：由于政务公开涉及面广、政策性强、系统升级，政务信息公开的栏目的重复，从而导致信息数据上传混淆、缺漏、杂乱等问题，仍需进一步完善，信息公开的时效性有待进一步提高，在公开的形式还不够丰富，公开的格式上还不够完全统一，上述问题有待于今后的工作中进行协调，并加以改进。今后，我局要严格按照《条例》要求，规范政务公开行为，采取多种形式、多渠道进行政务公开，进一步拓展覆盖面，把涉及人民群众切身利益的各类事项作为公开的重点，进一步加大网上公开力度，接受全社会的监督，把政务公开办成一个群众满意的民心工程。主要做好以下工作：一是加大推进政务公开力度，进一步拓宽信息公开渠道；二是坚持以公开促进退役军人事务工作，把公开透明的要求贯穿于各个环节；三是抓好群众关注热点问题的公开，继续将机关预决算、“三公经费”、优待抚恤、退役安置、等领域作为重点，加大公开力度；四是进一步完善相关制度建设，建立健全内部信息沟通协调机制，认真组建好政务公开队伍。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六、其他需要报告的事项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shd w:val="clear" w:fill="FFFFFF"/>
        </w:rPr>
        <w:t>无其他需要报告的事项。</w:t>
      </w:r>
    </w:p>
    <w:p>
      <w:pPr>
        <w:ind w:firstLine="1600" w:firstLineChars="50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hMjE3ODZjOTgwOGUxYzljZDliYjBmYmQ1MjRlOTIifQ=="/>
  </w:docVars>
  <w:rsids>
    <w:rsidRoot w:val="00000000"/>
    <w:rsid w:val="008F61C9"/>
    <w:rsid w:val="014277E9"/>
    <w:rsid w:val="021F3E85"/>
    <w:rsid w:val="03CC40A2"/>
    <w:rsid w:val="05316142"/>
    <w:rsid w:val="062412DE"/>
    <w:rsid w:val="08746902"/>
    <w:rsid w:val="08D0236E"/>
    <w:rsid w:val="0D7D7643"/>
    <w:rsid w:val="0D9B597F"/>
    <w:rsid w:val="0E2B7C9A"/>
    <w:rsid w:val="10752E34"/>
    <w:rsid w:val="108174F4"/>
    <w:rsid w:val="112E40FD"/>
    <w:rsid w:val="11F72BAC"/>
    <w:rsid w:val="126F6416"/>
    <w:rsid w:val="12A73DDF"/>
    <w:rsid w:val="13186259"/>
    <w:rsid w:val="13376BF7"/>
    <w:rsid w:val="13B44FA6"/>
    <w:rsid w:val="17377529"/>
    <w:rsid w:val="19542F82"/>
    <w:rsid w:val="1A455777"/>
    <w:rsid w:val="1B431124"/>
    <w:rsid w:val="1B5A709B"/>
    <w:rsid w:val="1B612A51"/>
    <w:rsid w:val="1BA10010"/>
    <w:rsid w:val="1BC4062C"/>
    <w:rsid w:val="21865137"/>
    <w:rsid w:val="24C87915"/>
    <w:rsid w:val="270534F8"/>
    <w:rsid w:val="27B26C72"/>
    <w:rsid w:val="27C87753"/>
    <w:rsid w:val="287427F6"/>
    <w:rsid w:val="28AC3933"/>
    <w:rsid w:val="29944174"/>
    <w:rsid w:val="2C046834"/>
    <w:rsid w:val="2C4E0433"/>
    <w:rsid w:val="2D462BBD"/>
    <w:rsid w:val="300E12FD"/>
    <w:rsid w:val="31D75DD7"/>
    <w:rsid w:val="31E87D9A"/>
    <w:rsid w:val="32CB3235"/>
    <w:rsid w:val="34E86876"/>
    <w:rsid w:val="35603FB9"/>
    <w:rsid w:val="3674348F"/>
    <w:rsid w:val="3828122D"/>
    <w:rsid w:val="39160F52"/>
    <w:rsid w:val="3AFF5A36"/>
    <w:rsid w:val="3B08028E"/>
    <w:rsid w:val="3D570699"/>
    <w:rsid w:val="3DB644DB"/>
    <w:rsid w:val="3F0D6062"/>
    <w:rsid w:val="428E075D"/>
    <w:rsid w:val="43AA7D4C"/>
    <w:rsid w:val="444E754A"/>
    <w:rsid w:val="45E2445E"/>
    <w:rsid w:val="48175EC3"/>
    <w:rsid w:val="48515D01"/>
    <w:rsid w:val="493068AD"/>
    <w:rsid w:val="4AC333FF"/>
    <w:rsid w:val="4ACD4A74"/>
    <w:rsid w:val="4CC51FEA"/>
    <w:rsid w:val="4D37453D"/>
    <w:rsid w:val="4D590FA1"/>
    <w:rsid w:val="4D690CAC"/>
    <w:rsid w:val="4EC6005A"/>
    <w:rsid w:val="4EDC2669"/>
    <w:rsid w:val="51140295"/>
    <w:rsid w:val="51224493"/>
    <w:rsid w:val="523D1A44"/>
    <w:rsid w:val="53377173"/>
    <w:rsid w:val="56050818"/>
    <w:rsid w:val="5A5A26C6"/>
    <w:rsid w:val="5B061520"/>
    <w:rsid w:val="5B19227D"/>
    <w:rsid w:val="5D2676C8"/>
    <w:rsid w:val="62C96168"/>
    <w:rsid w:val="64EE5A2E"/>
    <w:rsid w:val="66DB62A8"/>
    <w:rsid w:val="66FC47EC"/>
    <w:rsid w:val="67CB54A8"/>
    <w:rsid w:val="6B167A98"/>
    <w:rsid w:val="6BAE1A53"/>
    <w:rsid w:val="6C681425"/>
    <w:rsid w:val="6D3C4B67"/>
    <w:rsid w:val="6E402DA8"/>
    <w:rsid w:val="6F7725BD"/>
    <w:rsid w:val="707372F3"/>
    <w:rsid w:val="707A305C"/>
    <w:rsid w:val="70D54949"/>
    <w:rsid w:val="71202E91"/>
    <w:rsid w:val="72331C45"/>
    <w:rsid w:val="73297876"/>
    <w:rsid w:val="73905F48"/>
    <w:rsid w:val="73A62B0B"/>
    <w:rsid w:val="74395FA7"/>
    <w:rsid w:val="75613233"/>
    <w:rsid w:val="75DA6060"/>
    <w:rsid w:val="766E362B"/>
    <w:rsid w:val="76966DC6"/>
    <w:rsid w:val="76B8148D"/>
    <w:rsid w:val="76DC49C9"/>
    <w:rsid w:val="773C48E2"/>
    <w:rsid w:val="773C5D40"/>
    <w:rsid w:val="778343BC"/>
    <w:rsid w:val="77F25C3E"/>
    <w:rsid w:val="78185527"/>
    <w:rsid w:val="78341A51"/>
    <w:rsid w:val="78F74F7A"/>
    <w:rsid w:val="7981069A"/>
    <w:rsid w:val="7DC01F6D"/>
    <w:rsid w:val="7E095FD9"/>
    <w:rsid w:val="7F6C2AB2"/>
    <w:rsid w:val="7F953022"/>
    <w:rsid w:val="7F9F6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2021-12-14T02:29:00Z</dcterms:created>
  <dc:creator>Administrator</dc:creator>
  <cp:lastModifiedBy>Administrator</cp:lastModifiedBy>
  <dcterms:modified xsi:type="dcterms:W3CDTF">2024-07-03T11:04:20Z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DCED981262364F7A9DF858AC7F193BAC</vt:lpwstr>
  </property>
</Properties>
</file>