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1799F">
      <w:pPr>
        <w:pStyle w:val="4"/>
        <w:widowControl/>
        <w:shd w:val="clear" w:color="auto" w:fill="FFFFFF"/>
        <w:spacing w:before="141" w:beforeAutospacing="0" w:after="141" w:afterAutospacing="0" w:line="700" w:lineRule="exact"/>
        <w:jc w:val="center"/>
        <w:rPr>
          <w:rFonts w:hint="default" w:ascii="方正小标宋简体" w:hAnsi="方正小标宋简体" w:eastAsia="方正小标宋简体" w:cs="方正小标宋简体"/>
          <w:b w:val="0"/>
          <w:bCs w:val="0"/>
          <w:color w:val="000000"/>
          <w:sz w:val="44"/>
          <w:szCs w:val="44"/>
          <w:shd w:val="clear" w:color="auto" w:fill="FFFFFF"/>
        </w:rPr>
      </w:pPr>
      <w:r>
        <w:rPr>
          <w:rFonts w:ascii="方正小标宋简体" w:hAnsi="方正小标宋简体" w:eastAsia="方正小标宋简体" w:cs="方正小标宋简体"/>
          <w:b w:val="0"/>
          <w:bCs w:val="0"/>
          <w:color w:val="000000"/>
          <w:sz w:val="44"/>
          <w:szCs w:val="44"/>
          <w:shd w:val="clear" w:color="auto" w:fill="FFFFFF"/>
        </w:rPr>
        <w:t>金寨县沙河乡人民政府202</w:t>
      </w:r>
      <w:r>
        <w:rPr>
          <w:rFonts w:hint="eastAsia" w:ascii="方正小标宋简体" w:hAnsi="方正小标宋简体" w:eastAsia="方正小标宋简体" w:cs="方正小标宋简体"/>
          <w:b w:val="0"/>
          <w:bCs w:val="0"/>
          <w:color w:val="000000"/>
          <w:sz w:val="44"/>
          <w:szCs w:val="44"/>
          <w:shd w:val="clear" w:color="auto" w:fill="FFFFFF"/>
          <w:lang w:val="en-US" w:eastAsia="zh-CN"/>
        </w:rPr>
        <w:t>1</w:t>
      </w:r>
      <w:r>
        <w:rPr>
          <w:rFonts w:ascii="方正小标宋简体" w:hAnsi="方正小标宋简体" w:eastAsia="方正小标宋简体" w:cs="方正小标宋简体"/>
          <w:b w:val="0"/>
          <w:bCs w:val="0"/>
          <w:color w:val="000000"/>
          <w:sz w:val="44"/>
          <w:szCs w:val="44"/>
          <w:shd w:val="clear" w:color="auto" w:fill="FFFFFF"/>
        </w:rPr>
        <w:t>年政府</w:t>
      </w:r>
    </w:p>
    <w:p w14:paraId="324DE3A1">
      <w:pPr>
        <w:pStyle w:val="4"/>
        <w:widowControl/>
        <w:shd w:val="clear" w:color="auto" w:fill="FFFFFF"/>
        <w:spacing w:before="141" w:beforeAutospacing="0" w:after="141" w:afterAutospacing="0" w:line="700" w:lineRule="exact"/>
        <w:jc w:val="center"/>
        <w:rPr>
          <w:rFonts w:hint="default" w:ascii="微软雅黑" w:hAnsi="微软雅黑" w:eastAsia="微软雅黑" w:cs="微软雅黑"/>
          <w:b w:val="0"/>
          <w:bCs w:val="0"/>
          <w:color w:val="000000"/>
          <w:sz w:val="45"/>
          <w:szCs w:val="45"/>
        </w:rPr>
      </w:pPr>
      <w:r>
        <w:rPr>
          <w:rFonts w:ascii="方正小标宋简体" w:hAnsi="方正小标宋简体" w:eastAsia="方正小标宋简体" w:cs="方正小标宋简体"/>
          <w:b w:val="0"/>
          <w:bCs w:val="0"/>
          <w:color w:val="000000"/>
          <w:sz w:val="44"/>
          <w:szCs w:val="44"/>
          <w:shd w:val="clear" w:color="auto" w:fill="FFFFFF"/>
        </w:rPr>
        <w:t>信息公开年度报告</w:t>
      </w:r>
    </w:p>
    <w:p w14:paraId="4E19CD27">
      <w:pPr>
        <w:widowControl/>
        <w:shd w:val="clear" w:color="auto" w:fill="FFFFFF"/>
        <w:rPr>
          <w:rFonts w:ascii="Times New Roman"/>
          <w:color w:val="333333"/>
          <w:kern w:val="0"/>
          <w:sz w:val="24"/>
          <w:szCs w:val="24"/>
          <w:shd w:val="clear" w:color="auto" w:fill="FFFFFF"/>
        </w:rPr>
      </w:pPr>
    </w:p>
    <w:p w14:paraId="56FF888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0" w:beforeAutospacing="0" w:after="100" w:afterAutospacing="0" w:line="560" w:lineRule="atLeast"/>
        <w:ind w:left="0" w:right="0" w:firstLine="641"/>
        <w:jc w:val="left"/>
        <w:textAlignment w:val="auto"/>
        <w:rPr>
          <w:rFonts w:ascii="微软雅黑" w:hAnsi="微软雅黑" w:eastAsia="微软雅黑" w:cs="微软雅黑"/>
          <w:i w:val="0"/>
          <w:iCs w:val="0"/>
          <w:caps w:val="0"/>
          <w:color w:val="333333"/>
          <w:spacing w:val="0"/>
          <w:sz w:val="21"/>
          <w:szCs w:val="21"/>
        </w:rPr>
      </w:pPr>
      <w:r>
        <w:rPr>
          <w:rFonts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本报告依据《中华人民共和国政府信息公开条例》（国务院令第</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711号，以下简称新《条例》）、《六安市政务公开办公室关于做好政府信息公开年度报告编制和发布工作的通知》（六政务公开办〔2021〕64号）要求和《金寨县政务公开办公室关于做好2021年度政府信息公开年度报告编制和发布工作的通知》（金政公开〔2021〕28号）文件要求编制而成。报告主要包括：总体情况、行政机关主动公开政府信息情况、收到和</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处理</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政府信息公开申请情况、政府信息公开行政复议及行政诉讼情况、政府信息公开工作存在的主要问题及改进情况和其他需要报告的事项。本报告中使用数据统计期限为2021年1月1日至12月31日，报告的电子版可在金寨县信息公开网（https://www.ahjinzha</w:t>
      </w:r>
      <w:bookmarkStart w:id="0" w:name="_GoBack"/>
      <w:bookmarkEnd w:id="0"/>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i.gov.cn/public/column/6597251?type=3&amp;action=detail&amp;nav=3&amp;title=2021）下载。如对本报告有任何疑问，请与沙河乡人民政府政务公开办联系（地址：沙河乡人民政府二楼，电话：0564-7614001，邮编：237374）。</w:t>
      </w:r>
    </w:p>
    <w:p w14:paraId="14C61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黑体" w:hAnsi="宋体" w:eastAsia="黑体" w:cs="黑体"/>
          <w:b w:val="0"/>
          <w:bCs w:val="0"/>
          <w:i w:val="0"/>
          <w:iCs w:val="0"/>
          <w:caps w:val="0"/>
          <w:color w:val="333333"/>
          <w:spacing w:val="0"/>
          <w:kern w:val="0"/>
          <w:sz w:val="32"/>
          <w:szCs w:val="32"/>
          <w:bdr w:val="none" w:color="auto" w:sz="0" w:space="0"/>
          <w:shd w:val="clear" w:fill="FFFFFF"/>
          <w:lang w:val="en-US" w:eastAsia="zh-CN" w:bidi="ar"/>
        </w:rPr>
        <w:t>一、</w:t>
      </w:r>
      <w:r>
        <w:rPr>
          <w:rFonts w:hint="eastAsia" w:ascii="黑体" w:hAnsi="宋体" w:eastAsia="黑体" w:cs="黑体"/>
          <w:b w:val="0"/>
          <w:bCs w:val="0"/>
          <w:i w:val="0"/>
          <w:iCs w:val="0"/>
          <w:caps w:val="0"/>
          <w:color w:val="333333"/>
          <w:spacing w:val="0"/>
          <w:kern w:val="0"/>
          <w:sz w:val="32"/>
          <w:szCs w:val="32"/>
          <w:bdr w:val="none" w:color="auto" w:sz="0" w:space="0"/>
          <w:shd w:val="clear" w:fill="FFFFFF"/>
          <w:lang w:val="en-US" w:eastAsia="zh-CN" w:bidi="ar"/>
        </w:rPr>
        <w:t>总体情况</w:t>
      </w:r>
    </w:p>
    <w:p w14:paraId="6EBAB98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（一）主动公开政府信息情况</w:t>
      </w:r>
    </w:p>
    <w:p w14:paraId="1D8282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2021年，金寨县沙河乡围绕全面推开基层政务公开标准化规范化工作，坚持应公开、尽公开，围绕群众关心关注、重点工作，进一步健全公开机制，创新公开形式，拓展公开载体，全年主动公开信息1029条，公开</w:t>
      </w:r>
      <w:r>
        <w:rPr>
          <w:rFonts w:ascii="Calibri" w:hAnsi="Calibri" w:eastAsia="仿宋_GB2312" w:cs="Calibri"/>
          <w:i w:val="0"/>
          <w:iCs w:val="0"/>
          <w:caps w:val="0"/>
          <w:color w:val="333333"/>
          <w:spacing w:val="0"/>
          <w:kern w:val="0"/>
          <w:sz w:val="32"/>
          <w:szCs w:val="32"/>
          <w:bdr w:val="none" w:color="auto" w:sz="0" w:space="0"/>
          <w:shd w:val="clear" w:fill="FFFFFF"/>
          <w:lang w:val="en-US" w:eastAsia="zh-CN" w:bidi="ar"/>
        </w:rPr>
        <w:t>“</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两化</w:t>
      </w:r>
      <w:r>
        <w:rPr>
          <w:rFonts w:hint="default" w:ascii="Calibri" w:hAnsi="Calibri" w:eastAsia="仿宋_GB2312" w:cs="Calibri"/>
          <w:i w:val="0"/>
          <w:iCs w:val="0"/>
          <w:caps w:val="0"/>
          <w:color w:val="333333"/>
          <w:spacing w:val="0"/>
          <w:kern w:val="0"/>
          <w:sz w:val="32"/>
          <w:szCs w:val="32"/>
          <w:bdr w:val="none" w:color="auto" w:sz="0" w:space="0"/>
          <w:shd w:val="clear" w:fill="FFFFFF"/>
          <w:lang w:val="en-US" w:eastAsia="zh-CN" w:bidi="ar"/>
        </w:rPr>
        <w:t>”</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试点信息1821条。</w:t>
      </w:r>
      <w:r>
        <w:rPr>
          <w:rFonts w:ascii="仿宋" w:hAnsi="仿宋" w:eastAsia="仿宋" w:cs="仿宋"/>
          <w:i w:val="0"/>
          <w:iCs w:val="0"/>
          <w:caps w:val="0"/>
          <w:color w:val="000000"/>
          <w:spacing w:val="0"/>
          <w:kern w:val="0"/>
          <w:sz w:val="32"/>
          <w:szCs w:val="32"/>
          <w:bdr w:val="none" w:color="auto" w:sz="0" w:space="0"/>
          <w:shd w:val="clear" w:fill="FFFFFF"/>
          <w:lang w:val="en-US" w:eastAsia="zh-CN" w:bidi="ar"/>
        </w:rPr>
        <w:t>其中财政专项资金</w:t>
      </w: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551条，政策解读16条，回应关切24条，疫情防控8条，规划信息18条。此外严格按照标准，同步开展村务公开延伸试点工作。</w:t>
      </w:r>
    </w:p>
    <w:p w14:paraId="59C192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（二）依申请公开</w:t>
      </w:r>
    </w:p>
    <w:p w14:paraId="34E500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建立健全政府信息公开申请登记、审核、办理、答复、归档的工作制度，修订政府信息公开指南，逐一列示信息公开申请渠道。</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2021年度沙河乡未收到政府信息公开申请。</w:t>
      </w:r>
    </w:p>
    <w:p w14:paraId="274278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（三）政府信息管理</w:t>
      </w:r>
    </w:p>
    <w:p w14:paraId="3AEB0A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沙河乡全面完成政府信息主动公开基本目录建设，并按照要求发布。</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根据《中华人民共和国保守国家秘密法》《中华人民共和国保守国家秘密法实施办法》和《中华人民共和国政府信息公开条例》全面严格落实“三审”制度，建立健全政府信息公开审查机制和工作规程,信息从产生到公开需通过发布员、审核员、管理员三级严控把关。</w:t>
      </w: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重点防范出现泄露群众隐私、重大表述错误和信息泄密等情况，全年未因政府信息公开引发负面舆情事件。</w:t>
      </w:r>
    </w:p>
    <w:p w14:paraId="0289F1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（四）政府信息公开平台建设</w:t>
      </w:r>
    </w:p>
    <w:p w14:paraId="19ABD00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1"/>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在县政府办的指导下，进一步完善了我乡政务公开栏、村务公开栏的建设，在为民服务中心、村为民服务工作站设立了政府信息公开查阅点。积极配合政府信息公开目录调整，重点对财政专项资金、政策解读、两化试点领域和村务公开等栏目进行调整规范，并根据政府信息公开目录调整，及时做好信息公开工作。</w:t>
      </w:r>
    </w:p>
    <w:p w14:paraId="7A6EC9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（五）监督保障</w:t>
      </w:r>
    </w:p>
    <w:p w14:paraId="1DD03A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000000"/>
          <w:spacing w:val="0"/>
          <w:kern w:val="0"/>
          <w:sz w:val="32"/>
          <w:szCs w:val="32"/>
          <w:bdr w:val="none" w:color="auto" w:sz="0" w:space="0"/>
          <w:shd w:val="clear" w:fill="FFFFFF"/>
          <w:lang w:val="en-US" w:eastAsia="zh-CN" w:bidi="ar"/>
        </w:rPr>
        <w:t>沙河乡将政府信息公开工作纳入年度目标绩效考评，强化责任追究，坚持每月一统计、季度一通报，按季度召开政务公开部门协调会和调度会，对工作开展滞后、信息公开失误的单位进行通报。</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2021年度我乡社会评议良好，未产生责任追究相关问题和结果。</w:t>
      </w:r>
    </w:p>
    <w:p w14:paraId="75C249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1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bdr w:val="none" w:color="auto" w:sz="0" w:space="0"/>
          <w:shd w:val="clear" w:fill="FFFFFF"/>
          <w:lang w:val="en-US" w:eastAsia="zh-CN" w:bidi="ar"/>
        </w:rPr>
        <w:t>二、主动公开政府信息情况</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093"/>
        <w:gridCol w:w="2109"/>
        <w:gridCol w:w="2109"/>
        <w:gridCol w:w="2109"/>
      </w:tblGrid>
      <w:tr w14:paraId="7D4D3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77D9108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第二十条第（一）项</w:t>
            </w:r>
          </w:p>
        </w:tc>
      </w:tr>
      <w:tr w14:paraId="5650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4762C84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信息内容</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0E62B5C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本年</w:t>
            </w:r>
            <w:r>
              <w:rPr>
                <w:rFonts w:hint="eastAsia" w:ascii="宋体" w:hAnsi="宋体" w:eastAsia="宋体" w:cs="宋体"/>
                <w:kern w:val="0"/>
                <w:sz w:val="20"/>
                <w:szCs w:val="20"/>
                <w:bdr w:val="none" w:color="auto" w:sz="0" w:space="0"/>
                <w:lang w:val="en-US" w:eastAsia="zh-CN" w:bidi="ar"/>
              </w:rPr>
              <w:t>制发件数</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74442A5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本年废止件数</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30713219">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现行有效件</w:t>
            </w:r>
            <w:r>
              <w:rPr>
                <w:rFonts w:hint="eastAsia" w:ascii="宋体" w:hAnsi="宋体" w:eastAsia="宋体" w:cs="宋体"/>
                <w:kern w:val="0"/>
                <w:sz w:val="20"/>
                <w:szCs w:val="20"/>
                <w:bdr w:val="none" w:color="auto" w:sz="0" w:space="0"/>
                <w:lang w:val="en-US" w:eastAsia="zh-CN" w:bidi="ar"/>
              </w:rPr>
              <w:t>数</w:t>
            </w:r>
          </w:p>
        </w:tc>
      </w:tr>
      <w:tr w14:paraId="7329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4D189A7B">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规章</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796CCE3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  0</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2FB255AA">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0 </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0A2BB9EB">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 0</w:t>
            </w:r>
          </w:p>
        </w:tc>
      </w:tr>
      <w:tr w14:paraId="46CB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7154F8E6">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行政规范性文件</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7BDA1F23">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 2</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5872C00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ascii="宋体" w:hAnsi="宋体" w:eastAsia="宋体"/>
                <w:kern w:val="0"/>
                <w:sz w:val="20"/>
                <w:szCs w:val="20"/>
                <w:bdr w:val="none" w:color="auto" w:sz="0" w:space="0"/>
                <w:lang w:val="en-US" w:eastAsia="zh-CN" w:bidi="ar"/>
              </w:rPr>
              <w:t>0</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565B17EC">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2</w:t>
            </w:r>
          </w:p>
        </w:tc>
      </w:tr>
      <w:tr w14:paraId="49F9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22ECE0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第二十条第（五）项</w:t>
            </w:r>
          </w:p>
        </w:tc>
      </w:tr>
      <w:tr w14:paraId="00EF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00F56D4B">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信息内容</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0DDE8E11">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本年处理决定数量</w:t>
            </w:r>
          </w:p>
        </w:tc>
      </w:tr>
      <w:tr w14:paraId="0E3C7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6FE0BE57">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行政许可</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54F1156C">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0</w:t>
            </w:r>
          </w:p>
        </w:tc>
      </w:tr>
      <w:tr w14:paraId="435F8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16E77428">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第二十条第（六）项</w:t>
            </w:r>
          </w:p>
        </w:tc>
      </w:tr>
      <w:tr w14:paraId="3878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51E05B78">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信息内容</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30E48BEF">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本年处理决定数量</w:t>
            </w:r>
          </w:p>
        </w:tc>
      </w:tr>
      <w:tr w14:paraId="36E0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5FD5BA7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行政处罚</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369FA4A9">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  4</w:t>
            </w:r>
          </w:p>
        </w:tc>
      </w:tr>
      <w:tr w14:paraId="45340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6A248C59">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行政强制</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04D38FEE">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　0</w:t>
            </w:r>
          </w:p>
        </w:tc>
      </w:tr>
      <w:tr w14:paraId="4175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1D2B073F">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第二十条第（八）项</w:t>
            </w:r>
          </w:p>
        </w:tc>
      </w:tr>
      <w:tr w14:paraId="080D9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2B7C67BC">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信息内容</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4FDCBDB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本年收费金额（单位：万元）</w:t>
            </w:r>
          </w:p>
        </w:tc>
      </w:tr>
      <w:tr w14:paraId="0A3A7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3A4C4F6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color w:val="000000"/>
                <w:kern w:val="0"/>
                <w:sz w:val="20"/>
                <w:szCs w:val="20"/>
                <w:bdr w:val="none" w:color="auto" w:sz="0" w:space="0"/>
                <w:lang w:val="en-US" w:eastAsia="zh-CN" w:bidi="ar"/>
              </w:rPr>
              <w:t>行政事业性收费</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732A67D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bdr w:val="none" w:color="auto" w:sz="0" w:space="0"/>
                <w:lang w:val="en-US" w:eastAsia="zh-CN" w:bidi="ar"/>
              </w:rPr>
              <w:t>0</w:t>
            </w:r>
          </w:p>
        </w:tc>
      </w:tr>
    </w:tbl>
    <w:p w14:paraId="6DABCBB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2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bCs/>
          <w:i w:val="0"/>
          <w:iCs w:val="0"/>
          <w:caps w:val="0"/>
          <w:color w:val="333333"/>
          <w:spacing w:val="0"/>
          <w:kern w:val="0"/>
          <w:sz w:val="32"/>
          <w:szCs w:val="32"/>
          <w:bdr w:val="none" w:color="auto" w:sz="0" w:space="0"/>
          <w:shd w:val="clear" w:fill="FFFFFF"/>
          <w:lang w:val="en-US" w:eastAsia="zh-CN" w:bidi="ar"/>
        </w:rPr>
        <w:t>三、收到和处理政府信息公开申请情况</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11"/>
        <w:gridCol w:w="893"/>
        <w:gridCol w:w="2625"/>
        <w:gridCol w:w="606"/>
        <w:gridCol w:w="606"/>
        <w:gridCol w:w="606"/>
        <w:gridCol w:w="606"/>
        <w:gridCol w:w="606"/>
        <w:gridCol w:w="606"/>
        <w:gridCol w:w="606"/>
      </w:tblGrid>
      <w:tr w14:paraId="5B1A97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1C50DD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ascii="楷体" w:hAnsi="楷体" w:eastAsia="楷体" w:cs="楷体"/>
                <w:kern w:val="0"/>
                <w:sz w:val="20"/>
                <w:szCs w:val="20"/>
                <w:bdr w:val="none" w:color="auto" w:sz="0" w:space="0"/>
                <w:lang w:val="en-US" w:eastAsia="zh-CN" w:bidi="ar"/>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shd w:val="clear"/>
            <w:tcMar>
              <w:left w:w="57" w:type="dxa"/>
              <w:right w:w="57" w:type="dxa"/>
            </w:tcMar>
            <w:vAlign w:val="center"/>
          </w:tcPr>
          <w:p w14:paraId="7C53E4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申请人情况</w:t>
            </w:r>
          </w:p>
        </w:tc>
      </w:tr>
      <w:tr w14:paraId="5A55BA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7E3A0AAD">
            <w:pPr>
              <w:rPr>
                <w:rFonts w:hint="eastAsia" w:ascii="宋体"/>
                <w:sz w:val="24"/>
                <w:szCs w:val="24"/>
              </w:rPr>
            </w:pPr>
          </w:p>
        </w:tc>
        <w:tc>
          <w:tcPr>
            <w:tcW w:w="688" w:type="dxa"/>
            <w:vMerge w:val="restart"/>
            <w:tcBorders>
              <w:top w:val="nil"/>
              <w:left w:val="nil"/>
              <w:bottom w:val="single" w:color="auto" w:sz="8" w:space="0"/>
              <w:right w:val="single" w:color="auto" w:sz="8" w:space="0"/>
            </w:tcBorders>
            <w:shd w:val="clear"/>
            <w:tcMar>
              <w:left w:w="57" w:type="dxa"/>
              <w:right w:w="57" w:type="dxa"/>
            </w:tcMar>
            <w:vAlign w:val="center"/>
          </w:tcPr>
          <w:p w14:paraId="3B123F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自然人</w:t>
            </w:r>
          </w:p>
        </w:tc>
        <w:tc>
          <w:tcPr>
            <w:tcW w:w="3440" w:type="dxa"/>
            <w:gridSpan w:val="5"/>
            <w:tcBorders>
              <w:top w:val="single" w:color="auto" w:sz="8" w:space="0"/>
              <w:left w:val="nil"/>
              <w:bottom w:val="single" w:color="auto" w:sz="8" w:space="0"/>
              <w:right w:val="single" w:color="auto" w:sz="8" w:space="0"/>
            </w:tcBorders>
            <w:shd w:val="clear"/>
            <w:tcMar>
              <w:left w:w="57" w:type="dxa"/>
              <w:right w:w="57" w:type="dxa"/>
            </w:tcMar>
            <w:vAlign w:val="center"/>
          </w:tcPr>
          <w:p w14:paraId="745EB28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法人或其他组织</w:t>
            </w:r>
          </w:p>
        </w:tc>
        <w:tc>
          <w:tcPr>
            <w:tcW w:w="688" w:type="dxa"/>
            <w:vMerge w:val="restart"/>
            <w:tcBorders>
              <w:top w:val="single" w:color="auto" w:sz="8" w:space="0"/>
              <w:left w:val="nil"/>
              <w:bottom w:val="outset" w:color="auto" w:sz="8" w:space="0"/>
              <w:right w:val="single" w:color="auto" w:sz="8" w:space="0"/>
            </w:tcBorders>
            <w:shd w:val="clear"/>
            <w:tcMar>
              <w:left w:w="57" w:type="dxa"/>
              <w:right w:w="57" w:type="dxa"/>
            </w:tcMar>
            <w:vAlign w:val="center"/>
          </w:tcPr>
          <w:p w14:paraId="485E12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总计</w:t>
            </w:r>
          </w:p>
        </w:tc>
      </w:tr>
      <w:tr w14:paraId="788275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48" w:hRule="atLeast"/>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6F2CADDD">
            <w:pPr>
              <w:rPr>
                <w:rFonts w:hint="eastAsia" w:ascii="宋体"/>
                <w:sz w:val="24"/>
                <w:szCs w:val="24"/>
              </w:rPr>
            </w:pPr>
          </w:p>
        </w:tc>
        <w:tc>
          <w:tcPr>
            <w:tcW w:w="688" w:type="dxa"/>
            <w:vMerge w:val="continue"/>
            <w:tcBorders>
              <w:top w:val="nil"/>
              <w:left w:val="nil"/>
              <w:bottom w:val="single" w:color="auto" w:sz="8" w:space="0"/>
              <w:right w:val="single" w:color="auto" w:sz="8" w:space="0"/>
            </w:tcBorders>
            <w:shd w:val="clear"/>
            <w:tcMar>
              <w:left w:w="57" w:type="dxa"/>
              <w:right w:w="57" w:type="dxa"/>
            </w:tcMar>
            <w:vAlign w:val="center"/>
          </w:tcPr>
          <w:p w14:paraId="49633478">
            <w:pPr>
              <w:rPr>
                <w:rFonts w:hint="eastAsia" w:ascii="宋体"/>
                <w:sz w:val="24"/>
                <w:szCs w:val="24"/>
              </w:rPr>
            </w:pP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32573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商业</w:t>
            </w:r>
          </w:p>
          <w:p w14:paraId="51A6D7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企业</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E6588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科研</w:t>
            </w:r>
          </w:p>
          <w:p w14:paraId="4BC743C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机构</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3C1CF9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社会公益组织</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00A45D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法律服务机构</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12F1D46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bdr w:val="none" w:color="auto" w:sz="0" w:space="0"/>
                <w:lang w:val="en-US" w:eastAsia="zh-CN" w:bidi="ar"/>
              </w:rPr>
              <w:t>其他</w:t>
            </w:r>
          </w:p>
        </w:tc>
        <w:tc>
          <w:tcPr>
            <w:tcW w:w="688" w:type="dxa"/>
            <w:vMerge w:val="continue"/>
            <w:tcBorders>
              <w:top w:val="single" w:color="auto" w:sz="8" w:space="0"/>
              <w:left w:val="nil"/>
              <w:bottom w:val="outset" w:color="auto" w:sz="8" w:space="0"/>
              <w:right w:val="single" w:color="auto" w:sz="8" w:space="0"/>
            </w:tcBorders>
            <w:shd w:val="clear"/>
            <w:tcMar>
              <w:left w:w="57" w:type="dxa"/>
              <w:right w:w="57" w:type="dxa"/>
            </w:tcMar>
            <w:vAlign w:val="center"/>
          </w:tcPr>
          <w:p w14:paraId="77343DBB">
            <w:pPr>
              <w:rPr>
                <w:rFonts w:hint="eastAsia" w:ascii="宋体"/>
                <w:sz w:val="24"/>
                <w:szCs w:val="24"/>
              </w:rPr>
            </w:pPr>
          </w:p>
        </w:tc>
      </w:tr>
      <w:tr w14:paraId="514C0D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2ED26F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一、本年新收政府信息公开申请数量</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1C3229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E8872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C5296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07C33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01438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079DF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4785E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70511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683DDB4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二、上年结转政府信息公开申请数量</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ED51DA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FD8433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0D927F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97301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D3D160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24030A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15C7F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14A748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restart"/>
            <w:tcBorders>
              <w:top w:val="nil"/>
              <w:left w:val="single" w:color="auto" w:sz="8" w:space="0"/>
              <w:bottom w:val="single" w:color="auto" w:sz="8" w:space="0"/>
              <w:right w:val="single" w:color="auto" w:sz="8" w:space="0"/>
            </w:tcBorders>
            <w:shd w:val="clear"/>
            <w:tcMar>
              <w:left w:w="57" w:type="dxa"/>
              <w:right w:w="57" w:type="dxa"/>
            </w:tcMar>
            <w:vAlign w:val="center"/>
          </w:tcPr>
          <w:p w14:paraId="766571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三、本年度办理结果</w:t>
            </w: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795132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（一）予以公开</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AB977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4E2D0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EABE0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91C95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2780A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8DCEE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299E1D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6035A1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4CF22EA2">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7BC409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（二）部分公开</w:t>
            </w:r>
            <w:r>
              <w:rPr>
                <w:rFonts w:hint="eastAsia" w:ascii="楷体" w:hAnsi="楷体" w:eastAsia="楷体" w:cs="楷体"/>
                <w:kern w:val="0"/>
                <w:sz w:val="20"/>
                <w:szCs w:val="20"/>
                <w:bdr w:val="none" w:color="auto" w:sz="0" w:space="0"/>
                <w:lang w:val="en-US" w:eastAsia="zh-CN" w:bidi="ar"/>
              </w:rPr>
              <w:t>（区分处理的，只计这一情形，不计其他情形）</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04A59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1DC0A3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2D01F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6BC52F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AA41E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53C0F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ADBDD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50FBC6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18996B35">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tcMar>
              <w:left w:w="57" w:type="dxa"/>
              <w:right w:w="57" w:type="dxa"/>
            </w:tcMar>
            <w:vAlign w:val="center"/>
          </w:tcPr>
          <w:p w14:paraId="124D945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（三）不予公开</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66E26A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1.属于国家秘密</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A85EC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BB0BB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2492E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6212A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6D01A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A7F97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263257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88C39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02284BAA">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49D46653">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2410E6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2.其他法律行政法规禁止公开</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8D1EF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D53EB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A3C03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BDF2E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F76CB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7ABDB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CC0D1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4832D3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4DC59E9B">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6654F81D">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586704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3.危及“三安全一稳定”</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4A57A6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00C0C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0F6C0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DF780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65EF6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A268B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6EA3E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1CF48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30BE9A24">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21AC660E">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5F7FF4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4.保护第三方合法权益</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700621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791CA5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558D1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7403F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A4E7A2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C7893C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40BD2F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68A8F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27E276BA">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78FBE6D5">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3B8E1E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5.属于三类内部事务信息</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E8594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FD2B2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69E7F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2DD16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49B0BA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5F65D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432DA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0B5A0E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11B03B95">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4B80EA93">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158DE0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6.属于四类过程性信息</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93CC8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183960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253D1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53FD7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D0180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F9283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21BF16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613DB2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468D8C03">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5CBF4502">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40EA815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7.属于行政执法案卷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BA160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36F43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0CCD5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C82A2A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6716F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BB71C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520D1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039B69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034781DC">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3D0517FF">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300C1A8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8.属于行政查询事项</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C502CF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DA39F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AC345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FAE17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9F6083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2910A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3C53E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70617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7F7290C3">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tcMar>
              <w:left w:w="57" w:type="dxa"/>
              <w:right w:w="57" w:type="dxa"/>
            </w:tcMar>
            <w:vAlign w:val="center"/>
          </w:tcPr>
          <w:p w14:paraId="280A4C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（四）无法提供</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7A6CE0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1.本机关不掌握相关政府信息</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74EA0D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86498F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B535B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80B62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5A34B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9D3D0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BC268F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62F5B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70827AB8">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2AADB8DA">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7AEFD2A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2.没有现成信息需要另行制作</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0845C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CA837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DAB4D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84CCAF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38881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CA4DA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EB04DA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4D0626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58804675">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4E244859">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6A63F4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3.补正后申请内容仍不明确</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C575E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7ADE9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602D9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CE5FA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9D25A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7B6A67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E37CC9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27CAF2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2F9864D5">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tcMar>
              <w:left w:w="57" w:type="dxa"/>
              <w:right w:w="57" w:type="dxa"/>
            </w:tcMar>
            <w:vAlign w:val="center"/>
          </w:tcPr>
          <w:p w14:paraId="68E378A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（五）不予处理</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27C038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1.信访举报投诉类申请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3F93B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228D2C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E97AA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2919C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7EC97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26E28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8E282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4FDE95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58AA5876">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21E878B1">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630E8A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2.重复申请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23E33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157EE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1719F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532B4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C160B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5BE4E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91BFAC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7F78C2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2FF5FBF0">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37F3F460">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405419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3.要求提供公开出版物</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94000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4F811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C493EB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72B21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C64A4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78879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71213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02D6D7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4668F6EA">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1C0EA659">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69C959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4.无正当理由大量反复申请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6507D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FFA35E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B421DD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14984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65E70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8DCA0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879524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72CF28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91" w:hRule="atLeast"/>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0AA8A1E8">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36C83C37">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7C725D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bdr w:val="none" w:color="auto" w:sz="0" w:space="0"/>
                <w:lang w:val="en-US" w:eastAsia="zh-CN" w:bidi="ar"/>
              </w:rPr>
              <w:t>5.要求行政机关确认或重新出具已获取信息</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BFE33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6A5E9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FABCDC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A2341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0E3C9F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FF665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B2E0D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E02E8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5F04C161">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tcMar>
              <w:left w:w="57" w:type="dxa"/>
              <w:right w:w="57" w:type="dxa"/>
            </w:tcMar>
            <w:vAlign w:val="center"/>
          </w:tcPr>
          <w:p w14:paraId="2E29DD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（六）其他处理</w:t>
            </w: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55A9B71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bdr w:val="none" w:color="auto" w:sz="0" w:space="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D9DBB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32C831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5A626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AD2BDD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DE94FB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93840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EE532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736FFC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11E0B2F0">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6F25A09E">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06FAD5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bdr w:val="none" w:color="auto" w:sz="0" w:space="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4FF8F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7C4057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89895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37609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55D52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291DD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9C766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550098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6E853873">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tcMar>
              <w:left w:w="57" w:type="dxa"/>
              <w:right w:w="57" w:type="dxa"/>
            </w:tcMar>
            <w:vAlign w:val="center"/>
          </w:tcPr>
          <w:p w14:paraId="0218007D">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646F39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3.其他</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5ADA9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EC55C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06666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97C53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315ED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01B25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47CC47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689085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tcMar>
              <w:left w:w="57" w:type="dxa"/>
              <w:right w:w="57" w:type="dxa"/>
            </w:tcMar>
            <w:vAlign w:val="center"/>
          </w:tcPr>
          <w:p w14:paraId="1256CA9C">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260E650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（七）总计</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D141B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39E53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B1647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03D79C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17963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59DF3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FB6A2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r w14:paraId="3CD37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34558EA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bdr w:val="none" w:color="auto" w:sz="0" w:space="0"/>
                <w:lang w:val="en-US" w:eastAsia="zh-CN" w:bidi="ar"/>
              </w:rPr>
              <w:t>四、结转下年度继续办理</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55A8B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95DC4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9BEBD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2423B8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63776D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60846A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8DE31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bl>
    <w:p w14:paraId="5B55F1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bCs/>
          <w:i w:val="0"/>
          <w:iCs w:val="0"/>
          <w:caps w:val="0"/>
          <w:color w:val="333333"/>
          <w:spacing w:val="0"/>
          <w:kern w:val="0"/>
          <w:sz w:val="32"/>
          <w:szCs w:val="32"/>
          <w:bdr w:val="none" w:color="auto" w:sz="0" w:space="0"/>
          <w:shd w:val="clear" w:fill="FFFFFF"/>
          <w:lang w:val="en-US" w:eastAsia="zh-CN" w:bidi="ar"/>
        </w:rPr>
        <w:t>四、政府信息公开行政复议、行政诉讼情况</w:t>
      </w:r>
      <w:r>
        <w:rPr>
          <w:rFonts w:hint="eastAsia" w:ascii="宋体" w:hAnsi="宋体" w:eastAsia="宋体" w:cs="宋体"/>
          <w:i w:val="0"/>
          <w:iCs w:val="0"/>
          <w:caps w:val="0"/>
          <w:color w:val="333333"/>
          <w:spacing w:val="0"/>
          <w:kern w:val="0"/>
          <w:sz w:val="32"/>
          <w:szCs w:val="32"/>
          <w:bdr w:val="none" w:color="auto" w:sz="0" w:space="0"/>
          <w:shd w:val="clear" w:fill="FFFFFF"/>
          <w:lang w:val="en-US" w:eastAsia="zh-CN" w:bidi="ar"/>
        </w:rPr>
        <w:t> </w:t>
      </w:r>
    </w:p>
    <w:tbl>
      <w:tblPr>
        <w:tblW w:w="9743"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0"/>
        <w:gridCol w:w="650"/>
        <w:gridCol w:w="650"/>
        <w:gridCol w:w="650"/>
        <w:gridCol w:w="650"/>
      </w:tblGrid>
      <w:tr w14:paraId="536B4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14:paraId="31134E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行政复议</w:t>
            </w:r>
          </w:p>
        </w:tc>
        <w:tc>
          <w:tcPr>
            <w:tcW w:w="6498" w:type="dxa"/>
            <w:gridSpan w:val="10"/>
            <w:tcBorders>
              <w:top w:val="single" w:color="auto" w:sz="8" w:space="0"/>
              <w:left w:val="nil"/>
              <w:bottom w:val="single" w:color="auto" w:sz="8" w:space="0"/>
              <w:right w:val="single" w:color="auto" w:sz="8" w:space="0"/>
            </w:tcBorders>
            <w:shd w:val="clear"/>
            <w:tcMar>
              <w:left w:w="108" w:type="dxa"/>
              <w:right w:w="108" w:type="dxa"/>
            </w:tcMar>
            <w:vAlign w:val="center"/>
          </w:tcPr>
          <w:p w14:paraId="1F504DA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行政诉讼</w:t>
            </w:r>
          </w:p>
        </w:tc>
      </w:tr>
      <w:tr w14:paraId="2F397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14:paraId="63570D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结果维持</w:t>
            </w:r>
          </w:p>
        </w:tc>
        <w:tc>
          <w:tcPr>
            <w:tcW w:w="649" w:type="dxa"/>
            <w:vMerge w:val="restart"/>
            <w:tcBorders>
              <w:top w:val="nil"/>
              <w:left w:val="nil"/>
              <w:bottom w:val="single" w:color="auto" w:sz="8" w:space="0"/>
              <w:right w:val="single" w:color="auto" w:sz="8" w:space="0"/>
            </w:tcBorders>
            <w:shd w:val="clear"/>
            <w:tcMar>
              <w:left w:w="108" w:type="dxa"/>
              <w:right w:w="108" w:type="dxa"/>
            </w:tcMar>
            <w:vAlign w:val="center"/>
          </w:tcPr>
          <w:p w14:paraId="1A30D3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1049D9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其他</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6E6F037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6949ED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14:paraId="14D9FA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未经复议直接起诉</w:t>
            </w:r>
          </w:p>
        </w:tc>
        <w:tc>
          <w:tcPr>
            <w:tcW w:w="3250"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14:paraId="7EC556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复议后起诉</w:t>
            </w:r>
          </w:p>
        </w:tc>
      </w:tr>
      <w:tr w14:paraId="024EDF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14:paraId="1ED81AAC">
            <w:pPr>
              <w:rPr>
                <w:rFonts w:hint="eastAsia" w:ascii="宋体"/>
                <w:sz w:val="24"/>
                <w:szCs w:val="24"/>
              </w:rPr>
            </w:pPr>
          </w:p>
        </w:tc>
        <w:tc>
          <w:tcPr>
            <w:tcW w:w="649" w:type="dxa"/>
            <w:vMerge w:val="continue"/>
            <w:tcBorders>
              <w:top w:val="nil"/>
              <w:left w:val="nil"/>
              <w:bottom w:val="single" w:color="auto" w:sz="8" w:space="0"/>
              <w:right w:val="single" w:color="auto" w:sz="8" w:space="0"/>
            </w:tcBorders>
            <w:shd w:val="clear"/>
            <w:tcMar>
              <w:left w:w="108" w:type="dxa"/>
              <w:right w:w="108" w:type="dxa"/>
            </w:tcMar>
            <w:vAlign w:val="center"/>
          </w:tcPr>
          <w:p w14:paraId="00FED02B">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12553D04">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543D9DEE">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08E5E924">
            <w:pPr>
              <w:rPr>
                <w:rFonts w:hint="eastAsia" w:ascii="宋体"/>
                <w:sz w:val="24"/>
                <w:szCs w:val="24"/>
              </w:rPr>
            </w:pP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40364C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维持</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51A47E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62BA1C6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其他</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结果</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4B5206C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ECDD4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bdr w:val="none" w:color="auto" w:sz="0" w:space="0"/>
                <w:lang w:val="en-US" w:eastAsia="zh-CN" w:bidi="ar"/>
              </w:rPr>
              <w:t>总计</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7519C9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维持</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55C22F4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E6209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bdr w:val="none" w:color="auto" w:sz="0" w:space="0"/>
                <w:lang w:val="en-US" w:eastAsia="zh-CN" w:bidi="ar"/>
              </w:rPr>
              <w:t>其他</w:t>
            </w:r>
            <w:r>
              <w:rPr>
                <w:rFonts w:hint="eastAsia" w:ascii="宋体" w:hAnsi="宋体" w:eastAsia="宋体" w:cs="宋体"/>
                <w:color w:val="000000"/>
                <w:kern w:val="0"/>
                <w:sz w:val="20"/>
                <w:szCs w:val="20"/>
                <w:bdr w:val="none" w:color="auto" w:sz="0" w:space="0"/>
                <w:lang w:val="en-US" w:eastAsia="zh-CN" w:bidi="ar"/>
              </w:rPr>
              <w:br w:type="textWrapping"/>
            </w:r>
            <w:r>
              <w:rPr>
                <w:rFonts w:hint="eastAsia" w:ascii="宋体" w:hAnsi="宋体" w:eastAsia="宋体" w:cs="宋体"/>
                <w:color w:val="000000"/>
                <w:kern w:val="0"/>
                <w:sz w:val="20"/>
                <w:szCs w:val="20"/>
                <w:bdr w:val="none" w:color="auto" w:sz="0" w:space="0"/>
                <w:lang w:val="en-US" w:eastAsia="zh-CN" w:bidi="ar"/>
              </w:rPr>
              <w:t>结果</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5F7119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248503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bdr w:val="none" w:color="auto" w:sz="0" w:space="0"/>
                <w:lang w:val="en-US" w:eastAsia="zh-CN" w:bidi="ar"/>
              </w:rPr>
              <w:t>总计</w:t>
            </w:r>
          </w:p>
        </w:tc>
      </w:tr>
      <w:tr w14:paraId="359769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3E4DC3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7A827C3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6A02C0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5F3181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0870D1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7E7D39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723581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 </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48A5DA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0301B0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546605A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280905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0D3A01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703065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017D557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仿宋_GB2312" w:hAnsi="Times New Roman" w:eastAsia="仿宋_GB2312" w:cs="仿宋_GB2312"/>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47B179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hAnsi="Times New Roman" w:eastAsia="仿宋_GB2312" w:cs="仿宋_GB2312"/>
                <w:kern w:val="0"/>
                <w:sz w:val="20"/>
                <w:szCs w:val="20"/>
                <w:bdr w:val="none" w:color="auto" w:sz="0" w:space="0"/>
                <w:lang w:val="en-US" w:eastAsia="zh-CN" w:bidi="ar"/>
              </w:rPr>
              <w:t>0</w:t>
            </w:r>
          </w:p>
        </w:tc>
      </w:tr>
    </w:tbl>
    <w:p w14:paraId="2C302A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bCs/>
          <w:i w:val="0"/>
          <w:iCs w:val="0"/>
          <w:caps w:val="0"/>
          <w:color w:val="333333"/>
          <w:spacing w:val="0"/>
          <w:kern w:val="0"/>
          <w:sz w:val="32"/>
          <w:szCs w:val="32"/>
          <w:bdr w:val="none" w:color="auto" w:sz="0" w:space="0"/>
          <w:shd w:val="clear" w:fill="FFFFFF"/>
          <w:lang w:val="en-US" w:eastAsia="zh-CN" w:bidi="ar"/>
        </w:rPr>
        <w:t>五、存在的主要问题及改进情况</w:t>
      </w:r>
    </w:p>
    <w:p w14:paraId="51C271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（一）存在问题</w:t>
      </w:r>
    </w:p>
    <w:p w14:paraId="5F38AE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1.信息公开工作重视程度不平衡。全乡各站、所、办对政务公开重视程度有待提高，有部分单位重视不够，在日常工作中常常是经催要才报送信息，且报送信息不规范现象存在。</w:t>
      </w:r>
    </w:p>
    <w:p w14:paraId="0EBA87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2.乡政务公开经办人员被党政办日常工作分去太多精力，工作力量依然缺乏。</w:t>
      </w:r>
    </w:p>
    <w:p w14:paraId="37E49A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bdr w:val="none" w:color="auto" w:sz="0" w:space="0"/>
          <w:shd w:val="clear" w:fill="FFFFFF"/>
          <w:lang w:val="en-US" w:eastAsia="zh-CN" w:bidi="ar"/>
        </w:rPr>
        <w:t>（二）改进方法</w:t>
      </w:r>
    </w:p>
    <w:p w14:paraId="13799C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针对全乡政务公开工作加强领导、充实力量，拟从下面方法改进：</w:t>
      </w:r>
    </w:p>
    <w:p w14:paraId="258607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1.鉴于乡党委、政府换届后，调整沙河乡政务公开工作领导组，明确职责分工，把政务公开纳入到常态化工作研究和部署。</w:t>
      </w:r>
    </w:p>
    <w:p w14:paraId="2921D7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2.建立主要领导亲自过问、分管领导主抓、党政办主任具体抓政务公开工作机制，落实推动政务公开工作常态化，实行政务公开工作月报告、季调度，发现问题，及时整改。</w:t>
      </w:r>
    </w:p>
    <w:p w14:paraId="1028FF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3.充实人员力量，从党政办再抽调一名同志参与政务公开工作。</w:t>
      </w:r>
    </w:p>
    <w:p w14:paraId="4F2460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bdr w:val="none" w:color="auto" w:sz="0" w:space="0"/>
          <w:shd w:val="clear" w:fill="FFFFFF"/>
          <w:lang w:val="en-US" w:eastAsia="zh-CN" w:bidi="ar"/>
        </w:rPr>
        <w:t>六、其他需要报告的事项</w:t>
      </w:r>
    </w:p>
    <w:p w14:paraId="6DC378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按照国务院办公厅关于印发《政府信息公开信息处理费管理办法的通知》（国办函〔2020〕109号）规定的按件、按量收费标准，本年度没有产生信息公开处理费。</w:t>
      </w:r>
    </w:p>
    <w:p w14:paraId="73CF2E6C">
      <w:pPr>
        <w:spacing w:line="560" w:lineRule="exact"/>
        <w:ind w:firstLine="640" w:firstLineChars="200"/>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9BB8EF-66A2-48E6-89D5-BBC89FFD68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DAC232E-605A-4E7E-9C4D-16F8D3879475}"/>
  </w:font>
  <w:font w:name="仿宋_GB2312">
    <w:panose1 w:val="02010609030101010101"/>
    <w:charset w:val="86"/>
    <w:family w:val="auto"/>
    <w:pitch w:val="default"/>
    <w:sig w:usb0="00000001" w:usb1="080E0000" w:usb2="00000000" w:usb3="00000000" w:csb0="00040000" w:csb1="00000000"/>
    <w:embedRegular r:id="rId3" w:fontKey="{551584EF-A8AA-4155-8A4A-8F12B5DCA1DB}"/>
  </w:font>
  <w:font w:name="方正小标宋简体">
    <w:panose1 w:val="03000509000000000000"/>
    <w:charset w:val="86"/>
    <w:family w:val="auto"/>
    <w:pitch w:val="default"/>
    <w:sig w:usb0="00000001" w:usb1="080E0000" w:usb2="00000000" w:usb3="00000000" w:csb0="00040000" w:csb1="00000000"/>
    <w:embedRegular r:id="rId4" w:fontKey="{174891DD-18E8-43AD-8514-F57894BA4991}"/>
  </w:font>
  <w:font w:name="微软雅黑">
    <w:panose1 w:val="020B0503020204020204"/>
    <w:charset w:val="86"/>
    <w:family w:val="swiss"/>
    <w:pitch w:val="default"/>
    <w:sig w:usb0="80000287" w:usb1="2ACF3C50" w:usb2="00000016" w:usb3="00000000" w:csb0="0004001F" w:csb1="00000000"/>
    <w:embedRegular r:id="rId5" w:fontKey="{2138887B-5766-4B3F-ABAA-0A2F02E310FB}"/>
  </w:font>
  <w:font w:name="楷体_GB2312">
    <w:panose1 w:val="02010609030101010101"/>
    <w:charset w:val="86"/>
    <w:family w:val="modern"/>
    <w:pitch w:val="default"/>
    <w:sig w:usb0="00000001" w:usb1="080E0000" w:usb2="00000000" w:usb3="00000000" w:csb0="00040000" w:csb1="00000000"/>
    <w:embedRegular r:id="rId6" w:fontKey="{61FCE7B0-953B-47BE-9C81-D1AD0DA694B9}"/>
  </w:font>
  <w:font w:name="楷体">
    <w:panose1 w:val="02010609060101010101"/>
    <w:charset w:val="86"/>
    <w:family w:val="modern"/>
    <w:pitch w:val="default"/>
    <w:sig w:usb0="800002BF" w:usb1="38CF7CFA" w:usb2="00000016" w:usb3="00000000" w:csb0="00040001" w:csb1="00000000"/>
    <w:embedRegular r:id="rId7" w:fontKey="{5C2E560D-FEE9-44D4-8504-9DBBEE128F38}"/>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8" w:fontKey="{AEA3EA99-CEDD-49F5-A5B7-00EEF2C04D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5B94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-161290</wp:posOffset>
              </wp:positionV>
              <wp:extent cx="558800" cy="3155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8800" cy="315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3A59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2.7pt;height:24.85pt;width:44pt;mso-position-horizontal:outside;mso-position-horizontal-relative:margin;z-index:251659264;mso-width-relative:page;mso-height-relative:page;" filled="f" stroked="f" coordsize="21600,21600" o:gfxdata="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VU33a9UAAAAGAQAADwAAAAAAAAABACAAAAAiAAAAZHJzL2Rvd25yZXYu&#10;eG1sUEsBAhQAFAAAAAgAh07iQM4I9L03AgAAYQQAAA4AAAAAAAAAAQAgAAAAJAEAAGRycy9lMm9E&#10;b2MueG1sUEsFBgAAAAAGAAYAWQEAAM0FAAAAAA==&#10;">
              <v:fill on="f" focussize="0,0"/>
              <v:stroke on="f" weight="0.5pt"/>
              <v:imagedata o:title=""/>
              <o:lock v:ext="edit" aspectratio="f"/>
              <v:textbox inset="0mm,0mm,0mm,0mm">
                <w:txbxContent>
                  <w:p w14:paraId="1FC3A59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NWY2YWE5MmNhOTEwMGRiNGVmNTNjOGNjMjE3MWEifQ=="/>
    <w:docVar w:name="KSO_WPS_MARK_KEY" w:val="ff4e17e8-2836-45d1-9be3-86d1c9719a6b"/>
  </w:docVars>
  <w:rsids>
    <w:rsidRoot w:val="7FD8146B"/>
    <w:rsid w:val="006D3732"/>
    <w:rsid w:val="00AD1D0E"/>
    <w:rsid w:val="00C14580"/>
    <w:rsid w:val="00C603FA"/>
    <w:rsid w:val="00DF6CD7"/>
    <w:rsid w:val="00E106C7"/>
    <w:rsid w:val="00F41A74"/>
    <w:rsid w:val="0397607D"/>
    <w:rsid w:val="03985A5C"/>
    <w:rsid w:val="03FD2384"/>
    <w:rsid w:val="04A9250C"/>
    <w:rsid w:val="04CB2483"/>
    <w:rsid w:val="05524952"/>
    <w:rsid w:val="061D6D0E"/>
    <w:rsid w:val="06C673A5"/>
    <w:rsid w:val="081D1C8F"/>
    <w:rsid w:val="0825634E"/>
    <w:rsid w:val="08BC58B7"/>
    <w:rsid w:val="08D70618"/>
    <w:rsid w:val="0A3E7253"/>
    <w:rsid w:val="0BDA11FD"/>
    <w:rsid w:val="0BE61950"/>
    <w:rsid w:val="0C62487F"/>
    <w:rsid w:val="0D0F4ED6"/>
    <w:rsid w:val="0D126D7A"/>
    <w:rsid w:val="0D244E26"/>
    <w:rsid w:val="0D404FEF"/>
    <w:rsid w:val="0F7B6853"/>
    <w:rsid w:val="11C82C16"/>
    <w:rsid w:val="11EA4DE7"/>
    <w:rsid w:val="12132094"/>
    <w:rsid w:val="12504884"/>
    <w:rsid w:val="12D90460"/>
    <w:rsid w:val="130E2CC5"/>
    <w:rsid w:val="1399374C"/>
    <w:rsid w:val="13B862C8"/>
    <w:rsid w:val="13D74E0E"/>
    <w:rsid w:val="15C745A0"/>
    <w:rsid w:val="16CF7AEA"/>
    <w:rsid w:val="16E17D00"/>
    <w:rsid w:val="176127D3"/>
    <w:rsid w:val="18360A65"/>
    <w:rsid w:val="197B7B7C"/>
    <w:rsid w:val="1A1D6E85"/>
    <w:rsid w:val="1A225332"/>
    <w:rsid w:val="1A9B01A9"/>
    <w:rsid w:val="1B533380"/>
    <w:rsid w:val="1B8646D2"/>
    <w:rsid w:val="1C250273"/>
    <w:rsid w:val="1CED239E"/>
    <w:rsid w:val="1D142E25"/>
    <w:rsid w:val="1D5A219E"/>
    <w:rsid w:val="1FE42BF9"/>
    <w:rsid w:val="1FF57F5C"/>
    <w:rsid w:val="21C4408A"/>
    <w:rsid w:val="231F5A1C"/>
    <w:rsid w:val="257832A0"/>
    <w:rsid w:val="25DF5936"/>
    <w:rsid w:val="260E1D77"/>
    <w:rsid w:val="260E2A80"/>
    <w:rsid w:val="2663568B"/>
    <w:rsid w:val="27C070A1"/>
    <w:rsid w:val="29EF3205"/>
    <w:rsid w:val="29F5733B"/>
    <w:rsid w:val="2A751162"/>
    <w:rsid w:val="2A9F25D8"/>
    <w:rsid w:val="2BB84C5F"/>
    <w:rsid w:val="2BBB2FE0"/>
    <w:rsid w:val="2C4B2AA0"/>
    <w:rsid w:val="2DEB6C5C"/>
    <w:rsid w:val="2E3A7090"/>
    <w:rsid w:val="2EF04AAF"/>
    <w:rsid w:val="2F1321AD"/>
    <w:rsid w:val="2FE26EE0"/>
    <w:rsid w:val="30556F21"/>
    <w:rsid w:val="33B75806"/>
    <w:rsid w:val="33E62A32"/>
    <w:rsid w:val="33F46A50"/>
    <w:rsid w:val="34790E25"/>
    <w:rsid w:val="34933B51"/>
    <w:rsid w:val="34E22D4D"/>
    <w:rsid w:val="354D18E5"/>
    <w:rsid w:val="364517E5"/>
    <w:rsid w:val="369E2CA4"/>
    <w:rsid w:val="382A2A41"/>
    <w:rsid w:val="386C4532"/>
    <w:rsid w:val="39262D30"/>
    <w:rsid w:val="395F10CC"/>
    <w:rsid w:val="3A394687"/>
    <w:rsid w:val="3A7153CC"/>
    <w:rsid w:val="3AA317D6"/>
    <w:rsid w:val="3B7364AD"/>
    <w:rsid w:val="3BA84B8C"/>
    <w:rsid w:val="3CFE449C"/>
    <w:rsid w:val="3DC70D32"/>
    <w:rsid w:val="3F125426"/>
    <w:rsid w:val="3F695DAF"/>
    <w:rsid w:val="40A23ECD"/>
    <w:rsid w:val="41FF3B0B"/>
    <w:rsid w:val="42500C48"/>
    <w:rsid w:val="42721EA8"/>
    <w:rsid w:val="428E1E1E"/>
    <w:rsid w:val="43004F4B"/>
    <w:rsid w:val="43F96D1B"/>
    <w:rsid w:val="440821E4"/>
    <w:rsid w:val="449C0627"/>
    <w:rsid w:val="454235D6"/>
    <w:rsid w:val="46595606"/>
    <w:rsid w:val="46965745"/>
    <w:rsid w:val="47876D4D"/>
    <w:rsid w:val="4799729B"/>
    <w:rsid w:val="47A045B2"/>
    <w:rsid w:val="47A35DB8"/>
    <w:rsid w:val="48382F58"/>
    <w:rsid w:val="494E2307"/>
    <w:rsid w:val="49E01551"/>
    <w:rsid w:val="4AA00C53"/>
    <w:rsid w:val="4D31441A"/>
    <w:rsid w:val="4F035942"/>
    <w:rsid w:val="4F9D6522"/>
    <w:rsid w:val="4FC450D1"/>
    <w:rsid w:val="50033E4B"/>
    <w:rsid w:val="50B77A1D"/>
    <w:rsid w:val="51360251"/>
    <w:rsid w:val="534A020C"/>
    <w:rsid w:val="53BD07B5"/>
    <w:rsid w:val="53C93AB2"/>
    <w:rsid w:val="53D53D51"/>
    <w:rsid w:val="542022A0"/>
    <w:rsid w:val="54364B2F"/>
    <w:rsid w:val="546F32DC"/>
    <w:rsid w:val="56C22086"/>
    <w:rsid w:val="56C53E7A"/>
    <w:rsid w:val="57FB5D50"/>
    <w:rsid w:val="58313520"/>
    <w:rsid w:val="58D4207B"/>
    <w:rsid w:val="5A946B65"/>
    <w:rsid w:val="5AB358FC"/>
    <w:rsid w:val="5B033903"/>
    <w:rsid w:val="5B5A18B7"/>
    <w:rsid w:val="5B740D31"/>
    <w:rsid w:val="5BB66216"/>
    <w:rsid w:val="5BB70824"/>
    <w:rsid w:val="5CE40465"/>
    <w:rsid w:val="5E993BCD"/>
    <w:rsid w:val="5F092B01"/>
    <w:rsid w:val="5F1576F7"/>
    <w:rsid w:val="5F36141C"/>
    <w:rsid w:val="60593614"/>
    <w:rsid w:val="607F2E50"/>
    <w:rsid w:val="60C33545"/>
    <w:rsid w:val="615F22F5"/>
    <w:rsid w:val="618247FB"/>
    <w:rsid w:val="61A74EFB"/>
    <w:rsid w:val="628A21AA"/>
    <w:rsid w:val="62A0377C"/>
    <w:rsid w:val="6844104D"/>
    <w:rsid w:val="6873654C"/>
    <w:rsid w:val="6923653E"/>
    <w:rsid w:val="694D5CE0"/>
    <w:rsid w:val="69F139F4"/>
    <w:rsid w:val="6A911194"/>
    <w:rsid w:val="6A9A4F55"/>
    <w:rsid w:val="6ABF5D84"/>
    <w:rsid w:val="6C313697"/>
    <w:rsid w:val="6E241705"/>
    <w:rsid w:val="6EB34837"/>
    <w:rsid w:val="6EEE1020"/>
    <w:rsid w:val="6F3D7A43"/>
    <w:rsid w:val="6FEB4920"/>
    <w:rsid w:val="714C44FC"/>
    <w:rsid w:val="714F7C00"/>
    <w:rsid w:val="71BB4C59"/>
    <w:rsid w:val="751678CE"/>
    <w:rsid w:val="757E5091"/>
    <w:rsid w:val="76F428ED"/>
    <w:rsid w:val="77C23846"/>
    <w:rsid w:val="79202912"/>
    <w:rsid w:val="79BF22E2"/>
    <w:rsid w:val="7ACC2F08"/>
    <w:rsid w:val="7C9F2776"/>
    <w:rsid w:val="7CDC31AB"/>
    <w:rsid w:val="7D5B3117"/>
    <w:rsid w:val="7D9D0B8C"/>
    <w:rsid w:val="7F182BC0"/>
    <w:rsid w:val="7FD8146B"/>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32"/>
      <w:lang w:val="en-US" w:eastAsia="zh-CN" w:bidi="ar-SA"/>
    </w:rPr>
  </w:style>
  <w:style w:type="paragraph" w:styleId="4">
    <w:name w:val="heading 1"/>
    <w:basedOn w:val="1"/>
    <w:next w:val="1"/>
    <w:autoRedefine/>
    <w:qFormat/>
    <w:uiPriority w:val="0"/>
    <w:pPr>
      <w:spacing w:beforeAutospacing="1" w:afterAutospacing="1"/>
      <w:jc w:val="left"/>
      <w:outlineLvl w:val="0"/>
    </w:pPr>
    <w:rPr>
      <w:rFonts w:hint="eastAsia" w:ascii="宋体" w:hAnsi="宋体" w:eastAsia="宋体"/>
      <w:b/>
      <w:bCs/>
      <w:kern w:val="44"/>
      <w:sz w:val="48"/>
      <w:szCs w:val="48"/>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1I2"/>
    <w:basedOn w:val="3"/>
    <w:autoRedefine/>
    <w:qFormat/>
    <w:uiPriority w:val="0"/>
    <w:pPr>
      <w:ind w:firstLine="420" w:firstLineChars="200"/>
    </w:pPr>
    <w:rPr>
      <w:rFonts w:ascii="Times New Roman" w:hAnsi="Times New Roman" w:cs="Times New Roman"/>
      <w:sz w:val="24"/>
      <w:szCs w:val="24"/>
    </w:rPr>
  </w:style>
  <w:style w:type="paragraph" w:customStyle="1" w:styleId="3">
    <w:name w:val="BodyTextIndent"/>
    <w:basedOn w:val="1"/>
    <w:autoRedefine/>
    <w:qFormat/>
    <w:uiPriority w:val="0"/>
    <w:pPr>
      <w:spacing w:line="360" w:lineRule="auto"/>
      <w:ind w:firstLine="480"/>
      <w:jc w:val="left"/>
    </w:pPr>
    <w:rPr>
      <w:rFonts w:ascii="Calibri" w:hAnsi="Calibri" w:eastAsia="宋体" w:cs="仿宋_GB2312"/>
      <w:kern w:val="0"/>
      <w:sz w:val="20"/>
      <w:szCs w:val="20"/>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widowControl/>
      <w:spacing w:before="100" w:beforeAutospacing="1" w:after="100" w:afterAutospacing="1"/>
      <w:jc w:val="left"/>
    </w:pPr>
    <w:rPr>
      <w:rFonts w:ascii="宋体" w:hAnsi="宋体" w:eastAsia="宋体"/>
      <w:kern w:val="0"/>
      <w:sz w:val="24"/>
      <w:szCs w:val="24"/>
    </w:rPr>
  </w:style>
  <w:style w:type="character" w:styleId="10">
    <w:name w:val="Strong"/>
    <w:basedOn w:val="9"/>
    <w:autoRedefine/>
    <w:qFormat/>
    <w:uiPriority w:val="0"/>
    <w:rPr>
      <w:b/>
    </w:rPr>
  </w:style>
  <w:style w:type="character" w:styleId="11">
    <w:name w:val="Hyperlink"/>
    <w:basedOn w:val="9"/>
    <w:autoRedefine/>
    <w:qFormat/>
    <w:uiPriority w:val="0"/>
    <w:rPr>
      <w:color w:val="0000FF"/>
      <w:u w:val="single"/>
    </w:rPr>
  </w:style>
  <w:style w:type="character" w:customStyle="1" w:styleId="12">
    <w:name w:val="页眉 字符"/>
    <w:basedOn w:val="9"/>
    <w:link w:val="6"/>
    <w:autoRedefine/>
    <w:qFormat/>
    <w:uiPriority w:val="0"/>
    <w:rPr>
      <w:rFonts w:ascii="仿宋_GB2312" w:eastAsia="仿宋_GB2312"/>
      <w:kern w:val="2"/>
      <w:sz w:val="18"/>
      <w:szCs w:val="18"/>
    </w:rPr>
  </w:style>
  <w:style w:type="character" w:customStyle="1" w:styleId="13">
    <w:name w:val="页脚 字符"/>
    <w:basedOn w:val="9"/>
    <w:link w:val="5"/>
    <w:autoRedefine/>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2891</Words>
  <Characters>3073</Characters>
  <Lines>22</Lines>
  <Paragraphs>6</Paragraphs>
  <TotalTime>157</TotalTime>
  <ScaleCrop>false</ScaleCrop>
  <LinksUpToDate>false</LinksUpToDate>
  <CharactersWithSpaces>3098</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2023-01-16T10:16:00Z</dcterms:created>
  <dc:creator>汪小賤</dc:creator>
  <cp:lastModifiedBy>L</cp:lastModifiedBy>
  <dcterms:modified xsi:type="dcterms:W3CDTF">2024-07-04T03:44:36Z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F29F675D1845484CBDC06894FB0E500D_13</vt:lpwstr>
  </property>
</Properties>
</file>