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E8F13">
      <w:pPr>
        <w:widowControl/>
        <w:shd w:val="clear" w:color="auto" w:fill="FFFFFF"/>
        <w:spacing w:line="700" w:lineRule="exact"/>
        <w:jc w:val="center"/>
        <w:outlineLvl w:val="0"/>
        <w:rPr>
          <w:rFonts w:ascii="黑体" w:hAnsi="黑体" w:eastAsia="黑体" w:cs="宋体"/>
          <w:color w:val="333333"/>
          <w:kern w:val="36"/>
          <w:sz w:val="36"/>
          <w:szCs w:val="36"/>
        </w:rPr>
      </w:pPr>
      <w:r>
        <w:rPr>
          <w:rFonts w:hint="eastAsia" w:ascii="黑体" w:hAnsi="黑体" w:eastAsia="黑体" w:cs="宋体"/>
          <w:color w:val="333333"/>
          <w:kern w:val="36"/>
          <w:sz w:val="36"/>
          <w:szCs w:val="36"/>
        </w:rPr>
        <w:t>县农业农村局2020年度政府信息公开工作</w:t>
      </w:r>
    </w:p>
    <w:p w14:paraId="3A35DEBF">
      <w:pPr>
        <w:widowControl/>
        <w:shd w:val="clear" w:color="auto" w:fill="FFFFFF"/>
        <w:spacing w:line="700" w:lineRule="exact"/>
        <w:ind w:firstLine="2700" w:firstLineChars="750"/>
        <w:outlineLvl w:val="0"/>
        <w:rPr>
          <w:rFonts w:ascii="黑体" w:hAnsi="黑体" w:eastAsia="黑体" w:cs="宋体"/>
          <w:color w:val="333333"/>
          <w:kern w:val="36"/>
          <w:sz w:val="36"/>
          <w:szCs w:val="36"/>
        </w:rPr>
      </w:pPr>
      <w:r>
        <w:rPr>
          <w:rFonts w:hint="eastAsia" w:ascii="黑体" w:hAnsi="黑体" w:eastAsia="黑体" w:cs="宋体"/>
          <w:color w:val="333333"/>
          <w:kern w:val="36"/>
          <w:sz w:val="36"/>
          <w:szCs w:val="36"/>
        </w:rPr>
        <w:t>年  度  报  告</w:t>
      </w:r>
    </w:p>
    <w:p w14:paraId="7ECD1A7F">
      <w:pPr>
        <w:widowControl/>
        <w:shd w:val="clear" w:color="auto" w:fill="FFFFFF"/>
        <w:ind w:firstLine="640" w:firstLineChars="200"/>
        <w:jc w:val="left"/>
        <w:rPr>
          <w:rFonts w:ascii="仿宋" w:hAnsi="仿宋" w:eastAsia="仿宋" w:cs="宋体"/>
          <w:color w:val="333333"/>
          <w:kern w:val="0"/>
          <w:sz w:val="32"/>
          <w:szCs w:val="32"/>
        </w:rPr>
      </w:pPr>
      <w:r>
        <w:rPr>
          <w:rFonts w:ascii="仿宋" w:hAnsi="仿宋" w:eastAsia="仿宋"/>
          <w:sz w:val="32"/>
          <w:szCs w:val="32"/>
        </w:rPr>
        <w:t>本报告依据《中华人民共和国政府信息公开条例》（国务院令第711号，以下简称新《条例》）、《六安市人民政府办公室关于做好政府信息公开年度报告编制工作的通知》（六政办秘〔2020〕161号）和《金寨县政务公开办公室关于做好2020年度政府信息公开年度报告编制工作的通知》（金政公开〔2021〕2号）文件要求编制而成。报告主要包括：总体情况、行政机关主动公开政府信息情况、收到和处理政府信息公开申请情况、政府信息公开行政复议及行政诉讼情况、政府信息公开工作存在的主要问题及改进情况和其他需要报告的事项。本报告中使用数据统计期限为2020年1月1日至12月31日，报告的电子版可在金寨县信息公开网</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http://www.ahjinzhai.gov.cn/public/column/6596431?type=4&amp;action=list</w:t>
      </w:r>
      <w:r>
        <w:rPr>
          <w:rFonts w:hint="eastAsia" w:ascii="仿宋" w:hAnsi="仿宋" w:eastAsia="仿宋" w:cs="宋体"/>
          <w:color w:val="333333"/>
          <w:kern w:val="0"/>
          <w:sz w:val="32"/>
          <w:szCs w:val="32"/>
        </w:rPr>
        <w:t>）</w:t>
      </w:r>
      <w:r>
        <w:rPr>
          <w:rFonts w:ascii="仿宋" w:hAnsi="仿宋" w:eastAsia="仿宋"/>
          <w:sz w:val="32"/>
          <w:szCs w:val="32"/>
        </w:rPr>
        <w:t>下载。如对本报告有任何疑问，请与</w:t>
      </w:r>
      <w:r>
        <w:rPr>
          <w:rFonts w:hint="eastAsia" w:ascii="仿宋" w:hAnsi="仿宋" w:eastAsia="仿宋"/>
          <w:sz w:val="32"/>
          <w:szCs w:val="32"/>
        </w:rPr>
        <w:t>金寨县农业农村局</w:t>
      </w:r>
      <w:r>
        <w:rPr>
          <w:rFonts w:ascii="仿宋" w:hAnsi="仿宋" w:eastAsia="仿宋"/>
          <w:sz w:val="32"/>
          <w:szCs w:val="32"/>
        </w:rPr>
        <w:t>办公室联系（地址：</w:t>
      </w:r>
      <w:r>
        <w:rPr>
          <w:rFonts w:hint="eastAsia" w:ascii="仿宋" w:hAnsi="仿宋" w:eastAsia="仿宋" w:cs="宋体"/>
          <w:color w:val="333333"/>
          <w:kern w:val="0"/>
          <w:sz w:val="32"/>
          <w:szCs w:val="32"/>
        </w:rPr>
        <w:t>金寨县政府大楼3楼，电话：0564-7356678，邮编：237300）。</w:t>
      </w:r>
    </w:p>
    <w:p w14:paraId="2566A5DF">
      <w:pPr>
        <w:widowControl/>
        <w:shd w:val="clear" w:color="auto" w:fill="FFFFFF"/>
        <w:ind w:firstLine="640"/>
        <w:rPr>
          <w:rFonts w:ascii="仿宋" w:hAnsi="仿宋" w:eastAsia="仿宋" w:cs="宋体"/>
          <w:color w:val="333333"/>
          <w:kern w:val="0"/>
          <w:sz w:val="32"/>
          <w:szCs w:val="32"/>
        </w:rPr>
      </w:pPr>
      <w:r>
        <w:rPr>
          <w:rFonts w:hint="eastAsia" w:ascii="仿宋" w:hAnsi="仿宋" w:eastAsia="仿宋" w:cs="宋体"/>
          <w:color w:val="333333"/>
          <w:kern w:val="0"/>
          <w:sz w:val="32"/>
          <w:szCs w:val="32"/>
        </w:rPr>
        <w:t>一、总体情况</w:t>
      </w:r>
    </w:p>
    <w:p w14:paraId="41932D88">
      <w:pPr>
        <w:widowControl/>
        <w:shd w:val="clear" w:color="auto" w:fill="FFFFFF"/>
        <w:ind w:firstLine="640"/>
        <w:rPr>
          <w:rFonts w:ascii="仿宋" w:hAnsi="仿宋" w:eastAsia="仿宋" w:cs="宋体"/>
          <w:color w:val="333333"/>
          <w:kern w:val="0"/>
          <w:sz w:val="24"/>
          <w:szCs w:val="24"/>
        </w:rPr>
      </w:pPr>
      <w:r>
        <w:rPr>
          <w:rFonts w:hint="eastAsia" w:ascii="仿宋" w:hAnsi="仿宋" w:eastAsia="仿宋" w:cs="宋体"/>
          <w:color w:val="333333"/>
          <w:kern w:val="0"/>
          <w:sz w:val="32"/>
          <w:szCs w:val="32"/>
        </w:rPr>
        <w:t>2020年，金寨县农业农村局以习近平新时代中国特色社会主义思想为指导，全面贯彻落实党的十九大和十九届二中、三中、四中、五中全会精神，严格落实《中华人民共和国政府信息公开条例》和国办发〔2020〕17 号决策部署，在县政府信息公开办的指导下，把切实做好信息公开工作作为建设政治文明的重要任务来抓，政府信息公开工作取得了较好效果。</w:t>
      </w:r>
    </w:p>
    <w:p w14:paraId="15C5D881">
      <w:pPr>
        <w:widowControl/>
        <w:shd w:val="clear" w:color="auto" w:fill="FFFFFF"/>
        <w:ind w:firstLine="640"/>
        <w:rPr>
          <w:rFonts w:ascii="仿宋" w:hAnsi="仿宋" w:eastAsia="仿宋" w:cs="宋体"/>
          <w:b/>
          <w:color w:val="333333"/>
          <w:kern w:val="0"/>
          <w:sz w:val="24"/>
          <w:szCs w:val="24"/>
        </w:rPr>
      </w:pPr>
      <w:r>
        <w:rPr>
          <w:rFonts w:hint="eastAsia" w:ascii="仿宋" w:hAnsi="仿宋" w:eastAsia="仿宋" w:cs="宋体"/>
          <w:b/>
          <w:color w:val="333333"/>
          <w:kern w:val="0"/>
          <w:sz w:val="32"/>
          <w:szCs w:val="32"/>
        </w:rPr>
        <w:t>（一）主动公开</w:t>
      </w:r>
    </w:p>
    <w:p w14:paraId="219B6058">
      <w:pPr>
        <w:widowControl/>
        <w:shd w:val="clear" w:color="auto" w:fill="FFFFFF"/>
        <w:ind w:firstLine="640"/>
        <w:rPr>
          <w:rFonts w:ascii="仿宋" w:hAnsi="仿宋" w:eastAsia="仿宋" w:cs="宋体"/>
          <w:color w:val="333333"/>
          <w:kern w:val="0"/>
          <w:sz w:val="32"/>
          <w:szCs w:val="32"/>
        </w:rPr>
      </w:pPr>
      <w:r>
        <w:rPr>
          <w:rFonts w:hint="eastAsia" w:ascii="仿宋" w:hAnsi="仿宋" w:eastAsia="仿宋" w:cs="宋体"/>
          <w:color w:val="333333"/>
          <w:kern w:val="0"/>
          <w:sz w:val="32"/>
          <w:szCs w:val="32"/>
        </w:rPr>
        <w:t>我局紧紧围绕农业农村现代化发展和人民群众关注关心的问题进行公示公开，充分发挥门户网站平台的重要作用，不断深化公开内容。全年网站主动公开信息640条。</w:t>
      </w:r>
    </w:p>
    <w:p w14:paraId="569D4587">
      <w:pPr>
        <w:widowControl/>
        <w:shd w:val="clear" w:color="auto" w:fill="FFFFFF"/>
        <w:ind w:firstLine="640"/>
        <w:rPr>
          <w:rFonts w:ascii="仿宋" w:hAnsi="仿宋" w:eastAsia="仿宋" w:cs="宋体"/>
          <w:color w:val="333333"/>
          <w:kern w:val="0"/>
          <w:sz w:val="32"/>
          <w:szCs w:val="32"/>
        </w:rPr>
      </w:pPr>
      <w:r>
        <w:rPr>
          <w:rFonts w:hint="eastAsia" w:ascii="仿宋" w:hAnsi="仿宋" w:eastAsia="仿宋" w:cs="宋体"/>
          <w:b/>
          <w:color w:val="333333"/>
          <w:kern w:val="0"/>
          <w:sz w:val="32"/>
          <w:szCs w:val="32"/>
        </w:rPr>
        <w:t>1、全面推进“五公开”</w:t>
      </w:r>
      <w:r>
        <w:rPr>
          <w:rFonts w:hint="eastAsia" w:ascii="仿宋" w:hAnsi="仿宋" w:eastAsia="仿宋" w:cs="宋体"/>
          <w:color w:val="333333"/>
          <w:kern w:val="0"/>
          <w:sz w:val="32"/>
          <w:szCs w:val="32"/>
        </w:rPr>
        <w:t>。</w:t>
      </w:r>
      <w:r>
        <w:rPr>
          <w:rFonts w:hint="eastAsia" w:ascii="仿宋" w:hAnsi="仿宋" w:eastAsia="仿宋"/>
          <w:color w:val="333333"/>
          <w:sz w:val="32"/>
          <w:szCs w:val="32"/>
          <w:shd w:val="clear" w:color="auto" w:fill="FFFFFF"/>
        </w:rPr>
        <w:t>办理人大代表建议和政协委员提案23件。及时更新了新的机构领导和机构设置。涉及“三农”重大决策或政策的文件制定，会在门户网站及时发布征求意见稿，广泛征求社会各界的意见，并参考反馈意见。截至目前，我局决策部署落实情况34条，将部门预决算、“三公”经费、部门项目、专项资金管理制度和使用情况、招标采购信息等136条信息及时在栏目公开，各类应急管理信息9件次。</w:t>
      </w:r>
    </w:p>
    <w:p w14:paraId="5DA672DA">
      <w:pPr>
        <w:widowControl/>
        <w:shd w:val="clear" w:color="auto" w:fill="FFFFFF"/>
        <w:ind w:firstLine="640"/>
        <w:rPr>
          <w:rFonts w:ascii="仿宋" w:hAnsi="仿宋" w:eastAsia="仿宋"/>
          <w:color w:val="333333"/>
          <w:sz w:val="32"/>
          <w:szCs w:val="32"/>
          <w:shd w:val="clear" w:color="auto" w:fill="FFFFFF"/>
        </w:rPr>
      </w:pPr>
      <w:r>
        <w:rPr>
          <w:rFonts w:hint="eastAsia" w:ascii="仿宋" w:hAnsi="仿宋" w:eastAsia="仿宋"/>
          <w:b/>
          <w:bCs/>
          <w:color w:val="333333"/>
          <w:sz w:val="32"/>
          <w:szCs w:val="32"/>
          <w:shd w:val="clear" w:color="auto" w:fill="FFFFFF"/>
        </w:rPr>
        <w:t>2、加强重点领域信息公开</w:t>
      </w:r>
      <w:r>
        <w:rPr>
          <w:rFonts w:hint="eastAsia" w:ascii="仿宋" w:hAnsi="仿宋" w:eastAsia="仿宋"/>
          <w:color w:val="333333"/>
          <w:sz w:val="32"/>
          <w:szCs w:val="32"/>
          <w:shd w:val="clear" w:color="auto" w:fill="FFFFFF"/>
        </w:rPr>
        <w:t>。一是财政财务信息。在局网站按规定内容和时限公开单位的当年预算、上年度决算和通过财政拨款安排的“三公”经费预决算。专项资金绩效报告，政府采购信息等。主动接受社会监督。二是农产品质量监管信息。结合农业农村部工作部署要求，及时通报全县农产品质量检测结果，正确引导舆论和市场消费。三是农村土地流转信息。根据全县农村土地流转情况，对流转形式、流转期限等信息进行季度通报。稳步推进农村承包地“三权分置”改革。四是农业供给侧结构性改革信息。加大强农惠农政策公开力度,深入解读、公开承包土地“三权分置”、农村集体产权制度改革(农村集体资产清产核资)、农业补贴等政策措施和工作推进情况。五是</w:t>
      </w:r>
      <w:r>
        <w:rPr>
          <w:rFonts w:ascii="仿宋" w:hAnsi="仿宋" w:eastAsia="仿宋"/>
          <w:sz w:val="32"/>
          <w:szCs w:val="32"/>
        </w:rPr>
        <w:t>加快实施乡村振兴战略，公开高标准农田建设、农田水利最后一公里建设、农村特色种养业发展及乡村治理等情况。</w:t>
      </w:r>
    </w:p>
    <w:p w14:paraId="19915DB9">
      <w:pPr>
        <w:widowControl/>
        <w:shd w:val="clear" w:color="auto" w:fill="FFFFFF"/>
        <w:ind w:firstLine="640"/>
        <w:rPr>
          <w:rFonts w:ascii="仿宋" w:hAnsi="仿宋" w:eastAsia="仿宋"/>
          <w:color w:val="333333"/>
          <w:sz w:val="32"/>
          <w:szCs w:val="32"/>
          <w:shd w:val="clear" w:color="auto" w:fill="FFFFFF"/>
        </w:rPr>
      </w:pPr>
      <w:r>
        <w:rPr>
          <w:rFonts w:hint="eastAsia" w:ascii="仿宋" w:hAnsi="仿宋" w:eastAsia="仿宋"/>
          <w:bCs/>
          <w:color w:val="333333"/>
          <w:sz w:val="32"/>
          <w:szCs w:val="32"/>
          <w:shd w:val="clear" w:color="auto" w:fill="FFFFFF"/>
        </w:rPr>
        <w:t>3、规范行政权力运行信息。</w:t>
      </w:r>
      <w:r>
        <w:rPr>
          <w:rFonts w:hint="eastAsia" w:ascii="仿宋" w:hAnsi="仿宋" w:eastAsia="仿宋"/>
          <w:color w:val="333333"/>
          <w:sz w:val="32"/>
          <w:szCs w:val="32"/>
          <w:shd w:val="clear" w:color="auto" w:fill="FFFFFF"/>
        </w:rPr>
        <w:t>一是扎实做好行政审批工作。为持续优化营商环境，结合“放管服”改革，认真</w:t>
      </w:r>
      <w:r>
        <w:rPr>
          <w:rFonts w:hint="eastAsia" w:ascii="仿宋" w:hAnsi="仿宋" w:eastAsia="仿宋"/>
          <w:color w:val="333333"/>
          <w:sz w:val="32"/>
          <w:szCs w:val="32"/>
          <w:shd w:val="clear" w:color="auto" w:fill="FFFFFF"/>
          <w:lang w:eastAsia="zh-CN"/>
        </w:rPr>
        <w:t>梳</w:t>
      </w:r>
      <w:r>
        <w:rPr>
          <w:rFonts w:hint="eastAsia" w:ascii="仿宋" w:hAnsi="仿宋" w:eastAsia="仿宋"/>
          <w:color w:val="333333"/>
          <w:sz w:val="32"/>
          <w:szCs w:val="32"/>
          <w:shd w:val="clear" w:color="auto" w:fill="FFFFFF"/>
        </w:rPr>
        <w:t>理行政审批和公共服务事项，严格按照法定条件和程序，逐项制定审批服务规范和审查细则，为依法、公开、透明做好审批和服务工作奠定了坚实基础。二是落实行政执法公示制度，对行政许可、行政处罚、其他行政权力等执行结果按季度进行公开。</w:t>
      </w:r>
    </w:p>
    <w:p w14:paraId="64710BC6">
      <w:pPr>
        <w:widowControl/>
        <w:shd w:val="clear" w:color="auto" w:fill="FFFFFF"/>
        <w:ind w:firstLine="640"/>
        <w:rPr>
          <w:rFonts w:ascii="仿宋" w:hAnsi="仿宋" w:eastAsia="仿宋"/>
          <w:color w:val="333333"/>
          <w:sz w:val="32"/>
          <w:szCs w:val="32"/>
          <w:shd w:val="clear" w:color="auto" w:fill="FFFFFF"/>
        </w:rPr>
      </w:pPr>
      <w:r>
        <w:rPr>
          <w:rFonts w:hint="eastAsia" w:ascii="仿宋" w:hAnsi="仿宋" w:eastAsia="仿宋" w:cs="Times New Roman"/>
          <w:b/>
          <w:color w:val="000000"/>
          <w:sz w:val="32"/>
          <w:szCs w:val="32"/>
          <w:shd w:val="clear" w:color="auto" w:fill="FFFFFF"/>
        </w:rPr>
        <w:t>4、开展政务公开“六提六促”专项行动。</w:t>
      </w:r>
      <w:r>
        <w:rPr>
          <w:rFonts w:hint="eastAsia" w:ascii="仿宋" w:hAnsi="仿宋" w:eastAsia="仿宋" w:cs="Times New Roman"/>
          <w:bCs/>
          <w:color w:val="000000"/>
          <w:sz w:val="32"/>
          <w:szCs w:val="32"/>
          <w:shd w:val="clear" w:color="auto" w:fill="FFFFFF"/>
        </w:rPr>
        <w:t>一是深化“放管服”改革，</w:t>
      </w:r>
      <w:r>
        <w:rPr>
          <w:rFonts w:hint="eastAsia" w:ascii="仿宋" w:hAnsi="仿宋" w:eastAsia="仿宋"/>
          <w:color w:val="000000"/>
          <w:sz w:val="32"/>
          <w:szCs w:val="32"/>
          <w:shd w:val="clear" w:color="auto" w:fill="FFFFFF"/>
        </w:rPr>
        <w:t>进一步优化营商环境，</w:t>
      </w:r>
      <w:r>
        <w:rPr>
          <w:rFonts w:hint="eastAsia" w:ascii="仿宋" w:hAnsi="仿宋" w:eastAsia="仿宋" w:cs="Times New Roman"/>
          <w:bCs/>
          <w:color w:val="000000"/>
          <w:sz w:val="32"/>
          <w:szCs w:val="32"/>
          <w:shd w:val="clear" w:color="auto" w:fill="FFFFFF"/>
        </w:rPr>
        <w:t>服务好“六稳六保”。</w:t>
      </w:r>
      <w:r>
        <w:rPr>
          <w:rFonts w:hint="eastAsia" w:ascii="仿宋" w:hAnsi="仿宋" w:eastAsia="仿宋"/>
          <w:color w:val="000000"/>
          <w:sz w:val="32"/>
          <w:szCs w:val="32"/>
          <w:shd w:val="clear" w:color="auto" w:fill="FFFFFF"/>
        </w:rPr>
        <w:t>二是</w:t>
      </w:r>
      <w:r>
        <w:rPr>
          <w:rFonts w:hint="eastAsia" w:ascii="仿宋" w:hAnsi="仿宋" w:eastAsia="仿宋"/>
          <w:color w:val="333333"/>
          <w:sz w:val="32"/>
          <w:szCs w:val="32"/>
          <w:shd w:val="clear" w:color="auto" w:fill="FFFFFF"/>
        </w:rPr>
        <w:t>实行“一单两库一表一细则”管理，目前省“双随机</w:t>
      </w:r>
      <w:r>
        <w:rPr>
          <w:rFonts w:hint="eastAsia" w:ascii="仿宋" w:hAnsi="仿宋" w:eastAsia="仿宋"/>
          <w:color w:val="333333"/>
          <w:sz w:val="32"/>
          <w:szCs w:val="32"/>
          <w:shd w:val="clear" w:color="auto" w:fill="FFFFFF"/>
          <w:lang w:eastAsia="zh-CN"/>
        </w:rPr>
        <w:t>、</w:t>
      </w:r>
      <w:r>
        <w:rPr>
          <w:rFonts w:hint="eastAsia" w:ascii="仿宋" w:hAnsi="仿宋" w:eastAsia="仿宋"/>
          <w:color w:val="333333"/>
          <w:sz w:val="32"/>
          <w:szCs w:val="32"/>
          <w:shd w:val="clear" w:color="auto" w:fill="FFFFFF"/>
        </w:rPr>
        <w:t>一公开”监管平台涉农检查清单、执法检查人员录入实现全覆盖。三是</w:t>
      </w:r>
      <w:r>
        <w:rPr>
          <w:rFonts w:hint="eastAsia" w:ascii="仿宋" w:hAnsi="仿宋" w:eastAsia="仿宋"/>
          <w:color w:val="000000"/>
          <w:sz w:val="32"/>
          <w:szCs w:val="32"/>
          <w:shd w:val="clear" w:color="auto" w:fill="FFFFFF"/>
        </w:rPr>
        <w:t>主动公开新冠肺炎疫情防控情况，及时更新经营主体复工复产情况。按照相关管理制度的要求，对政务信息系统内的公开信息进行逐一审核，严格把关。四是推进政务公开两化试点工作，分别在涉农补贴、粮食安全领域等专栏更新各类涉农补贴申请指南、政策文件、监督渠道及办理结果信息202条。</w:t>
      </w:r>
    </w:p>
    <w:p w14:paraId="4E5E6421">
      <w:pPr>
        <w:widowControl/>
        <w:shd w:val="clear" w:color="auto" w:fill="FFFFFF"/>
        <w:ind w:firstLine="640"/>
        <w:rPr>
          <w:rFonts w:ascii="仿宋" w:hAnsi="仿宋" w:eastAsia="仿宋"/>
          <w:color w:val="333333"/>
          <w:sz w:val="32"/>
          <w:szCs w:val="32"/>
          <w:shd w:val="clear" w:color="auto" w:fill="FFFFFF"/>
        </w:rPr>
      </w:pPr>
      <w:r>
        <w:rPr>
          <w:rFonts w:hint="eastAsia" w:ascii="仿宋" w:hAnsi="仿宋" w:eastAsia="仿宋"/>
          <w:bCs/>
          <w:color w:val="333333"/>
          <w:sz w:val="32"/>
          <w:szCs w:val="32"/>
          <w:shd w:val="clear" w:color="auto" w:fill="FFFFFF"/>
        </w:rPr>
        <w:t>5、深入解读农业农村政策。</w:t>
      </w:r>
      <w:r>
        <w:rPr>
          <w:rFonts w:hint="eastAsia" w:ascii="仿宋" w:hAnsi="仿宋" w:eastAsia="仿宋"/>
          <w:color w:val="333333"/>
          <w:sz w:val="32"/>
          <w:szCs w:val="32"/>
          <w:shd w:val="clear" w:color="auto" w:fill="FFFFFF"/>
        </w:rPr>
        <w:t>以服务</w:t>
      </w:r>
      <w:r>
        <w:rPr>
          <w:rFonts w:hint="eastAsia" w:ascii="仿宋" w:hAnsi="仿宋" w:eastAsia="仿宋"/>
          <w:color w:val="333333"/>
          <w:sz w:val="32"/>
          <w:szCs w:val="32"/>
          <w:shd w:val="clear" w:color="auto" w:fill="FFFFFF"/>
          <w:lang w:eastAsia="zh-CN"/>
        </w:rPr>
        <w:t>“</w:t>
      </w:r>
      <w:r>
        <w:rPr>
          <w:rFonts w:hint="eastAsia" w:ascii="仿宋" w:hAnsi="仿宋" w:eastAsia="仿宋"/>
          <w:color w:val="333333"/>
          <w:sz w:val="32"/>
          <w:szCs w:val="32"/>
          <w:shd w:val="clear" w:color="auto" w:fill="FFFFFF"/>
        </w:rPr>
        <w:t>三农</w:t>
      </w:r>
      <w:r>
        <w:rPr>
          <w:rFonts w:hint="eastAsia" w:ascii="仿宋" w:hAnsi="仿宋" w:eastAsia="仿宋"/>
          <w:color w:val="333333"/>
          <w:sz w:val="32"/>
          <w:szCs w:val="32"/>
          <w:shd w:val="clear" w:color="auto" w:fill="FFFFFF"/>
          <w:lang w:eastAsia="zh-CN"/>
        </w:rPr>
        <w:t>”</w:t>
      </w:r>
      <w:r>
        <w:rPr>
          <w:rFonts w:hint="eastAsia" w:ascii="仿宋" w:hAnsi="仿宋" w:eastAsia="仿宋"/>
          <w:color w:val="333333"/>
          <w:sz w:val="32"/>
          <w:szCs w:val="32"/>
          <w:shd w:val="clear" w:color="auto" w:fill="FFFFFF"/>
        </w:rPr>
        <w:t>为主题，重点围绕群众关心关注的生猪产业、农产品合格证、乡村振兴战略、农机补贴等强农惠民服务政策进行政策解读。全年解读信息发布总数6条。</w:t>
      </w:r>
    </w:p>
    <w:p w14:paraId="21E21F36">
      <w:pPr>
        <w:widowControl/>
        <w:shd w:val="clear" w:color="auto" w:fill="FFFFFF"/>
        <w:ind w:firstLine="64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（二）依申请公开</w:t>
      </w:r>
    </w:p>
    <w:p w14:paraId="543CC2F7">
      <w:pPr>
        <w:widowControl/>
        <w:shd w:val="clear" w:color="auto" w:fill="FFFFFF"/>
        <w:ind w:firstLine="640"/>
        <w:rPr>
          <w:rFonts w:ascii="仿宋" w:hAnsi="仿宋" w:eastAsia="仿宋" w:cs="宋体"/>
          <w:color w:val="333333"/>
          <w:kern w:val="0"/>
          <w:sz w:val="32"/>
          <w:szCs w:val="32"/>
        </w:rPr>
      </w:pPr>
      <w:r>
        <w:rPr>
          <w:rFonts w:hint="eastAsia" w:ascii="仿宋" w:hAnsi="仿宋" w:eastAsia="仿宋" w:cs="宋体"/>
          <w:color w:val="333333"/>
          <w:kern w:val="0"/>
          <w:sz w:val="32"/>
          <w:szCs w:val="32"/>
        </w:rPr>
        <w:t>完善“线上线下”信息公开申请方式和申请渠道，全年收到申请公开信息1件，我局依申请及时进行公开，无信息公开举报、复议和诉讼等情形。</w:t>
      </w:r>
    </w:p>
    <w:p w14:paraId="55B69900">
      <w:pPr>
        <w:widowControl/>
        <w:shd w:val="clear" w:color="auto" w:fill="FFFFFF"/>
        <w:ind w:firstLine="64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（三）政府信息管理</w:t>
      </w:r>
    </w:p>
    <w:p w14:paraId="2D3439CC">
      <w:pPr>
        <w:widowControl/>
        <w:shd w:val="clear" w:color="auto" w:fill="FFFFFF"/>
        <w:ind w:firstLine="640"/>
        <w:rPr>
          <w:rFonts w:ascii="仿宋" w:hAnsi="仿宋" w:eastAsia="仿宋" w:cs="宋体"/>
          <w:color w:val="333333"/>
          <w:kern w:val="0"/>
          <w:sz w:val="24"/>
          <w:szCs w:val="24"/>
        </w:rPr>
      </w:pPr>
      <w:r>
        <w:rPr>
          <w:rFonts w:hint="eastAsia" w:ascii="仿宋" w:hAnsi="仿宋" w:eastAsia="仿宋" w:cs="宋体"/>
          <w:color w:val="333333"/>
          <w:kern w:val="0"/>
          <w:sz w:val="32"/>
          <w:szCs w:val="32"/>
        </w:rPr>
        <w:t>以制度化建设提升公开的质量和实效。加强信息源头管理，建立政府信息审核发布管理机制，在拟制公文时明确主动公开、依申请公开和不予公开等属性，凡属于主动公开范围的政府信息，自信息形成之日起</w:t>
      </w:r>
      <w:r>
        <w:rPr>
          <w:rFonts w:hint="eastAsia" w:ascii="仿宋" w:hAnsi="微软雅黑" w:eastAsia="仿宋" w:cs="宋体"/>
          <w:color w:val="333333"/>
          <w:kern w:val="0"/>
          <w:sz w:val="32"/>
          <w:szCs w:val="32"/>
        </w:rPr>
        <w:t> </w:t>
      </w:r>
      <w:r>
        <w:rPr>
          <w:rFonts w:hint="eastAsia" w:ascii="仿宋" w:hAnsi="仿宋" w:eastAsia="仿宋" w:cs="宋体"/>
          <w:color w:val="333333"/>
          <w:kern w:val="0"/>
          <w:sz w:val="32"/>
          <w:szCs w:val="32"/>
        </w:rPr>
        <w:t>20 个工作日内及时公开，不断做优公开信息存量，扩大信息发布增量，全年累计发布各类信息640条次。</w:t>
      </w:r>
    </w:p>
    <w:p w14:paraId="659613C4">
      <w:pPr>
        <w:widowControl/>
        <w:shd w:val="clear" w:color="auto" w:fill="FFFFFF"/>
        <w:ind w:firstLine="64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（四）平台建设</w:t>
      </w:r>
    </w:p>
    <w:p w14:paraId="762E4A01">
      <w:pPr>
        <w:widowControl/>
        <w:shd w:val="clear" w:color="auto" w:fill="FFFFFF"/>
        <w:ind w:firstLine="640"/>
        <w:rPr>
          <w:rFonts w:ascii="仿宋" w:hAnsi="仿宋" w:eastAsia="仿宋" w:cs="宋体"/>
          <w:color w:val="333333"/>
          <w:kern w:val="0"/>
          <w:sz w:val="32"/>
          <w:szCs w:val="32"/>
        </w:rPr>
      </w:pPr>
      <w:r>
        <w:rPr>
          <w:rFonts w:ascii="仿宋" w:hAnsi="仿宋" w:eastAsia="仿宋" w:cs="宋体"/>
          <w:color w:val="333333"/>
          <w:kern w:val="0"/>
          <w:sz w:val="32"/>
          <w:szCs w:val="32"/>
        </w:rPr>
        <w:t>在进一步坚持和完善政务公开栏这一公开形式的基础上，按照便利、实用、有效的原则，积极整合信息，全面优化网站栏目的开设及内容。对标《县（市、区）级政府信息主动公开目录规范（2020年版）》，建立信息公开目录,并在相应的目录下面增添了相应的公开信息</w:t>
      </w:r>
      <w:r>
        <w:rPr>
          <w:rFonts w:hint="eastAsia" w:ascii="仿宋" w:hAnsi="仿宋" w:eastAsia="仿宋" w:cs="宋体"/>
          <w:color w:val="333333"/>
          <w:kern w:val="0"/>
          <w:sz w:val="32"/>
          <w:szCs w:val="32"/>
        </w:rPr>
        <w:t>，极大地丰富了公开的内容</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同时，</w:t>
      </w:r>
      <w:r>
        <w:rPr>
          <w:rFonts w:ascii="仿宋" w:hAnsi="仿宋" w:eastAsia="仿宋" w:cs="宋体"/>
          <w:color w:val="333333"/>
          <w:kern w:val="0"/>
          <w:sz w:val="32"/>
          <w:szCs w:val="32"/>
        </w:rPr>
        <w:t>建立农业农村局工作QQ群、微信群、经营主体微信群等网络平台，了解群众心声，</w:t>
      </w:r>
      <w:r>
        <w:rPr>
          <w:rFonts w:hint="eastAsia" w:ascii="仿宋" w:hAnsi="仿宋" w:eastAsia="仿宋" w:cs="宋体"/>
          <w:color w:val="333333"/>
          <w:kern w:val="0"/>
          <w:sz w:val="32"/>
          <w:szCs w:val="32"/>
        </w:rPr>
        <w:t>及时</w:t>
      </w:r>
      <w:r>
        <w:rPr>
          <w:rFonts w:ascii="仿宋" w:hAnsi="仿宋" w:eastAsia="仿宋" w:cs="宋体"/>
          <w:color w:val="333333"/>
          <w:kern w:val="0"/>
          <w:sz w:val="32"/>
          <w:szCs w:val="32"/>
        </w:rPr>
        <w:t>公开群众想知道、急需知道的</w:t>
      </w:r>
      <w:r>
        <w:rPr>
          <w:rFonts w:hint="eastAsia" w:ascii="仿宋" w:hAnsi="仿宋" w:eastAsia="仿宋" w:cs="宋体"/>
          <w:color w:val="333333"/>
          <w:kern w:val="0"/>
          <w:sz w:val="32"/>
          <w:szCs w:val="32"/>
        </w:rPr>
        <w:t>方针、政策。</w:t>
      </w:r>
    </w:p>
    <w:p w14:paraId="00E678D2">
      <w:pPr>
        <w:widowControl/>
        <w:shd w:val="clear" w:color="auto" w:fill="FFFFFF"/>
        <w:ind w:firstLine="64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（五）监督保障</w:t>
      </w:r>
    </w:p>
    <w:p w14:paraId="63729BD5">
      <w:pPr>
        <w:pStyle w:val="6"/>
        <w:shd w:val="clear" w:color="auto" w:fill="FFFFFF"/>
        <w:spacing w:before="0" w:beforeAutospacing="0" w:after="0" w:afterAutospacing="0" w:line="520" w:lineRule="exact"/>
        <w:ind w:firstLine="800" w:firstLineChars="250"/>
        <w:jc w:val="both"/>
        <w:rPr>
          <w:rFonts w:ascii="仿宋" w:hAnsi="仿宋" w:eastAsia="仿宋"/>
          <w:color w:val="333333"/>
          <w:sz w:val="32"/>
          <w:szCs w:val="32"/>
        </w:rPr>
      </w:pPr>
      <w:r>
        <w:rPr>
          <w:rFonts w:hint="eastAsia" w:ascii="仿宋" w:hAnsi="仿宋" w:eastAsia="仿宋"/>
          <w:color w:val="333333"/>
          <w:sz w:val="32"/>
          <w:szCs w:val="32"/>
        </w:rPr>
        <w:t>通过健全监督机制推进政务公开，根据人事变动及时调整局政务公开工作领导组，领导组办公室专人负责随时受理群众举报的不公开、假公开等问题，做到反馈快、查处快、曝光快。局督查办将政务公开工作纳入重点督办事项，对局属各单位、各科室进行督促检查，对不及时公开的单位进行督促并根据办理结果纳入督查考核，促进了政务公开工作的有序有效开展。</w:t>
      </w:r>
    </w:p>
    <w:p w14:paraId="01E53EAB">
      <w:pPr>
        <w:widowControl/>
        <w:shd w:val="clear" w:color="auto" w:fill="FFFFFF"/>
        <w:ind w:firstLine="640"/>
        <w:rPr>
          <w:rFonts w:ascii="微软雅黑" w:hAnsi="微软雅黑" w:eastAsia="黑体" w:cs="宋体"/>
          <w:color w:val="333333"/>
          <w:kern w:val="0"/>
          <w:sz w:val="24"/>
          <w:szCs w:val="24"/>
        </w:rPr>
      </w:pPr>
      <w:r>
        <w:rPr>
          <w:rFonts w:hint="eastAsia" w:ascii="黑体" w:hAnsi="黑体" w:eastAsia="黑体" w:cs="宋体"/>
          <w:color w:val="333333"/>
          <w:kern w:val="0"/>
          <w:sz w:val="32"/>
          <w:szCs w:val="32"/>
        </w:rPr>
        <w:t>二、主动公开政府信息情况</w:t>
      </w:r>
    </w:p>
    <w:tbl>
      <w:tblPr>
        <w:tblStyle w:val="7"/>
        <w:tblW w:w="9315" w:type="dxa"/>
        <w:tblInd w:w="132" w:type="dxa"/>
        <w:shd w:val="clear" w:color="auto" w:fill="FFFFFF"/>
        <w:tblLayout w:type="autofit"/>
        <w:tblCellMar>
          <w:top w:w="15" w:type="dxa"/>
          <w:left w:w="15" w:type="dxa"/>
          <w:bottom w:w="15" w:type="dxa"/>
          <w:right w:w="15" w:type="dxa"/>
        </w:tblCellMar>
      </w:tblPr>
      <w:tblGrid>
        <w:gridCol w:w="3725"/>
        <w:gridCol w:w="2370"/>
        <w:gridCol w:w="1534"/>
        <w:gridCol w:w="1686"/>
      </w:tblGrid>
      <w:tr w14:paraId="2C8F9930">
        <w:tblPrEx>
          <w:shd w:val="clear" w:color="auto" w:fill="FFFFFF"/>
          <w:tblCellMar>
            <w:top w:w="15" w:type="dxa"/>
            <w:left w:w="15" w:type="dxa"/>
            <w:bottom w:w="15" w:type="dxa"/>
            <w:right w:w="15" w:type="dxa"/>
          </w:tblCellMar>
        </w:tblPrEx>
        <w:trPr>
          <w:trHeight w:val="585" w:hRule="atLeast"/>
        </w:trPr>
        <w:tc>
          <w:tcPr>
            <w:tcW w:w="931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14:paraId="005F8826">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第二十条第（一）项</w:t>
            </w:r>
          </w:p>
        </w:tc>
      </w:tr>
      <w:tr w14:paraId="15D3B26E">
        <w:tblPrEx>
          <w:tblCellMar>
            <w:top w:w="15" w:type="dxa"/>
            <w:left w:w="15" w:type="dxa"/>
            <w:bottom w:w="15" w:type="dxa"/>
            <w:right w:w="15" w:type="dxa"/>
          </w:tblCellMar>
        </w:tblPrEx>
        <w:trPr>
          <w:trHeight w:val="1155"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952ABF">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信息内容</w:t>
            </w:r>
          </w:p>
        </w:tc>
        <w:tc>
          <w:tcPr>
            <w:tcW w:w="23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8416C1">
            <w:pPr>
              <w:widowControl/>
              <w:spacing w:line="360" w:lineRule="exact"/>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rPr>
              <w:t>本年新</w:t>
            </w:r>
          </w:p>
          <w:p w14:paraId="40AEAF80">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制作数量</w:t>
            </w:r>
          </w:p>
        </w:tc>
        <w:tc>
          <w:tcPr>
            <w:tcW w:w="15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1699E4">
            <w:pPr>
              <w:widowControl/>
              <w:spacing w:line="360" w:lineRule="exact"/>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rPr>
              <w:t>本年新</w:t>
            </w:r>
          </w:p>
          <w:p w14:paraId="0C67C161">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公开数量</w:t>
            </w:r>
          </w:p>
        </w:tc>
        <w:tc>
          <w:tcPr>
            <w:tcW w:w="1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F338A8">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对外公开总数量</w:t>
            </w:r>
          </w:p>
        </w:tc>
      </w:tr>
      <w:tr w14:paraId="5E1E79E2">
        <w:tblPrEx>
          <w:tblCellMar>
            <w:top w:w="15" w:type="dxa"/>
            <w:left w:w="15" w:type="dxa"/>
            <w:bottom w:w="15" w:type="dxa"/>
            <w:right w:w="15" w:type="dxa"/>
          </w:tblCellMar>
        </w:tblPrEx>
        <w:trPr>
          <w:trHeight w:val="585"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C63543">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规章</w:t>
            </w:r>
          </w:p>
        </w:tc>
        <w:tc>
          <w:tcPr>
            <w:tcW w:w="23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E83EB8">
            <w:pPr>
              <w:widowControl/>
              <w:spacing w:line="330" w:lineRule="atLeast"/>
              <w:ind w:firstLine="800" w:firstLineChars="250"/>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15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E1A35A">
            <w:pPr>
              <w:widowControl/>
              <w:spacing w:line="330" w:lineRule="atLeast"/>
              <w:ind w:firstLine="480" w:firstLineChars="150"/>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1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E2F20F">
            <w:pPr>
              <w:widowControl/>
              <w:spacing w:line="330" w:lineRule="atLeast"/>
              <w:ind w:firstLine="640" w:firstLineChars="200"/>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5B94A158">
        <w:tblPrEx>
          <w:tblCellMar>
            <w:top w:w="15" w:type="dxa"/>
            <w:left w:w="15" w:type="dxa"/>
            <w:bottom w:w="15" w:type="dxa"/>
            <w:right w:w="15" w:type="dxa"/>
          </w:tblCellMar>
        </w:tblPrEx>
        <w:trPr>
          <w:trHeight w:val="585"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7BE01B">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规范性文件</w:t>
            </w:r>
          </w:p>
        </w:tc>
        <w:tc>
          <w:tcPr>
            <w:tcW w:w="23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6A8E9F">
            <w:pPr>
              <w:widowControl/>
              <w:spacing w:line="330" w:lineRule="atLeast"/>
              <w:ind w:firstLine="800" w:firstLineChars="250"/>
              <w:rPr>
                <w:rFonts w:hint="eastAsia" w:ascii="宋体" w:hAnsi="宋体" w:eastAsia="宋体" w:cs="宋体"/>
                <w:color w:val="333333"/>
                <w:kern w:val="0"/>
                <w:sz w:val="24"/>
                <w:szCs w:val="24"/>
                <w:lang w:eastAsia="zh-CN"/>
              </w:rPr>
            </w:pPr>
            <w:r>
              <w:rPr>
                <w:rFonts w:hint="eastAsia" w:ascii="仿宋_GB2312" w:hAnsi="宋体" w:eastAsia="仿宋_GB2312" w:cs="宋体"/>
                <w:color w:val="333333"/>
                <w:kern w:val="0"/>
                <w:sz w:val="32"/>
                <w:szCs w:val="32"/>
                <w:lang w:val="en-US" w:eastAsia="zh-CN"/>
              </w:rPr>
              <w:t>2</w:t>
            </w:r>
          </w:p>
        </w:tc>
        <w:tc>
          <w:tcPr>
            <w:tcW w:w="15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848B46">
            <w:pPr>
              <w:widowControl/>
              <w:spacing w:line="330" w:lineRule="atLeast"/>
              <w:ind w:firstLine="480" w:firstLineChars="150"/>
              <w:rPr>
                <w:rFonts w:hint="eastAsia" w:ascii="宋体" w:hAnsi="宋体" w:eastAsia="宋体" w:cs="宋体"/>
                <w:color w:val="333333"/>
                <w:kern w:val="0"/>
                <w:sz w:val="24"/>
                <w:szCs w:val="24"/>
                <w:lang w:eastAsia="zh-CN"/>
              </w:rPr>
            </w:pPr>
            <w:r>
              <w:rPr>
                <w:rFonts w:hint="eastAsia" w:ascii="仿宋_GB2312" w:hAnsi="宋体" w:eastAsia="仿宋_GB2312" w:cs="宋体"/>
                <w:color w:val="333333"/>
                <w:kern w:val="0"/>
                <w:sz w:val="32"/>
                <w:szCs w:val="32"/>
                <w:lang w:val="en-US" w:eastAsia="zh-CN"/>
              </w:rPr>
              <w:t>2</w:t>
            </w:r>
          </w:p>
        </w:tc>
        <w:tc>
          <w:tcPr>
            <w:tcW w:w="1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124B41">
            <w:pPr>
              <w:widowControl/>
              <w:spacing w:line="330" w:lineRule="atLeast"/>
              <w:ind w:firstLine="640" w:firstLineChars="200"/>
              <w:rPr>
                <w:rFonts w:hint="default" w:ascii="宋体" w:hAnsi="宋体" w:eastAsia="仿宋_GB2312" w:cs="宋体"/>
                <w:color w:val="333333"/>
                <w:kern w:val="0"/>
                <w:sz w:val="24"/>
                <w:szCs w:val="24"/>
                <w:lang w:val="en-US" w:eastAsia="zh-CN"/>
              </w:rPr>
            </w:pPr>
            <w:r>
              <w:rPr>
                <w:rFonts w:hint="eastAsia" w:ascii="仿宋_GB2312" w:hAnsi="宋体" w:eastAsia="仿宋_GB2312" w:cs="宋体"/>
                <w:color w:val="333333"/>
                <w:kern w:val="0"/>
                <w:sz w:val="32"/>
                <w:szCs w:val="32"/>
                <w:lang w:val="en-US" w:eastAsia="zh-CN"/>
              </w:rPr>
              <w:t>14</w:t>
            </w:r>
          </w:p>
        </w:tc>
      </w:tr>
      <w:tr w14:paraId="576B7D67">
        <w:tblPrEx>
          <w:tblCellMar>
            <w:top w:w="15" w:type="dxa"/>
            <w:left w:w="15" w:type="dxa"/>
            <w:bottom w:w="15" w:type="dxa"/>
            <w:right w:w="15" w:type="dxa"/>
          </w:tblCellMar>
        </w:tblPrEx>
        <w:trPr>
          <w:trHeight w:val="585" w:hRule="atLeast"/>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14:paraId="6DBD8B7E">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第二十条第（五）项</w:t>
            </w:r>
          </w:p>
        </w:tc>
      </w:tr>
      <w:tr w14:paraId="33C7FDC8">
        <w:tblPrEx>
          <w:tblCellMar>
            <w:top w:w="15" w:type="dxa"/>
            <w:left w:w="15" w:type="dxa"/>
            <w:bottom w:w="15" w:type="dxa"/>
            <w:right w:w="15" w:type="dxa"/>
          </w:tblCellMar>
        </w:tblPrEx>
        <w:trPr>
          <w:trHeight w:val="630"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7536B">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信息内容</w:t>
            </w:r>
          </w:p>
        </w:tc>
        <w:tc>
          <w:tcPr>
            <w:tcW w:w="23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86B4EE">
            <w:pPr>
              <w:widowControl/>
              <w:spacing w:line="360" w:lineRule="exact"/>
              <w:ind w:left="800" w:hanging="800" w:hangingChars="250"/>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上一年项目数量</w:t>
            </w:r>
          </w:p>
        </w:tc>
        <w:tc>
          <w:tcPr>
            <w:tcW w:w="15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EFD429">
            <w:pPr>
              <w:widowControl/>
              <w:spacing w:line="360" w:lineRule="exact"/>
              <w:ind w:left="320" w:hanging="320" w:hangingChars="100"/>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本年增/减</w:t>
            </w:r>
          </w:p>
        </w:tc>
        <w:tc>
          <w:tcPr>
            <w:tcW w:w="1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4DF876">
            <w:pPr>
              <w:widowControl/>
              <w:spacing w:line="360" w:lineRule="exact"/>
              <w:ind w:left="160" w:hanging="160" w:hangingChars="50"/>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处理决定数量</w:t>
            </w:r>
          </w:p>
        </w:tc>
      </w:tr>
      <w:tr w14:paraId="1C6B522A">
        <w:tblPrEx>
          <w:tblCellMar>
            <w:top w:w="15" w:type="dxa"/>
            <w:left w:w="15" w:type="dxa"/>
            <w:bottom w:w="15" w:type="dxa"/>
            <w:right w:w="15" w:type="dxa"/>
          </w:tblCellMar>
        </w:tblPrEx>
        <w:trPr>
          <w:trHeight w:val="585"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A6ACC70">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行政许可</w:t>
            </w:r>
          </w:p>
        </w:tc>
        <w:tc>
          <w:tcPr>
            <w:tcW w:w="236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669767E4">
            <w:pPr>
              <w:widowControl/>
              <w:spacing w:line="330" w:lineRule="atLeast"/>
              <w:ind w:firstLine="800" w:firstLineChars="250"/>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12</w:t>
            </w:r>
          </w:p>
        </w:tc>
        <w:tc>
          <w:tcPr>
            <w:tcW w:w="15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7C8167">
            <w:pPr>
              <w:widowControl/>
              <w:spacing w:line="330" w:lineRule="atLeast"/>
              <w:ind w:firstLine="320" w:firstLineChars="100"/>
              <w:rPr>
                <w:rFonts w:hint="default" w:ascii="宋体" w:hAnsi="宋体" w:eastAsia="宋体" w:cs="宋体"/>
                <w:color w:val="333333"/>
                <w:kern w:val="0"/>
                <w:sz w:val="24"/>
                <w:szCs w:val="24"/>
                <w:lang w:val="en-US" w:eastAsia="zh-CN"/>
              </w:rPr>
            </w:pPr>
            <w:r>
              <w:rPr>
                <w:rFonts w:hint="eastAsia" w:ascii="仿宋_GB2312" w:hAnsi="宋体" w:eastAsia="仿宋_GB2312" w:cs="宋体"/>
                <w:color w:val="333333"/>
                <w:kern w:val="0"/>
                <w:sz w:val="32"/>
                <w:szCs w:val="32"/>
                <w:lang w:eastAsia="zh-CN"/>
              </w:rPr>
              <w:t>增</w:t>
            </w:r>
            <w:r>
              <w:rPr>
                <w:rFonts w:hint="eastAsia" w:ascii="仿宋_GB2312" w:hAnsi="宋体" w:eastAsia="仿宋_GB2312" w:cs="宋体"/>
                <w:color w:val="333333"/>
                <w:kern w:val="0"/>
                <w:sz w:val="32"/>
                <w:szCs w:val="32"/>
                <w:lang w:val="en-US" w:eastAsia="zh-CN"/>
              </w:rPr>
              <w:t>9</w:t>
            </w:r>
          </w:p>
        </w:tc>
        <w:tc>
          <w:tcPr>
            <w:tcW w:w="168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437F75F0">
            <w:pPr>
              <w:widowControl/>
              <w:spacing w:line="330" w:lineRule="atLeast"/>
              <w:rPr>
                <w:rFonts w:hint="default" w:ascii="宋体" w:hAnsi="宋体" w:eastAsia="仿宋_GB2312" w:cs="宋体"/>
                <w:color w:val="333333"/>
                <w:kern w:val="0"/>
                <w:sz w:val="24"/>
                <w:szCs w:val="24"/>
                <w:lang w:val="en-US" w:eastAsia="zh-CN"/>
              </w:rPr>
            </w:pPr>
            <w:r>
              <w:rPr>
                <w:rFonts w:hint="eastAsia" w:ascii="仿宋_GB2312" w:hAnsi="宋体" w:eastAsia="仿宋_GB2312" w:cs="宋体"/>
                <w:color w:val="333333"/>
                <w:kern w:val="0"/>
                <w:sz w:val="32"/>
                <w:szCs w:val="32"/>
              </w:rPr>
              <w:t xml:space="preserve">  </w:t>
            </w:r>
            <w:r>
              <w:rPr>
                <w:rFonts w:hint="eastAsia" w:ascii="仿宋_GB2312" w:hAnsi="宋体" w:eastAsia="仿宋_GB2312" w:cs="宋体"/>
                <w:color w:val="333333"/>
                <w:kern w:val="0"/>
                <w:sz w:val="32"/>
                <w:szCs w:val="32"/>
                <w:lang w:val="en-US" w:eastAsia="zh-CN"/>
              </w:rPr>
              <w:t>21</w:t>
            </w:r>
          </w:p>
        </w:tc>
      </w:tr>
      <w:tr w14:paraId="39117C21">
        <w:tblPrEx>
          <w:tblCellMar>
            <w:top w:w="15" w:type="dxa"/>
            <w:left w:w="15" w:type="dxa"/>
            <w:bottom w:w="15" w:type="dxa"/>
            <w:right w:w="15" w:type="dxa"/>
          </w:tblCellMar>
        </w:tblPrEx>
        <w:trPr>
          <w:trHeight w:val="1155"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8C36643">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其他对外管理服务事项</w:t>
            </w:r>
            <w:r>
              <w:rPr>
                <w:rFonts w:hint="eastAsia" w:ascii="仿宋_GB2312" w:hAnsi="宋体" w:eastAsia="仿宋_GB2312" w:cs="宋体"/>
                <w:color w:val="000000" w:themeColor="text1"/>
                <w:kern w:val="0"/>
                <w:sz w:val="32"/>
                <w:szCs w:val="32"/>
                <w14:textFill>
                  <w14:solidFill>
                    <w14:schemeClr w14:val="tx1"/>
                  </w14:solidFill>
                </w14:textFill>
              </w:rPr>
              <w:t>（除行政许可外、行政处罚、行政强制的其他行政权力）</w:t>
            </w:r>
          </w:p>
        </w:tc>
        <w:tc>
          <w:tcPr>
            <w:tcW w:w="236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1410FA4E">
            <w:pPr>
              <w:widowControl/>
              <w:spacing w:line="360" w:lineRule="exact"/>
              <w:ind w:firstLine="800" w:firstLineChars="250"/>
              <w:rPr>
                <w:rFonts w:hint="default" w:ascii="宋体" w:hAnsi="宋体" w:eastAsia="宋体" w:cs="宋体"/>
                <w:color w:val="333333"/>
                <w:kern w:val="0"/>
                <w:sz w:val="24"/>
                <w:szCs w:val="24"/>
                <w:lang w:val="en-US" w:eastAsia="zh-CN"/>
              </w:rPr>
            </w:pPr>
            <w:r>
              <w:rPr>
                <w:rFonts w:hint="eastAsia" w:ascii="仿宋_GB2312" w:hAnsi="宋体" w:eastAsia="仿宋_GB2312" w:cs="宋体"/>
                <w:color w:val="333333"/>
                <w:kern w:val="0"/>
                <w:sz w:val="32"/>
                <w:szCs w:val="32"/>
                <w:lang w:val="en-US" w:eastAsia="zh-CN"/>
              </w:rPr>
              <w:t>41</w:t>
            </w:r>
          </w:p>
        </w:tc>
        <w:tc>
          <w:tcPr>
            <w:tcW w:w="15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08C431">
            <w:pPr>
              <w:widowControl/>
              <w:spacing w:line="360" w:lineRule="exact"/>
              <w:ind w:firstLine="320" w:firstLineChars="100"/>
              <w:rPr>
                <w:rFonts w:hint="default" w:ascii="宋体" w:hAnsi="宋体" w:eastAsia="仿宋_GB2312" w:cs="宋体"/>
                <w:color w:val="333333"/>
                <w:kern w:val="0"/>
                <w:sz w:val="24"/>
                <w:szCs w:val="24"/>
                <w:lang w:val="en-US" w:eastAsia="zh-CN"/>
              </w:rPr>
            </w:pPr>
            <w:r>
              <w:rPr>
                <w:rFonts w:hint="eastAsia" w:ascii="仿宋_GB2312" w:hAnsi="宋体" w:eastAsia="仿宋_GB2312" w:cs="宋体"/>
                <w:color w:val="333333"/>
                <w:kern w:val="0"/>
                <w:sz w:val="32"/>
                <w:szCs w:val="32"/>
              </w:rPr>
              <w:t>增</w:t>
            </w:r>
            <w:r>
              <w:rPr>
                <w:rFonts w:hint="eastAsia" w:ascii="仿宋_GB2312" w:hAnsi="宋体" w:eastAsia="仿宋_GB2312" w:cs="宋体"/>
                <w:color w:val="333333"/>
                <w:kern w:val="0"/>
                <w:sz w:val="32"/>
                <w:szCs w:val="32"/>
                <w:lang w:val="en-US" w:eastAsia="zh-CN"/>
              </w:rPr>
              <w:t>4</w:t>
            </w:r>
          </w:p>
        </w:tc>
        <w:tc>
          <w:tcPr>
            <w:tcW w:w="168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71FF2D6">
            <w:pPr>
              <w:widowControl/>
              <w:spacing w:line="360" w:lineRule="exact"/>
              <w:ind w:firstLine="480" w:firstLineChars="150"/>
              <w:rPr>
                <w:rFonts w:hint="default" w:ascii="宋体" w:hAnsi="宋体" w:eastAsia="宋体" w:cs="宋体"/>
                <w:color w:val="333333"/>
                <w:kern w:val="0"/>
                <w:sz w:val="24"/>
                <w:szCs w:val="24"/>
                <w:lang w:val="en-US" w:eastAsia="zh-CN"/>
              </w:rPr>
            </w:pPr>
            <w:r>
              <w:rPr>
                <w:rFonts w:hint="eastAsia" w:ascii="仿宋_GB2312" w:hAnsi="宋体" w:eastAsia="仿宋_GB2312" w:cs="宋体"/>
                <w:color w:val="333333"/>
                <w:kern w:val="0"/>
                <w:sz w:val="32"/>
                <w:szCs w:val="32"/>
                <w:lang w:val="en-US" w:eastAsia="zh-CN"/>
              </w:rPr>
              <w:t>45</w:t>
            </w:r>
          </w:p>
        </w:tc>
      </w:tr>
      <w:tr w14:paraId="5359AA73">
        <w:tblPrEx>
          <w:tblCellMar>
            <w:top w:w="15" w:type="dxa"/>
            <w:left w:w="15" w:type="dxa"/>
            <w:bottom w:w="15" w:type="dxa"/>
            <w:right w:w="15" w:type="dxa"/>
          </w:tblCellMar>
        </w:tblPrEx>
        <w:trPr>
          <w:trHeight w:val="585" w:hRule="atLeast"/>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14:paraId="6B95D78E">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第二十条第（六）项</w:t>
            </w:r>
          </w:p>
        </w:tc>
      </w:tr>
      <w:tr w14:paraId="03280019">
        <w:tblPrEx>
          <w:tblCellMar>
            <w:top w:w="15" w:type="dxa"/>
            <w:left w:w="15" w:type="dxa"/>
            <w:bottom w:w="15" w:type="dxa"/>
            <w:right w:w="15" w:type="dxa"/>
          </w:tblCellMar>
        </w:tblPrEx>
        <w:trPr>
          <w:trHeight w:val="630"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FCBB5F">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信息内容</w:t>
            </w:r>
          </w:p>
        </w:tc>
        <w:tc>
          <w:tcPr>
            <w:tcW w:w="23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5C6971">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上一年项目数量</w:t>
            </w:r>
          </w:p>
        </w:tc>
        <w:tc>
          <w:tcPr>
            <w:tcW w:w="15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98F2A1">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本年增/减</w:t>
            </w:r>
          </w:p>
        </w:tc>
        <w:tc>
          <w:tcPr>
            <w:tcW w:w="1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63D9EB">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处理决定数量</w:t>
            </w:r>
          </w:p>
        </w:tc>
      </w:tr>
      <w:tr w14:paraId="7F0844D5">
        <w:tblPrEx>
          <w:tblCellMar>
            <w:top w:w="15" w:type="dxa"/>
            <w:left w:w="15" w:type="dxa"/>
            <w:bottom w:w="15" w:type="dxa"/>
            <w:right w:w="15" w:type="dxa"/>
          </w:tblCellMar>
        </w:tblPrEx>
        <w:trPr>
          <w:trHeight w:val="585"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3CA0FF8">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行政处罚</w:t>
            </w:r>
          </w:p>
        </w:tc>
        <w:tc>
          <w:tcPr>
            <w:tcW w:w="236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2D6A23C8">
            <w:pPr>
              <w:widowControl/>
              <w:spacing w:line="330" w:lineRule="atLeast"/>
              <w:ind w:firstLine="1120" w:firstLineChars="350"/>
              <w:rPr>
                <w:rFonts w:hint="default" w:ascii="宋体" w:hAnsi="宋体" w:eastAsia="宋体" w:cs="宋体"/>
                <w:color w:val="333333"/>
                <w:kern w:val="0"/>
                <w:sz w:val="24"/>
                <w:szCs w:val="24"/>
                <w:lang w:val="en-US" w:eastAsia="zh-CN"/>
              </w:rPr>
            </w:pPr>
            <w:r>
              <w:rPr>
                <w:rFonts w:hint="eastAsia" w:ascii="仿宋_GB2312" w:hAnsi="宋体" w:eastAsia="仿宋_GB2312" w:cs="宋体"/>
                <w:color w:val="333333"/>
                <w:kern w:val="0"/>
                <w:sz w:val="32"/>
                <w:szCs w:val="32"/>
                <w:lang w:val="en-US" w:eastAsia="zh-CN"/>
              </w:rPr>
              <w:t>36</w:t>
            </w:r>
          </w:p>
        </w:tc>
        <w:tc>
          <w:tcPr>
            <w:tcW w:w="15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10D77F">
            <w:pPr>
              <w:widowControl/>
              <w:spacing w:line="330" w:lineRule="atLeast"/>
              <w:ind w:firstLine="320" w:firstLineChars="100"/>
              <w:rPr>
                <w:rFonts w:hint="default" w:ascii="宋体" w:hAnsi="宋体" w:eastAsia="宋体" w:cs="宋体"/>
                <w:color w:val="333333"/>
                <w:kern w:val="0"/>
                <w:sz w:val="24"/>
                <w:szCs w:val="24"/>
                <w:lang w:val="en-US" w:eastAsia="zh-CN"/>
              </w:rPr>
            </w:pPr>
            <w:r>
              <w:rPr>
                <w:rFonts w:hint="eastAsia" w:ascii="仿宋_GB2312" w:hAnsi="宋体" w:eastAsia="仿宋_GB2312" w:cs="宋体"/>
                <w:color w:val="333333"/>
                <w:kern w:val="0"/>
                <w:sz w:val="32"/>
                <w:szCs w:val="32"/>
                <w:lang w:eastAsia="zh-CN"/>
              </w:rPr>
              <w:t>增</w:t>
            </w:r>
            <w:r>
              <w:rPr>
                <w:rFonts w:hint="eastAsia" w:ascii="仿宋_GB2312" w:hAnsi="宋体" w:eastAsia="仿宋_GB2312" w:cs="宋体"/>
                <w:color w:val="333333"/>
                <w:kern w:val="0"/>
                <w:sz w:val="32"/>
                <w:szCs w:val="32"/>
                <w:lang w:val="en-US" w:eastAsia="zh-CN"/>
              </w:rPr>
              <w:t>2</w:t>
            </w:r>
          </w:p>
        </w:tc>
        <w:tc>
          <w:tcPr>
            <w:tcW w:w="168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40D74FB">
            <w:pPr>
              <w:widowControl/>
              <w:spacing w:line="330" w:lineRule="atLeast"/>
              <w:rPr>
                <w:rFonts w:hint="default" w:ascii="宋体" w:hAnsi="宋体" w:eastAsia="仿宋_GB2312" w:cs="宋体"/>
                <w:color w:val="333333"/>
                <w:kern w:val="0"/>
                <w:sz w:val="24"/>
                <w:szCs w:val="24"/>
                <w:lang w:val="en-US" w:eastAsia="zh-CN"/>
              </w:rPr>
            </w:pPr>
            <w:r>
              <w:rPr>
                <w:rFonts w:hint="eastAsia" w:ascii="仿宋_GB2312" w:hAnsi="宋体" w:eastAsia="仿宋_GB2312" w:cs="宋体"/>
                <w:color w:val="333333"/>
                <w:kern w:val="0"/>
                <w:sz w:val="32"/>
                <w:szCs w:val="32"/>
              </w:rPr>
              <w:t> </w:t>
            </w:r>
            <w:r>
              <w:rPr>
                <w:rFonts w:hint="eastAsia" w:ascii="仿宋_GB2312" w:hAnsi="宋体" w:eastAsia="仿宋_GB2312" w:cs="宋体"/>
                <w:color w:val="333333"/>
                <w:kern w:val="0"/>
                <w:sz w:val="32"/>
                <w:szCs w:val="32"/>
                <w:lang w:val="en-US" w:eastAsia="zh-CN"/>
              </w:rPr>
              <w:t xml:space="preserve"> 38</w:t>
            </w:r>
          </w:p>
        </w:tc>
      </w:tr>
      <w:tr w14:paraId="16A1CB64">
        <w:tblPrEx>
          <w:tblCellMar>
            <w:top w:w="15" w:type="dxa"/>
            <w:left w:w="15" w:type="dxa"/>
            <w:bottom w:w="15" w:type="dxa"/>
            <w:right w:w="15" w:type="dxa"/>
          </w:tblCellMar>
        </w:tblPrEx>
        <w:trPr>
          <w:trHeight w:val="585"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003560C">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行政强制</w:t>
            </w:r>
          </w:p>
        </w:tc>
        <w:tc>
          <w:tcPr>
            <w:tcW w:w="236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41A871A5">
            <w:pPr>
              <w:widowControl/>
              <w:spacing w:line="330" w:lineRule="atLeast"/>
              <w:ind w:firstLine="1120" w:firstLineChars="350"/>
              <w:rPr>
                <w:rFonts w:hint="default" w:ascii="宋体" w:hAnsi="宋体" w:eastAsia="宋体" w:cs="宋体"/>
                <w:color w:val="333333"/>
                <w:kern w:val="0"/>
                <w:sz w:val="24"/>
                <w:szCs w:val="24"/>
                <w:lang w:val="en-US" w:eastAsia="zh-CN"/>
              </w:rPr>
            </w:pPr>
            <w:r>
              <w:rPr>
                <w:rFonts w:hint="eastAsia" w:ascii="仿宋_GB2312" w:hAnsi="宋体" w:eastAsia="仿宋_GB2312" w:cs="宋体"/>
                <w:color w:val="333333"/>
                <w:kern w:val="0"/>
                <w:sz w:val="32"/>
                <w:szCs w:val="32"/>
                <w:lang w:val="en-US" w:eastAsia="zh-CN"/>
              </w:rPr>
              <w:t>6</w:t>
            </w:r>
          </w:p>
        </w:tc>
        <w:tc>
          <w:tcPr>
            <w:tcW w:w="15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8A6B44">
            <w:pPr>
              <w:widowControl/>
              <w:spacing w:line="330" w:lineRule="atLeast"/>
              <w:ind w:firstLine="640" w:firstLineChars="200"/>
              <w:rPr>
                <w:rFonts w:hint="eastAsia" w:ascii="宋体" w:hAnsi="宋体" w:eastAsia="宋体" w:cs="宋体"/>
                <w:color w:val="333333"/>
                <w:kern w:val="0"/>
                <w:sz w:val="24"/>
                <w:szCs w:val="24"/>
                <w:lang w:eastAsia="zh-CN"/>
              </w:rPr>
            </w:pPr>
            <w:r>
              <w:rPr>
                <w:rFonts w:hint="eastAsia" w:ascii="仿宋_GB2312" w:hAnsi="宋体" w:eastAsia="仿宋_GB2312" w:cs="宋体"/>
                <w:color w:val="333333"/>
                <w:kern w:val="0"/>
                <w:sz w:val="32"/>
                <w:szCs w:val="32"/>
                <w:lang w:val="en-US" w:eastAsia="zh-CN"/>
              </w:rPr>
              <w:t>0</w:t>
            </w:r>
          </w:p>
        </w:tc>
        <w:tc>
          <w:tcPr>
            <w:tcW w:w="168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455ED13D">
            <w:pPr>
              <w:widowControl/>
              <w:spacing w:line="330" w:lineRule="atLeast"/>
              <w:ind w:firstLine="640" w:firstLineChars="200"/>
              <w:rPr>
                <w:rFonts w:hint="eastAsia" w:ascii="宋体" w:hAnsi="宋体" w:eastAsia="宋体" w:cs="宋体"/>
                <w:color w:val="333333"/>
                <w:kern w:val="0"/>
                <w:sz w:val="24"/>
                <w:szCs w:val="24"/>
                <w:lang w:eastAsia="zh-CN"/>
              </w:rPr>
            </w:pPr>
            <w:r>
              <w:rPr>
                <w:rFonts w:hint="eastAsia" w:ascii="仿宋_GB2312" w:hAnsi="宋体" w:eastAsia="仿宋_GB2312" w:cs="宋体"/>
                <w:color w:val="333333"/>
                <w:kern w:val="0"/>
                <w:sz w:val="32"/>
                <w:szCs w:val="32"/>
                <w:lang w:val="en-US" w:eastAsia="zh-CN"/>
              </w:rPr>
              <w:t>6</w:t>
            </w:r>
          </w:p>
        </w:tc>
      </w:tr>
      <w:tr w14:paraId="0829D410">
        <w:tblPrEx>
          <w:tblCellMar>
            <w:top w:w="15" w:type="dxa"/>
            <w:left w:w="15" w:type="dxa"/>
            <w:bottom w:w="15" w:type="dxa"/>
            <w:right w:w="15" w:type="dxa"/>
          </w:tblCellMar>
        </w:tblPrEx>
        <w:trPr>
          <w:trHeight w:val="585" w:hRule="atLeast"/>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14:paraId="2A5BC698">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第二十条第（八）项</w:t>
            </w:r>
          </w:p>
        </w:tc>
      </w:tr>
      <w:tr w14:paraId="4D51F42C">
        <w:tblPrEx>
          <w:tblCellMar>
            <w:top w:w="15" w:type="dxa"/>
            <w:left w:w="15" w:type="dxa"/>
            <w:bottom w:w="15" w:type="dxa"/>
            <w:right w:w="15" w:type="dxa"/>
          </w:tblCellMar>
        </w:tblPrEx>
        <w:trPr>
          <w:trHeight w:val="585"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3934C9">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信息内容</w:t>
            </w:r>
          </w:p>
        </w:tc>
        <w:tc>
          <w:tcPr>
            <w:tcW w:w="23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25A4C2">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上一年项目数量</w:t>
            </w:r>
          </w:p>
        </w:tc>
        <w:tc>
          <w:tcPr>
            <w:tcW w:w="3218"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14:paraId="3ABC3433">
            <w:pPr>
              <w:widowControl/>
              <w:spacing w:line="330" w:lineRule="atLeast"/>
              <w:ind w:firstLine="640" w:firstLineChars="200"/>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本年增/减</w:t>
            </w:r>
          </w:p>
        </w:tc>
      </w:tr>
      <w:tr w14:paraId="31976B99">
        <w:tblPrEx>
          <w:tblCellMar>
            <w:top w:w="15" w:type="dxa"/>
            <w:left w:w="15" w:type="dxa"/>
            <w:bottom w:w="15" w:type="dxa"/>
            <w:right w:w="15" w:type="dxa"/>
          </w:tblCellMar>
        </w:tblPrEx>
        <w:trPr>
          <w:trHeight w:val="585"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2E63A5">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行政事业性收费</w:t>
            </w:r>
          </w:p>
        </w:tc>
        <w:tc>
          <w:tcPr>
            <w:tcW w:w="23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BDD1A9">
            <w:pPr>
              <w:widowControl/>
              <w:spacing w:line="330" w:lineRule="atLeast"/>
              <w:ind w:firstLine="800" w:firstLineChars="250"/>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3</w:t>
            </w:r>
          </w:p>
        </w:tc>
        <w:tc>
          <w:tcPr>
            <w:tcW w:w="3218"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14:paraId="695B0164">
            <w:pPr>
              <w:widowControl/>
              <w:spacing w:line="330" w:lineRule="atLeast"/>
              <w:ind w:firstLine="1120" w:firstLineChars="350"/>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10C357EE">
        <w:tblPrEx>
          <w:tblCellMar>
            <w:top w:w="15" w:type="dxa"/>
            <w:left w:w="15" w:type="dxa"/>
            <w:bottom w:w="15" w:type="dxa"/>
            <w:right w:w="15" w:type="dxa"/>
          </w:tblCellMar>
        </w:tblPrEx>
        <w:trPr>
          <w:trHeight w:val="585" w:hRule="atLeast"/>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14:paraId="3460851B">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第二十条第（九）项</w:t>
            </w:r>
          </w:p>
        </w:tc>
      </w:tr>
      <w:tr w14:paraId="33ADBD7D">
        <w:tblPrEx>
          <w:tblCellMar>
            <w:top w:w="15" w:type="dxa"/>
            <w:left w:w="15" w:type="dxa"/>
            <w:bottom w:w="15" w:type="dxa"/>
            <w:right w:w="15" w:type="dxa"/>
          </w:tblCellMar>
        </w:tblPrEx>
        <w:trPr>
          <w:trHeight w:val="585"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4E32B0">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信息内容</w:t>
            </w:r>
          </w:p>
        </w:tc>
        <w:tc>
          <w:tcPr>
            <w:tcW w:w="23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CDE032">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采购项目数量</w:t>
            </w:r>
          </w:p>
        </w:tc>
        <w:tc>
          <w:tcPr>
            <w:tcW w:w="3218"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14:paraId="50315CE9">
            <w:pPr>
              <w:widowControl/>
              <w:spacing w:line="330" w:lineRule="atLeast"/>
              <w:ind w:firstLine="480" w:firstLineChars="150"/>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采购总金额</w:t>
            </w:r>
          </w:p>
        </w:tc>
      </w:tr>
      <w:tr w14:paraId="6A6B021A">
        <w:tblPrEx>
          <w:tblCellMar>
            <w:top w:w="15" w:type="dxa"/>
            <w:left w:w="15" w:type="dxa"/>
            <w:bottom w:w="15" w:type="dxa"/>
            <w:right w:w="15" w:type="dxa"/>
          </w:tblCellMar>
        </w:tblPrEx>
        <w:trPr>
          <w:trHeight w:val="585"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84C59E">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政府集中采购</w:t>
            </w:r>
          </w:p>
        </w:tc>
        <w:tc>
          <w:tcPr>
            <w:tcW w:w="23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275E8C">
            <w:pPr>
              <w:widowControl/>
              <w:spacing w:line="330" w:lineRule="atLeast"/>
              <w:ind w:firstLine="800" w:firstLineChars="250"/>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5</w:t>
            </w:r>
          </w:p>
        </w:tc>
        <w:tc>
          <w:tcPr>
            <w:tcW w:w="3218"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14:paraId="4F0614D1">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   412.5万</w:t>
            </w:r>
          </w:p>
        </w:tc>
      </w:tr>
    </w:tbl>
    <w:p w14:paraId="4678BB50">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w:t>
      </w:r>
    </w:p>
    <w:p w14:paraId="4CD5D73F">
      <w:pPr>
        <w:widowControl/>
        <w:shd w:val="clear" w:color="auto" w:fill="FFFFFF"/>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三、收到和处理政府信息公开申请情况</w:t>
      </w:r>
    </w:p>
    <w:tbl>
      <w:tblPr>
        <w:tblStyle w:val="7"/>
        <w:tblW w:w="9360" w:type="dxa"/>
        <w:tblInd w:w="132" w:type="dxa"/>
        <w:shd w:val="clear" w:color="auto" w:fill="FFFFFF"/>
        <w:tblLayout w:type="autofit"/>
        <w:tblCellMar>
          <w:top w:w="15" w:type="dxa"/>
          <w:left w:w="15" w:type="dxa"/>
          <w:bottom w:w="15" w:type="dxa"/>
          <w:right w:w="15" w:type="dxa"/>
        </w:tblCellMar>
      </w:tblPr>
      <w:tblGrid>
        <w:gridCol w:w="1013"/>
        <w:gridCol w:w="1176"/>
        <w:gridCol w:w="2040"/>
        <w:gridCol w:w="594"/>
        <w:gridCol w:w="692"/>
        <w:gridCol w:w="819"/>
        <w:gridCol w:w="820"/>
        <w:gridCol w:w="819"/>
        <w:gridCol w:w="695"/>
        <w:gridCol w:w="692"/>
      </w:tblGrid>
      <w:tr w14:paraId="0518F743">
        <w:tblPrEx>
          <w:shd w:val="clear" w:color="auto" w:fill="FFFFFF"/>
          <w:tblCellMar>
            <w:top w:w="15" w:type="dxa"/>
            <w:left w:w="15" w:type="dxa"/>
            <w:bottom w:w="15" w:type="dxa"/>
            <w:right w:w="15" w:type="dxa"/>
          </w:tblCellMar>
        </w:tblPrEx>
        <w:tc>
          <w:tcPr>
            <w:tcW w:w="4229" w:type="dxa"/>
            <w:gridSpan w:val="3"/>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3F01DA">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（本列数据的勾稽关系为：第一项加第二项之和，等于第三项加第四项之和）</w:t>
            </w:r>
          </w:p>
        </w:tc>
        <w:tc>
          <w:tcPr>
            <w:tcW w:w="5131"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6F027F">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申请人情况</w:t>
            </w:r>
          </w:p>
        </w:tc>
      </w:tr>
      <w:tr w14:paraId="12B3FD5E">
        <w:tblPrEx>
          <w:tblCellMar>
            <w:top w:w="15" w:type="dxa"/>
            <w:left w:w="15" w:type="dxa"/>
            <w:bottom w:w="15" w:type="dxa"/>
            <w:right w:w="15" w:type="dxa"/>
          </w:tblCellMar>
        </w:tblPrEx>
        <w:tc>
          <w:tcPr>
            <w:tcW w:w="4229" w:type="dxa"/>
            <w:gridSpan w:val="3"/>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07803681">
            <w:pPr>
              <w:widowControl/>
              <w:jc w:val="left"/>
              <w:rPr>
                <w:rFonts w:ascii="宋体" w:hAnsi="宋体" w:eastAsia="宋体" w:cs="宋体"/>
                <w:color w:val="333333"/>
                <w:kern w:val="0"/>
                <w:sz w:val="24"/>
                <w:szCs w:val="24"/>
              </w:rPr>
            </w:pPr>
          </w:p>
        </w:tc>
        <w:tc>
          <w:tcPr>
            <w:tcW w:w="594"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A95020">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自然人</w:t>
            </w:r>
          </w:p>
        </w:tc>
        <w:tc>
          <w:tcPr>
            <w:tcW w:w="3845"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7BEE3C">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法人或其他组织</w:t>
            </w:r>
          </w:p>
        </w:tc>
        <w:tc>
          <w:tcPr>
            <w:tcW w:w="692"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ACE15D">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总计</w:t>
            </w:r>
          </w:p>
        </w:tc>
      </w:tr>
      <w:tr w14:paraId="6F65CAA4">
        <w:tblPrEx>
          <w:tblCellMar>
            <w:top w:w="15" w:type="dxa"/>
            <w:left w:w="15" w:type="dxa"/>
            <w:bottom w:w="15" w:type="dxa"/>
            <w:right w:w="15" w:type="dxa"/>
          </w:tblCellMar>
        </w:tblPrEx>
        <w:tc>
          <w:tcPr>
            <w:tcW w:w="4229" w:type="dxa"/>
            <w:gridSpan w:val="3"/>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40D68E7A">
            <w:pPr>
              <w:widowControl/>
              <w:jc w:val="left"/>
              <w:rPr>
                <w:rFonts w:ascii="宋体" w:hAnsi="宋体" w:eastAsia="宋体" w:cs="宋体"/>
                <w:color w:val="333333"/>
                <w:kern w:val="0"/>
                <w:sz w:val="24"/>
                <w:szCs w:val="24"/>
              </w:rPr>
            </w:pPr>
          </w:p>
        </w:tc>
        <w:tc>
          <w:tcPr>
            <w:tcW w:w="594" w:type="dxa"/>
            <w:vMerge w:val="continue"/>
            <w:tcBorders>
              <w:top w:val="nil"/>
              <w:left w:val="nil"/>
              <w:bottom w:val="single" w:color="auto" w:sz="8" w:space="0"/>
              <w:right w:val="single" w:color="auto" w:sz="8" w:space="0"/>
            </w:tcBorders>
            <w:shd w:val="clear" w:color="auto" w:fill="FFFFFF"/>
            <w:vAlign w:val="center"/>
          </w:tcPr>
          <w:p w14:paraId="3A0E064E">
            <w:pPr>
              <w:widowControl/>
              <w:spacing w:line="360" w:lineRule="exact"/>
              <w:jc w:val="left"/>
              <w:rPr>
                <w:rFonts w:ascii="宋体" w:hAnsi="宋体" w:eastAsia="宋体" w:cs="宋体"/>
                <w:color w:val="333333"/>
                <w:kern w:val="0"/>
                <w:sz w:val="24"/>
                <w:szCs w:val="24"/>
              </w:rPr>
            </w:pP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3A96AE">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商业企业</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F321C9">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科研机构</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A3C9A0">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社会公益组织</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3983B3">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法律服务机构</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AE9EBE">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其他</w:t>
            </w:r>
          </w:p>
        </w:tc>
        <w:tc>
          <w:tcPr>
            <w:tcW w:w="0" w:type="auto"/>
            <w:vMerge w:val="continue"/>
            <w:tcBorders>
              <w:top w:val="nil"/>
              <w:left w:val="nil"/>
              <w:bottom w:val="single" w:color="auto" w:sz="8" w:space="0"/>
              <w:right w:val="single" w:color="auto" w:sz="8" w:space="0"/>
            </w:tcBorders>
            <w:shd w:val="clear" w:color="auto" w:fill="FFFFFF"/>
            <w:vAlign w:val="center"/>
          </w:tcPr>
          <w:p w14:paraId="551F7CC8">
            <w:pPr>
              <w:widowControl/>
              <w:jc w:val="left"/>
              <w:rPr>
                <w:rFonts w:ascii="宋体" w:hAnsi="宋体" w:eastAsia="宋体" w:cs="宋体"/>
                <w:color w:val="333333"/>
                <w:kern w:val="0"/>
                <w:sz w:val="24"/>
                <w:szCs w:val="24"/>
              </w:rPr>
            </w:pPr>
          </w:p>
        </w:tc>
      </w:tr>
      <w:tr w14:paraId="7611D29F">
        <w:tblPrEx>
          <w:tblCellMar>
            <w:top w:w="15" w:type="dxa"/>
            <w:left w:w="15" w:type="dxa"/>
            <w:bottom w:w="15" w:type="dxa"/>
            <w:right w:w="15" w:type="dxa"/>
          </w:tblCellMar>
        </w:tblPrEx>
        <w:tc>
          <w:tcPr>
            <w:tcW w:w="4229" w:type="dxa"/>
            <w:gridSpan w:val="3"/>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8D6278E">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一、本年新收政府信息公开申请数量</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77B7B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1</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360823E">
            <w:pPr>
              <w:widowControl/>
              <w:spacing w:line="330" w:lineRule="atLeast"/>
              <w:ind w:firstLine="320" w:firstLineChars="10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2378369D">
            <w:pPr>
              <w:widowControl/>
              <w:spacing w:line="330" w:lineRule="atLeast"/>
              <w:ind w:left="160" w:leftChars="76"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9D2EFD2">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25D94B1">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3355262">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46C4C824">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1</w:t>
            </w:r>
          </w:p>
        </w:tc>
      </w:tr>
      <w:tr w14:paraId="74C4A299">
        <w:tblPrEx>
          <w:tblCellMar>
            <w:top w:w="15" w:type="dxa"/>
            <w:left w:w="15" w:type="dxa"/>
            <w:bottom w:w="15" w:type="dxa"/>
            <w:right w:w="15" w:type="dxa"/>
          </w:tblCellMar>
        </w:tblPrEx>
        <w:tc>
          <w:tcPr>
            <w:tcW w:w="4229" w:type="dxa"/>
            <w:gridSpan w:val="3"/>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474D2B7">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二、上年结转政府信息公开申请数量</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1868AC">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2D4DEF7D">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6024DD68">
            <w:pPr>
              <w:widowControl/>
              <w:spacing w:line="330" w:lineRule="atLeast"/>
              <w:ind w:firstLine="320" w:firstLineChars="10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4815A169">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FE84876">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731C9EE">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45A6E2A">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2BF4A806">
        <w:tblPrEx>
          <w:tblCellMar>
            <w:top w:w="15" w:type="dxa"/>
            <w:left w:w="15" w:type="dxa"/>
            <w:bottom w:w="15" w:type="dxa"/>
            <w:right w:w="15" w:type="dxa"/>
          </w:tblCellMar>
        </w:tblPrEx>
        <w:tc>
          <w:tcPr>
            <w:tcW w:w="1013" w:type="dxa"/>
            <w:vMerge w:val="restart"/>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B38036F">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三、本年度办理结果</w:t>
            </w:r>
          </w:p>
        </w:tc>
        <w:tc>
          <w:tcPr>
            <w:tcW w:w="3216"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2BEC0D95">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（一）予以公开</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7BD1D9">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1</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D13D2D5">
            <w:pPr>
              <w:widowControl/>
              <w:spacing w:line="330" w:lineRule="atLeast"/>
              <w:ind w:firstLine="320" w:firstLineChars="10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B457249">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1AC38810">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E1A91AE">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4C990CF4">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F707998">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1</w:t>
            </w:r>
          </w:p>
        </w:tc>
      </w:tr>
      <w:tr w14:paraId="6BFB1694">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5AB1A427">
            <w:pPr>
              <w:widowControl/>
              <w:spacing w:line="360" w:lineRule="exact"/>
              <w:jc w:val="left"/>
              <w:rPr>
                <w:rFonts w:ascii="宋体" w:hAnsi="宋体" w:eastAsia="宋体" w:cs="宋体"/>
                <w:color w:val="333333"/>
                <w:kern w:val="0"/>
                <w:sz w:val="24"/>
                <w:szCs w:val="24"/>
              </w:rPr>
            </w:pPr>
          </w:p>
        </w:tc>
        <w:tc>
          <w:tcPr>
            <w:tcW w:w="3216"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1E2A6515">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（二）部分公开（区分处理的，只计这一情形，不计其他情形）</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D1706B">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6E724AE5">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2CE690B8">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2EBBEED">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1864E408">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979EE4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0441C5A">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075C0467">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F1574FC">
            <w:pPr>
              <w:widowControl/>
              <w:spacing w:line="360" w:lineRule="exact"/>
              <w:jc w:val="left"/>
              <w:rPr>
                <w:rFonts w:ascii="宋体" w:hAnsi="宋体" w:eastAsia="宋体" w:cs="宋体"/>
                <w:color w:val="333333"/>
                <w:kern w:val="0"/>
                <w:sz w:val="24"/>
                <w:szCs w:val="24"/>
              </w:rPr>
            </w:pPr>
          </w:p>
        </w:tc>
        <w:tc>
          <w:tcPr>
            <w:tcW w:w="11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5A6E69">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（三）不予公开</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0A8AB1">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1.属于国家秘密</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E02A1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500541">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7B2CBD">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C821758">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13AAB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8EE5E6">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6D869D">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6EEF6FEB">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34A23B69">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41271B8D">
            <w:pPr>
              <w:widowControl/>
              <w:spacing w:line="360" w:lineRule="exact"/>
              <w:jc w:val="left"/>
              <w:rPr>
                <w:rFonts w:ascii="宋体" w:hAnsi="宋体" w:eastAsia="宋体" w:cs="宋体"/>
                <w:color w:val="333333"/>
                <w:kern w:val="0"/>
                <w:sz w:val="24"/>
                <w:szCs w:val="24"/>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D6718E">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2.其他法律行政法规禁止公开</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78C56F">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9AA724">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EB74B9">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CB57CCD">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D8A401">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3C3059">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8F36B1">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0BA471ED">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F13775E">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303B0085">
            <w:pPr>
              <w:widowControl/>
              <w:spacing w:line="360" w:lineRule="exact"/>
              <w:jc w:val="left"/>
              <w:rPr>
                <w:rFonts w:ascii="宋体" w:hAnsi="宋体" w:eastAsia="宋体" w:cs="宋体"/>
                <w:color w:val="333333"/>
                <w:kern w:val="0"/>
                <w:sz w:val="24"/>
                <w:szCs w:val="24"/>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36AFA6">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3.危及“三安全一稳定”</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8EBB49">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31575C">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48DBFD">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CFD924">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D582F1">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D42E7C">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593C14">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5B5FF9C4">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52C71908">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23BE8756">
            <w:pPr>
              <w:widowControl/>
              <w:spacing w:line="360" w:lineRule="exact"/>
              <w:jc w:val="left"/>
              <w:rPr>
                <w:rFonts w:ascii="宋体" w:hAnsi="宋体" w:eastAsia="宋体" w:cs="宋体"/>
                <w:color w:val="333333"/>
                <w:kern w:val="0"/>
                <w:sz w:val="24"/>
                <w:szCs w:val="24"/>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B6E0F5">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4.保护第三方合法权益</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227A70">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88C2BC">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E60663">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6D43F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66B7C2">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3C096E">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F54E05">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5E044DFD">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5F94591A">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20C99953">
            <w:pPr>
              <w:widowControl/>
              <w:spacing w:line="360" w:lineRule="exact"/>
              <w:jc w:val="left"/>
              <w:rPr>
                <w:rFonts w:ascii="宋体" w:hAnsi="宋体" w:eastAsia="宋体" w:cs="宋体"/>
                <w:color w:val="333333"/>
                <w:kern w:val="0"/>
                <w:sz w:val="24"/>
                <w:szCs w:val="24"/>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4CD40F">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5.属于三类内部事务信息</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A7DF28">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3647AB">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BB41C2">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2BB12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E43FC4">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030E04">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33D098">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5405BC70">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26C9C78A">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2036A7C8">
            <w:pPr>
              <w:widowControl/>
              <w:spacing w:line="360" w:lineRule="exact"/>
              <w:jc w:val="left"/>
              <w:rPr>
                <w:rFonts w:ascii="宋体" w:hAnsi="宋体" w:eastAsia="宋体" w:cs="宋体"/>
                <w:color w:val="333333"/>
                <w:kern w:val="0"/>
                <w:sz w:val="24"/>
                <w:szCs w:val="24"/>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303D4D">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6.属于四类过程性信息</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328E08">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27A67A">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5394D5">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8068DC">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C4417A">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6416FF">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E5F33C">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2DA2F1CA">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9079FBE">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3A1DBDB1">
            <w:pPr>
              <w:widowControl/>
              <w:spacing w:line="360" w:lineRule="exact"/>
              <w:jc w:val="left"/>
              <w:rPr>
                <w:rFonts w:ascii="宋体" w:hAnsi="宋体" w:eastAsia="宋体" w:cs="宋体"/>
                <w:color w:val="333333"/>
                <w:kern w:val="0"/>
                <w:sz w:val="24"/>
                <w:szCs w:val="24"/>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FD6968">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7.属于行政执法案卷</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89EFA5">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FA9A1A">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404C18">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1AC1E2">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A4FD55">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82F48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2A0955">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7132ED8E">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5D3E7B33">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36261C90">
            <w:pPr>
              <w:widowControl/>
              <w:spacing w:line="360" w:lineRule="exact"/>
              <w:jc w:val="left"/>
              <w:rPr>
                <w:rFonts w:ascii="宋体" w:hAnsi="宋体" w:eastAsia="宋体" w:cs="宋体"/>
                <w:color w:val="333333"/>
                <w:kern w:val="0"/>
                <w:sz w:val="24"/>
                <w:szCs w:val="24"/>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0307FF">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8.属于行政查询事项</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3793A6">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3DC3FE">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F38FD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5CE8E9">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219AF8">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76739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7A71EB">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1F8CAB3B">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0616EBEC">
            <w:pPr>
              <w:widowControl/>
              <w:spacing w:line="360" w:lineRule="exact"/>
              <w:jc w:val="left"/>
              <w:rPr>
                <w:rFonts w:ascii="宋体" w:hAnsi="宋体" w:eastAsia="宋体" w:cs="宋体"/>
                <w:color w:val="333333"/>
                <w:kern w:val="0"/>
                <w:sz w:val="24"/>
                <w:szCs w:val="24"/>
              </w:rPr>
            </w:pPr>
          </w:p>
        </w:tc>
        <w:tc>
          <w:tcPr>
            <w:tcW w:w="11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84EC3F">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（四）无法提供</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94A812">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1.本机关不掌握相关政府信息</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F2EE75">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F38C04">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813900">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47A261">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173132">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F8675F">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44B8F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6912DFF3">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7F1855B5">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58C1677A">
            <w:pPr>
              <w:widowControl/>
              <w:spacing w:line="360" w:lineRule="exact"/>
              <w:jc w:val="left"/>
              <w:rPr>
                <w:rFonts w:ascii="宋体" w:hAnsi="宋体" w:eastAsia="宋体" w:cs="宋体"/>
                <w:color w:val="333333"/>
                <w:kern w:val="0"/>
                <w:sz w:val="24"/>
                <w:szCs w:val="24"/>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01C01D">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2.没有现成信息需要另行制作</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8161B9">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BA5A8E">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67DA1E">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998646">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4BC44C">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A0797B">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12DFBF">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334CF375">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A72A848">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42FCD7F5">
            <w:pPr>
              <w:widowControl/>
              <w:spacing w:line="360" w:lineRule="exact"/>
              <w:jc w:val="left"/>
              <w:rPr>
                <w:rFonts w:ascii="宋体" w:hAnsi="宋体" w:eastAsia="宋体" w:cs="宋体"/>
                <w:color w:val="333333"/>
                <w:kern w:val="0"/>
                <w:sz w:val="24"/>
                <w:szCs w:val="24"/>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322E34">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3.补正后申请内容仍不明确</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40251E">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5F9C88">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EA01D9">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8435A9">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ACD854">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9DC77C">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DC3706">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08B9C91A">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0BB5AD97">
            <w:pPr>
              <w:widowControl/>
              <w:spacing w:line="360" w:lineRule="exact"/>
              <w:jc w:val="left"/>
              <w:rPr>
                <w:rFonts w:ascii="宋体" w:hAnsi="宋体" w:eastAsia="宋体" w:cs="宋体"/>
                <w:color w:val="333333"/>
                <w:kern w:val="0"/>
                <w:sz w:val="24"/>
                <w:szCs w:val="24"/>
              </w:rPr>
            </w:pPr>
          </w:p>
        </w:tc>
        <w:tc>
          <w:tcPr>
            <w:tcW w:w="11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B22DAE">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（五）不予处理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7A9301">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1.信访举报投诉类申请</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B945D6">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771851">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683C11">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A16993">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132FDE">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004173">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37F2C8">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4F21A4E9">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E61C7BA">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394AE5F5">
            <w:pPr>
              <w:widowControl/>
              <w:spacing w:line="360" w:lineRule="exact"/>
              <w:jc w:val="left"/>
              <w:rPr>
                <w:rFonts w:ascii="宋体" w:hAnsi="宋体" w:eastAsia="宋体" w:cs="宋体"/>
                <w:color w:val="333333"/>
                <w:kern w:val="0"/>
                <w:sz w:val="24"/>
                <w:szCs w:val="24"/>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E5BC0B">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2.重复申请</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1F8C0B">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238191">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1608E2">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A25B83">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82BFD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0331BF">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975541">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01EE2343">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6C7E3406">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6B6E0CC0">
            <w:pPr>
              <w:widowControl/>
              <w:spacing w:line="360" w:lineRule="exact"/>
              <w:jc w:val="left"/>
              <w:rPr>
                <w:rFonts w:ascii="宋体" w:hAnsi="宋体" w:eastAsia="宋体" w:cs="宋体"/>
                <w:color w:val="333333"/>
                <w:kern w:val="0"/>
                <w:sz w:val="24"/>
                <w:szCs w:val="24"/>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F30FA1">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3.要求提供公开出版物</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B76328">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D22CDE">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13002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5804F0">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CF0052">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A9C890">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B3B11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60D8BF27">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67A694B5">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0673CD1F">
            <w:pPr>
              <w:widowControl/>
              <w:spacing w:line="360" w:lineRule="exact"/>
              <w:jc w:val="left"/>
              <w:rPr>
                <w:rFonts w:ascii="宋体" w:hAnsi="宋体" w:eastAsia="宋体" w:cs="宋体"/>
                <w:color w:val="333333"/>
                <w:kern w:val="0"/>
                <w:sz w:val="24"/>
                <w:szCs w:val="24"/>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551011">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4.无正当理由大量反复申请</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E53E02">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47C20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289F4F">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FBBA20">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C498F2">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3D1622">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512FB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635B0892">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0A66D4A6">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16AE1361">
            <w:pPr>
              <w:widowControl/>
              <w:spacing w:line="360" w:lineRule="exact"/>
              <w:jc w:val="left"/>
              <w:rPr>
                <w:rFonts w:ascii="宋体" w:hAnsi="宋体" w:eastAsia="宋体" w:cs="宋体"/>
                <w:color w:val="333333"/>
                <w:kern w:val="0"/>
                <w:sz w:val="24"/>
                <w:szCs w:val="24"/>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794389">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5.要求行政机关确认或重新出具已获取信息</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833136">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B5C4D5">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BDE650">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5B6773">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0B2CAD">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A6F695">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B9EEEC">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46FA90D6">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4BBCFE6F">
            <w:pPr>
              <w:widowControl/>
              <w:spacing w:line="360" w:lineRule="exact"/>
              <w:jc w:val="left"/>
              <w:rPr>
                <w:rFonts w:ascii="宋体" w:hAnsi="宋体" w:eastAsia="宋体" w:cs="宋体"/>
                <w:color w:val="333333"/>
                <w:kern w:val="0"/>
                <w:sz w:val="24"/>
                <w:szCs w:val="24"/>
              </w:rPr>
            </w:pPr>
          </w:p>
        </w:tc>
        <w:tc>
          <w:tcPr>
            <w:tcW w:w="3216"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2B5004A9">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（六）其他处理</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375E38">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F48FB07">
            <w:pPr>
              <w:widowControl/>
              <w:spacing w:line="330" w:lineRule="atLeast"/>
              <w:ind w:firstLine="320" w:firstLineChars="10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191AD1B6">
            <w:pPr>
              <w:widowControl/>
              <w:spacing w:line="330" w:lineRule="atLeast"/>
              <w:ind w:firstLine="320" w:firstLineChars="10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7953554">
            <w:pPr>
              <w:widowControl/>
              <w:spacing w:line="330" w:lineRule="atLeast"/>
              <w:ind w:firstLine="320" w:firstLineChars="10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2DBEFA00">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4B53E5A">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7ACF7C7">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r w14:paraId="1FEBCFD1">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5A3D6124">
            <w:pPr>
              <w:widowControl/>
              <w:spacing w:line="360" w:lineRule="exact"/>
              <w:jc w:val="left"/>
              <w:rPr>
                <w:rFonts w:ascii="宋体" w:hAnsi="宋体" w:eastAsia="宋体" w:cs="宋体"/>
                <w:color w:val="333333"/>
                <w:kern w:val="0"/>
                <w:sz w:val="24"/>
                <w:szCs w:val="24"/>
              </w:rPr>
            </w:pPr>
          </w:p>
        </w:tc>
        <w:tc>
          <w:tcPr>
            <w:tcW w:w="3216"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6FBE184C">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（七）总计</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71066E">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1</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682EB082">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1089B29C">
            <w:pPr>
              <w:widowControl/>
              <w:spacing w:line="330" w:lineRule="atLeast"/>
              <w:ind w:firstLine="320" w:firstLineChars="10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68C401F9">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FAD4ACD">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67B43E55">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2C1E25B">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1</w:t>
            </w:r>
          </w:p>
        </w:tc>
      </w:tr>
      <w:tr w14:paraId="55EA1BEE">
        <w:tblPrEx>
          <w:tblCellMar>
            <w:top w:w="15" w:type="dxa"/>
            <w:left w:w="15" w:type="dxa"/>
            <w:bottom w:w="15" w:type="dxa"/>
            <w:right w:w="15" w:type="dxa"/>
          </w:tblCellMar>
        </w:tblPrEx>
        <w:tc>
          <w:tcPr>
            <w:tcW w:w="4229" w:type="dxa"/>
            <w:gridSpan w:val="3"/>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E44A2C5">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四、结转下年度继续办理</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C44D49">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4C48998">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46BC6C49">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2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79C56B8">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C9BA065">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38B113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B82982A">
            <w:pPr>
              <w:widowControl/>
              <w:spacing w:line="330" w:lineRule="atLeast"/>
              <w:ind w:firstLine="160" w:firstLineChars="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bl>
    <w:p w14:paraId="42CE2C2F">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w:t>
      </w:r>
    </w:p>
    <w:p w14:paraId="3CEE2FD7">
      <w:pPr>
        <w:widowControl/>
        <w:shd w:val="clear" w:color="auto" w:fill="FFFFFF"/>
        <w:ind w:firstLine="480" w:firstLineChars="150"/>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四、政府信息公开行政复议、行政诉讼情况</w:t>
      </w:r>
    </w:p>
    <w:tbl>
      <w:tblPr>
        <w:tblStyle w:val="7"/>
        <w:tblW w:w="9210" w:type="dxa"/>
        <w:tblInd w:w="132" w:type="dxa"/>
        <w:shd w:val="clear" w:color="auto" w:fill="FFFFFF"/>
        <w:tblLayout w:type="autofit"/>
        <w:tblCellMar>
          <w:top w:w="15" w:type="dxa"/>
          <w:left w:w="15" w:type="dxa"/>
          <w:bottom w:w="15" w:type="dxa"/>
          <w:right w:w="15" w:type="dxa"/>
        </w:tblCellMar>
      </w:tblPr>
      <w:tblGrid>
        <w:gridCol w:w="886"/>
        <w:gridCol w:w="602"/>
        <w:gridCol w:w="602"/>
        <w:gridCol w:w="602"/>
        <w:gridCol w:w="654"/>
        <w:gridCol w:w="549"/>
        <w:gridCol w:w="602"/>
        <w:gridCol w:w="602"/>
        <w:gridCol w:w="602"/>
        <w:gridCol w:w="536"/>
        <w:gridCol w:w="703"/>
        <w:gridCol w:w="602"/>
        <w:gridCol w:w="536"/>
        <w:gridCol w:w="566"/>
        <w:gridCol w:w="566"/>
      </w:tblGrid>
      <w:tr w14:paraId="223BA24C">
        <w:tblPrEx>
          <w:shd w:val="clear" w:color="auto" w:fill="FFFFFF"/>
          <w:tblCellMar>
            <w:top w:w="15" w:type="dxa"/>
            <w:left w:w="15" w:type="dxa"/>
            <w:bottom w:w="15" w:type="dxa"/>
            <w:right w:w="15" w:type="dxa"/>
          </w:tblCellMar>
        </w:tblPrEx>
        <w:tc>
          <w:tcPr>
            <w:tcW w:w="3370"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3824CD">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行政复议</w:t>
            </w:r>
          </w:p>
        </w:tc>
        <w:tc>
          <w:tcPr>
            <w:tcW w:w="5844" w:type="dxa"/>
            <w:gridSpan w:val="10"/>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8AC30D">
            <w:pPr>
              <w:widowControl/>
              <w:spacing w:line="330" w:lineRule="atLeas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行政诉讼</w:t>
            </w:r>
          </w:p>
        </w:tc>
      </w:tr>
      <w:tr w14:paraId="283EFEF0">
        <w:tblPrEx>
          <w:tblCellMar>
            <w:top w:w="15" w:type="dxa"/>
            <w:left w:w="15" w:type="dxa"/>
            <w:bottom w:w="15" w:type="dxa"/>
            <w:right w:w="15" w:type="dxa"/>
          </w:tblCellMar>
        </w:tblPrEx>
        <w:tc>
          <w:tcPr>
            <w:tcW w:w="90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229A8F">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结果维持</w:t>
            </w:r>
          </w:p>
        </w:tc>
        <w:tc>
          <w:tcPr>
            <w:tcW w:w="604"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92EBA9">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结果纠正</w:t>
            </w:r>
          </w:p>
        </w:tc>
        <w:tc>
          <w:tcPr>
            <w:tcW w:w="604"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51EC03">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其他结果</w:t>
            </w:r>
          </w:p>
        </w:tc>
        <w:tc>
          <w:tcPr>
            <w:tcW w:w="604"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1F5EE6">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尚未审结</w:t>
            </w:r>
          </w:p>
        </w:tc>
        <w:tc>
          <w:tcPr>
            <w:tcW w:w="6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D04332">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总计</w:t>
            </w:r>
          </w:p>
        </w:tc>
        <w:tc>
          <w:tcPr>
            <w:tcW w:w="286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2E778C">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未经复议直接起诉</w:t>
            </w:r>
          </w:p>
        </w:tc>
        <w:tc>
          <w:tcPr>
            <w:tcW w:w="297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CC55FD">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复议后起诉</w:t>
            </w:r>
          </w:p>
        </w:tc>
      </w:tr>
      <w:tr w14:paraId="04D5BD8F">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22BA6926">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1908B320">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5FA36B99">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420736DB">
            <w:pPr>
              <w:widowControl/>
              <w:spacing w:line="360" w:lineRule="exact"/>
              <w:jc w:val="left"/>
              <w:rPr>
                <w:rFonts w:ascii="宋体" w:hAnsi="宋体" w:eastAsia="宋体" w:cs="宋体"/>
                <w:color w:val="333333"/>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225CDB4B">
            <w:pPr>
              <w:widowControl/>
              <w:spacing w:line="360" w:lineRule="exact"/>
              <w:jc w:val="left"/>
              <w:rPr>
                <w:rFonts w:ascii="宋体" w:hAnsi="宋体" w:eastAsia="宋体" w:cs="宋体"/>
                <w:color w:val="333333"/>
                <w:kern w:val="0"/>
                <w:sz w:val="24"/>
                <w:szCs w:val="24"/>
              </w:rPr>
            </w:pPr>
          </w:p>
        </w:tc>
        <w:tc>
          <w:tcPr>
            <w:tcW w:w="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7AD8D1">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结果维持</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210021">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结果纠正</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ED1D72">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其他结果</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0E5EEB">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尚未审结</w:t>
            </w:r>
          </w:p>
        </w:tc>
        <w:tc>
          <w:tcPr>
            <w:tcW w:w="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90AFDD">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总计</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53AD17">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结果维持</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F82325">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结果纠正</w:t>
            </w:r>
          </w:p>
        </w:tc>
        <w:tc>
          <w:tcPr>
            <w:tcW w:w="5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063A1F">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其他结果</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CDE9ED">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尚未审结</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46B8ED">
            <w:pPr>
              <w:widowControl/>
              <w:spacing w:line="360" w:lineRule="exac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总计</w:t>
            </w:r>
          </w:p>
        </w:tc>
      </w:tr>
      <w:tr w14:paraId="36067C58">
        <w:tblPrEx>
          <w:tblCellMar>
            <w:top w:w="15" w:type="dxa"/>
            <w:left w:w="15" w:type="dxa"/>
            <w:bottom w:w="15" w:type="dxa"/>
            <w:right w:w="15" w:type="dxa"/>
          </w:tblCellMar>
        </w:tblPrEx>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37C4BB">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4B9FF8">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230FCD">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0A06C5">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8A7317">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32142B">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54673A">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673A56">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D3F342">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286C50">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6971E1">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5EA956">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5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5C5B8B">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F3B51A">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715F78">
            <w:pPr>
              <w:widowControl/>
              <w:spacing w:line="330" w:lineRule="atLeast"/>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0</w:t>
            </w:r>
          </w:p>
        </w:tc>
      </w:tr>
    </w:tbl>
    <w:p w14:paraId="4EE495BE">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w:t>
      </w:r>
    </w:p>
    <w:p w14:paraId="1AF099DC">
      <w:pPr>
        <w:widowControl/>
        <w:shd w:val="clear" w:color="auto" w:fill="FFFFFF"/>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五、存在的主要问题及改进情况</w:t>
      </w:r>
    </w:p>
    <w:p w14:paraId="3871BB43">
      <w:pPr>
        <w:widowControl/>
        <w:shd w:val="clear" w:color="auto" w:fill="FFFFFF"/>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2020年我局政府信息公开工作，取得了一些成绩。但也存在一些不足，一是政策解读信息缺少图文结合的形式，解读质量不高，二部门对政务公开的重要性认识不足，主动意识薄弱，网站公开内容不全，工作整体质量和水平有待提升。</w:t>
      </w:r>
    </w:p>
    <w:p w14:paraId="75A30790">
      <w:pPr>
        <w:widowControl/>
        <w:shd w:val="clear" w:color="auto" w:fill="FFFFFF"/>
        <w:ind w:firstLine="320" w:firstLineChars="100"/>
        <w:rPr>
          <w:rFonts w:ascii="仿宋" w:hAnsi="仿宋" w:eastAsia="仿宋" w:cs="宋体"/>
          <w:color w:val="333333"/>
          <w:kern w:val="0"/>
          <w:sz w:val="32"/>
          <w:szCs w:val="32"/>
        </w:rPr>
      </w:pPr>
      <w:r>
        <w:rPr>
          <w:rFonts w:hint="eastAsia" w:ascii="仿宋" w:hAnsi="仿宋" w:eastAsia="仿宋" w:cs="宋体"/>
          <w:color w:val="333333"/>
          <w:kern w:val="0"/>
          <w:sz w:val="32"/>
          <w:szCs w:val="32"/>
        </w:rPr>
        <w:t>改进措施：</w:t>
      </w:r>
    </w:p>
    <w:p w14:paraId="07D1FEF4">
      <w:pPr>
        <w:widowControl/>
        <w:shd w:val="clear" w:color="auto" w:fill="FFFFFF"/>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（一）解读再丰富。更多运用图片、图表、视频等方式，全领域、全时段、全过程做好政策信息解读发布，提高政策的针对性、科学性、权威性和实效性。</w:t>
      </w:r>
    </w:p>
    <w:p w14:paraId="4FBDEDF4">
      <w:pPr>
        <w:widowControl/>
        <w:shd w:val="clear" w:color="auto" w:fill="FFFFFF"/>
        <w:ind w:firstLine="470" w:firstLineChars="147"/>
        <w:rPr>
          <w:rFonts w:ascii="仿宋" w:hAnsi="仿宋" w:eastAsia="仿宋" w:cs="宋体"/>
          <w:color w:val="333333"/>
          <w:kern w:val="0"/>
          <w:sz w:val="32"/>
          <w:szCs w:val="32"/>
        </w:rPr>
      </w:pPr>
      <w:r>
        <w:rPr>
          <w:rFonts w:hint="eastAsia" w:ascii="仿宋" w:hAnsi="仿宋" w:eastAsia="仿宋" w:cs="宋体"/>
          <w:color w:val="333333"/>
          <w:kern w:val="0"/>
          <w:sz w:val="32"/>
          <w:szCs w:val="32"/>
        </w:rPr>
        <w:t>（二）部门再联动。提升信息公开效能，加强与机关各科室的联系沟通，及时获取，汇总梳理，确保信息生成和发布不脱节，确保政府信息公开工作能按照既定的工作流程有效运作，公众能够方便查询。</w:t>
      </w:r>
    </w:p>
    <w:p w14:paraId="7904EC14">
      <w:pPr>
        <w:widowControl/>
        <w:shd w:val="clear" w:color="auto" w:fill="FFFFFF"/>
        <w:ind w:firstLine="640" w:firstLineChars="200"/>
        <w:rPr>
          <w:rFonts w:ascii="仿宋" w:hAnsi="仿宋" w:eastAsia="仿宋" w:cs="宋体"/>
          <w:color w:val="333333"/>
          <w:kern w:val="0"/>
          <w:sz w:val="24"/>
          <w:szCs w:val="24"/>
        </w:rPr>
      </w:pPr>
      <w:r>
        <w:rPr>
          <w:rFonts w:hint="eastAsia" w:ascii="仿宋" w:hAnsi="仿宋" w:eastAsia="仿宋" w:cs="宋体"/>
          <w:color w:val="333333"/>
          <w:kern w:val="0"/>
          <w:sz w:val="32"/>
          <w:szCs w:val="32"/>
        </w:rPr>
        <w:t>（三）形式再创新</w:t>
      </w:r>
      <w:r>
        <w:rPr>
          <w:rFonts w:hint="eastAsia" w:ascii="仿宋" w:hAnsi="仿宋" w:eastAsia="仿宋" w:cs="宋体"/>
          <w:b/>
          <w:color w:val="333333"/>
          <w:kern w:val="0"/>
          <w:sz w:val="32"/>
          <w:szCs w:val="32"/>
        </w:rPr>
        <w:t>。</w:t>
      </w:r>
      <w:r>
        <w:rPr>
          <w:rFonts w:hint="eastAsia" w:ascii="仿宋" w:hAnsi="仿宋" w:eastAsia="仿宋" w:cs="宋体"/>
          <w:color w:val="333333"/>
          <w:kern w:val="0"/>
          <w:sz w:val="32"/>
          <w:szCs w:val="32"/>
        </w:rPr>
        <w:t>充分发挥宣传栏、网络等媒体作用，进一步扩大政务公开的覆盖面，增强政务公开的实效性。规范公开栏目，丰富公开内容。</w:t>
      </w:r>
    </w:p>
    <w:p w14:paraId="2D8E8581">
      <w:pPr>
        <w:widowControl/>
        <w:shd w:val="clear" w:color="auto" w:fill="FFFFFF"/>
        <w:ind w:firstLine="640"/>
        <w:rPr>
          <w:rFonts w:ascii="仿宋" w:hAnsi="仿宋" w:eastAsia="仿宋" w:cs="宋体"/>
          <w:color w:val="333333"/>
          <w:kern w:val="0"/>
          <w:sz w:val="24"/>
          <w:szCs w:val="24"/>
        </w:rPr>
      </w:pPr>
      <w:r>
        <w:rPr>
          <w:rFonts w:hint="eastAsia" w:ascii="仿宋" w:hAnsi="仿宋" w:eastAsia="仿宋" w:cs="宋体"/>
          <w:color w:val="333333"/>
          <w:kern w:val="0"/>
          <w:sz w:val="32"/>
          <w:szCs w:val="32"/>
        </w:rPr>
        <w:t>（四）宣传再引导</w:t>
      </w:r>
      <w:r>
        <w:rPr>
          <w:rFonts w:hint="eastAsia" w:ascii="仿宋" w:hAnsi="仿宋" w:eastAsia="仿宋" w:cs="宋体"/>
          <w:b/>
          <w:color w:val="333333"/>
          <w:kern w:val="0"/>
          <w:sz w:val="32"/>
          <w:szCs w:val="32"/>
        </w:rPr>
        <w:t>，</w:t>
      </w:r>
      <w:r>
        <w:rPr>
          <w:rFonts w:hint="eastAsia" w:ascii="仿宋" w:hAnsi="仿宋" w:eastAsia="仿宋" w:cs="宋体"/>
          <w:color w:val="333333"/>
          <w:kern w:val="0"/>
          <w:sz w:val="32"/>
          <w:szCs w:val="32"/>
        </w:rPr>
        <w:t>针对群众参与率低的情况，进一步完善政府信息公开栏目的功能，加强宣传和普及力度，提高网站知晓率，增强广大群众积极参与和监督的意识，努力营造推进政务公开、加强软环境建设的良好社会氛围。</w:t>
      </w:r>
    </w:p>
    <w:p w14:paraId="47FE7450">
      <w:pPr>
        <w:widowControl/>
        <w:shd w:val="clear" w:color="auto" w:fill="FFFFFF"/>
        <w:ind w:firstLine="640"/>
        <w:rPr>
          <w:rFonts w:ascii="仿宋" w:hAnsi="仿宋" w:eastAsia="仿宋" w:cs="宋体"/>
          <w:color w:val="333333"/>
          <w:kern w:val="0"/>
          <w:sz w:val="24"/>
          <w:szCs w:val="24"/>
        </w:rPr>
      </w:pPr>
      <w:r>
        <w:rPr>
          <w:rFonts w:hint="eastAsia" w:ascii="仿宋" w:hAnsi="仿宋" w:eastAsia="仿宋" w:cs="宋体"/>
          <w:color w:val="333333"/>
          <w:kern w:val="0"/>
          <w:sz w:val="32"/>
          <w:szCs w:val="32"/>
        </w:rPr>
        <w:t>六、其他需要报告事项</w:t>
      </w:r>
    </w:p>
    <w:p w14:paraId="0D42CD31">
      <w:pPr>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金寨县农业农村局没有其他需要报告事项。</w:t>
      </w:r>
    </w:p>
    <w:p w14:paraId="0E05BE93">
      <w:pPr>
        <w:ind w:firstLine="640" w:firstLineChars="200"/>
        <w:rPr>
          <w:rFonts w:ascii="仿宋" w:hAnsi="仿宋" w:eastAsia="仿宋" w:cs="宋体"/>
          <w:color w:val="333333"/>
          <w:kern w:val="0"/>
          <w:sz w:val="32"/>
          <w:szCs w:val="32"/>
        </w:rPr>
      </w:pPr>
    </w:p>
    <w:p w14:paraId="043BDA7B">
      <w:pPr>
        <w:ind w:firstLine="640" w:firstLineChars="200"/>
        <w:rPr>
          <w:rFonts w:ascii="仿宋" w:hAnsi="仿宋" w:eastAsia="仿宋" w:cs="宋体"/>
          <w:color w:val="333333"/>
          <w:kern w:val="0"/>
          <w:sz w:val="32"/>
          <w:szCs w:val="32"/>
        </w:rPr>
      </w:pPr>
    </w:p>
    <w:p w14:paraId="0939FC1D">
      <w:pPr>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w:t>
      </w:r>
      <w:r>
        <w:rPr>
          <w:rFonts w:hint="eastAsia" w:ascii="仿宋" w:hAnsi="仿宋" w:eastAsia="仿宋" w:cs="宋体"/>
          <w:color w:val="333333"/>
          <w:kern w:val="0"/>
          <w:sz w:val="32"/>
          <w:szCs w:val="32"/>
          <w:lang w:val="en-US" w:eastAsia="zh-CN"/>
        </w:rPr>
        <w:t xml:space="preserve">    </w:t>
      </w:r>
      <w:bookmarkStart w:id="0" w:name="_GoBack"/>
      <w:bookmarkEnd w:id="0"/>
      <w:r>
        <w:rPr>
          <w:rFonts w:hint="eastAsia" w:ascii="仿宋" w:hAnsi="仿宋" w:eastAsia="仿宋" w:cs="宋体"/>
          <w:color w:val="333333"/>
          <w:kern w:val="0"/>
          <w:sz w:val="32"/>
          <w:szCs w:val="32"/>
        </w:rPr>
        <w:t xml:space="preserve"> 2021年1月20日</w:t>
      </w:r>
    </w:p>
    <w:sectPr>
      <w:headerReference r:id="rId3" w:type="default"/>
      <w:headerReference r:id="rId4" w:type="even"/>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9F2F">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3E60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ZTMzMGJjNDg1NDk0NTA1ZDUwOTdjM2I4NDNjZmYifQ=="/>
  </w:docVars>
  <w:rsids>
    <w:rsidRoot w:val="00683707"/>
    <w:rsid w:val="00013CAD"/>
    <w:rsid w:val="000206D3"/>
    <w:rsid w:val="0003448B"/>
    <w:rsid w:val="00050531"/>
    <w:rsid w:val="0006739D"/>
    <w:rsid w:val="000723F8"/>
    <w:rsid w:val="000820C2"/>
    <w:rsid w:val="000A600E"/>
    <w:rsid w:val="000A605C"/>
    <w:rsid w:val="000B5ADF"/>
    <w:rsid w:val="000C50E3"/>
    <w:rsid w:val="000E7D62"/>
    <w:rsid w:val="000F4586"/>
    <w:rsid w:val="00103C2F"/>
    <w:rsid w:val="00114915"/>
    <w:rsid w:val="001201EB"/>
    <w:rsid w:val="00140CFC"/>
    <w:rsid w:val="001528AC"/>
    <w:rsid w:val="001605EA"/>
    <w:rsid w:val="00173DFE"/>
    <w:rsid w:val="001B242D"/>
    <w:rsid w:val="00216FF6"/>
    <w:rsid w:val="0023487E"/>
    <w:rsid w:val="00273D76"/>
    <w:rsid w:val="00282A04"/>
    <w:rsid w:val="0029628E"/>
    <w:rsid w:val="002A5225"/>
    <w:rsid w:val="002B2A75"/>
    <w:rsid w:val="003345B6"/>
    <w:rsid w:val="00355365"/>
    <w:rsid w:val="003A31EA"/>
    <w:rsid w:val="003D360A"/>
    <w:rsid w:val="003D64A0"/>
    <w:rsid w:val="00423D9B"/>
    <w:rsid w:val="0045005F"/>
    <w:rsid w:val="004B0A8C"/>
    <w:rsid w:val="004B7B36"/>
    <w:rsid w:val="004F135E"/>
    <w:rsid w:val="004F6CBE"/>
    <w:rsid w:val="00517BFC"/>
    <w:rsid w:val="005461C8"/>
    <w:rsid w:val="00561C70"/>
    <w:rsid w:val="005816FB"/>
    <w:rsid w:val="00591138"/>
    <w:rsid w:val="005A395B"/>
    <w:rsid w:val="005B5DBA"/>
    <w:rsid w:val="005C124F"/>
    <w:rsid w:val="005C62D6"/>
    <w:rsid w:val="005F2E85"/>
    <w:rsid w:val="00603E34"/>
    <w:rsid w:val="0060712F"/>
    <w:rsid w:val="00620B38"/>
    <w:rsid w:val="0065344B"/>
    <w:rsid w:val="00666F25"/>
    <w:rsid w:val="006725A0"/>
    <w:rsid w:val="006816A3"/>
    <w:rsid w:val="00683707"/>
    <w:rsid w:val="006A6737"/>
    <w:rsid w:val="006B782E"/>
    <w:rsid w:val="006D0EDA"/>
    <w:rsid w:val="006E6E13"/>
    <w:rsid w:val="006F0DF5"/>
    <w:rsid w:val="006F5C28"/>
    <w:rsid w:val="00712002"/>
    <w:rsid w:val="00736A9C"/>
    <w:rsid w:val="00792327"/>
    <w:rsid w:val="0079396E"/>
    <w:rsid w:val="00795FD7"/>
    <w:rsid w:val="007A3094"/>
    <w:rsid w:val="007C0494"/>
    <w:rsid w:val="007F0B4E"/>
    <w:rsid w:val="008001F3"/>
    <w:rsid w:val="0086718F"/>
    <w:rsid w:val="00877622"/>
    <w:rsid w:val="008A3231"/>
    <w:rsid w:val="008B4258"/>
    <w:rsid w:val="008C2A91"/>
    <w:rsid w:val="008F7583"/>
    <w:rsid w:val="00903A14"/>
    <w:rsid w:val="0090714B"/>
    <w:rsid w:val="0092541A"/>
    <w:rsid w:val="00947CA3"/>
    <w:rsid w:val="00965506"/>
    <w:rsid w:val="009720FA"/>
    <w:rsid w:val="009A4542"/>
    <w:rsid w:val="009C5FA2"/>
    <w:rsid w:val="009F099B"/>
    <w:rsid w:val="009F2871"/>
    <w:rsid w:val="009F34FA"/>
    <w:rsid w:val="00A00D77"/>
    <w:rsid w:val="00A2565D"/>
    <w:rsid w:val="00A27E4F"/>
    <w:rsid w:val="00A318EA"/>
    <w:rsid w:val="00A34AB4"/>
    <w:rsid w:val="00A425E1"/>
    <w:rsid w:val="00A9143D"/>
    <w:rsid w:val="00AC1149"/>
    <w:rsid w:val="00AC168C"/>
    <w:rsid w:val="00AC5159"/>
    <w:rsid w:val="00AD6370"/>
    <w:rsid w:val="00AE31C5"/>
    <w:rsid w:val="00B0288E"/>
    <w:rsid w:val="00B07BA5"/>
    <w:rsid w:val="00B1087D"/>
    <w:rsid w:val="00B14193"/>
    <w:rsid w:val="00B15987"/>
    <w:rsid w:val="00B26000"/>
    <w:rsid w:val="00B37034"/>
    <w:rsid w:val="00B628EB"/>
    <w:rsid w:val="00B7321A"/>
    <w:rsid w:val="00BC4AE9"/>
    <w:rsid w:val="00BE0BA5"/>
    <w:rsid w:val="00BF6A01"/>
    <w:rsid w:val="00C01561"/>
    <w:rsid w:val="00C05A1A"/>
    <w:rsid w:val="00C3327B"/>
    <w:rsid w:val="00C41A0D"/>
    <w:rsid w:val="00C46314"/>
    <w:rsid w:val="00C6218C"/>
    <w:rsid w:val="00C7330C"/>
    <w:rsid w:val="00CC0B67"/>
    <w:rsid w:val="00CC7B85"/>
    <w:rsid w:val="00D24F63"/>
    <w:rsid w:val="00D33038"/>
    <w:rsid w:val="00D936A3"/>
    <w:rsid w:val="00DC7930"/>
    <w:rsid w:val="00E04E62"/>
    <w:rsid w:val="00E3702D"/>
    <w:rsid w:val="00E511B6"/>
    <w:rsid w:val="00E5302D"/>
    <w:rsid w:val="00E74A72"/>
    <w:rsid w:val="00E84314"/>
    <w:rsid w:val="00E860AE"/>
    <w:rsid w:val="00EF4EA4"/>
    <w:rsid w:val="00F372E3"/>
    <w:rsid w:val="00F443AE"/>
    <w:rsid w:val="00F510F9"/>
    <w:rsid w:val="00FA0204"/>
    <w:rsid w:val="00FE0F47"/>
    <w:rsid w:val="0E2C6CD5"/>
    <w:rsid w:val="143F22DC"/>
    <w:rsid w:val="17B60D70"/>
    <w:rsid w:val="37240902"/>
    <w:rsid w:val="3CD3664E"/>
    <w:rsid w:val="49664BB9"/>
    <w:rsid w:val="522F0D49"/>
    <w:rsid w:val="54751F96"/>
    <w:rsid w:val="59317A47"/>
    <w:rsid w:val="7ACF79C6"/>
    <w:rsid w:val="7B136D89"/>
    <w:rsid w:val="7B971768"/>
    <w:rsid w:val="7E4841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uiPriority w:val="9"/>
    <w:rPr>
      <w:rFonts w:ascii="宋体" w:hAnsi="宋体" w:eastAsia="宋体" w:cs="宋体"/>
      <w:b/>
      <w:bCs/>
      <w:kern w:val="36"/>
      <w:sz w:val="48"/>
      <w:szCs w:val="48"/>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3576</Words>
  <Characters>3736</Characters>
  <Lines>29</Lines>
  <Paragraphs>8</Paragraphs>
  <TotalTime>288</TotalTime>
  <ScaleCrop>false</ScaleCrop>
  <LinksUpToDate>false</LinksUpToDate>
  <CharactersWithSpaces>3790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2021-01-12T04:52:00Z</dcterms:created>
  <dc:creator>admin</dc:creator>
  <cp:lastModifiedBy>momo</cp:lastModifiedBy>
  <cp:lastPrinted>2021-01-20T02:48:00Z</cp:lastPrinted>
  <dcterms:modified xsi:type="dcterms:W3CDTF">2024-07-25T01:25:04Z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EEAC335999734775A27ED4212D8470BE_13</vt:lpwstr>
  </property>
</Properties>
</file>