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904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firstLine="640" w:firstLineChars="200"/>
        <w:jc w:val="left"/>
        <w:rPr>
          <w:rFonts w:ascii="微软雅黑" w:hAnsi="微软雅黑" w:eastAsia="微软雅黑" w:cs="微软雅黑"/>
          <w:i w:val="0"/>
          <w:iCs w:val="0"/>
          <w:caps w:val="0"/>
          <w:color w:val="333333"/>
          <w:spacing w:val="0"/>
          <w:sz w:val="21"/>
          <w:szCs w:val="21"/>
        </w:rPr>
      </w:pPr>
      <w:bookmarkStart w:id="0" w:name="_GoBack"/>
      <w:bookmarkEnd w:id="0"/>
      <w:r>
        <w:rPr>
          <w:rFonts w:ascii="仿宋" w:hAnsi="仿宋" w:eastAsia="仿宋" w:cs="仿宋"/>
          <w:i w:val="0"/>
          <w:iCs w:val="0"/>
          <w:caps w:val="0"/>
          <w:color w:val="333333"/>
          <w:spacing w:val="0"/>
          <w:kern w:val="0"/>
          <w:sz w:val="32"/>
          <w:szCs w:val="32"/>
          <w:bdr w:val="none" w:color="auto" w:sz="0" w:space="0"/>
          <w:shd w:val="clear" w:fill="FFFFFF"/>
          <w:lang w:val="en-US" w:eastAsia="zh-CN" w:bidi="ar"/>
        </w:rPr>
        <w:t>本报告依据《中华人民共和国政府信息公开条例》（国务院令第</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711号，以下简称新《条例》)、《六安市政务公开办公室关于做好政府信息公开年度报告编制和发布工作的通知》（六政务公开办〔2021〕64号）和《金寨县政务公开办公室关于做好政府信息公开年度报告编制和发布工作的通知》（金政公开〔2021〕28号）要求编制而成。报告主要包括：总体情况、主动公开政府信息情况、收到和处理政府信息公开申请情况、政府信息公开行政复议、行政诉讼情况、存在的主要问题及改进情况和其他需要报告的事项。本报告中使用数据统计期限为2021年1月1日至12月31日，报告的电子版可在金寨县油坊店乡信息公开网（https://www.ahjinzhai.gov.cn/public/content/34906139）下载。如对本报告有任何疑问，请与油坊店乡人民政府政务公开办联系（地址：油坊店乡政府一楼党政办公室，电话：0564-7433001，邮编：237332）。</w:t>
      </w:r>
    </w:p>
    <w:p w14:paraId="3466FB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一、总体情况</w:t>
      </w:r>
    </w:p>
    <w:p w14:paraId="5E10D1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（一）主动公开</w:t>
      </w:r>
    </w:p>
    <w:p w14:paraId="2937BC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一是围绕群众利益工作加强政策发布解读和回应关切。</w:t>
      </w: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本年度共发布政策解读14条，采用图解等多种形式解读，更加注重政策解读质量的提升。本年度回应关切35条，积极传递党和政府的声音，取得了良好效果。</w:t>
      </w: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二是围绕重点工作开展情况加强涉民生信息公开。</w:t>
      </w: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今年以来，我乡加强涉民生信息公开，发布信息包括农业生产、疫情防控、监督检查等，所发布的信息涉及公众生产生活的方方面面。2021年按照上级统一部署，积极做好政府信息公开，在政府信息公开网站，主动发布信息共计848条，两化领域更新2056条。其中财政专项资金628条，疫情防控16条，规划信息27条。此外严格按照标准，同步开展村务公开延伸试点工作。</w:t>
      </w:r>
    </w:p>
    <w:p w14:paraId="6549EA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（二）依申请公开</w:t>
      </w:r>
    </w:p>
    <w:p w14:paraId="6B62C4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严格按照新《条例》及省、市、县文件要求，参照县政府的公开流程，修订依申请公开制度和申请表、流程图等内容，要求各信息员按照新要求办理依申请公开。自2021年1月1日起至2021年12月31日止，我乡未收到依申请公开政府信息的申请。</w:t>
      </w:r>
    </w:p>
    <w:p w14:paraId="500FAE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（三）政府信息管理</w:t>
      </w:r>
    </w:p>
    <w:p w14:paraId="32820F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1"/>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bdr w:val="none" w:color="auto" w:sz="0" w:space="0"/>
          <w:shd w:val="clear" w:fill="FFFFFF"/>
        </w:rPr>
        <w:t> 油坊店乡全面完成政府信息主动公开基本目录建设，并按照要求发布。严格落实“三审”制度，重点防范出现泄露群众隐私、重大表述错误和信息泄密等情况，全年未因政府信息公开引发负面舆情事件。</w:t>
      </w:r>
    </w:p>
    <w:p w14:paraId="57ECB7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（四）政府信息公开平台建设</w:t>
      </w:r>
    </w:p>
    <w:p w14:paraId="380264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一是加强信息公开栏目维护。</w:t>
      </w: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在县公开办的统一要求下，定期安排网站平台的维护、更新，配合做好上级安全评估和审查。</w:t>
      </w: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二是加强信息主动公开基本目录规范发布。</w:t>
      </w: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根据上级的要求，我乡对照政府信息主动公开基本目录规范，重新编制调整、规范完善主动公开基本目录。</w:t>
      </w: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三是加强业务培训指导。</w:t>
      </w: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每季度我乡定期组织召开信息公开工作培训会，及时查缺补漏，不断拓展政务公开广度和深度，更好保障人民群众合法权益。</w:t>
      </w:r>
    </w:p>
    <w:p w14:paraId="305732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（五）监督保障</w:t>
      </w:r>
    </w:p>
    <w:p w14:paraId="7F634F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 我乡严格执行《条例》规定，对月度、季度检测报告反映的问题进行积极整改，对反馈的问题认真研究、积极整改，及时总结，日常做好查缺补漏。同时我乡将信息公开工作作为对各村、各单位进行考核的一项重要内容。采取定期检查、随机抽查的形式，考核结果纳入政府工作年度考评。社会评议良好，未产生责任追究相关问题和结果</w:t>
      </w:r>
    </w:p>
    <w:p w14:paraId="143ACF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二、主动公开政府信息情况</w:t>
      </w:r>
    </w:p>
    <w:tbl>
      <w:tblPr>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435"/>
        <w:gridCol w:w="2435"/>
        <w:gridCol w:w="2435"/>
        <w:gridCol w:w="2435"/>
      </w:tblGrid>
      <w:tr w14:paraId="21D8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3A5E1E2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第二十条第（一）项</w:t>
            </w:r>
          </w:p>
        </w:tc>
      </w:tr>
      <w:tr w14:paraId="3C1C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6C494E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2435" w:type="dxa"/>
            <w:tcBorders>
              <w:top w:val="single" w:color="auto" w:sz="8" w:space="0"/>
              <w:left w:val="nil"/>
              <w:bottom w:val="single" w:color="auto" w:sz="8" w:space="0"/>
              <w:right w:val="single" w:color="auto" w:sz="8" w:space="0"/>
            </w:tcBorders>
            <w:shd w:val="clear"/>
            <w:tcMar>
              <w:left w:w="57" w:type="dxa"/>
              <w:right w:w="57" w:type="dxa"/>
            </w:tcMar>
            <w:vAlign w:val="center"/>
          </w:tcPr>
          <w:p w14:paraId="2C79FA5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w:t>
            </w:r>
            <w:r>
              <w:rPr>
                <w:rFonts w:hint="eastAsia" w:ascii="宋体" w:hAnsi="宋体" w:eastAsia="宋体" w:cs="宋体"/>
                <w:kern w:val="0"/>
                <w:sz w:val="20"/>
                <w:szCs w:val="20"/>
                <w:bdr w:val="none" w:color="auto" w:sz="0" w:space="0"/>
                <w:lang w:val="en-US" w:eastAsia="zh-CN" w:bidi="ar"/>
              </w:rPr>
              <w:t>制发件数</w:t>
            </w:r>
          </w:p>
        </w:tc>
        <w:tc>
          <w:tcPr>
            <w:tcW w:w="2435" w:type="dxa"/>
            <w:tcBorders>
              <w:top w:val="single" w:color="auto" w:sz="8" w:space="0"/>
              <w:left w:val="nil"/>
              <w:bottom w:val="single" w:color="auto" w:sz="8" w:space="0"/>
              <w:right w:val="single" w:color="auto" w:sz="8" w:space="0"/>
            </w:tcBorders>
            <w:shd w:val="clear"/>
            <w:tcMar>
              <w:left w:w="57" w:type="dxa"/>
              <w:right w:w="57" w:type="dxa"/>
            </w:tcMar>
            <w:vAlign w:val="center"/>
          </w:tcPr>
          <w:p w14:paraId="665C147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tcMar>
              <w:left w:w="57" w:type="dxa"/>
              <w:right w:w="57" w:type="dxa"/>
            </w:tcMar>
            <w:vAlign w:val="center"/>
          </w:tcPr>
          <w:p w14:paraId="565F216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现行有效件</w:t>
            </w:r>
            <w:r>
              <w:rPr>
                <w:rFonts w:hint="eastAsia" w:ascii="宋体" w:hAnsi="宋体" w:eastAsia="宋体" w:cs="宋体"/>
                <w:kern w:val="0"/>
                <w:sz w:val="20"/>
                <w:szCs w:val="20"/>
                <w:bdr w:val="none" w:color="auto" w:sz="0" w:space="0"/>
                <w:lang w:val="en-US" w:eastAsia="zh-CN" w:bidi="ar"/>
              </w:rPr>
              <w:t>数</w:t>
            </w:r>
          </w:p>
        </w:tc>
      </w:tr>
      <w:tr w14:paraId="79C0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67154E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规章</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6A574F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09F2C9B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2BCAD5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 0</w:t>
            </w:r>
          </w:p>
        </w:tc>
      </w:tr>
      <w:tr w14:paraId="4D7E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3B1BAE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行政规范性文件</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7EB339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0D0BCCB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left w:w="57" w:type="dxa"/>
              <w:right w:w="57" w:type="dxa"/>
            </w:tcMar>
            <w:vAlign w:val="center"/>
          </w:tcPr>
          <w:p w14:paraId="6B04CD1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0</w:t>
            </w:r>
          </w:p>
        </w:tc>
      </w:tr>
      <w:tr w14:paraId="5F6D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1722C2C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第二十条第（五）项</w:t>
            </w:r>
          </w:p>
        </w:tc>
      </w:tr>
      <w:tr w14:paraId="67D1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0993EA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6618C2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本年处理决定数量</w:t>
            </w:r>
          </w:p>
        </w:tc>
      </w:tr>
      <w:tr w14:paraId="4BAB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3E7AF0F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行政许可</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7988C3D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24</w:t>
            </w:r>
          </w:p>
        </w:tc>
      </w:tr>
      <w:tr w14:paraId="4DC2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3FD8B1D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第二十条第（六）项</w:t>
            </w:r>
          </w:p>
        </w:tc>
      </w:tr>
      <w:tr w14:paraId="61375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42B43C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tcMar>
              <w:left w:w="57" w:type="dxa"/>
              <w:right w:w="57" w:type="dxa"/>
            </w:tcMar>
            <w:vAlign w:val="center"/>
          </w:tcPr>
          <w:p w14:paraId="41CC74B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本年处理决定数量</w:t>
            </w:r>
          </w:p>
        </w:tc>
      </w:tr>
      <w:tr w14:paraId="26521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6549F0E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行政处罚</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09B1139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39</w:t>
            </w:r>
          </w:p>
        </w:tc>
      </w:tr>
      <w:tr w14:paraId="64374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0C9C6D1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行政强制</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0F84E5C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0</w:t>
            </w:r>
          </w:p>
        </w:tc>
      </w:tr>
      <w:tr w14:paraId="62AC6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63DA889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第二十条第（八）项</w:t>
            </w:r>
          </w:p>
        </w:tc>
      </w:tr>
      <w:tr w14:paraId="3C4B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595478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063BC1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本年收费金额（单位：万元）</w:t>
            </w:r>
          </w:p>
        </w:tc>
      </w:tr>
      <w:tr w14:paraId="0A1F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6" w:hRule="atLeast"/>
          <w:jc w:val="center"/>
        </w:trPr>
        <w:tc>
          <w:tcPr>
            <w:tcW w:w="2435" w:type="dxa"/>
            <w:tcBorders>
              <w:top w:val="nil"/>
              <w:left w:val="single" w:color="auto" w:sz="8" w:space="0"/>
              <w:bottom w:val="single" w:color="auto" w:sz="8" w:space="0"/>
              <w:right w:val="single" w:color="auto" w:sz="8" w:space="0"/>
            </w:tcBorders>
            <w:shd w:val="clear"/>
            <w:tcMar>
              <w:left w:w="57" w:type="dxa"/>
              <w:right w:w="57" w:type="dxa"/>
            </w:tcMar>
            <w:vAlign w:val="center"/>
          </w:tcPr>
          <w:p w14:paraId="3AF82C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行政事业性收费</w:t>
            </w:r>
          </w:p>
        </w:tc>
        <w:tc>
          <w:tcPr>
            <w:tcW w:w="7305" w:type="dxa"/>
            <w:gridSpan w:val="3"/>
            <w:tcBorders>
              <w:top w:val="nil"/>
              <w:left w:val="nil"/>
              <w:bottom w:val="single" w:color="auto" w:sz="8" w:space="0"/>
              <w:right w:val="single" w:color="auto" w:sz="8" w:space="0"/>
            </w:tcBorders>
            <w:shd w:val="clear"/>
            <w:tcMar>
              <w:left w:w="57" w:type="dxa"/>
              <w:right w:w="57" w:type="dxa"/>
            </w:tcMar>
            <w:vAlign w:val="center"/>
          </w:tcPr>
          <w:p w14:paraId="6DFC73B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4"/>
                <w:szCs w:val="24"/>
                <w:bdr w:val="none" w:color="auto" w:sz="0" w:space="0"/>
                <w:lang w:val="en-US" w:eastAsia="zh-CN" w:bidi="ar"/>
              </w:rPr>
              <w:t>0</w:t>
            </w:r>
          </w:p>
        </w:tc>
      </w:tr>
    </w:tbl>
    <w:p w14:paraId="476089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 </w:t>
      </w:r>
    </w:p>
    <w:p w14:paraId="5D0C92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 </w:t>
      </w:r>
    </w:p>
    <w:p w14:paraId="7D06B5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32"/>
          <w:szCs w:val="32"/>
          <w:bdr w:val="none" w:color="auto" w:sz="0" w:space="0"/>
          <w:shd w:val="clear" w:fill="FFFFFF"/>
          <w:lang w:val="en-US" w:eastAsia="zh-CN" w:bidi="ar"/>
        </w:rPr>
        <w:t>三、收到和处理政府信息公开申请情况</w:t>
      </w:r>
    </w:p>
    <w:p w14:paraId="667D1B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4"/>
          <w:szCs w:val="24"/>
          <w:bdr w:val="none" w:color="auto" w:sz="0" w:space="0"/>
          <w:shd w:val="clear" w:fill="FFFFFF"/>
        </w:rPr>
        <w:t> </w:t>
      </w:r>
    </w:p>
    <w:tbl>
      <w:tblPr>
        <w:tblW w:w="974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14:paraId="45FEDC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14:paraId="62531E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ascii="楷体" w:hAnsi="楷体" w:eastAsia="楷体" w:cs="楷体"/>
                <w:kern w:val="0"/>
                <w:sz w:val="20"/>
                <w:szCs w:val="20"/>
                <w:bdr w:val="none" w:color="auto" w:sz="0" w:space="0"/>
                <w:lang w:val="en-US" w:eastAsia="zh-CN" w:bidi="ar"/>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tcMar>
              <w:left w:w="57" w:type="dxa"/>
              <w:right w:w="57" w:type="dxa"/>
            </w:tcMar>
            <w:vAlign w:val="center"/>
          </w:tcPr>
          <w:p w14:paraId="69EB60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申请人情况</w:t>
            </w:r>
          </w:p>
        </w:tc>
      </w:tr>
      <w:tr w14:paraId="7B7131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14:paraId="3EB26F7B">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tcMar>
              <w:left w:w="57" w:type="dxa"/>
              <w:right w:w="57" w:type="dxa"/>
            </w:tcMar>
            <w:vAlign w:val="center"/>
          </w:tcPr>
          <w:p w14:paraId="7071AE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tcMar>
              <w:left w:w="57" w:type="dxa"/>
              <w:right w:w="57" w:type="dxa"/>
            </w:tcMar>
            <w:vAlign w:val="center"/>
          </w:tcPr>
          <w:p w14:paraId="0D8CC86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法人或其他组织</w:t>
            </w:r>
          </w:p>
        </w:tc>
        <w:tc>
          <w:tcPr>
            <w:tcW w:w="688" w:type="dxa"/>
            <w:vMerge w:val="restart"/>
            <w:tcBorders>
              <w:top w:val="single" w:color="auto" w:sz="8" w:space="0"/>
              <w:left w:val="nil"/>
              <w:bottom w:val="outset" w:color="auto" w:sz="8" w:space="0"/>
              <w:right w:val="single" w:color="auto" w:sz="8" w:space="0"/>
            </w:tcBorders>
            <w:shd w:val="clear"/>
            <w:tcMar>
              <w:left w:w="57" w:type="dxa"/>
              <w:right w:w="57" w:type="dxa"/>
            </w:tcMar>
            <w:vAlign w:val="center"/>
          </w:tcPr>
          <w:p w14:paraId="2AC9845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总计</w:t>
            </w:r>
          </w:p>
        </w:tc>
      </w:tr>
      <w:tr w14:paraId="13876D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tcMar>
              <w:left w:w="108" w:type="dxa"/>
              <w:right w:w="108" w:type="dxa"/>
            </w:tcMar>
            <w:vAlign w:val="center"/>
          </w:tcPr>
          <w:p w14:paraId="47863BCA">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tcMar>
              <w:left w:w="57" w:type="dxa"/>
              <w:right w:w="57" w:type="dxa"/>
            </w:tcMar>
            <w:vAlign w:val="center"/>
          </w:tcPr>
          <w:p w14:paraId="674B3DBE">
            <w:pPr>
              <w:rPr>
                <w:rFonts w:hint="eastAsia" w:ascii="宋体"/>
                <w:sz w:val="24"/>
                <w:szCs w:val="24"/>
              </w:rPr>
            </w:pP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899188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商业</w:t>
            </w:r>
          </w:p>
          <w:p w14:paraId="42EEE1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企业</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9A81E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科研</w:t>
            </w:r>
          </w:p>
          <w:p w14:paraId="587E12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机构</w:t>
            </w:r>
          </w:p>
        </w:tc>
        <w:tc>
          <w:tcPr>
            <w:tcW w:w="688" w:type="dxa"/>
            <w:tcBorders>
              <w:top w:val="single" w:color="auto" w:sz="8" w:space="0"/>
              <w:left w:val="nil"/>
              <w:bottom w:val="single" w:color="auto" w:sz="8" w:space="0"/>
              <w:right w:val="single" w:color="auto" w:sz="8" w:space="0"/>
            </w:tcBorders>
            <w:shd w:val="clear"/>
            <w:tcMar>
              <w:left w:w="57" w:type="dxa"/>
              <w:right w:w="57" w:type="dxa"/>
            </w:tcMar>
            <w:vAlign w:val="center"/>
          </w:tcPr>
          <w:p w14:paraId="1CF2C5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tcMar>
              <w:left w:w="57" w:type="dxa"/>
              <w:right w:w="57" w:type="dxa"/>
            </w:tcMar>
            <w:vAlign w:val="center"/>
          </w:tcPr>
          <w:p w14:paraId="7DD0DD2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tcMar>
              <w:left w:w="57" w:type="dxa"/>
              <w:right w:w="57" w:type="dxa"/>
            </w:tcMar>
            <w:vAlign w:val="center"/>
          </w:tcPr>
          <w:p w14:paraId="0CD2A21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0"/>
                <w:szCs w:val="20"/>
                <w:bdr w:val="none" w:color="auto" w:sz="0" w:space="0"/>
                <w:lang w:val="en-US" w:eastAsia="zh-CN" w:bidi="ar"/>
              </w:rPr>
              <w:t>其他</w:t>
            </w:r>
          </w:p>
        </w:tc>
        <w:tc>
          <w:tcPr>
            <w:tcW w:w="688" w:type="dxa"/>
            <w:vMerge w:val="continue"/>
            <w:tcBorders>
              <w:top w:val="single" w:color="auto" w:sz="8" w:space="0"/>
              <w:left w:val="nil"/>
              <w:bottom w:val="outset" w:color="auto" w:sz="8" w:space="0"/>
              <w:right w:val="single" w:color="auto" w:sz="8" w:space="0"/>
            </w:tcBorders>
            <w:shd w:val="clear"/>
            <w:tcMar>
              <w:left w:w="57" w:type="dxa"/>
              <w:right w:w="57" w:type="dxa"/>
            </w:tcMar>
            <w:vAlign w:val="center"/>
          </w:tcPr>
          <w:p w14:paraId="4250EFEC">
            <w:pPr>
              <w:rPr>
                <w:rFonts w:hint="eastAsia" w:ascii="宋体"/>
                <w:sz w:val="24"/>
                <w:szCs w:val="24"/>
              </w:rPr>
            </w:pPr>
          </w:p>
        </w:tc>
      </w:tr>
      <w:tr w14:paraId="187603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14:paraId="00D632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CB883C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51B31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2BA89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C167B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8C6E67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02F37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50335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146347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14:paraId="0DA32B6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BC80D9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9BCB5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67C008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6F7B5CD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BC340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BCB64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FCF7E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0A5DB3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shd w:val="clear"/>
            <w:tcMar>
              <w:left w:w="57" w:type="dxa"/>
              <w:right w:w="57" w:type="dxa"/>
            </w:tcMar>
            <w:vAlign w:val="center"/>
          </w:tcPr>
          <w:p w14:paraId="231504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三、本年度办理结果</w:t>
            </w:r>
          </w:p>
        </w:tc>
        <w:tc>
          <w:tcPr>
            <w:tcW w:w="4162" w:type="dxa"/>
            <w:gridSpan w:val="2"/>
            <w:tcBorders>
              <w:top w:val="nil"/>
              <w:left w:val="nil"/>
              <w:bottom w:val="single" w:color="auto" w:sz="8" w:space="0"/>
              <w:right w:val="single" w:color="auto" w:sz="8" w:space="0"/>
            </w:tcBorders>
            <w:shd w:val="clear"/>
            <w:tcMar>
              <w:left w:w="57" w:type="dxa"/>
              <w:right w:w="57" w:type="dxa"/>
            </w:tcMar>
            <w:vAlign w:val="center"/>
          </w:tcPr>
          <w:p w14:paraId="4E863D6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（一）予以公开</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2A809D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3427B47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6508DC7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D2308B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273476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3725A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single" w:color="auto" w:sz="8" w:space="0"/>
              <w:left w:val="nil"/>
              <w:bottom w:val="single" w:color="auto" w:sz="8" w:space="0"/>
              <w:right w:val="single" w:color="auto" w:sz="8" w:space="0"/>
            </w:tcBorders>
            <w:shd w:val="clear"/>
            <w:tcMar>
              <w:left w:w="57" w:type="dxa"/>
              <w:right w:w="57" w:type="dxa"/>
            </w:tcMar>
            <w:vAlign w:val="top"/>
          </w:tcPr>
          <w:p w14:paraId="1F2882E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521D5B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75C3A4F">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tcMar>
              <w:left w:w="57" w:type="dxa"/>
              <w:right w:w="57" w:type="dxa"/>
            </w:tcMar>
            <w:vAlign w:val="center"/>
          </w:tcPr>
          <w:p w14:paraId="6A5321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（二）部分公开</w:t>
            </w:r>
            <w:r>
              <w:rPr>
                <w:rFonts w:hint="eastAsia" w:ascii="楷体" w:hAnsi="楷体" w:eastAsia="楷体" w:cs="楷体"/>
                <w:kern w:val="0"/>
                <w:sz w:val="20"/>
                <w:szCs w:val="20"/>
                <w:bdr w:val="none" w:color="auto" w:sz="0" w:space="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41738B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44F1E34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8AB1C6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4362F2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F6588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B3C76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ADC8AA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6E048D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11ED10FF">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left w:w="57" w:type="dxa"/>
              <w:right w:w="57" w:type="dxa"/>
            </w:tcMar>
            <w:vAlign w:val="center"/>
          </w:tcPr>
          <w:p w14:paraId="00FDA55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（三）不予公开</w:t>
            </w:r>
          </w:p>
        </w:tc>
        <w:tc>
          <w:tcPr>
            <w:tcW w:w="3219" w:type="dxa"/>
            <w:tcBorders>
              <w:top w:val="nil"/>
              <w:left w:val="nil"/>
              <w:bottom w:val="single" w:color="auto" w:sz="8" w:space="0"/>
              <w:right w:val="single" w:color="auto" w:sz="8" w:space="0"/>
            </w:tcBorders>
            <w:shd w:val="clear"/>
            <w:tcMar>
              <w:left w:w="57" w:type="dxa"/>
              <w:right w:w="57" w:type="dxa"/>
            </w:tcMar>
            <w:vAlign w:val="top"/>
          </w:tcPr>
          <w:p w14:paraId="16CE0BA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1.属于国家秘密</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FA62E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E36951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2C6E14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179D9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8DFD6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9BA031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single" w:color="auto" w:sz="8" w:space="0"/>
              <w:left w:val="nil"/>
              <w:bottom w:val="single" w:color="auto" w:sz="8" w:space="0"/>
              <w:right w:val="single" w:color="auto" w:sz="8" w:space="0"/>
            </w:tcBorders>
            <w:shd w:val="clear"/>
            <w:tcMar>
              <w:left w:w="57" w:type="dxa"/>
              <w:right w:w="57" w:type="dxa"/>
            </w:tcMar>
            <w:vAlign w:val="top"/>
          </w:tcPr>
          <w:p w14:paraId="2D602E8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43FE3F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6300DC3A">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0A67B865">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43C3AD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2.其他法律行政法规禁止公开</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B8DC00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4CACF9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915E84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D3D29E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A89522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0D87E9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085CA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1A98EE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4DA420E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37BFF850">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79CCE5C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3.危及“三安全一稳定”</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3F0B2D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4CE1C7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3092FC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614B3E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FEAED6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0087B4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F7D0D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31679D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2B1EACA">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3A40D4BF">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763874D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4.保护第三方合法权益</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2FF23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0B2E99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5A5A52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D0BCC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E5AFB6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55451B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AE1F8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7D2311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04E70FA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792347ED">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5E9E27A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5.属于三类内部事务信息</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78CF93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693615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7D9FB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AA3C3E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70D9D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765481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95A97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33177F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7F2B79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1B77787E">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66FD187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6.属于四类过程性信息</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57EA59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DA9B57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81F95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71D064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2FE6A8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8D0CAF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0FFF1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397BCA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59E51CD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4FF0DDD5">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507C7D6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7.属于行政执法案卷</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E9E469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942D3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59DA9D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A5A284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8DDDB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77D5E5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FFDFE2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0B6DBB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0E04FF9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5A82EA4D">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1E0899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8.属于行政查询事项</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4C672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7F7BAA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782420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9ADF8C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0E2EC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C6BBBB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4E5E8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6C71D8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9268C2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left w:w="57" w:type="dxa"/>
              <w:right w:w="57" w:type="dxa"/>
            </w:tcMar>
            <w:vAlign w:val="center"/>
          </w:tcPr>
          <w:p w14:paraId="37F4A1C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（四）无法提供</w:t>
            </w:r>
          </w:p>
        </w:tc>
        <w:tc>
          <w:tcPr>
            <w:tcW w:w="3219" w:type="dxa"/>
            <w:tcBorders>
              <w:top w:val="nil"/>
              <w:left w:val="nil"/>
              <w:bottom w:val="single" w:color="auto" w:sz="8" w:space="0"/>
              <w:right w:val="single" w:color="auto" w:sz="8" w:space="0"/>
            </w:tcBorders>
            <w:shd w:val="clear"/>
            <w:tcMar>
              <w:left w:w="57" w:type="dxa"/>
              <w:right w:w="57" w:type="dxa"/>
            </w:tcMar>
            <w:vAlign w:val="top"/>
          </w:tcPr>
          <w:p w14:paraId="7C65BE6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1.本机关不掌握相关政府信息</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B65C9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4388FC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B91594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0ECAF1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46A29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0C48A9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A2087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宋体" w:cs="Calibri"/>
                <w:kern w:val="0"/>
                <w:sz w:val="20"/>
                <w:szCs w:val="20"/>
                <w:bdr w:val="none" w:color="auto" w:sz="0" w:space="0"/>
                <w:lang w:val="en-US" w:eastAsia="zh-CN" w:bidi="ar"/>
              </w:rPr>
              <w:t> 0</w:t>
            </w:r>
            <w:r>
              <w:rPr>
                <w:rFonts w:hint="default" w:ascii="Calibri" w:hAnsi="Calibri" w:cs="Calibri" w:eastAsiaTheme="minorEastAsia"/>
                <w:kern w:val="0"/>
                <w:sz w:val="20"/>
                <w:szCs w:val="20"/>
                <w:bdr w:val="none" w:color="auto" w:sz="0" w:space="0"/>
                <w:lang w:val="en-US" w:eastAsia="zh-CN" w:bidi="ar"/>
              </w:rPr>
              <w:t> </w:t>
            </w:r>
          </w:p>
        </w:tc>
      </w:tr>
      <w:tr w14:paraId="310B9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22BA10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78E7A6D7">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0CE9D41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2.没有现成信息需要另行制作</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296AD7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74D29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F8D955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B5DF7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F56FF2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F8C27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7AA376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宋体" w:cs="Calibri"/>
                <w:kern w:val="0"/>
                <w:sz w:val="20"/>
                <w:szCs w:val="20"/>
                <w:bdr w:val="none" w:color="auto" w:sz="0" w:space="0"/>
                <w:lang w:val="en-US" w:eastAsia="zh-CN" w:bidi="ar"/>
              </w:rPr>
              <w:t> 0</w:t>
            </w:r>
            <w:r>
              <w:rPr>
                <w:rFonts w:hint="default" w:ascii="Calibri" w:hAnsi="Calibri" w:cs="Calibri" w:eastAsiaTheme="minorEastAsia"/>
                <w:kern w:val="0"/>
                <w:sz w:val="20"/>
                <w:szCs w:val="20"/>
                <w:bdr w:val="none" w:color="auto" w:sz="0" w:space="0"/>
                <w:lang w:val="en-US" w:eastAsia="zh-CN" w:bidi="ar"/>
              </w:rPr>
              <w:t> </w:t>
            </w:r>
          </w:p>
        </w:tc>
      </w:tr>
      <w:tr w14:paraId="4D53D7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0721CD5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04C6F7BB">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7733265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3.补正后申请内容仍不明确</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393B2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5BDB9D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34F934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9C3FB3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88905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9B6C5A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CCED5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宋体" w:cs="Calibri"/>
                <w:kern w:val="0"/>
                <w:sz w:val="20"/>
                <w:szCs w:val="20"/>
                <w:bdr w:val="none" w:color="auto" w:sz="0" w:space="0"/>
                <w:lang w:val="en-US" w:eastAsia="zh-CN" w:bidi="ar"/>
              </w:rPr>
              <w:t> 0</w:t>
            </w:r>
            <w:r>
              <w:rPr>
                <w:rFonts w:hint="default" w:ascii="Calibri" w:hAnsi="Calibri" w:cs="Calibri" w:eastAsiaTheme="minorEastAsia"/>
                <w:kern w:val="0"/>
                <w:sz w:val="20"/>
                <w:szCs w:val="20"/>
                <w:bdr w:val="none" w:color="auto" w:sz="0" w:space="0"/>
                <w:lang w:val="en-US" w:eastAsia="zh-CN" w:bidi="ar"/>
              </w:rPr>
              <w:t> </w:t>
            </w:r>
          </w:p>
        </w:tc>
      </w:tr>
      <w:tr w14:paraId="16EFB0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2EAE9356">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left w:w="57" w:type="dxa"/>
              <w:right w:w="57" w:type="dxa"/>
            </w:tcMar>
            <w:vAlign w:val="center"/>
          </w:tcPr>
          <w:p w14:paraId="7DC41A8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（五）不予处理</w:t>
            </w:r>
          </w:p>
        </w:tc>
        <w:tc>
          <w:tcPr>
            <w:tcW w:w="3219" w:type="dxa"/>
            <w:tcBorders>
              <w:top w:val="nil"/>
              <w:left w:val="nil"/>
              <w:bottom w:val="single" w:color="auto" w:sz="8" w:space="0"/>
              <w:right w:val="single" w:color="auto" w:sz="8" w:space="0"/>
            </w:tcBorders>
            <w:shd w:val="clear"/>
            <w:tcMar>
              <w:left w:w="57" w:type="dxa"/>
              <w:right w:w="57" w:type="dxa"/>
            </w:tcMar>
            <w:vAlign w:val="top"/>
          </w:tcPr>
          <w:p w14:paraId="16616F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1.信访举报投诉类申请</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C35B07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F01847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A500F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CCFF9A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FAB4D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406F7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38E35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18F057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35C526E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3294A079">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273519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2.重复申请</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135F3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5077AF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49BE1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48A986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232504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889F8C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ABC2FF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2555B7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708D17E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73688824">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2473DC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3.要求提供公开出版物</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DF9A2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273096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E5FC27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C0A97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86F2C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B32132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C00F0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4B4E51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648534C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59BCEC7D">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top"/>
          </w:tcPr>
          <w:p w14:paraId="4CCF2F2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4.无正当理由大量反复申请</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E63AA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C64C7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0BBCFB9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345938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C9389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15E1009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7EBE62D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2CD311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61538DA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2B5709D4">
            <w:pPr>
              <w:rPr>
                <w:rFonts w:hint="eastAsia" w:ascii="宋体"/>
                <w:sz w:val="24"/>
                <w:szCs w:val="24"/>
              </w:rPr>
            </w:pPr>
          </w:p>
        </w:tc>
        <w:tc>
          <w:tcPr>
            <w:tcW w:w="3219" w:type="dxa"/>
            <w:tcBorders>
              <w:top w:val="nil"/>
              <w:left w:val="nil"/>
              <w:bottom w:val="outset" w:color="auto" w:sz="8" w:space="0"/>
              <w:right w:val="single" w:color="auto" w:sz="8" w:space="0"/>
            </w:tcBorders>
            <w:shd w:val="clear"/>
            <w:tcMar>
              <w:left w:w="57" w:type="dxa"/>
              <w:right w:w="57" w:type="dxa"/>
            </w:tcMar>
            <w:vAlign w:val="center"/>
          </w:tcPr>
          <w:p w14:paraId="6D53C98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宋体" w:hAnsi="宋体" w:eastAsia="宋体" w:cs="宋体"/>
                <w:kern w:val="0"/>
                <w:sz w:val="20"/>
                <w:szCs w:val="20"/>
                <w:bdr w:val="none" w:color="auto" w:sz="0" w:space="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1293751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283385E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117F25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7941DC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42B6A71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042753C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outset" w:color="auto" w:sz="8" w:space="0"/>
              <w:right w:val="single" w:color="auto" w:sz="8" w:space="0"/>
            </w:tcBorders>
            <w:shd w:val="clear"/>
            <w:tcMar>
              <w:left w:w="57" w:type="dxa"/>
              <w:right w:w="57" w:type="dxa"/>
            </w:tcMar>
            <w:vAlign w:val="top"/>
          </w:tcPr>
          <w:p w14:paraId="02EAF2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4CD30E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4BB20F94">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left w:w="57" w:type="dxa"/>
              <w:right w:w="57" w:type="dxa"/>
            </w:tcMar>
            <w:vAlign w:val="center"/>
          </w:tcPr>
          <w:p w14:paraId="1C882F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（六）其他处理</w:t>
            </w:r>
          </w:p>
        </w:tc>
        <w:tc>
          <w:tcPr>
            <w:tcW w:w="3219" w:type="dxa"/>
            <w:tcBorders>
              <w:top w:val="nil"/>
              <w:left w:val="nil"/>
              <w:bottom w:val="single" w:color="auto" w:sz="8" w:space="0"/>
              <w:right w:val="single" w:color="auto" w:sz="8" w:space="0"/>
            </w:tcBorders>
            <w:shd w:val="clear"/>
            <w:tcMar>
              <w:left w:w="57" w:type="dxa"/>
              <w:right w:w="57" w:type="dxa"/>
            </w:tcMar>
            <w:vAlign w:val="center"/>
          </w:tcPr>
          <w:p w14:paraId="7B2BB7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宋体" w:hAnsi="宋体" w:eastAsia="宋体" w:cs="宋体"/>
                <w:kern w:val="0"/>
                <w:sz w:val="20"/>
                <w:szCs w:val="20"/>
                <w:bdr w:val="none" w:color="auto" w:sz="0" w:space="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41E359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A686BF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25AB56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A84716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88454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CA8B3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4A86D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15DBDE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5FFA091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510B162C">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center"/>
          </w:tcPr>
          <w:p w14:paraId="1C9D87D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eastAsia" w:ascii="宋体" w:hAnsi="宋体" w:eastAsia="宋体" w:cs="宋体"/>
                <w:kern w:val="0"/>
                <w:sz w:val="20"/>
                <w:szCs w:val="20"/>
                <w:bdr w:val="none" w:color="auto" w:sz="0" w:space="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88CD89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94B48B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D58F7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BE4E07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6F96BA4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DB9E7F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68B937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宋体" w:cs="Calibri"/>
                <w:kern w:val="0"/>
                <w:sz w:val="20"/>
                <w:szCs w:val="20"/>
                <w:bdr w:val="none" w:color="auto" w:sz="0" w:space="0"/>
                <w:lang w:val="en-US" w:eastAsia="zh-CN" w:bidi="ar"/>
              </w:rPr>
              <w:t>0</w:t>
            </w:r>
          </w:p>
        </w:tc>
      </w:tr>
      <w:tr w14:paraId="2DFF9F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090D526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left w:w="57" w:type="dxa"/>
              <w:right w:w="57" w:type="dxa"/>
            </w:tcMar>
            <w:vAlign w:val="center"/>
          </w:tcPr>
          <w:p w14:paraId="36A3BF55">
            <w:pPr>
              <w:rPr>
                <w:rFonts w:hint="eastAsia" w:ascii="宋体"/>
                <w:sz w:val="24"/>
                <w:szCs w:val="24"/>
              </w:rPr>
            </w:pPr>
          </w:p>
        </w:tc>
        <w:tc>
          <w:tcPr>
            <w:tcW w:w="3219" w:type="dxa"/>
            <w:tcBorders>
              <w:top w:val="nil"/>
              <w:left w:val="nil"/>
              <w:bottom w:val="single" w:color="auto" w:sz="8" w:space="0"/>
              <w:right w:val="single" w:color="auto" w:sz="8" w:space="0"/>
            </w:tcBorders>
            <w:shd w:val="clear"/>
            <w:tcMar>
              <w:left w:w="57" w:type="dxa"/>
              <w:right w:w="57" w:type="dxa"/>
            </w:tcMar>
            <w:vAlign w:val="center"/>
          </w:tcPr>
          <w:p w14:paraId="7B7A2DB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3.其他</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3F5C2D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75962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C83AEB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A7162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1CACB5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3E8FE0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24BABB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p>
        </w:tc>
      </w:tr>
      <w:tr w14:paraId="37EF8F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tcMar>
              <w:left w:w="57" w:type="dxa"/>
              <w:right w:w="57" w:type="dxa"/>
            </w:tcMar>
            <w:vAlign w:val="center"/>
          </w:tcPr>
          <w:p w14:paraId="187D2F64">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tcMar>
              <w:left w:w="57" w:type="dxa"/>
              <w:right w:w="57" w:type="dxa"/>
            </w:tcMar>
            <w:vAlign w:val="center"/>
          </w:tcPr>
          <w:p w14:paraId="6954236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（七）总计</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342466E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B31A5C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B9D968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CDF77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r>
              <w:rPr>
                <w:rFonts w:hint="default" w:ascii="Calibri" w:hAnsi="Calibri" w:cs="Calibri" w:eastAsiaTheme="minorEastAsia"/>
                <w:kern w:val="0"/>
                <w:sz w:val="20"/>
                <w:szCs w:val="20"/>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2F31C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393E11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5EFFEC2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宋体" w:cs="Calibri"/>
                <w:kern w:val="0"/>
                <w:sz w:val="20"/>
                <w:szCs w:val="20"/>
                <w:bdr w:val="none" w:color="auto" w:sz="0" w:space="0"/>
                <w:lang w:val="en-US" w:eastAsia="zh-CN" w:bidi="ar"/>
              </w:rPr>
              <w:t> 0</w:t>
            </w:r>
            <w:r>
              <w:rPr>
                <w:rFonts w:hint="default" w:ascii="Calibri" w:hAnsi="Calibri" w:cs="Calibri" w:eastAsiaTheme="minorEastAsia"/>
                <w:kern w:val="0"/>
                <w:sz w:val="20"/>
                <w:szCs w:val="20"/>
                <w:bdr w:val="none" w:color="auto" w:sz="0" w:space="0"/>
                <w:lang w:val="en-US" w:eastAsia="zh-CN" w:bidi="ar"/>
              </w:rPr>
              <w:t> </w:t>
            </w:r>
          </w:p>
        </w:tc>
      </w:tr>
      <w:tr w14:paraId="0B3A34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tcMar>
              <w:left w:w="57" w:type="dxa"/>
              <w:right w:w="57" w:type="dxa"/>
            </w:tcMar>
            <w:vAlign w:val="center"/>
          </w:tcPr>
          <w:p w14:paraId="54C77F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r>
              <w:rPr>
                <w:rFonts w:hint="eastAsia" w:ascii="宋体" w:hAnsi="宋体" w:eastAsia="宋体" w:cs="宋体"/>
                <w:kern w:val="0"/>
                <w:sz w:val="20"/>
                <w:szCs w:val="20"/>
                <w:bdr w:val="none" w:color="auto" w:sz="0" w:space="0"/>
                <w:lang w:val="en-US" w:eastAsia="zh-CN" w:bidi="ar"/>
              </w:rPr>
              <w:t>四、结转下年度继续办理</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280AFC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5C78125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226FF8F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4B9A0FC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0474D35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cs="Calibri" w:eastAsiaTheme="minorEastAsia"/>
                <w:kern w:val="0"/>
                <w:sz w:val="20"/>
                <w:szCs w:val="20"/>
                <w:bdr w:val="none" w:color="auto" w:sz="0" w:space="0"/>
                <w:lang w:val="en-US" w:eastAsia="zh-CN" w:bidi="ar"/>
              </w:rPr>
              <w:t> </w:t>
            </w: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center"/>
          </w:tcPr>
          <w:p w14:paraId="7308D9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Calibri" w:hAnsi="Calibri" w:eastAsia="仿宋_GB2312" w:cs="Calibri"/>
                <w:kern w:val="0"/>
                <w:sz w:val="20"/>
                <w:szCs w:val="20"/>
                <w:bdr w:val="none" w:color="auto" w:sz="0" w:space="0"/>
                <w:lang w:val="en-US" w:eastAsia="zh-CN" w:bidi="ar"/>
              </w:rPr>
              <w:t>0</w:t>
            </w:r>
          </w:p>
        </w:tc>
        <w:tc>
          <w:tcPr>
            <w:tcW w:w="688" w:type="dxa"/>
            <w:tcBorders>
              <w:top w:val="nil"/>
              <w:left w:val="nil"/>
              <w:bottom w:val="single" w:color="auto" w:sz="8" w:space="0"/>
              <w:right w:val="single" w:color="auto" w:sz="8" w:space="0"/>
            </w:tcBorders>
            <w:shd w:val="clear"/>
            <w:tcMar>
              <w:left w:w="57" w:type="dxa"/>
              <w:right w:w="57" w:type="dxa"/>
            </w:tcMar>
            <w:vAlign w:val="top"/>
          </w:tcPr>
          <w:p w14:paraId="4B57CF5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4"/>
                <w:szCs w:val="24"/>
                <w:bdr w:val="none" w:color="auto" w:sz="0" w:space="0"/>
                <w:lang w:val="en-US" w:eastAsia="zh-CN" w:bidi="ar"/>
              </w:rPr>
              <w:t>0</w:t>
            </w:r>
          </w:p>
        </w:tc>
      </w:tr>
    </w:tbl>
    <w:p w14:paraId="2A4553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40A151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bdr w:val="none" w:color="auto" w:sz="0" w:space="0"/>
          <w:shd w:val="clear" w:fill="FFFFFF"/>
        </w:rPr>
        <w:t>四、政府信息公开行政复议、行政诉讼情况</w:t>
      </w:r>
    </w:p>
    <w:p w14:paraId="5DFF39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tbl>
      <w:tblPr>
        <w:tblW w:w="974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14:paraId="3EC6C5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75EF4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行政复议</w:t>
            </w:r>
          </w:p>
        </w:tc>
        <w:tc>
          <w:tcPr>
            <w:tcW w:w="6498"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14:paraId="136750F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行政诉讼</w:t>
            </w:r>
          </w:p>
        </w:tc>
      </w:tr>
      <w:tr w14:paraId="0E8047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14:paraId="41DCA56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结果维持</w:t>
            </w:r>
          </w:p>
        </w:tc>
        <w:tc>
          <w:tcPr>
            <w:tcW w:w="649" w:type="dxa"/>
            <w:vMerge w:val="restart"/>
            <w:tcBorders>
              <w:top w:val="nil"/>
              <w:left w:val="nil"/>
              <w:bottom w:val="single" w:color="auto" w:sz="8" w:space="0"/>
              <w:right w:val="single" w:color="auto" w:sz="8" w:space="0"/>
            </w:tcBorders>
            <w:shd w:val="clear"/>
            <w:tcMar>
              <w:left w:w="108" w:type="dxa"/>
              <w:right w:w="108" w:type="dxa"/>
            </w:tcMar>
            <w:vAlign w:val="center"/>
          </w:tcPr>
          <w:p w14:paraId="7187F16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纠正</w:t>
            </w:r>
          </w:p>
        </w:tc>
        <w:tc>
          <w:tcPr>
            <w:tcW w:w="64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1B2F73F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其他</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结果</w:t>
            </w:r>
          </w:p>
        </w:tc>
        <w:tc>
          <w:tcPr>
            <w:tcW w:w="64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1181317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尚未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审结</w:t>
            </w:r>
          </w:p>
        </w:tc>
        <w:tc>
          <w:tcPr>
            <w:tcW w:w="64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42DEC88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总计</w:t>
            </w:r>
          </w:p>
        </w:tc>
        <w:tc>
          <w:tcPr>
            <w:tcW w:w="3248"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30578D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未经复议直接起诉</w:t>
            </w:r>
          </w:p>
        </w:tc>
        <w:tc>
          <w:tcPr>
            <w:tcW w:w="3250"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35E5F8B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复议后起诉</w:t>
            </w:r>
          </w:p>
        </w:tc>
      </w:tr>
      <w:tr w14:paraId="575A8C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2EA5A2E2">
            <w:pPr>
              <w:rPr>
                <w:rFonts w:hint="eastAsia" w:ascii="宋体"/>
                <w:sz w:val="24"/>
                <w:szCs w:val="24"/>
              </w:rPr>
            </w:pPr>
          </w:p>
        </w:tc>
        <w:tc>
          <w:tcPr>
            <w:tcW w:w="649" w:type="dxa"/>
            <w:vMerge w:val="continue"/>
            <w:tcBorders>
              <w:top w:val="nil"/>
              <w:left w:val="nil"/>
              <w:bottom w:val="single" w:color="auto" w:sz="8" w:space="0"/>
              <w:right w:val="single" w:color="auto" w:sz="8" w:space="0"/>
            </w:tcBorders>
            <w:shd w:val="clear"/>
            <w:tcMar>
              <w:left w:w="108" w:type="dxa"/>
              <w:right w:w="108" w:type="dxa"/>
            </w:tcMar>
            <w:vAlign w:val="center"/>
          </w:tcPr>
          <w:p w14:paraId="1C1006B8">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0D9C5FA7">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40FC97B4">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6B89936C">
            <w:pPr>
              <w:rPr>
                <w:rFonts w:hint="eastAsia" w:ascii="宋体"/>
                <w:sz w:val="24"/>
                <w:szCs w:val="24"/>
              </w:rPr>
            </w:pP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04035BA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维持</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5EE2064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纠正</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8A24F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其他</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结果</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77253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尚未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审结</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7ABC50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总计</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10951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维持</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E405D7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结果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纠正</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DC32B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其他</w:t>
            </w:r>
            <w:r>
              <w:rPr>
                <w:rFonts w:hint="eastAsia" w:ascii="宋体" w:hAnsi="宋体" w:eastAsia="宋体" w:cs="宋体"/>
                <w:color w:val="000000"/>
                <w:kern w:val="0"/>
                <w:sz w:val="20"/>
                <w:szCs w:val="20"/>
                <w:bdr w:val="none" w:color="auto" w:sz="0" w:space="0"/>
                <w:lang w:val="en-US" w:eastAsia="zh-CN" w:bidi="ar"/>
              </w:rPr>
              <w:br w:type="textWrapping"/>
            </w:r>
            <w:r>
              <w:rPr>
                <w:rFonts w:hint="eastAsia" w:ascii="宋体" w:hAnsi="宋体" w:eastAsia="宋体" w:cs="宋体"/>
                <w:color w:val="000000"/>
                <w:kern w:val="0"/>
                <w:sz w:val="20"/>
                <w:szCs w:val="20"/>
                <w:bdr w:val="none" w:color="auto" w:sz="0" w:space="0"/>
                <w:lang w:val="en-US" w:eastAsia="zh-CN" w:bidi="ar"/>
              </w:rPr>
              <w:t>结果</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000C5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尚未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审结</w:t>
            </w:r>
          </w:p>
        </w:tc>
        <w:tc>
          <w:tcPr>
            <w:tcW w:w="65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7132030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总计</w:t>
            </w:r>
          </w:p>
        </w:tc>
      </w:tr>
      <w:tr w14:paraId="5CF8F9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219B45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2B252D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04268C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2E2C984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797E61C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0BE919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49" w:type="dxa"/>
            <w:tcBorders>
              <w:top w:val="nil"/>
              <w:left w:val="nil"/>
              <w:bottom w:val="single" w:color="auto" w:sz="8" w:space="0"/>
              <w:right w:val="single" w:color="auto" w:sz="8" w:space="0"/>
            </w:tcBorders>
            <w:shd w:val="clear"/>
            <w:tcMar>
              <w:left w:w="108" w:type="dxa"/>
              <w:right w:w="108" w:type="dxa"/>
            </w:tcMar>
            <w:vAlign w:val="center"/>
          </w:tcPr>
          <w:p w14:paraId="6CC588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29869F1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2EFA86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0ED313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493F10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宋体" w:hAnsi="宋体" w:eastAsia="宋体" w:cs="宋体"/>
                <w:kern w:val="0"/>
                <w:sz w:val="20"/>
                <w:szCs w:val="20"/>
                <w:bdr w:val="none" w:color="auto" w:sz="0" w:space="0"/>
                <w:lang w:val="en-US" w:eastAsia="zh-CN" w:bidi="ar"/>
              </w:rPr>
              <w:t> </w:t>
            </w:r>
            <w:r>
              <w:rPr>
                <w:rFonts w:hint="eastAsia" w:ascii="黑体" w:hAnsi="宋体" w:eastAsia="黑体" w:cs="黑体"/>
                <w:kern w:val="0"/>
                <w:sz w:val="20"/>
                <w:szCs w:val="20"/>
                <w:bdr w:val="none" w:color="auto" w:sz="0" w:space="0"/>
                <w:lang w:val="en-US" w:eastAsia="zh-CN" w:bidi="ar"/>
              </w:rPr>
              <w:t>0</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71F880A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0200BF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57AFB8A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黑体" w:hAnsi="宋体" w:eastAsia="黑体" w:cs="黑体"/>
                <w:kern w:val="0"/>
                <w:sz w:val="20"/>
                <w:szCs w:val="20"/>
                <w:bdr w:val="none" w:color="auto" w:sz="0" w:space="0"/>
                <w:lang w:val="en-US" w:eastAsia="zh-CN" w:bidi="ar"/>
              </w:rPr>
              <w:t>0</w:t>
            </w:r>
            <w:r>
              <w:rPr>
                <w:rFonts w:hint="eastAsia" w:ascii="宋体" w:hAnsi="宋体" w:eastAsia="宋体" w:cs="宋体"/>
                <w:kern w:val="0"/>
                <w:sz w:val="20"/>
                <w:szCs w:val="20"/>
                <w:bdr w:val="none" w:color="auto" w:sz="0" w:space="0"/>
                <w:lang w:val="en-US" w:eastAsia="zh-CN" w:bidi="ar"/>
              </w:rPr>
              <w:t> </w:t>
            </w:r>
          </w:p>
        </w:tc>
        <w:tc>
          <w:tcPr>
            <w:tcW w:w="650" w:type="dxa"/>
            <w:tcBorders>
              <w:top w:val="nil"/>
              <w:left w:val="nil"/>
              <w:bottom w:val="single" w:color="auto" w:sz="8" w:space="0"/>
              <w:right w:val="single" w:color="auto" w:sz="8" w:space="0"/>
            </w:tcBorders>
            <w:shd w:val="clear"/>
            <w:tcMar>
              <w:left w:w="108" w:type="dxa"/>
              <w:right w:w="108" w:type="dxa"/>
            </w:tcMar>
            <w:vAlign w:val="center"/>
          </w:tcPr>
          <w:p w14:paraId="703111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kern w:val="0"/>
                <w:sz w:val="24"/>
                <w:szCs w:val="24"/>
                <w:bdr w:val="none" w:color="auto" w:sz="0" w:space="0"/>
                <w:lang w:val="en-US" w:eastAsia="zh-CN" w:bidi="ar"/>
              </w:rPr>
              <w:t>0</w:t>
            </w:r>
          </w:p>
        </w:tc>
      </w:tr>
    </w:tbl>
    <w:p w14:paraId="1E88D5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五、存在的主要问题及改进情况</w:t>
      </w:r>
    </w:p>
    <w:p w14:paraId="1944CC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（一）存在主要问题</w:t>
      </w:r>
    </w:p>
    <w:p w14:paraId="1510F5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2021年我乡在信息公开工作上按照要求做到“公开、透明”，但是仍存在一些问题。主要表现在：1.思想认识不够深入，一些信息内容质量不高，存在“有就行”的思想误区。2.个别部门重视程度不够，主动公开的意识不强。3.公开内容不够全面，部分公开内容不够细致。</w:t>
      </w:r>
    </w:p>
    <w:p w14:paraId="6C5A5F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（二）改进情况</w:t>
      </w:r>
    </w:p>
    <w:p w14:paraId="1BB389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针对政府信息公开工作中存在问题，油坊店乡将努力克服和解决困难，有序有效推进政府信息公开工作开展。1.加强学习培训，提高业务能力。提高工作人员对信息公开工作重要性的认识，增强信息公开的主动性和自觉性。2.扩大覆盖面，做到依法公开、主动公开。严格按照县政务公开办要求，对各项栏目信息进行补充完善。力争凡能够公开的信息，全部予以公开，特别是对群众关注的民生热点问题按规定全面公开。3.重数量更重质量，及时与上级部门沟通，针对反馈意见，及时整改落实，确保信息公开的全面性与准确性。同时要密切与群众之间的联系，重视群众的反馈，吸纳合理意见，将群众的意见融入信息公开的工作中来。     </w:t>
      </w:r>
    </w:p>
    <w:p w14:paraId="336CFA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下一步，油坊店</w:t>
      </w:r>
      <w:r>
        <w:rPr>
          <w:rFonts w:hint="eastAsia" w:ascii="仿宋" w:hAnsi="仿宋" w:eastAsia="仿宋" w:cs="仿宋"/>
          <w:b w:val="0"/>
          <w:bCs w:val="0"/>
          <w:i w:val="0"/>
          <w:iCs w:val="0"/>
          <w:caps w:val="0"/>
          <w:color w:val="333333"/>
          <w:spacing w:val="0"/>
          <w:kern w:val="0"/>
          <w:sz w:val="32"/>
          <w:szCs w:val="32"/>
          <w:bdr w:val="none" w:color="auto" w:sz="0" w:space="0"/>
          <w:shd w:val="clear" w:fill="FFFFFF"/>
          <w:lang w:val="en-US" w:eastAsia="zh-CN" w:bidi="ar"/>
        </w:rPr>
        <w:t>乡将继续按照上级部门的求做好政府信息公开工作，提升工作水平和工作质量。</w:t>
      </w:r>
    </w:p>
    <w:p w14:paraId="7D2E8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bdr w:val="none" w:color="auto" w:sz="0" w:space="0"/>
          <w:shd w:val="clear" w:fill="FFFFFF"/>
          <w:lang w:val="en-US" w:eastAsia="zh-CN" w:bidi="ar"/>
        </w:rPr>
        <w:t>六、其他需要报告的事项</w:t>
      </w:r>
    </w:p>
    <w:p w14:paraId="07EE92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bdr w:val="none" w:color="auto" w:sz="0" w:space="0"/>
          <w:shd w:val="clear" w:fill="FFFFFF"/>
        </w:rPr>
        <w:t>按照《国务院办公厅关于印发〈政府信息公开信息处理费管理办法〉的通知》（国办函〔2020〕109号）规定的按件、按量收费标准，本年度没有产生信息公开处理费。</w:t>
      </w:r>
    </w:p>
    <w:p w14:paraId="3BEE00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 </w:t>
      </w:r>
    </w:p>
    <w:p w14:paraId="1095A3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 </w:t>
      </w:r>
    </w:p>
    <w:p w14:paraId="69D218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油坊店乡人民政府办公室</w:t>
      </w:r>
    </w:p>
    <w:p w14:paraId="27FF8A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righ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val="0"/>
          <w:bCs w:val="0"/>
          <w:i w:val="0"/>
          <w:iCs w:val="0"/>
          <w:caps w:val="0"/>
          <w:color w:val="000000"/>
          <w:spacing w:val="0"/>
          <w:kern w:val="0"/>
          <w:sz w:val="32"/>
          <w:szCs w:val="32"/>
          <w:bdr w:val="none" w:color="auto" w:sz="0" w:space="0"/>
          <w:shd w:val="clear" w:fill="FFFFFF"/>
          <w:lang w:val="en-US" w:eastAsia="zh-CN" w:bidi="ar"/>
        </w:rPr>
        <w:t>                          2022年1月22日</w:t>
      </w:r>
    </w:p>
    <w:p w14:paraId="6BC290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3MWNiYWMxMGEyNDMyMzdjMzJlMDEwZmYwZTA5NzUifQ=="/>
  </w:docVars>
  <w:rsids>
    <w:rsidRoot w:val="00000000"/>
    <w:rsid w:val="5334256E"/>
    <w:rsid w:val="68387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2024-08-06T04:30:32Z</dcterms:created>
  <dc:creator>13996</dc:creator>
  <cp:lastModifiedBy>淡笑か无痕</cp:lastModifiedBy>
  <dcterms:modified xsi:type="dcterms:W3CDTF">2024-08-06T04:30:46Z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82F5F1FA904D4B469C458D1D02AE7CE1_12</vt:lpwstr>
  </property>
</Properties>
</file>