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83A00D">
      <w:pPr>
        <w:rPr>
          <w:rFonts w:hint="default" w:ascii="Times New Roman" w:hAnsi="Times New Roman" w:cs="Times New Roman" w:eastAsiaTheme="minorEastAsia"/>
          <w:color w:val="auto"/>
          <w:sz w:val="36"/>
          <w:szCs w:val="36"/>
        </w:rPr>
      </w:pPr>
    </w:p>
    <w:p w14:paraId="003D092C">
      <w:pPr>
        <w:pStyle w:val="30"/>
        <w:rPr>
          <w:rFonts w:hint="default" w:ascii="Times New Roman" w:hAnsi="Times New Roman" w:cs="Times New Roman" w:eastAsiaTheme="minorEastAsia"/>
          <w:color w:val="auto"/>
        </w:rPr>
      </w:pPr>
    </w:p>
    <w:p w14:paraId="77095DF3">
      <w:pPr>
        <w:rPr>
          <w:rFonts w:hint="default" w:ascii="Times New Roman" w:hAnsi="Times New Roman" w:cs="Times New Roman" w:eastAsiaTheme="minorEastAsia"/>
          <w:color w:val="auto"/>
          <w:sz w:val="36"/>
          <w:szCs w:val="36"/>
        </w:rPr>
      </w:pPr>
    </w:p>
    <w:p w14:paraId="5B799B1A">
      <w:pPr>
        <w:rPr>
          <w:rFonts w:hint="default" w:ascii="Times New Roman" w:hAnsi="Times New Roman" w:cs="Times New Roman" w:eastAsiaTheme="minorEastAsia"/>
          <w:color w:val="auto"/>
          <w:sz w:val="36"/>
          <w:szCs w:val="36"/>
        </w:rPr>
      </w:pPr>
    </w:p>
    <w:p w14:paraId="46B07293">
      <w:pPr>
        <w:rPr>
          <w:rFonts w:hint="default" w:ascii="Times New Roman" w:hAnsi="Times New Roman" w:cs="Times New Roman" w:eastAsiaTheme="minorEastAsia"/>
          <w:color w:val="auto"/>
          <w:sz w:val="36"/>
          <w:szCs w:val="36"/>
        </w:rPr>
      </w:pPr>
    </w:p>
    <w:p w14:paraId="5EA9CBBE">
      <w:pPr>
        <w:jc w:val="center"/>
        <w:rPr>
          <w:rFonts w:hint="default" w:ascii="Times New Roman" w:hAnsi="Times New Roman" w:cs="Times New Roman" w:eastAsiaTheme="minorEastAsia"/>
          <w:b/>
          <w:color w:val="auto"/>
          <w:sz w:val="72"/>
          <w:szCs w:val="72"/>
        </w:rPr>
      </w:pPr>
      <w:bookmarkStart w:id="0" w:name="_Toc67775549"/>
      <w:r>
        <w:rPr>
          <w:rFonts w:hint="default" w:ascii="Times New Roman" w:hAnsi="Times New Roman" w:cs="Times New Roman" w:eastAsiaTheme="minorEastAsia"/>
          <w:b/>
          <w:color w:val="auto"/>
          <w:sz w:val="72"/>
          <w:szCs w:val="72"/>
        </w:rPr>
        <w:t>建设项目环境影响报告表</w:t>
      </w:r>
      <w:bookmarkEnd w:id="0"/>
    </w:p>
    <w:p w14:paraId="4B541FA2">
      <w:pPr>
        <w:adjustRightInd w:val="0"/>
        <w:snapToGrid w:val="0"/>
        <w:spacing w:before="192" w:beforeLines="80"/>
        <w:jc w:val="center"/>
        <w:rPr>
          <w:rFonts w:hint="default" w:ascii="Times New Roman" w:hAnsi="Times New Roman" w:cs="Times New Roman" w:eastAsiaTheme="minorEastAsia"/>
          <w:bCs/>
          <w:color w:val="auto"/>
          <w:sz w:val="44"/>
          <w:szCs w:val="44"/>
        </w:rPr>
      </w:pPr>
      <w:r>
        <w:rPr>
          <w:rFonts w:hint="default" w:ascii="Times New Roman" w:hAnsi="Times New Roman" w:cs="Times New Roman" w:eastAsiaTheme="minorEastAsia"/>
          <w:bCs/>
          <w:color w:val="auto"/>
          <w:sz w:val="44"/>
          <w:szCs w:val="44"/>
        </w:rPr>
        <w:t>（污染影响类）</w:t>
      </w:r>
    </w:p>
    <w:p w14:paraId="241E757D">
      <w:pPr>
        <w:ind w:firstLine="1040"/>
        <w:rPr>
          <w:rFonts w:hint="default" w:ascii="Times New Roman" w:hAnsi="Times New Roman" w:cs="Times New Roman" w:eastAsiaTheme="minorEastAsia"/>
          <w:color w:val="auto"/>
          <w:sz w:val="44"/>
          <w:szCs w:val="44"/>
        </w:rPr>
      </w:pPr>
    </w:p>
    <w:p w14:paraId="7B424284">
      <w:pPr>
        <w:ind w:firstLine="1040"/>
        <w:rPr>
          <w:rFonts w:hint="default" w:ascii="Times New Roman" w:hAnsi="Times New Roman" w:cs="Times New Roman" w:eastAsiaTheme="minorEastAsia"/>
          <w:color w:val="auto"/>
          <w:sz w:val="44"/>
          <w:szCs w:val="44"/>
        </w:rPr>
      </w:pPr>
    </w:p>
    <w:p w14:paraId="034CD38D">
      <w:pPr>
        <w:ind w:firstLine="1040"/>
        <w:rPr>
          <w:rFonts w:hint="default" w:ascii="Times New Roman" w:hAnsi="Times New Roman" w:cs="Times New Roman" w:eastAsiaTheme="minorEastAsia"/>
          <w:color w:val="auto"/>
          <w:sz w:val="44"/>
          <w:szCs w:val="44"/>
        </w:rPr>
      </w:pPr>
    </w:p>
    <w:p w14:paraId="216BFC46">
      <w:pPr>
        <w:ind w:firstLine="1040"/>
        <w:rPr>
          <w:rFonts w:hint="default" w:ascii="Times New Roman" w:hAnsi="Times New Roman" w:cs="Times New Roman" w:eastAsiaTheme="minorEastAsia"/>
          <w:color w:val="auto"/>
          <w:sz w:val="44"/>
          <w:szCs w:val="44"/>
        </w:rPr>
      </w:pPr>
    </w:p>
    <w:p w14:paraId="35BD13FF">
      <w:pPr>
        <w:ind w:firstLine="1040"/>
        <w:rPr>
          <w:rFonts w:hint="default" w:ascii="Times New Roman" w:hAnsi="Times New Roman" w:cs="Times New Roman" w:eastAsiaTheme="minorEastAsia"/>
          <w:color w:val="auto"/>
          <w:sz w:val="44"/>
          <w:szCs w:val="44"/>
        </w:rPr>
      </w:pPr>
    </w:p>
    <w:p w14:paraId="17DE1094">
      <w:pPr>
        <w:ind w:firstLine="1040"/>
        <w:rPr>
          <w:rFonts w:hint="default" w:ascii="Times New Roman" w:hAnsi="Times New Roman" w:cs="Times New Roman" w:eastAsiaTheme="minorEastAsia"/>
          <w:color w:val="auto"/>
          <w:sz w:val="44"/>
          <w:szCs w:val="44"/>
        </w:rPr>
      </w:pPr>
    </w:p>
    <w:p w14:paraId="13271B65">
      <w:pPr>
        <w:widowControl/>
        <w:rPr>
          <w:rFonts w:hint="default" w:ascii="Times New Roman" w:hAnsi="Times New Roman" w:cs="Times New Roman" w:eastAsiaTheme="minorEastAsia"/>
          <w:b/>
          <w:color w:val="auto"/>
          <w:sz w:val="32"/>
          <w:szCs w:val="32"/>
          <w:u w:val="single"/>
          <w:lang w:val="en-US" w:eastAsia="zh-CN"/>
        </w:rPr>
      </w:pPr>
      <w:r>
        <w:rPr>
          <w:rFonts w:hint="default" w:ascii="Times New Roman" w:hAnsi="Times New Roman" w:cs="Times New Roman" w:eastAsiaTheme="minorEastAsia"/>
          <w:b/>
          <w:color w:val="auto"/>
          <w:sz w:val="32"/>
          <w:szCs w:val="32"/>
        </w:rPr>
        <w:t>项目名称：</w:t>
      </w:r>
      <w:r>
        <w:rPr>
          <w:rFonts w:hint="eastAsia" w:ascii="Times New Roman" w:hAnsi="Times New Roman" w:cs="Times New Roman" w:eastAsiaTheme="minorEastAsia"/>
          <w:b/>
          <w:color w:val="auto"/>
          <w:sz w:val="32"/>
          <w:szCs w:val="32"/>
          <w:u w:val="single"/>
          <w:lang w:val="en-US" w:eastAsia="zh-CN"/>
        </w:rPr>
        <w:t>安徽华沐生物科技有限公司替曲朵辛TTX研发项目</w:t>
      </w:r>
      <w:r>
        <w:rPr>
          <w:rFonts w:hint="default" w:ascii="Times New Roman" w:hAnsi="Times New Roman" w:cs="Times New Roman" w:eastAsiaTheme="minorEastAsia"/>
          <w:b/>
          <w:color w:val="auto"/>
          <w:sz w:val="32"/>
          <w:szCs w:val="32"/>
          <w:u w:val="single"/>
          <w:lang w:val="en-US" w:eastAsia="zh-CN"/>
        </w:rPr>
        <w:t xml:space="preserve">       </w:t>
      </w:r>
    </w:p>
    <w:p w14:paraId="2EA4F58A">
      <w:pPr>
        <w:widowControl/>
        <w:ind w:firstLine="643" w:firstLineChars="200"/>
        <w:rPr>
          <w:rFonts w:hint="default" w:ascii="Times New Roman" w:hAnsi="Times New Roman" w:cs="Times New Roman" w:eastAsiaTheme="minorEastAsia"/>
          <w:b/>
          <w:color w:val="auto"/>
          <w:sz w:val="32"/>
          <w:szCs w:val="32"/>
          <w:u w:val="single"/>
        </w:rPr>
      </w:pPr>
    </w:p>
    <w:p w14:paraId="52BB1004">
      <w:pPr>
        <w:adjustRightInd w:val="0"/>
        <w:snapToGrid w:val="0"/>
        <w:spacing w:line="480" w:lineRule="auto"/>
        <w:rPr>
          <w:rFonts w:hint="default" w:ascii="Times New Roman" w:hAnsi="Times New Roman" w:cs="Times New Roman" w:eastAsiaTheme="minorEastAsia"/>
          <w:b/>
          <w:bCs w:val="0"/>
          <w:color w:val="auto"/>
          <w:sz w:val="32"/>
          <w:szCs w:val="32"/>
          <w:u w:val="single"/>
          <w:lang w:val="en-US" w:eastAsia="zh-CN"/>
        </w:rPr>
      </w:pPr>
      <w:r>
        <w:rPr>
          <w:rFonts w:hint="default" w:ascii="Times New Roman" w:hAnsi="Times New Roman" w:cs="Times New Roman" w:eastAsiaTheme="minorEastAsia"/>
          <w:b/>
          <w:color w:val="auto"/>
          <w:sz w:val="32"/>
          <w:szCs w:val="32"/>
        </w:rPr>
        <w:t>建设单位（盖章）：</w:t>
      </w:r>
      <w:r>
        <w:rPr>
          <w:rFonts w:hint="default" w:ascii="Times New Roman" w:hAnsi="Times New Roman" w:cs="Times New Roman" w:eastAsiaTheme="minorEastAsia"/>
          <w:b/>
          <w:color w:val="auto"/>
          <w:sz w:val="32"/>
          <w:szCs w:val="32"/>
          <w:u w:val="single"/>
          <w:lang w:val="en-US" w:eastAsia="zh-CN"/>
        </w:rPr>
        <w:t xml:space="preserve">  </w:t>
      </w:r>
      <w:r>
        <w:rPr>
          <w:rFonts w:hint="eastAsia" w:ascii="Times New Roman" w:hAnsi="Times New Roman" w:cs="Times New Roman" w:eastAsiaTheme="minorEastAsia"/>
          <w:b/>
          <w:color w:val="auto"/>
          <w:sz w:val="32"/>
          <w:szCs w:val="32"/>
          <w:u w:val="single"/>
          <w:lang w:val="en-US" w:eastAsia="zh-CN"/>
        </w:rPr>
        <w:t xml:space="preserve">  </w:t>
      </w:r>
      <w:r>
        <w:rPr>
          <w:rFonts w:hint="default" w:ascii="Times New Roman" w:hAnsi="Times New Roman" w:cs="Times New Roman" w:eastAsiaTheme="minorEastAsia"/>
          <w:b/>
          <w:bCs w:val="0"/>
          <w:color w:val="auto"/>
          <w:sz w:val="32"/>
          <w:szCs w:val="32"/>
          <w:u w:val="single"/>
          <w:lang w:val="en-US" w:eastAsia="zh-CN"/>
        </w:rPr>
        <w:t xml:space="preserve">安徽华沐生物科技有限公司          </w:t>
      </w:r>
    </w:p>
    <w:p w14:paraId="54DE9113">
      <w:pPr>
        <w:adjustRightInd w:val="0"/>
        <w:snapToGrid w:val="0"/>
        <w:spacing w:line="480" w:lineRule="auto"/>
        <w:rPr>
          <w:rFonts w:hint="default" w:ascii="Times New Roman" w:hAnsi="Times New Roman" w:cs="Times New Roman" w:eastAsiaTheme="minorEastAsia"/>
          <w:b/>
          <w:color w:val="auto"/>
          <w:sz w:val="32"/>
          <w:szCs w:val="32"/>
          <w:u w:val="single"/>
          <w:lang w:val="en-US" w:eastAsia="zh-CN"/>
        </w:rPr>
      </w:pPr>
      <w:r>
        <w:rPr>
          <w:rFonts w:hint="default" w:ascii="Times New Roman" w:hAnsi="Times New Roman" w:cs="Times New Roman" w:eastAsiaTheme="minorEastAsia"/>
          <w:b/>
          <w:color w:val="auto"/>
          <w:sz w:val="32"/>
          <w:szCs w:val="32"/>
        </w:rPr>
        <w:t>编</w:t>
      </w:r>
      <w:r>
        <w:rPr>
          <w:rFonts w:hint="default" w:ascii="Times New Roman" w:hAnsi="Times New Roman" w:cs="Times New Roman" w:eastAsiaTheme="minorEastAsia"/>
          <w:b/>
          <w:color w:val="auto"/>
          <w:sz w:val="32"/>
          <w:szCs w:val="32"/>
          <w:lang w:val="en-US" w:eastAsia="zh-CN"/>
        </w:rPr>
        <w:t xml:space="preserve">  </w:t>
      </w:r>
      <w:r>
        <w:rPr>
          <w:rFonts w:hint="default" w:ascii="Times New Roman" w:hAnsi="Times New Roman" w:cs="Times New Roman" w:eastAsiaTheme="minorEastAsia"/>
          <w:b/>
          <w:color w:val="auto"/>
          <w:sz w:val="32"/>
          <w:szCs w:val="32"/>
        </w:rPr>
        <w:t>制</w:t>
      </w:r>
      <w:r>
        <w:rPr>
          <w:rFonts w:hint="default" w:ascii="Times New Roman" w:hAnsi="Times New Roman" w:cs="Times New Roman" w:eastAsiaTheme="minorEastAsia"/>
          <w:b/>
          <w:color w:val="auto"/>
          <w:sz w:val="32"/>
          <w:szCs w:val="32"/>
          <w:lang w:val="en-US" w:eastAsia="zh-CN"/>
        </w:rPr>
        <w:t xml:space="preserve">  </w:t>
      </w:r>
      <w:r>
        <w:rPr>
          <w:rFonts w:hint="default" w:ascii="Times New Roman" w:hAnsi="Times New Roman" w:cs="Times New Roman" w:eastAsiaTheme="minorEastAsia"/>
          <w:b/>
          <w:color w:val="auto"/>
          <w:sz w:val="32"/>
          <w:szCs w:val="32"/>
        </w:rPr>
        <w:t>日</w:t>
      </w:r>
      <w:r>
        <w:rPr>
          <w:rFonts w:hint="default" w:ascii="Times New Roman" w:hAnsi="Times New Roman" w:cs="Times New Roman" w:eastAsiaTheme="minorEastAsia"/>
          <w:b/>
          <w:color w:val="auto"/>
          <w:sz w:val="32"/>
          <w:szCs w:val="32"/>
          <w:lang w:val="en-US" w:eastAsia="zh-CN"/>
        </w:rPr>
        <w:t xml:space="preserve">  </w:t>
      </w:r>
      <w:r>
        <w:rPr>
          <w:rFonts w:hint="default" w:ascii="Times New Roman" w:hAnsi="Times New Roman" w:cs="Times New Roman" w:eastAsiaTheme="minorEastAsia"/>
          <w:b/>
          <w:color w:val="auto"/>
          <w:sz w:val="32"/>
          <w:szCs w:val="32"/>
        </w:rPr>
        <w:t>期</w:t>
      </w:r>
      <w:r>
        <w:rPr>
          <w:rFonts w:hint="default" w:ascii="Times New Roman" w:hAnsi="Times New Roman" w:cs="Times New Roman" w:eastAsiaTheme="minorEastAsia"/>
          <w:b/>
          <w:color w:val="auto"/>
          <w:sz w:val="32"/>
          <w:szCs w:val="32"/>
          <w:lang w:val="en-US" w:eastAsia="zh-CN"/>
        </w:rPr>
        <w:t xml:space="preserve"> </w:t>
      </w:r>
      <w:r>
        <w:rPr>
          <w:rFonts w:hint="default" w:ascii="Times New Roman" w:hAnsi="Times New Roman" w:cs="Times New Roman" w:eastAsiaTheme="minorEastAsia"/>
          <w:b/>
          <w:color w:val="auto"/>
          <w:sz w:val="32"/>
          <w:szCs w:val="32"/>
        </w:rPr>
        <w:t>：</w:t>
      </w:r>
      <w:r>
        <w:rPr>
          <w:rFonts w:hint="default" w:ascii="Times New Roman" w:hAnsi="Times New Roman" w:cs="Times New Roman" w:eastAsiaTheme="minorEastAsia"/>
          <w:b/>
          <w:color w:val="auto"/>
          <w:sz w:val="32"/>
          <w:szCs w:val="32"/>
          <w:u w:val="single"/>
          <w:lang w:val="en-US" w:eastAsia="zh-CN"/>
        </w:rPr>
        <w:t xml:space="preserve">        </w:t>
      </w:r>
      <w:r>
        <w:rPr>
          <w:rFonts w:hint="eastAsia" w:ascii="Times New Roman" w:hAnsi="Times New Roman" w:cs="Times New Roman" w:eastAsiaTheme="minorEastAsia"/>
          <w:b/>
          <w:color w:val="auto"/>
          <w:sz w:val="32"/>
          <w:szCs w:val="32"/>
          <w:u w:val="single"/>
          <w:lang w:val="en-US" w:eastAsia="zh-CN"/>
        </w:rPr>
        <w:t xml:space="preserve">  </w:t>
      </w:r>
      <w:r>
        <w:rPr>
          <w:rFonts w:hint="default" w:ascii="Times New Roman" w:hAnsi="Times New Roman" w:cs="Times New Roman" w:eastAsiaTheme="minorEastAsia"/>
          <w:b/>
          <w:color w:val="auto"/>
          <w:sz w:val="32"/>
          <w:szCs w:val="32"/>
          <w:u w:val="single"/>
          <w:lang w:val="en-US" w:eastAsia="zh-CN"/>
        </w:rPr>
        <w:t xml:space="preserve"> </w:t>
      </w:r>
      <w:r>
        <w:rPr>
          <w:rFonts w:hint="default" w:ascii="Times New Roman" w:hAnsi="Times New Roman" w:cs="Times New Roman" w:eastAsiaTheme="minorEastAsia"/>
          <w:b/>
          <w:color w:val="auto"/>
          <w:sz w:val="32"/>
          <w:szCs w:val="32"/>
          <w:u w:val="single"/>
        </w:rPr>
        <w:t>202</w:t>
      </w:r>
      <w:r>
        <w:rPr>
          <w:rFonts w:hint="default" w:ascii="Times New Roman" w:hAnsi="Times New Roman" w:cs="Times New Roman" w:eastAsiaTheme="minorEastAsia"/>
          <w:b/>
          <w:color w:val="auto"/>
          <w:sz w:val="32"/>
          <w:szCs w:val="32"/>
          <w:u w:val="single"/>
          <w:lang w:val="en-US" w:eastAsia="zh-CN"/>
        </w:rPr>
        <w:t>4</w:t>
      </w:r>
      <w:r>
        <w:rPr>
          <w:rFonts w:hint="default" w:ascii="Times New Roman" w:hAnsi="Times New Roman" w:cs="Times New Roman" w:eastAsiaTheme="minorEastAsia"/>
          <w:b/>
          <w:color w:val="auto"/>
          <w:sz w:val="32"/>
          <w:szCs w:val="32"/>
          <w:u w:val="single"/>
        </w:rPr>
        <w:t>年</w:t>
      </w:r>
      <w:r>
        <w:rPr>
          <w:rFonts w:hint="eastAsia" w:ascii="Times New Roman" w:hAnsi="Times New Roman" w:cs="Times New Roman" w:eastAsiaTheme="minorEastAsia"/>
          <w:b/>
          <w:color w:val="auto"/>
          <w:sz w:val="32"/>
          <w:szCs w:val="32"/>
          <w:u w:val="single"/>
          <w:lang w:val="en-US" w:eastAsia="zh-CN"/>
        </w:rPr>
        <w:t>9</w:t>
      </w:r>
      <w:r>
        <w:rPr>
          <w:rFonts w:hint="default" w:ascii="Times New Roman" w:hAnsi="Times New Roman" w:cs="Times New Roman" w:eastAsiaTheme="minorEastAsia"/>
          <w:b/>
          <w:color w:val="auto"/>
          <w:sz w:val="32"/>
          <w:szCs w:val="32"/>
          <w:u w:val="single"/>
        </w:rPr>
        <w:t>月</w:t>
      </w:r>
      <w:r>
        <w:rPr>
          <w:rFonts w:hint="default" w:ascii="Times New Roman" w:hAnsi="Times New Roman" w:cs="Times New Roman" w:eastAsiaTheme="minorEastAsia"/>
          <w:b/>
          <w:color w:val="auto"/>
          <w:sz w:val="32"/>
          <w:szCs w:val="32"/>
          <w:u w:val="single"/>
          <w:lang w:val="en-US" w:eastAsia="zh-CN"/>
        </w:rPr>
        <w:t xml:space="preserve">                  </w:t>
      </w:r>
    </w:p>
    <w:p w14:paraId="070645A0">
      <w:pPr>
        <w:adjustRightInd w:val="0"/>
        <w:snapToGrid w:val="0"/>
        <w:spacing w:line="288" w:lineRule="auto"/>
        <w:ind w:firstLine="1040"/>
        <w:rPr>
          <w:rFonts w:hint="default" w:ascii="Times New Roman" w:hAnsi="Times New Roman" w:cs="Times New Roman" w:eastAsiaTheme="minorEastAsia"/>
          <w:color w:val="auto"/>
          <w:sz w:val="36"/>
          <w:szCs w:val="36"/>
          <w:u w:val="single"/>
        </w:rPr>
      </w:pPr>
      <w:bookmarkStart w:id="1" w:name="_Hlk57884087"/>
    </w:p>
    <w:p w14:paraId="2ED1E6F9">
      <w:pPr>
        <w:adjustRightInd w:val="0"/>
        <w:snapToGrid w:val="0"/>
        <w:spacing w:line="288" w:lineRule="auto"/>
        <w:ind w:firstLine="1040"/>
        <w:rPr>
          <w:rFonts w:hint="default" w:ascii="Times New Roman" w:hAnsi="Times New Roman" w:cs="Times New Roman" w:eastAsiaTheme="minorEastAsia"/>
          <w:color w:val="auto"/>
          <w:sz w:val="36"/>
          <w:szCs w:val="36"/>
        </w:rPr>
      </w:pPr>
    </w:p>
    <w:p w14:paraId="019C4991">
      <w:pPr>
        <w:adjustRightInd w:val="0"/>
        <w:snapToGrid w:val="0"/>
        <w:spacing w:line="288" w:lineRule="auto"/>
        <w:ind w:firstLine="1040"/>
        <w:rPr>
          <w:rFonts w:hint="default" w:ascii="Times New Roman" w:hAnsi="Times New Roman" w:cs="Times New Roman" w:eastAsiaTheme="minorEastAsia"/>
          <w:color w:val="auto"/>
          <w:sz w:val="36"/>
          <w:szCs w:val="36"/>
        </w:rPr>
      </w:pPr>
    </w:p>
    <w:p w14:paraId="100614ED">
      <w:pPr>
        <w:adjustRightInd w:val="0"/>
        <w:snapToGrid w:val="0"/>
        <w:spacing w:line="288" w:lineRule="auto"/>
        <w:ind w:firstLine="1040"/>
        <w:rPr>
          <w:rFonts w:hint="default" w:ascii="Times New Roman" w:hAnsi="Times New Roman" w:cs="Times New Roman" w:eastAsiaTheme="minorEastAsia"/>
          <w:color w:val="auto"/>
          <w:sz w:val="36"/>
          <w:szCs w:val="36"/>
        </w:rPr>
      </w:pPr>
    </w:p>
    <w:bookmarkEnd w:id="1"/>
    <w:p w14:paraId="116480E2">
      <w:pPr>
        <w:adjustRightInd w:val="0"/>
        <w:snapToGrid w:val="0"/>
        <w:spacing w:line="288" w:lineRule="auto"/>
        <w:jc w:val="center"/>
        <w:rPr>
          <w:rFonts w:hint="default" w:ascii="Times New Roman" w:hAnsi="Times New Roman" w:cs="Times New Roman" w:eastAsiaTheme="minorEastAsia"/>
          <w:b/>
          <w:color w:val="auto"/>
          <w:sz w:val="32"/>
          <w:szCs w:val="32"/>
        </w:rPr>
      </w:pPr>
      <w:r>
        <w:rPr>
          <w:rFonts w:hint="default" w:ascii="Times New Roman" w:hAnsi="Times New Roman" w:cs="Times New Roman" w:eastAsiaTheme="minorEastAsia"/>
          <w:b/>
          <w:color w:val="auto"/>
          <w:sz w:val="36"/>
          <w:szCs w:val="36"/>
        </w:rPr>
        <w:t>中华人民共和国生态环境部制</w:t>
      </w:r>
    </w:p>
    <w:p w14:paraId="5CD4ACD1">
      <w:pPr>
        <w:adjustRightInd w:val="0"/>
        <w:snapToGrid w:val="0"/>
        <w:spacing w:line="288" w:lineRule="auto"/>
        <w:ind w:firstLine="1040"/>
        <w:rPr>
          <w:rFonts w:hint="default" w:ascii="Times New Roman" w:hAnsi="Times New Roman" w:cs="Times New Roman" w:eastAsiaTheme="minorEastAsia"/>
          <w:color w:val="auto"/>
          <w:sz w:val="36"/>
          <w:szCs w:val="36"/>
        </w:rPr>
        <w:sectPr>
          <w:footerReference r:id="rId3" w:type="default"/>
          <w:footerReference r:id="rId4" w:type="even"/>
          <w:pgSz w:w="11906" w:h="16838"/>
          <w:pgMar w:top="1814" w:right="1417" w:bottom="1701" w:left="1701" w:header="851" w:footer="1077" w:gutter="0"/>
          <w:pgBorders>
            <w:top w:val="none" w:sz="0" w:space="0"/>
            <w:left w:val="none" w:sz="0" w:space="0"/>
            <w:bottom w:val="none" w:sz="0" w:space="0"/>
            <w:right w:val="none" w:sz="0" w:space="0"/>
          </w:pgBorders>
          <w:pgNumType w:start="3"/>
          <w:cols w:space="720" w:num="1"/>
          <w:docGrid w:linePitch="312" w:charSpace="0"/>
        </w:sectPr>
      </w:pPr>
    </w:p>
    <w:p w14:paraId="5989DD12">
      <w:pPr>
        <w:spacing w:line="360" w:lineRule="auto"/>
        <w:jc w:val="center"/>
        <w:rPr>
          <w:rFonts w:hint="default" w:ascii="Times New Roman" w:hAnsi="Times New Roman" w:cs="Times New Roman" w:eastAsiaTheme="minorEastAsia"/>
          <w:b/>
          <w:color w:val="auto"/>
          <w:sz w:val="24"/>
        </w:rPr>
      </w:pPr>
      <w:bookmarkStart w:id="2" w:name="_Toc67775550"/>
      <w:r>
        <w:rPr>
          <w:rFonts w:hint="default" w:ascii="Times New Roman" w:hAnsi="Times New Roman" w:cs="Times New Roman" w:eastAsiaTheme="minorEastAsia"/>
          <w:b/>
          <w:color w:val="auto"/>
          <w:sz w:val="24"/>
        </w:rPr>
        <w:t>目录</w:t>
      </w:r>
      <w:bookmarkEnd w:id="2"/>
    </w:p>
    <w:p w14:paraId="6EEE23D9">
      <w:pPr>
        <w:pStyle w:val="25"/>
        <w:tabs>
          <w:tab w:val="right" w:leader="dot" w:pos="9016"/>
        </w:tabs>
        <w:spacing w:line="360" w:lineRule="auto"/>
        <w:rPr>
          <w:rFonts w:hint="default" w:ascii="Times New Roman" w:hAnsi="Times New Roman" w:cs="Times New Roman" w:eastAsiaTheme="minorEastAsia"/>
          <w:color w:val="auto"/>
          <w:sz w:val="24"/>
        </w:rPr>
      </w:pPr>
      <w:r>
        <w:rPr>
          <w:rFonts w:hint="default" w:ascii="Times New Roman" w:hAnsi="Times New Roman" w:cs="Times New Roman" w:eastAsiaTheme="minorEastAsia"/>
          <w:snapToGrid w:val="0"/>
          <w:color w:val="auto"/>
          <w:sz w:val="24"/>
        </w:rPr>
        <w:fldChar w:fldCharType="begin"/>
      </w:r>
      <w:r>
        <w:rPr>
          <w:rFonts w:hint="default" w:ascii="Times New Roman" w:hAnsi="Times New Roman" w:cs="Times New Roman" w:eastAsiaTheme="minorEastAsia"/>
          <w:snapToGrid w:val="0"/>
          <w:color w:val="auto"/>
          <w:sz w:val="24"/>
        </w:rPr>
        <w:instrText xml:space="preserve"> TOC \o "1-2" \h \z \u </w:instrText>
      </w:r>
      <w:r>
        <w:rPr>
          <w:rFonts w:hint="default" w:ascii="Times New Roman" w:hAnsi="Times New Roman" w:cs="Times New Roman" w:eastAsiaTheme="minorEastAsia"/>
          <w:snapToGrid w:val="0"/>
          <w:color w:val="auto"/>
          <w:sz w:val="24"/>
        </w:rPr>
        <w:fldChar w:fldCharType="separate"/>
      </w:r>
      <w:r>
        <w:rPr>
          <w:rFonts w:hint="default" w:ascii="Times New Roman" w:hAnsi="Times New Roman" w:cs="Times New Roman" w:eastAsiaTheme="minorEastAsia"/>
          <w:color w:val="auto"/>
          <w:sz w:val="24"/>
        </w:rPr>
        <w:fldChar w:fldCharType="begin"/>
      </w:r>
      <w:r>
        <w:rPr>
          <w:rStyle w:val="42"/>
          <w:rFonts w:hint="default" w:ascii="Times New Roman" w:hAnsi="Times New Roman" w:cs="Times New Roman" w:eastAsiaTheme="minorEastAsia"/>
          <w:color w:val="auto"/>
          <w:sz w:val="24"/>
        </w:rPr>
        <w:instrText xml:space="preserve"> </w:instrText>
      </w:r>
      <w:r>
        <w:rPr>
          <w:rFonts w:hint="default" w:ascii="Times New Roman" w:hAnsi="Times New Roman" w:cs="Times New Roman" w:eastAsiaTheme="minorEastAsia"/>
          <w:color w:val="auto"/>
          <w:sz w:val="24"/>
        </w:rPr>
        <w:instrText xml:space="preserve">HYPERLINK \l "_Toc68111808"</w:instrText>
      </w:r>
      <w:r>
        <w:rPr>
          <w:rStyle w:val="42"/>
          <w:rFonts w:hint="default" w:ascii="Times New Roman" w:hAnsi="Times New Roman" w:cs="Times New Roman" w:eastAsiaTheme="minorEastAsia"/>
          <w:color w:val="auto"/>
          <w:sz w:val="24"/>
        </w:rPr>
        <w:instrText xml:space="preserve"> </w:instrText>
      </w:r>
      <w:r>
        <w:rPr>
          <w:rFonts w:hint="default" w:ascii="Times New Roman" w:hAnsi="Times New Roman" w:cs="Times New Roman" w:eastAsiaTheme="minorEastAsia"/>
          <w:color w:val="auto"/>
          <w:sz w:val="24"/>
        </w:rPr>
        <w:fldChar w:fldCharType="separate"/>
      </w:r>
      <w:r>
        <w:rPr>
          <w:rStyle w:val="42"/>
          <w:rFonts w:hint="default" w:ascii="Times New Roman" w:hAnsi="Times New Roman" w:cs="Times New Roman" w:eastAsiaTheme="minorEastAsia"/>
          <w:snapToGrid w:val="0"/>
          <w:color w:val="auto"/>
          <w:sz w:val="24"/>
        </w:rPr>
        <w:t>一、建设项目基本情况</w:t>
      </w:r>
      <w:r>
        <w:rPr>
          <w:rFonts w:hint="default" w:ascii="Times New Roman" w:hAnsi="Times New Roman" w:cs="Times New Roman" w:eastAsiaTheme="minorEastAsia"/>
          <w:color w:val="auto"/>
          <w:sz w:val="24"/>
        </w:rPr>
        <w:tab/>
      </w:r>
      <w:r>
        <w:rPr>
          <w:rFonts w:hint="default" w:ascii="Times New Roman" w:hAnsi="Times New Roman" w:cs="Times New Roman" w:eastAsiaTheme="minorEastAsia"/>
          <w:color w:val="auto"/>
          <w:sz w:val="24"/>
        </w:rPr>
        <w:fldChar w:fldCharType="begin"/>
      </w:r>
      <w:r>
        <w:rPr>
          <w:rFonts w:hint="default" w:ascii="Times New Roman" w:hAnsi="Times New Roman" w:cs="Times New Roman" w:eastAsiaTheme="minorEastAsia"/>
          <w:color w:val="auto"/>
          <w:sz w:val="24"/>
        </w:rPr>
        <w:instrText xml:space="preserve"> PAGEREF _Toc68111808 \h </w:instrText>
      </w:r>
      <w:r>
        <w:rPr>
          <w:rFonts w:hint="default" w:ascii="Times New Roman" w:hAnsi="Times New Roman" w:cs="Times New Roman" w:eastAsiaTheme="minorEastAsia"/>
          <w:color w:val="auto"/>
          <w:sz w:val="24"/>
        </w:rPr>
        <w:fldChar w:fldCharType="separate"/>
      </w:r>
      <w:r>
        <w:rPr>
          <w:rFonts w:hint="default" w:ascii="Times New Roman" w:hAnsi="Times New Roman" w:cs="Times New Roman" w:eastAsiaTheme="minorEastAsia"/>
          <w:color w:val="auto"/>
          <w:sz w:val="24"/>
        </w:rPr>
        <w:t>- 1 -</w:t>
      </w:r>
      <w:r>
        <w:rPr>
          <w:rFonts w:hint="default" w:ascii="Times New Roman" w:hAnsi="Times New Roman" w:cs="Times New Roman" w:eastAsiaTheme="minorEastAsia"/>
          <w:color w:val="auto"/>
          <w:sz w:val="24"/>
        </w:rPr>
        <w:fldChar w:fldCharType="end"/>
      </w:r>
      <w:r>
        <w:rPr>
          <w:rFonts w:hint="default" w:ascii="Times New Roman" w:hAnsi="Times New Roman" w:cs="Times New Roman" w:eastAsiaTheme="minorEastAsia"/>
          <w:color w:val="auto"/>
          <w:sz w:val="24"/>
        </w:rPr>
        <w:fldChar w:fldCharType="end"/>
      </w:r>
    </w:p>
    <w:p w14:paraId="52FF4536">
      <w:pPr>
        <w:pStyle w:val="25"/>
        <w:tabs>
          <w:tab w:val="right" w:leader="dot" w:pos="9016"/>
        </w:tabs>
        <w:spacing w:line="360" w:lineRule="auto"/>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fldChar w:fldCharType="begin"/>
      </w:r>
      <w:r>
        <w:rPr>
          <w:rStyle w:val="42"/>
          <w:rFonts w:hint="default" w:ascii="Times New Roman" w:hAnsi="Times New Roman" w:cs="Times New Roman" w:eastAsiaTheme="minorEastAsia"/>
          <w:color w:val="auto"/>
          <w:sz w:val="24"/>
        </w:rPr>
        <w:instrText xml:space="preserve"> </w:instrText>
      </w:r>
      <w:r>
        <w:rPr>
          <w:rFonts w:hint="default" w:ascii="Times New Roman" w:hAnsi="Times New Roman" w:cs="Times New Roman" w:eastAsiaTheme="minorEastAsia"/>
          <w:color w:val="auto"/>
          <w:sz w:val="24"/>
        </w:rPr>
        <w:instrText xml:space="preserve">HYPERLINK \l "_Toc68111809"</w:instrText>
      </w:r>
      <w:r>
        <w:rPr>
          <w:rStyle w:val="42"/>
          <w:rFonts w:hint="default" w:ascii="Times New Roman" w:hAnsi="Times New Roman" w:cs="Times New Roman" w:eastAsiaTheme="minorEastAsia"/>
          <w:color w:val="auto"/>
          <w:sz w:val="24"/>
        </w:rPr>
        <w:instrText xml:space="preserve"> </w:instrText>
      </w:r>
      <w:r>
        <w:rPr>
          <w:rFonts w:hint="default" w:ascii="Times New Roman" w:hAnsi="Times New Roman" w:cs="Times New Roman" w:eastAsiaTheme="minorEastAsia"/>
          <w:color w:val="auto"/>
          <w:sz w:val="24"/>
        </w:rPr>
        <w:fldChar w:fldCharType="separate"/>
      </w:r>
      <w:r>
        <w:rPr>
          <w:rStyle w:val="42"/>
          <w:rFonts w:hint="default" w:ascii="Times New Roman" w:hAnsi="Times New Roman" w:cs="Times New Roman" w:eastAsiaTheme="minorEastAsia"/>
          <w:snapToGrid w:val="0"/>
          <w:color w:val="auto"/>
          <w:sz w:val="24"/>
        </w:rPr>
        <w:t>二、建设项目工程分析</w:t>
      </w:r>
      <w:r>
        <w:rPr>
          <w:rFonts w:hint="default" w:ascii="Times New Roman" w:hAnsi="Times New Roman" w:cs="Times New Roman" w:eastAsiaTheme="minorEastAsia"/>
          <w:color w:val="auto"/>
          <w:sz w:val="24"/>
        </w:rPr>
        <w:tab/>
      </w:r>
      <w:r>
        <w:rPr>
          <w:rFonts w:hint="default" w:ascii="Times New Roman" w:hAnsi="Times New Roman" w:cs="Times New Roman" w:eastAsiaTheme="minorEastAsia"/>
          <w:color w:val="auto"/>
          <w:sz w:val="24"/>
        </w:rPr>
        <w:fldChar w:fldCharType="begin"/>
      </w:r>
      <w:r>
        <w:rPr>
          <w:rFonts w:hint="default" w:ascii="Times New Roman" w:hAnsi="Times New Roman" w:cs="Times New Roman" w:eastAsiaTheme="minorEastAsia"/>
          <w:color w:val="auto"/>
          <w:sz w:val="24"/>
        </w:rPr>
        <w:instrText xml:space="preserve"> PAGEREF _Toc68111809 \h </w:instrText>
      </w:r>
      <w:r>
        <w:rPr>
          <w:rFonts w:hint="default" w:ascii="Times New Roman" w:hAnsi="Times New Roman" w:cs="Times New Roman" w:eastAsiaTheme="minorEastAsia"/>
          <w:color w:val="auto"/>
          <w:sz w:val="24"/>
        </w:rPr>
        <w:fldChar w:fldCharType="separate"/>
      </w:r>
      <w:r>
        <w:rPr>
          <w:rFonts w:hint="default" w:ascii="Times New Roman" w:hAnsi="Times New Roman" w:cs="Times New Roman" w:eastAsiaTheme="minorEastAsia"/>
          <w:color w:val="auto"/>
          <w:sz w:val="24"/>
        </w:rPr>
        <w:t>- 12 -</w:t>
      </w:r>
      <w:r>
        <w:rPr>
          <w:rFonts w:hint="default" w:ascii="Times New Roman" w:hAnsi="Times New Roman" w:cs="Times New Roman" w:eastAsiaTheme="minorEastAsia"/>
          <w:color w:val="auto"/>
          <w:sz w:val="24"/>
        </w:rPr>
        <w:fldChar w:fldCharType="end"/>
      </w:r>
      <w:r>
        <w:rPr>
          <w:rFonts w:hint="default" w:ascii="Times New Roman" w:hAnsi="Times New Roman" w:cs="Times New Roman" w:eastAsiaTheme="minorEastAsia"/>
          <w:color w:val="auto"/>
          <w:sz w:val="24"/>
        </w:rPr>
        <w:fldChar w:fldCharType="end"/>
      </w:r>
    </w:p>
    <w:p w14:paraId="5F27ED0A">
      <w:pPr>
        <w:pStyle w:val="25"/>
        <w:tabs>
          <w:tab w:val="right" w:leader="dot" w:pos="9016"/>
        </w:tabs>
        <w:spacing w:line="360" w:lineRule="auto"/>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fldChar w:fldCharType="begin"/>
      </w:r>
      <w:r>
        <w:rPr>
          <w:rStyle w:val="42"/>
          <w:rFonts w:hint="default" w:ascii="Times New Roman" w:hAnsi="Times New Roman" w:cs="Times New Roman" w:eastAsiaTheme="minorEastAsia"/>
          <w:color w:val="auto"/>
          <w:sz w:val="24"/>
        </w:rPr>
        <w:instrText xml:space="preserve"> </w:instrText>
      </w:r>
      <w:r>
        <w:rPr>
          <w:rFonts w:hint="default" w:ascii="Times New Roman" w:hAnsi="Times New Roman" w:cs="Times New Roman" w:eastAsiaTheme="minorEastAsia"/>
          <w:color w:val="auto"/>
          <w:sz w:val="24"/>
        </w:rPr>
        <w:instrText xml:space="preserve">HYPERLINK \l "_Toc68111810"</w:instrText>
      </w:r>
      <w:r>
        <w:rPr>
          <w:rStyle w:val="42"/>
          <w:rFonts w:hint="default" w:ascii="Times New Roman" w:hAnsi="Times New Roman" w:cs="Times New Roman" w:eastAsiaTheme="minorEastAsia"/>
          <w:color w:val="auto"/>
          <w:sz w:val="24"/>
        </w:rPr>
        <w:instrText xml:space="preserve"> </w:instrText>
      </w:r>
      <w:r>
        <w:rPr>
          <w:rFonts w:hint="default" w:ascii="Times New Roman" w:hAnsi="Times New Roman" w:cs="Times New Roman" w:eastAsiaTheme="minorEastAsia"/>
          <w:color w:val="auto"/>
          <w:sz w:val="24"/>
        </w:rPr>
        <w:fldChar w:fldCharType="separate"/>
      </w:r>
      <w:r>
        <w:rPr>
          <w:rStyle w:val="42"/>
          <w:rFonts w:hint="default" w:ascii="Times New Roman" w:hAnsi="Times New Roman" w:cs="Times New Roman" w:eastAsiaTheme="minorEastAsia"/>
          <w:snapToGrid w:val="0"/>
          <w:color w:val="auto"/>
          <w:sz w:val="24"/>
        </w:rPr>
        <w:t>三、区域环境质量现状、环境保护目标及评价标准</w:t>
      </w:r>
      <w:r>
        <w:rPr>
          <w:rFonts w:hint="default" w:ascii="Times New Roman" w:hAnsi="Times New Roman" w:cs="Times New Roman" w:eastAsiaTheme="minorEastAsia"/>
          <w:color w:val="auto"/>
          <w:sz w:val="24"/>
        </w:rPr>
        <w:tab/>
      </w:r>
      <w:r>
        <w:rPr>
          <w:rFonts w:hint="default" w:ascii="Times New Roman" w:hAnsi="Times New Roman" w:cs="Times New Roman" w:eastAsiaTheme="minorEastAsia"/>
          <w:color w:val="auto"/>
          <w:sz w:val="24"/>
        </w:rPr>
        <w:fldChar w:fldCharType="begin"/>
      </w:r>
      <w:r>
        <w:rPr>
          <w:rFonts w:hint="default" w:ascii="Times New Roman" w:hAnsi="Times New Roman" w:cs="Times New Roman" w:eastAsiaTheme="minorEastAsia"/>
          <w:color w:val="auto"/>
          <w:sz w:val="24"/>
        </w:rPr>
        <w:instrText xml:space="preserve"> PAGEREF _Toc68111810 \h </w:instrText>
      </w:r>
      <w:r>
        <w:rPr>
          <w:rFonts w:hint="default" w:ascii="Times New Roman" w:hAnsi="Times New Roman" w:cs="Times New Roman" w:eastAsiaTheme="minorEastAsia"/>
          <w:color w:val="auto"/>
          <w:sz w:val="24"/>
        </w:rPr>
        <w:fldChar w:fldCharType="separate"/>
      </w:r>
      <w:r>
        <w:rPr>
          <w:rFonts w:hint="default" w:ascii="Times New Roman" w:hAnsi="Times New Roman" w:cs="Times New Roman" w:eastAsiaTheme="minorEastAsia"/>
          <w:color w:val="auto"/>
          <w:sz w:val="24"/>
        </w:rPr>
        <w:t>- 30 -</w:t>
      </w:r>
      <w:r>
        <w:rPr>
          <w:rFonts w:hint="default" w:ascii="Times New Roman" w:hAnsi="Times New Roman" w:cs="Times New Roman" w:eastAsiaTheme="minorEastAsia"/>
          <w:color w:val="auto"/>
          <w:sz w:val="24"/>
        </w:rPr>
        <w:fldChar w:fldCharType="end"/>
      </w:r>
      <w:r>
        <w:rPr>
          <w:rFonts w:hint="default" w:ascii="Times New Roman" w:hAnsi="Times New Roman" w:cs="Times New Roman" w:eastAsiaTheme="minorEastAsia"/>
          <w:color w:val="auto"/>
          <w:sz w:val="24"/>
        </w:rPr>
        <w:fldChar w:fldCharType="end"/>
      </w:r>
    </w:p>
    <w:p w14:paraId="4FD8E5F9">
      <w:pPr>
        <w:pStyle w:val="25"/>
        <w:tabs>
          <w:tab w:val="right" w:leader="dot" w:pos="9016"/>
        </w:tabs>
        <w:spacing w:line="360" w:lineRule="auto"/>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fldChar w:fldCharType="begin"/>
      </w:r>
      <w:r>
        <w:rPr>
          <w:rStyle w:val="42"/>
          <w:rFonts w:hint="default" w:ascii="Times New Roman" w:hAnsi="Times New Roman" w:cs="Times New Roman" w:eastAsiaTheme="minorEastAsia"/>
          <w:color w:val="auto"/>
          <w:sz w:val="24"/>
        </w:rPr>
        <w:instrText xml:space="preserve"> </w:instrText>
      </w:r>
      <w:r>
        <w:rPr>
          <w:rFonts w:hint="default" w:ascii="Times New Roman" w:hAnsi="Times New Roman" w:cs="Times New Roman" w:eastAsiaTheme="minorEastAsia"/>
          <w:color w:val="auto"/>
          <w:sz w:val="24"/>
        </w:rPr>
        <w:instrText xml:space="preserve">HYPERLINK \l "_Toc68111811"</w:instrText>
      </w:r>
      <w:r>
        <w:rPr>
          <w:rStyle w:val="42"/>
          <w:rFonts w:hint="default" w:ascii="Times New Roman" w:hAnsi="Times New Roman" w:cs="Times New Roman" w:eastAsiaTheme="minorEastAsia"/>
          <w:color w:val="auto"/>
          <w:sz w:val="24"/>
        </w:rPr>
        <w:instrText xml:space="preserve"> </w:instrText>
      </w:r>
      <w:r>
        <w:rPr>
          <w:rFonts w:hint="default" w:ascii="Times New Roman" w:hAnsi="Times New Roman" w:cs="Times New Roman" w:eastAsiaTheme="minorEastAsia"/>
          <w:color w:val="auto"/>
          <w:sz w:val="24"/>
        </w:rPr>
        <w:fldChar w:fldCharType="separate"/>
      </w:r>
      <w:r>
        <w:rPr>
          <w:rStyle w:val="42"/>
          <w:rFonts w:hint="default" w:ascii="Times New Roman" w:hAnsi="Times New Roman" w:cs="Times New Roman" w:eastAsiaTheme="minorEastAsia"/>
          <w:snapToGrid w:val="0"/>
          <w:color w:val="auto"/>
          <w:sz w:val="24"/>
        </w:rPr>
        <w:t>四、主要环境影响和保护措施</w:t>
      </w:r>
      <w:r>
        <w:rPr>
          <w:rFonts w:hint="default" w:ascii="Times New Roman" w:hAnsi="Times New Roman" w:cs="Times New Roman" w:eastAsiaTheme="minorEastAsia"/>
          <w:color w:val="auto"/>
          <w:sz w:val="24"/>
        </w:rPr>
        <w:tab/>
      </w:r>
      <w:r>
        <w:rPr>
          <w:rFonts w:hint="default" w:ascii="Times New Roman" w:hAnsi="Times New Roman" w:cs="Times New Roman" w:eastAsiaTheme="minorEastAsia"/>
          <w:color w:val="auto"/>
          <w:sz w:val="24"/>
        </w:rPr>
        <w:fldChar w:fldCharType="begin"/>
      </w:r>
      <w:r>
        <w:rPr>
          <w:rFonts w:hint="default" w:ascii="Times New Roman" w:hAnsi="Times New Roman" w:cs="Times New Roman" w:eastAsiaTheme="minorEastAsia"/>
          <w:color w:val="auto"/>
          <w:sz w:val="24"/>
        </w:rPr>
        <w:instrText xml:space="preserve"> PAGEREF _Toc68111811 \h </w:instrText>
      </w:r>
      <w:r>
        <w:rPr>
          <w:rFonts w:hint="default" w:ascii="Times New Roman" w:hAnsi="Times New Roman" w:cs="Times New Roman" w:eastAsiaTheme="minorEastAsia"/>
          <w:color w:val="auto"/>
          <w:sz w:val="24"/>
        </w:rPr>
        <w:fldChar w:fldCharType="separate"/>
      </w:r>
      <w:r>
        <w:rPr>
          <w:rFonts w:hint="default" w:ascii="Times New Roman" w:hAnsi="Times New Roman" w:cs="Times New Roman" w:eastAsiaTheme="minorEastAsia"/>
          <w:color w:val="auto"/>
          <w:sz w:val="24"/>
        </w:rPr>
        <w:t>- 34 -</w:t>
      </w:r>
      <w:r>
        <w:rPr>
          <w:rFonts w:hint="default" w:ascii="Times New Roman" w:hAnsi="Times New Roman" w:cs="Times New Roman" w:eastAsiaTheme="minorEastAsia"/>
          <w:color w:val="auto"/>
          <w:sz w:val="24"/>
        </w:rPr>
        <w:fldChar w:fldCharType="end"/>
      </w:r>
      <w:r>
        <w:rPr>
          <w:rFonts w:hint="default" w:ascii="Times New Roman" w:hAnsi="Times New Roman" w:cs="Times New Roman" w:eastAsiaTheme="minorEastAsia"/>
          <w:color w:val="auto"/>
          <w:sz w:val="24"/>
        </w:rPr>
        <w:fldChar w:fldCharType="end"/>
      </w:r>
    </w:p>
    <w:p w14:paraId="3D9A814E">
      <w:pPr>
        <w:pStyle w:val="25"/>
        <w:tabs>
          <w:tab w:val="right" w:leader="dot" w:pos="9016"/>
        </w:tabs>
        <w:spacing w:line="360" w:lineRule="auto"/>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fldChar w:fldCharType="begin"/>
      </w:r>
      <w:r>
        <w:rPr>
          <w:rStyle w:val="42"/>
          <w:rFonts w:hint="default" w:ascii="Times New Roman" w:hAnsi="Times New Roman" w:cs="Times New Roman" w:eastAsiaTheme="minorEastAsia"/>
          <w:color w:val="auto"/>
          <w:sz w:val="24"/>
        </w:rPr>
        <w:instrText xml:space="preserve"> </w:instrText>
      </w:r>
      <w:r>
        <w:rPr>
          <w:rFonts w:hint="default" w:ascii="Times New Roman" w:hAnsi="Times New Roman" w:cs="Times New Roman" w:eastAsiaTheme="minorEastAsia"/>
          <w:color w:val="auto"/>
          <w:sz w:val="24"/>
        </w:rPr>
        <w:instrText xml:space="preserve">HYPERLINK \l "_Toc68111812"</w:instrText>
      </w:r>
      <w:r>
        <w:rPr>
          <w:rStyle w:val="42"/>
          <w:rFonts w:hint="default" w:ascii="Times New Roman" w:hAnsi="Times New Roman" w:cs="Times New Roman" w:eastAsiaTheme="minorEastAsia"/>
          <w:color w:val="auto"/>
          <w:sz w:val="24"/>
        </w:rPr>
        <w:instrText xml:space="preserve"> </w:instrText>
      </w:r>
      <w:r>
        <w:rPr>
          <w:rFonts w:hint="default" w:ascii="Times New Roman" w:hAnsi="Times New Roman" w:cs="Times New Roman" w:eastAsiaTheme="minorEastAsia"/>
          <w:color w:val="auto"/>
          <w:sz w:val="24"/>
        </w:rPr>
        <w:fldChar w:fldCharType="separate"/>
      </w:r>
      <w:r>
        <w:rPr>
          <w:rStyle w:val="42"/>
          <w:rFonts w:hint="default" w:ascii="Times New Roman" w:hAnsi="Times New Roman" w:cs="Times New Roman" w:eastAsiaTheme="minorEastAsia"/>
          <w:snapToGrid w:val="0"/>
          <w:color w:val="auto"/>
          <w:sz w:val="24"/>
        </w:rPr>
        <w:t>五、环境保护措施监督检查清单</w:t>
      </w:r>
      <w:r>
        <w:rPr>
          <w:rFonts w:hint="default" w:ascii="Times New Roman" w:hAnsi="Times New Roman" w:cs="Times New Roman" w:eastAsiaTheme="minorEastAsia"/>
          <w:color w:val="auto"/>
          <w:sz w:val="24"/>
        </w:rPr>
        <w:tab/>
      </w:r>
      <w:r>
        <w:rPr>
          <w:rFonts w:hint="default" w:ascii="Times New Roman" w:hAnsi="Times New Roman" w:cs="Times New Roman" w:eastAsiaTheme="minorEastAsia"/>
          <w:color w:val="auto"/>
          <w:sz w:val="24"/>
        </w:rPr>
        <w:fldChar w:fldCharType="begin"/>
      </w:r>
      <w:r>
        <w:rPr>
          <w:rFonts w:hint="default" w:ascii="Times New Roman" w:hAnsi="Times New Roman" w:cs="Times New Roman" w:eastAsiaTheme="minorEastAsia"/>
          <w:color w:val="auto"/>
          <w:sz w:val="24"/>
        </w:rPr>
        <w:instrText xml:space="preserve"> PAGEREF _Toc68111812 \h </w:instrText>
      </w:r>
      <w:r>
        <w:rPr>
          <w:rFonts w:hint="default" w:ascii="Times New Roman" w:hAnsi="Times New Roman" w:cs="Times New Roman" w:eastAsiaTheme="minorEastAsia"/>
          <w:color w:val="auto"/>
          <w:sz w:val="24"/>
        </w:rPr>
        <w:fldChar w:fldCharType="separate"/>
      </w:r>
      <w:r>
        <w:rPr>
          <w:rFonts w:hint="default" w:ascii="Times New Roman" w:hAnsi="Times New Roman" w:cs="Times New Roman" w:eastAsiaTheme="minorEastAsia"/>
          <w:color w:val="auto"/>
          <w:sz w:val="24"/>
        </w:rPr>
        <w:t>- 71 -</w:t>
      </w:r>
      <w:r>
        <w:rPr>
          <w:rFonts w:hint="default" w:ascii="Times New Roman" w:hAnsi="Times New Roman" w:cs="Times New Roman" w:eastAsiaTheme="minorEastAsia"/>
          <w:color w:val="auto"/>
          <w:sz w:val="24"/>
        </w:rPr>
        <w:fldChar w:fldCharType="end"/>
      </w:r>
      <w:r>
        <w:rPr>
          <w:rFonts w:hint="default" w:ascii="Times New Roman" w:hAnsi="Times New Roman" w:cs="Times New Roman" w:eastAsiaTheme="minorEastAsia"/>
          <w:color w:val="auto"/>
          <w:sz w:val="24"/>
        </w:rPr>
        <w:fldChar w:fldCharType="end"/>
      </w:r>
    </w:p>
    <w:p w14:paraId="47A53B6E">
      <w:pPr>
        <w:pStyle w:val="25"/>
        <w:tabs>
          <w:tab w:val="right" w:leader="dot" w:pos="9016"/>
        </w:tabs>
        <w:spacing w:line="360" w:lineRule="auto"/>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fldChar w:fldCharType="begin"/>
      </w:r>
      <w:r>
        <w:rPr>
          <w:rStyle w:val="42"/>
          <w:rFonts w:hint="default" w:ascii="Times New Roman" w:hAnsi="Times New Roman" w:cs="Times New Roman" w:eastAsiaTheme="minorEastAsia"/>
          <w:color w:val="auto"/>
          <w:sz w:val="24"/>
        </w:rPr>
        <w:instrText xml:space="preserve"> </w:instrText>
      </w:r>
      <w:r>
        <w:rPr>
          <w:rFonts w:hint="default" w:ascii="Times New Roman" w:hAnsi="Times New Roman" w:cs="Times New Roman" w:eastAsiaTheme="minorEastAsia"/>
          <w:color w:val="auto"/>
          <w:sz w:val="24"/>
        </w:rPr>
        <w:instrText xml:space="preserve">HYPERLINK \l "_Toc68111813"</w:instrText>
      </w:r>
      <w:r>
        <w:rPr>
          <w:rStyle w:val="42"/>
          <w:rFonts w:hint="default" w:ascii="Times New Roman" w:hAnsi="Times New Roman" w:cs="Times New Roman" w:eastAsiaTheme="minorEastAsia"/>
          <w:color w:val="auto"/>
          <w:sz w:val="24"/>
        </w:rPr>
        <w:instrText xml:space="preserve"> </w:instrText>
      </w:r>
      <w:r>
        <w:rPr>
          <w:rFonts w:hint="default" w:ascii="Times New Roman" w:hAnsi="Times New Roman" w:cs="Times New Roman" w:eastAsiaTheme="minorEastAsia"/>
          <w:color w:val="auto"/>
          <w:sz w:val="24"/>
        </w:rPr>
        <w:fldChar w:fldCharType="separate"/>
      </w:r>
      <w:r>
        <w:rPr>
          <w:rStyle w:val="42"/>
          <w:rFonts w:hint="default" w:ascii="Times New Roman" w:hAnsi="Times New Roman" w:cs="Times New Roman" w:eastAsiaTheme="minorEastAsia"/>
          <w:snapToGrid w:val="0"/>
          <w:color w:val="auto"/>
          <w:sz w:val="24"/>
        </w:rPr>
        <w:t>六、结论</w:t>
      </w:r>
      <w:r>
        <w:rPr>
          <w:rFonts w:hint="default" w:ascii="Times New Roman" w:hAnsi="Times New Roman" w:cs="Times New Roman" w:eastAsiaTheme="minorEastAsia"/>
          <w:color w:val="auto"/>
          <w:sz w:val="24"/>
        </w:rPr>
        <w:tab/>
      </w:r>
      <w:r>
        <w:rPr>
          <w:rFonts w:hint="default" w:ascii="Times New Roman" w:hAnsi="Times New Roman" w:cs="Times New Roman" w:eastAsiaTheme="minorEastAsia"/>
          <w:color w:val="auto"/>
          <w:sz w:val="24"/>
        </w:rPr>
        <w:fldChar w:fldCharType="begin"/>
      </w:r>
      <w:r>
        <w:rPr>
          <w:rFonts w:hint="default" w:ascii="Times New Roman" w:hAnsi="Times New Roman" w:cs="Times New Roman" w:eastAsiaTheme="minorEastAsia"/>
          <w:color w:val="auto"/>
          <w:sz w:val="24"/>
        </w:rPr>
        <w:instrText xml:space="preserve"> PAGEREF _Toc68111813 \h </w:instrText>
      </w:r>
      <w:r>
        <w:rPr>
          <w:rFonts w:hint="default" w:ascii="Times New Roman" w:hAnsi="Times New Roman" w:cs="Times New Roman" w:eastAsiaTheme="minorEastAsia"/>
          <w:color w:val="auto"/>
          <w:sz w:val="24"/>
        </w:rPr>
        <w:fldChar w:fldCharType="separate"/>
      </w:r>
      <w:r>
        <w:rPr>
          <w:rFonts w:hint="default" w:ascii="Times New Roman" w:hAnsi="Times New Roman" w:cs="Times New Roman" w:eastAsiaTheme="minorEastAsia"/>
          <w:color w:val="auto"/>
          <w:sz w:val="24"/>
        </w:rPr>
        <w:t>- 75 -</w:t>
      </w:r>
      <w:r>
        <w:rPr>
          <w:rFonts w:hint="default" w:ascii="Times New Roman" w:hAnsi="Times New Roman" w:cs="Times New Roman" w:eastAsiaTheme="minorEastAsia"/>
          <w:color w:val="auto"/>
          <w:sz w:val="24"/>
        </w:rPr>
        <w:fldChar w:fldCharType="end"/>
      </w:r>
      <w:r>
        <w:rPr>
          <w:rFonts w:hint="default" w:ascii="Times New Roman" w:hAnsi="Times New Roman" w:cs="Times New Roman" w:eastAsiaTheme="minorEastAsia"/>
          <w:color w:val="auto"/>
          <w:sz w:val="24"/>
        </w:rPr>
        <w:fldChar w:fldCharType="end"/>
      </w:r>
    </w:p>
    <w:p w14:paraId="28679D8A">
      <w:pPr>
        <w:pStyle w:val="25"/>
        <w:tabs>
          <w:tab w:val="right" w:leader="dot" w:pos="9016"/>
        </w:tabs>
        <w:spacing w:line="360" w:lineRule="auto"/>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fldChar w:fldCharType="begin"/>
      </w:r>
      <w:r>
        <w:rPr>
          <w:rStyle w:val="42"/>
          <w:rFonts w:hint="default" w:ascii="Times New Roman" w:hAnsi="Times New Roman" w:cs="Times New Roman" w:eastAsiaTheme="minorEastAsia"/>
          <w:color w:val="auto"/>
          <w:sz w:val="24"/>
        </w:rPr>
        <w:instrText xml:space="preserve"> </w:instrText>
      </w:r>
      <w:r>
        <w:rPr>
          <w:rFonts w:hint="default" w:ascii="Times New Roman" w:hAnsi="Times New Roman" w:cs="Times New Roman" w:eastAsiaTheme="minorEastAsia"/>
          <w:color w:val="auto"/>
          <w:sz w:val="24"/>
        </w:rPr>
        <w:instrText xml:space="preserve">HYPERLINK \l "_Toc68111815"</w:instrText>
      </w:r>
      <w:r>
        <w:rPr>
          <w:rStyle w:val="42"/>
          <w:rFonts w:hint="default" w:ascii="Times New Roman" w:hAnsi="Times New Roman" w:cs="Times New Roman" w:eastAsiaTheme="minorEastAsia"/>
          <w:color w:val="auto"/>
          <w:sz w:val="24"/>
        </w:rPr>
        <w:instrText xml:space="preserve"> </w:instrText>
      </w:r>
      <w:r>
        <w:rPr>
          <w:rFonts w:hint="default" w:ascii="Times New Roman" w:hAnsi="Times New Roman" w:cs="Times New Roman" w:eastAsiaTheme="minorEastAsia"/>
          <w:color w:val="auto"/>
          <w:sz w:val="24"/>
        </w:rPr>
        <w:fldChar w:fldCharType="separate"/>
      </w:r>
      <w:r>
        <w:rPr>
          <w:rStyle w:val="42"/>
          <w:rFonts w:hint="default" w:ascii="Times New Roman" w:hAnsi="Times New Roman" w:cs="Times New Roman" w:eastAsiaTheme="minorEastAsia"/>
          <w:snapToGrid w:val="0"/>
          <w:color w:val="auto"/>
          <w:sz w:val="24"/>
        </w:rPr>
        <w:t>建设项目污染物排放量汇总表</w:t>
      </w:r>
      <w:r>
        <w:rPr>
          <w:rFonts w:hint="default" w:ascii="Times New Roman" w:hAnsi="Times New Roman" w:cs="Times New Roman" w:eastAsiaTheme="minorEastAsia"/>
          <w:color w:val="auto"/>
          <w:sz w:val="24"/>
        </w:rPr>
        <w:tab/>
      </w:r>
      <w:r>
        <w:rPr>
          <w:rFonts w:hint="default" w:ascii="Times New Roman" w:hAnsi="Times New Roman" w:cs="Times New Roman" w:eastAsiaTheme="minorEastAsia"/>
          <w:color w:val="auto"/>
          <w:sz w:val="24"/>
        </w:rPr>
        <w:fldChar w:fldCharType="begin"/>
      </w:r>
      <w:r>
        <w:rPr>
          <w:rFonts w:hint="default" w:ascii="Times New Roman" w:hAnsi="Times New Roman" w:cs="Times New Roman" w:eastAsiaTheme="minorEastAsia"/>
          <w:color w:val="auto"/>
          <w:sz w:val="24"/>
        </w:rPr>
        <w:instrText xml:space="preserve"> PAGEREF _Toc68111815 \h </w:instrText>
      </w:r>
      <w:r>
        <w:rPr>
          <w:rFonts w:hint="default" w:ascii="Times New Roman" w:hAnsi="Times New Roman" w:cs="Times New Roman" w:eastAsiaTheme="minorEastAsia"/>
          <w:color w:val="auto"/>
          <w:sz w:val="24"/>
        </w:rPr>
        <w:fldChar w:fldCharType="separate"/>
      </w:r>
      <w:r>
        <w:rPr>
          <w:rFonts w:hint="default" w:ascii="Times New Roman" w:hAnsi="Times New Roman" w:cs="Times New Roman" w:eastAsiaTheme="minorEastAsia"/>
          <w:color w:val="auto"/>
          <w:sz w:val="24"/>
        </w:rPr>
        <w:t>- 76 -</w:t>
      </w:r>
      <w:r>
        <w:rPr>
          <w:rFonts w:hint="default" w:ascii="Times New Roman" w:hAnsi="Times New Roman" w:cs="Times New Roman" w:eastAsiaTheme="minorEastAsia"/>
          <w:color w:val="auto"/>
          <w:sz w:val="24"/>
        </w:rPr>
        <w:fldChar w:fldCharType="end"/>
      </w:r>
      <w:r>
        <w:rPr>
          <w:rFonts w:hint="default" w:ascii="Times New Roman" w:hAnsi="Times New Roman" w:cs="Times New Roman" w:eastAsiaTheme="minorEastAsia"/>
          <w:color w:val="auto"/>
          <w:sz w:val="24"/>
        </w:rPr>
        <w:fldChar w:fldCharType="end"/>
      </w:r>
    </w:p>
    <w:p w14:paraId="08268DD2">
      <w:pPr>
        <w:spacing w:line="360" w:lineRule="exact"/>
        <w:ind w:firstLine="630" w:firstLineChars="300"/>
        <w:rPr>
          <w:rFonts w:hint="default" w:ascii="Times New Roman" w:hAnsi="Times New Roman" w:cs="Times New Roman" w:eastAsiaTheme="minorEastAsia"/>
          <w:color w:val="auto"/>
        </w:rPr>
      </w:pPr>
      <w:r>
        <w:rPr>
          <w:rFonts w:hint="default" w:ascii="Times New Roman" w:hAnsi="Times New Roman" w:cs="Times New Roman" w:eastAsiaTheme="minorEastAsia"/>
          <w:snapToGrid w:val="0"/>
          <w:color w:val="auto"/>
        </w:rPr>
        <w:fldChar w:fldCharType="end"/>
      </w:r>
    </w:p>
    <w:p w14:paraId="4F63F9D0">
      <w:pPr>
        <w:spacing w:line="360" w:lineRule="exact"/>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附图：附图1项目地理位置图</w:t>
      </w:r>
    </w:p>
    <w:p w14:paraId="6D5495D1">
      <w:pPr>
        <w:spacing w:line="360" w:lineRule="exact"/>
        <w:ind w:firstLine="630" w:firstLineChars="300"/>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附图2</w:t>
      </w:r>
      <w:r>
        <w:rPr>
          <w:rFonts w:hint="eastAsia" w:ascii="Times New Roman" w:hAnsi="Times New Roman" w:cs="Times New Roman" w:eastAsiaTheme="minorEastAsia"/>
          <w:color w:val="auto"/>
          <w:sz w:val="21"/>
          <w:szCs w:val="21"/>
          <w:lang w:val="en-US" w:eastAsia="zh-CN"/>
        </w:rPr>
        <w:t>土地利用规划</w:t>
      </w:r>
      <w:r>
        <w:rPr>
          <w:rFonts w:hint="default" w:ascii="Times New Roman" w:hAnsi="Times New Roman" w:cs="Times New Roman" w:eastAsiaTheme="minorEastAsia"/>
          <w:color w:val="auto"/>
          <w:sz w:val="21"/>
          <w:szCs w:val="21"/>
        </w:rPr>
        <w:t>图</w:t>
      </w:r>
    </w:p>
    <w:p w14:paraId="251351FB">
      <w:pPr>
        <w:spacing w:line="360" w:lineRule="exact"/>
        <w:ind w:firstLine="630" w:firstLineChars="300"/>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附图3</w:t>
      </w:r>
      <w:r>
        <w:rPr>
          <w:rFonts w:hint="eastAsia" w:ascii="Times New Roman" w:hAnsi="Times New Roman" w:cs="Times New Roman" w:eastAsiaTheme="minorEastAsia"/>
          <w:color w:val="auto"/>
          <w:sz w:val="21"/>
          <w:szCs w:val="21"/>
          <w:lang w:val="en-US" w:eastAsia="zh-CN"/>
        </w:rPr>
        <w:t>生态红线图</w:t>
      </w:r>
    </w:p>
    <w:p w14:paraId="363B3FEE">
      <w:pPr>
        <w:spacing w:line="360" w:lineRule="exact"/>
        <w:ind w:firstLine="630" w:firstLineChars="300"/>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附图4</w:t>
      </w:r>
      <w:r>
        <w:rPr>
          <w:rFonts w:hint="eastAsia" w:ascii="Times New Roman" w:hAnsi="Times New Roman" w:cs="Times New Roman" w:eastAsiaTheme="minorEastAsia"/>
          <w:color w:val="auto"/>
          <w:sz w:val="21"/>
          <w:szCs w:val="21"/>
          <w:lang w:val="en-US" w:eastAsia="zh-CN"/>
        </w:rPr>
        <w:t>水环境分区管控图</w:t>
      </w:r>
    </w:p>
    <w:p w14:paraId="672C001A">
      <w:pPr>
        <w:spacing w:line="360" w:lineRule="exact"/>
        <w:ind w:firstLine="630" w:firstLineChars="300"/>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附图5</w:t>
      </w:r>
      <w:r>
        <w:rPr>
          <w:rFonts w:hint="eastAsia" w:ascii="Times New Roman" w:hAnsi="Times New Roman" w:cs="Times New Roman" w:eastAsiaTheme="minorEastAsia"/>
          <w:color w:val="auto"/>
          <w:sz w:val="21"/>
          <w:szCs w:val="21"/>
          <w:lang w:val="en-US" w:eastAsia="zh-CN"/>
        </w:rPr>
        <w:t>大气环境分区管控图</w:t>
      </w:r>
    </w:p>
    <w:p w14:paraId="45BBD316">
      <w:pPr>
        <w:tabs>
          <w:tab w:val="left" w:pos="7770"/>
        </w:tabs>
        <w:spacing w:line="360" w:lineRule="exact"/>
        <w:ind w:firstLine="630" w:firstLineChars="300"/>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lang w:eastAsia="zh-CN"/>
        </w:rPr>
        <w:t>附图</w:t>
      </w:r>
      <w:r>
        <w:rPr>
          <w:rFonts w:hint="default" w:ascii="Times New Roman" w:hAnsi="Times New Roman" w:cs="Times New Roman" w:eastAsiaTheme="minorEastAsia"/>
          <w:color w:val="auto"/>
          <w:sz w:val="21"/>
          <w:szCs w:val="21"/>
          <w:lang w:val="en-US" w:eastAsia="zh-CN"/>
        </w:rPr>
        <w:t>6</w:t>
      </w:r>
      <w:r>
        <w:rPr>
          <w:rFonts w:hint="eastAsia" w:ascii="Times New Roman" w:hAnsi="Times New Roman" w:cs="Times New Roman" w:eastAsiaTheme="minorEastAsia"/>
          <w:color w:val="auto"/>
          <w:sz w:val="21"/>
          <w:szCs w:val="21"/>
          <w:lang w:val="en-US" w:eastAsia="zh-CN"/>
        </w:rPr>
        <w:t>土壤环境分区管控</w:t>
      </w:r>
      <w:r>
        <w:rPr>
          <w:rFonts w:hint="default" w:ascii="Times New Roman" w:hAnsi="Times New Roman" w:cs="Times New Roman" w:eastAsiaTheme="minorEastAsia"/>
          <w:color w:val="auto"/>
          <w:sz w:val="21"/>
          <w:szCs w:val="21"/>
        </w:rPr>
        <w:t>图</w:t>
      </w:r>
    </w:p>
    <w:p w14:paraId="5A2F3783">
      <w:pPr>
        <w:tabs>
          <w:tab w:val="left" w:pos="7770"/>
        </w:tabs>
        <w:spacing w:line="360" w:lineRule="exact"/>
        <w:ind w:firstLine="630" w:firstLineChars="300"/>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附图7环境保护目标图</w:t>
      </w:r>
    </w:p>
    <w:p w14:paraId="0E421BF3">
      <w:pPr>
        <w:spacing w:line="360" w:lineRule="exact"/>
        <w:ind w:firstLine="630" w:firstLineChars="300"/>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附图8</w:t>
      </w:r>
      <w:r>
        <w:rPr>
          <w:rFonts w:hint="eastAsia" w:ascii="Times New Roman" w:hAnsi="Times New Roman" w:cs="Times New Roman" w:eastAsiaTheme="minorEastAsia"/>
          <w:color w:val="auto"/>
          <w:sz w:val="21"/>
          <w:szCs w:val="21"/>
          <w:lang w:val="en-US" w:eastAsia="zh-CN"/>
        </w:rPr>
        <w:t>平面布置图</w:t>
      </w:r>
    </w:p>
    <w:p w14:paraId="7CEDA783">
      <w:pPr>
        <w:spacing w:line="360" w:lineRule="exact"/>
        <w:ind w:firstLine="630" w:firstLineChars="300"/>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附图9</w:t>
      </w:r>
      <w:r>
        <w:rPr>
          <w:rFonts w:hint="eastAsia" w:ascii="Times New Roman" w:hAnsi="Times New Roman" w:cs="Times New Roman" w:eastAsiaTheme="minorEastAsia"/>
          <w:color w:val="auto"/>
          <w:sz w:val="21"/>
          <w:szCs w:val="21"/>
          <w:lang w:val="en-US" w:eastAsia="zh-CN"/>
        </w:rPr>
        <w:t>周边外环境</w:t>
      </w:r>
      <w:r>
        <w:rPr>
          <w:rFonts w:hint="default" w:ascii="Times New Roman" w:hAnsi="Times New Roman" w:cs="Times New Roman" w:eastAsiaTheme="minorEastAsia"/>
          <w:color w:val="auto"/>
          <w:sz w:val="21"/>
          <w:szCs w:val="21"/>
          <w:lang w:val="en-US" w:eastAsia="zh-CN"/>
        </w:rPr>
        <w:t>图</w:t>
      </w:r>
    </w:p>
    <w:p w14:paraId="5E447807">
      <w:pPr>
        <w:tabs>
          <w:tab w:val="left" w:pos="7770"/>
        </w:tabs>
        <w:spacing w:line="360" w:lineRule="exact"/>
        <w:ind w:firstLine="630" w:firstLineChars="300"/>
        <w:rPr>
          <w:rFonts w:hint="eastAsia"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附图10本项目与园区位置关系图</w:t>
      </w:r>
    </w:p>
    <w:p w14:paraId="79252036">
      <w:pPr>
        <w:tabs>
          <w:tab w:val="left" w:pos="7770"/>
        </w:tabs>
        <w:spacing w:line="360" w:lineRule="exact"/>
        <w:ind w:firstLine="630" w:firstLineChars="300"/>
        <w:rPr>
          <w:rFonts w:hint="eastAsia"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附图11分区防渗图</w:t>
      </w:r>
    </w:p>
    <w:p w14:paraId="3CC5FB5A">
      <w:pPr>
        <w:tabs>
          <w:tab w:val="left" w:pos="7770"/>
        </w:tabs>
        <w:spacing w:line="360" w:lineRule="exact"/>
        <w:ind w:firstLine="630" w:firstLineChars="300"/>
        <w:rPr>
          <w:rFonts w:hint="default"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lang w:val="en-US" w:eastAsia="zh-CN"/>
        </w:rPr>
        <w:t>附图12“</w:t>
      </w:r>
      <w:r>
        <w:rPr>
          <w:rFonts w:hint="default" w:ascii="Times New Roman" w:hAnsi="Times New Roman" w:cs="Times New Roman" w:eastAsiaTheme="minorEastAsia"/>
          <w:color w:val="auto"/>
          <w:sz w:val="21"/>
          <w:szCs w:val="21"/>
          <w:lang w:val="en-US" w:eastAsia="zh-CN"/>
        </w:rPr>
        <w:t>三线一单</w:t>
      </w:r>
      <w:r>
        <w:rPr>
          <w:rFonts w:hint="eastAsia" w:ascii="Times New Roman" w:hAnsi="Times New Roman" w:cs="Times New Roman" w:eastAsiaTheme="minorEastAsia"/>
          <w:color w:val="auto"/>
          <w:sz w:val="21"/>
          <w:szCs w:val="21"/>
          <w:lang w:val="en-US" w:eastAsia="zh-CN"/>
        </w:rPr>
        <w:t>”</w:t>
      </w:r>
      <w:r>
        <w:rPr>
          <w:rFonts w:hint="default" w:ascii="Times New Roman" w:hAnsi="Times New Roman" w:cs="Times New Roman" w:eastAsiaTheme="minorEastAsia"/>
          <w:color w:val="auto"/>
          <w:sz w:val="21"/>
          <w:szCs w:val="21"/>
          <w:lang w:val="en-US" w:eastAsia="zh-CN"/>
        </w:rPr>
        <w:t>生态环境分区位置示意图</w:t>
      </w:r>
      <w:r>
        <w:rPr>
          <w:rFonts w:hint="default" w:ascii="Times New Roman" w:hAnsi="Times New Roman" w:cs="Times New Roman" w:eastAsiaTheme="minorEastAsia"/>
          <w:color w:val="auto"/>
          <w:sz w:val="21"/>
          <w:szCs w:val="21"/>
        </w:rPr>
        <w:tab/>
      </w:r>
    </w:p>
    <w:p w14:paraId="4AE92D33">
      <w:pPr>
        <w:spacing w:line="380" w:lineRule="atLeast"/>
        <w:rPr>
          <w:rFonts w:hint="default" w:ascii="Times New Roman" w:hAnsi="Times New Roman" w:cs="Times New Roman" w:eastAsiaTheme="minorEastAsia"/>
          <w:color w:val="auto"/>
          <w:sz w:val="21"/>
          <w:szCs w:val="21"/>
        </w:rPr>
      </w:pPr>
    </w:p>
    <w:p w14:paraId="6795A7E4">
      <w:pPr>
        <w:spacing w:line="380" w:lineRule="atLeast"/>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附件：附件1委托书</w:t>
      </w:r>
    </w:p>
    <w:p w14:paraId="5C7F5741">
      <w:pPr>
        <w:spacing w:line="380" w:lineRule="atLeast"/>
        <w:ind w:firstLine="630" w:firstLineChars="300"/>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附件2备案表</w:t>
      </w:r>
    </w:p>
    <w:p w14:paraId="769FC8E2">
      <w:pPr>
        <w:spacing w:line="380" w:lineRule="atLeast"/>
        <w:ind w:firstLine="630" w:firstLineChars="300"/>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附件3营业执照</w:t>
      </w:r>
    </w:p>
    <w:p w14:paraId="782AC2F3">
      <w:pPr>
        <w:spacing w:line="380" w:lineRule="atLeast"/>
        <w:ind w:firstLine="630" w:firstLineChars="300"/>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附件4厂房租赁合同</w:t>
      </w:r>
    </w:p>
    <w:p w14:paraId="70BF749C">
      <w:pPr>
        <w:spacing w:line="380" w:lineRule="atLeast"/>
        <w:ind w:firstLine="630" w:firstLineChars="300"/>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rPr>
        <w:t>附件5</w:t>
      </w:r>
      <w:r>
        <w:rPr>
          <w:rFonts w:hint="default" w:ascii="Times New Roman" w:hAnsi="Times New Roman" w:cs="Times New Roman" w:eastAsiaTheme="minorEastAsia"/>
          <w:color w:val="auto"/>
          <w:sz w:val="21"/>
          <w:szCs w:val="21"/>
          <w:lang w:val="en-US" w:eastAsia="zh-CN"/>
        </w:rPr>
        <w:t>不动产权证</w:t>
      </w:r>
    </w:p>
    <w:p w14:paraId="53B612D0">
      <w:pPr>
        <w:spacing w:line="380" w:lineRule="atLeast"/>
        <w:ind w:firstLine="630" w:firstLineChars="300"/>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附件6建设单位意见</w:t>
      </w:r>
    </w:p>
    <w:p w14:paraId="318092B3">
      <w:pPr>
        <w:spacing w:line="380" w:lineRule="atLeast"/>
        <w:ind w:firstLine="630" w:firstLineChars="300"/>
        <w:rPr>
          <w:rFonts w:hint="default" w:ascii="Times New Roman" w:hAnsi="Times New Roman" w:cs="Times New Roman" w:eastAsiaTheme="minorEastAsia"/>
          <w:color w:val="auto"/>
          <w:sz w:val="21"/>
          <w:szCs w:val="21"/>
          <w:lang w:val="en-US" w:eastAsia="zh-CN"/>
        </w:rPr>
      </w:pPr>
    </w:p>
    <w:p w14:paraId="1330FFC9">
      <w:pPr>
        <w:spacing w:line="380" w:lineRule="atLeast"/>
        <w:ind w:firstLine="630" w:firstLineChars="300"/>
        <w:rPr>
          <w:rFonts w:hint="default" w:ascii="Times New Roman" w:hAnsi="Times New Roman" w:cs="Times New Roman" w:eastAsiaTheme="minorEastAsia"/>
          <w:color w:val="auto"/>
          <w:sz w:val="21"/>
          <w:szCs w:val="21"/>
          <w:lang w:val="en-US" w:eastAsia="zh-CN"/>
        </w:rPr>
      </w:pPr>
    </w:p>
    <w:p w14:paraId="2EDBBDBC">
      <w:pPr>
        <w:rPr>
          <w:rFonts w:hint="default" w:ascii="Times New Roman" w:hAnsi="Times New Roman" w:cs="Times New Roman" w:eastAsiaTheme="minorEastAsia"/>
          <w:color w:val="auto"/>
        </w:rPr>
      </w:pPr>
    </w:p>
    <w:p w14:paraId="7B4D1DA0">
      <w:pPr>
        <w:pStyle w:val="5"/>
        <w:rPr>
          <w:rFonts w:hint="default" w:ascii="Times New Roman" w:hAnsi="Times New Roman" w:cs="Times New Roman" w:eastAsiaTheme="minorEastAsia"/>
          <w:color w:val="auto"/>
        </w:rPr>
      </w:pPr>
    </w:p>
    <w:p w14:paraId="418060B0">
      <w:pPr>
        <w:pStyle w:val="30"/>
        <w:rPr>
          <w:rFonts w:hint="default" w:ascii="Times New Roman" w:hAnsi="Times New Roman" w:cs="Times New Roman" w:eastAsiaTheme="minorEastAsia"/>
          <w:color w:val="auto"/>
        </w:rPr>
      </w:pPr>
    </w:p>
    <w:p w14:paraId="73116DA4">
      <w:pPr>
        <w:pStyle w:val="31"/>
        <w:spacing w:before="120" w:beforeLines="50" w:beforeAutospacing="0" w:after="0" w:afterAutospacing="0" w:line="360" w:lineRule="auto"/>
        <w:ind w:firstLine="3373" w:firstLineChars="1200"/>
        <w:jc w:val="both"/>
        <w:outlineLvl w:val="0"/>
        <w:rPr>
          <w:rFonts w:hint="default" w:ascii="Times New Roman" w:hAnsi="Times New Roman" w:cs="Times New Roman" w:eastAsiaTheme="minorEastAsia"/>
          <w:b/>
          <w:bCs/>
          <w:snapToGrid w:val="0"/>
          <w:color w:val="auto"/>
          <w:sz w:val="28"/>
          <w:szCs w:val="28"/>
        </w:rPr>
        <w:sectPr>
          <w:headerReference r:id="rId5" w:type="default"/>
          <w:footerReference r:id="rId6" w:type="default"/>
          <w:pgSz w:w="11906" w:h="16838"/>
          <w:pgMar w:top="1440" w:right="1440" w:bottom="1440" w:left="1440" w:header="851" w:footer="1077" w:gutter="0"/>
          <w:pgBorders>
            <w:top w:val="none" w:sz="0" w:space="0"/>
            <w:left w:val="none" w:sz="0" w:space="0"/>
            <w:bottom w:val="none" w:sz="0" w:space="0"/>
            <w:right w:val="none" w:sz="0" w:space="0"/>
          </w:pgBorders>
          <w:pgNumType w:fmt="numberInDash" w:start="1"/>
          <w:cols w:space="720" w:num="1"/>
          <w:docGrid w:linePitch="312" w:charSpace="0"/>
        </w:sectPr>
      </w:pPr>
      <w:bookmarkStart w:id="3" w:name="_Toc68111808"/>
    </w:p>
    <w:p w14:paraId="45852B9D">
      <w:pPr>
        <w:pStyle w:val="31"/>
        <w:spacing w:before="120" w:beforeLines="50" w:beforeAutospacing="0" w:after="0" w:afterAutospacing="0" w:line="360" w:lineRule="auto"/>
        <w:jc w:val="center"/>
        <w:outlineLvl w:val="0"/>
        <w:rPr>
          <w:rFonts w:hint="default" w:ascii="Times New Roman" w:hAnsi="Times New Roman" w:cs="Times New Roman" w:eastAsiaTheme="minorEastAsia"/>
          <w:b/>
          <w:bCs/>
          <w:snapToGrid w:val="0"/>
          <w:color w:val="auto"/>
          <w:sz w:val="28"/>
          <w:szCs w:val="28"/>
        </w:rPr>
      </w:pPr>
      <w:r>
        <w:rPr>
          <w:rFonts w:hint="default" w:ascii="Times New Roman" w:hAnsi="Times New Roman" w:cs="Times New Roman" w:eastAsiaTheme="minorEastAsia"/>
          <w:b/>
          <w:bCs/>
          <w:snapToGrid w:val="0"/>
          <w:color w:val="auto"/>
          <w:sz w:val="28"/>
          <w:szCs w:val="28"/>
        </w:rPr>
        <w:t>一、建设项目基本情况</w:t>
      </w:r>
      <w:bookmarkEnd w:id="3"/>
    </w:p>
    <w:tbl>
      <w:tblPr>
        <w:tblStyle w:val="35"/>
        <w:tblW w:w="920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264"/>
        <w:gridCol w:w="2706"/>
        <w:gridCol w:w="1971"/>
        <w:gridCol w:w="241"/>
        <w:gridCol w:w="3019"/>
      </w:tblGrid>
      <w:tr w14:paraId="6B2512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264" w:type="dxa"/>
            <w:noWrap w:val="0"/>
            <w:tcMar>
              <w:top w:w="16" w:type="dxa"/>
              <w:left w:w="16" w:type="dxa"/>
              <w:right w:w="16" w:type="dxa"/>
            </w:tcMar>
            <w:vAlign w:val="center"/>
          </w:tcPr>
          <w:p w14:paraId="7E2C9E4F">
            <w:pPr>
              <w:adjustRightInd w:val="0"/>
              <w:spacing w:line="400" w:lineRule="exact"/>
              <w:jc w:val="center"/>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建设项目</w:t>
            </w:r>
          </w:p>
          <w:p w14:paraId="3206C1EB">
            <w:pPr>
              <w:adjustRightInd w:val="0"/>
              <w:spacing w:line="400" w:lineRule="exact"/>
              <w:jc w:val="center"/>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名称</w:t>
            </w:r>
          </w:p>
        </w:tc>
        <w:tc>
          <w:tcPr>
            <w:tcW w:w="7937" w:type="dxa"/>
            <w:gridSpan w:val="4"/>
            <w:noWrap w:val="0"/>
            <w:vAlign w:val="center"/>
          </w:tcPr>
          <w:p w14:paraId="30813C96">
            <w:pPr>
              <w:adjustRightInd w:val="0"/>
              <w:spacing w:line="400" w:lineRule="exact"/>
              <w:jc w:val="center"/>
              <w:rPr>
                <w:rFonts w:hint="default" w:ascii="Times New Roman" w:hAnsi="Times New Roman" w:cs="Times New Roman" w:eastAsiaTheme="minorEastAsia"/>
                <w:color w:val="auto"/>
                <w:sz w:val="24"/>
                <w:lang w:val="en-US" w:eastAsia="zh-CN"/>
              </w:rPr>
            </w:pPr>
            <w:r>
              <w:rPr>
                <w:rFonts w:hint="eastAsia" w:ascii="Times New Roman" w:hAnsi="Times New Roman" w:cs="Times New Roman" w:eastAsiaTheme="minorEastAsia"/>
                <w:color w:val="auto"/>
                <w:sz w:val="24"/>
                <w:lang w:eastAsia="zh-CN"/>
              </w:rPr>
              <w:t>安徽华沐生物科技有限公司替曲朵辛TTX研发项目</w:t>
            </w:r>
          </w:p>
        </w:tc>
      </w:tr>
      <w:tr w14:paraId="3F3DB5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264" w:type="dxa"/>
            <w:noWrap w:val="0"/>
            <w:tcMar>
              <w:top w:w="16" w:type="dxa"/>
              <w:left w:w="16" w:type="dxa"/>
              <w:right w:w="16" w:type="dxa"/>
            </w:tcMar>
            <w:vAlign w:val="center"/>
          </w:tcPr>
          <w:p w14:paraId="6F4A1EA8">
            <w:pPr>
              <w:adjustRightInd w:val="0"/>
              <w:spacing w:line="400" w:lineRule="exact"/>
              <w:jc w:val="center"/>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项目代码</w:t>
            </w:r>
          </w:p>
        </w:tc>
        <w:tc>
          <w:tcPr>
            <w:tcW w:w="7937" w:type="dxa"/>
            <w:gridSpan w:val="4"/>
            <w:noWrap w:val="0"/>
            <w:vAlign w:val="center"/>
          </w:tcPr>
          <w:p w14:paraId="64F5773B">
            <w:pPr>
              <w:adjustRightInd w:val="0"/>
              <w:spacing w:line="400" w:lineRule="exact"/>
              <w:jc w:val="center"/>
              <w:rPr>
                <w:rFonts w:hint="default" w:ascii="Times New Roman" w:hAnsi="Times New Roman" w:cs="Times New Roman" w:eastAsiaTheme="minorEastAsia"/>
                <w:color w:val="auto"/>
                <w:sz w:val="24"/>
                <w:lang w:val="en-US" w:eastAsia="zh-CN"/>
              </w:rPr>
            </w:pPr>
            <w:r>
              <w:rPr>
                <w:rFonts w:hint="eastAsia" w:ascii="Times New Roman" w:hAnsi="Times New Roman" w:cs="Times New Roman" w:eastAsiaTheme="minorEastAsia"/>
                <w:color w:val="auto"/>
                <w:sz w:val="24"/>
                <w:lang w:val="en-US" w:eastAsia="zh-CN"/>
              </w:rPr>
              <w:t>2211-341524-04-01-735919</w:t>
            </w:r>
          </w:p>
        </w:tc>
      </w:tr>
      <w:tr w14:paraId="2BE5A6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264" w:type="dxa"/>
            <w:noWrap w:val="0"/>
            <w:tcMar>
              <w:top w:w="16" w:type="dxa"/>
              <w:left w:w="16" w:type="dxa"/>
              <w:right w:w="16" w:type="dxa"/>
            </w:tcMar>
            <w:vAlign w:val="center"/>
          </w:tcPr>
          <w:p w14:paraId="2D7462CB">
            <w:pPr>
              <w:adjustRightInd w:val="0"/>
              <w:spacing w:line="400" w:lineRule="exact"/>
              <w:jc w:val="center"/>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建设单位</w:t>
            </w:r>
          </w:p>
          <w:p w14:paraId="24B79024">
            <w:pPr>
              <w:adjustRightInd w:val="0"/>
              <w:spacing w:line="400" w:lineRule="exact"/>
              <w:jc w:val="center"/>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联系人</w:t>
            </w:r>
          </w:p>
        </w:tc>
        <w:tc>
          <w:tcPr>
            <w:tcW w:w="2706" w:type="dxa"/>
            <w:noWrap w:val="0"/>
            <w:vAlign w:val="center"/>
          </w:tcPr>
          <w:p w14:paraId="46ECB08E">
            <w:pPr>
              <w:adjustRightInd w:val="0"/>
              <w:spacing w:line="400" w:lineRule="exact"/>
              <w:jc w:val="center"/>
              <w:rPr>
                <w:rFonts w:hint="default" w:ascii="Times New Roman" w:hAnsi="Times New Roman" w:cs="Times New Roman" w:eastAsiaTheme="minorEastAsia"/>
                <w:color w:val="auto"/>
                <w:sz w:val="24"/>
                <w:lang w:val="en-US" w:eastAsia="zh-CN"/>
              </w:rPr>
            </w:pPr>
            <w:r>
              <w:rPr>
                <w:rFonts w:hint="eastAsia" w:ascii="Times New Roman" w:hAnsi="Times New Roman" w:cs="Times New Roman" w:eastAsiaTheme="minorEastAsia"/>
                <w:color w:val="auto"/>
                <w:sz w:val="24"/>
                <w:lang w:val="en-US" w:eastAsia="zh-CN"/>
              </w:rPr>
              <w:t>李畅</w:t>
            </w:r>
          </w:p>
        </w:tc>
        <w:tc>
          <w:tcPr>
            <w:tcW w:w="2212" w:type="dxa"/>
            <w:gridSpan w:val="2"/>
            <w:noWrap w:val="0"/>
            <w:vAlign w:val="center"/>
          </w:tcPr>
          <w:p w14:paraId="1C87ED5D">
            <w:pPr>
              <w:adjustRightInd w:val="0"/>
              <w:spacing w:line="400" w:lineRule="exact"/>
              <w:jc w:val="center"/>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联系方式</w:t>
            </w:r>
          </w:p>
        </w:tc>
        <w:tc>
          <w:tcPr>
            <w:tcW w:w="3019" w:type="dxa"/>
            <w:noWrap w:val="0"/>
            <w:vAlign w:val="center"/>
          </w:tcPr>
          <w:p w14:paraId="43B0BB8E">
            <w:pPr>
              <w:spacing w:line="240" w:lineRule="auto"/>
              <w:ind w:firstLine="480" w:firstLineChars="200"/>
              <w:rPr>
                <w:rFonts w:hint="default" w:ascii="Times New Roman" w:hAnsi="Times New Roman" w:cs="Times New Roman" w:eastAsiaTheme="minorEastAsia"/>
                <w:color w:val="auto"/>
                <w:sz w:val="24"/>
                <w:lang w:val="en-US" w:eastAsia="zh-CN"/>
              </w:rPr>
            </w:pPr>
            <w:r>
              <w:rPr>
                <w:rFonts w:hint="eastAsia" w:ascii="Times New Roman" w:hAnsi="Times New Roman" w:cs="Times New Roman"/>
                <w:color w:val="auto"/>
                <w:sz w:val="24"/>
                <w:szCs w:val="32"/>
                <w:lang w:val="en-US" w:eastAsia="zh-CN"/>
              </w:rPr>
              <w:t>158****</w:t>
            </w:r>
            <w:bookmarkStart w:id="29" w:name="_GoBack"/>
            <w:bookmarkEnd w:id="29"/>
            <w:r>
              <w:rPr>
                <w:rFonts w:hint="eastAsia" w:ascii="Times New Roman" w:hAnsi="Times New Roman" w:cs="Times New Roman"/>
                <w:color w:val="auto"/>
                <w:sz w:val="24"/>
                <w:szCs w:val="32"/>
                <w:lang w:val="en-US" w:eastAsia="zh-CN"/>
              </w:rPr>
              <w:t>6276</w:t>
            </w:r>
          </w:p>
        </w:tc>
      </w:tr>
      <w:tr w14:paraId="4E90FC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264" w:type="dxa"/>
            <w:noWrap w:val="0"/>
            <w:tcMar>
              <w:top w:w="16" w:type="dxa"/>
              <w:left w:w="16" w:type="dxa"/>
              <w:right w:w="16" w:type="dxa"/>
            </w:tcMar>
            <w:vAlign w:val="center"/>
          </w:tcPr>
          <w:p w14:paraId="4F4CE433">
            <w:pPr>
              <w:adjustRightInd w:val="0"/>
              <w:spacing w:line="400" w:lineRule="exact"/>
              <w:jc w:val="center"/>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建设地点</w:t>
            </w:r>
          </w:p>
        </w:tc>
        <w:tc>
          <w:tcPr>
            <w:tcW w:w="7937" w:type="dxa"/>
            <w:gridSpan w:val="4"/>
            <w:noWrap w:val="0"/>
            <w:vAlign w:val="center"/>
          </w:tcPr>
          <w:p w14:paraId="19FCA3AC">
            <w:pPr>
              <w:adjustRightInd w:val="0"/>
              <w:spacing w:line="400" w:lineRule="exact"/>
              <w:jc w:val="center"/>
              <w:rPr>
                <w:rFonts w:hint="eastAsia" w:ascii="Times New Roman" w:hAnsi="Times New Roman" w:cs="Times New Roman" w:eastAsiaTheme="minorEastAsia"/>
                <w:color w:val="auto"/>
                <w:sz w:val="24"/>
                <w:lang w:val="en-US" w:eastAsia="zh-CN"/>
              </w:rPr>
            </w:pPr>
            <w:bookmarkStart w:id="4" w:name="OLE_LINK2"/>
            <w:r>
              <w:rPr>
                <w:rFonts w:hint="eastAsia" w:ascii="Times New Roman" w:hAnsi="Times New Roman" w:cs="Times New Roman" w:eastAsiaTheme="minorEastAsia"/>
                <w:color w:val="auto"/>
                <w:sz w:val="24"/>
                <w:lang w:eastAsia="zh-CN"/>
              </w:rPr>
              <w:t>金寨经济开发区</w:t>
            </w:r>
            <w:bookmarkEnd w:id="4"/>
            <w:r>
              <w:rPr>
                <w:rFonts w:hint="eastAsia" w:ascii="Times New Roman" w:hAnsi="Times New Roman" w:cs="Times New Roman" w:eastAsiaTheme="minorEastAsia"/>
                <w:color w:val="auto"/>
                <w:sz w:val="24"/>
                <w:lang w:eastAsia="zh-CN"/>
              </w:rPr>
              <w:t>（现代产业园区）金叶路中科三安科技产业园</w:t>
            </w:r>
          </w:p>
        </w:tc>
      </w:tr>
      <w:tr w14:paraId="6E0B20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264" w:type="dxa"/>
            <w:noWrap w:val="0"/>
            <w:tcMar>
              <w:top w:w="16" w:type="dxa"/>
              <w:left w:w="16" w:type="dxa"/>
              <w:right w:w="16" w:type="dxa"/>
            </w:tcMar>
            <w:vAlign w:val="center"/>
          </w:tcPr>
          <w:p w14:paraId="52172E09">
            <w:pPr>
              <w:adjustRightInd w:val="0"/>
              <w:spacing w:line="400" w:lineRule="exact"/>
              <w:jc w:val="center"/>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地理坐标</w:t>
            </w:r>
          </w:p>
        </w:tc>
        <w:tc>
          <w:tcPr>
            <w:tcW w:w="7937" w:type="dxa"/>
            <w:gridSpan w:val="4"/>
            <w:noWrap w:val="0"/>
            <w:vAlign w:val="center"/>
          </w:tcPr>
          <w:p w14:paraId="3568529E">
            <w:pPr>
              <w:spacing w:line="400" w:lineRule="exact"/>
              <w:jc w:val="center"/>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（东经：</w:t>
            </w:r>
            <w:r>
              <w:rPr>
                <w:rFonts w:hint="default" w:ascii="Times New Roman" w:hAnsi="Times New Roman" w:cs="Times New Roman" w:eastAsiaTheme="minorEastAsia"/>
                <w:color w:val="auto"/>
                <w:sz w:val="24"/>
                <w:u w:val="single"/>
              </w:rPr>
              <w:t>11</w:t>
            </w:r>
            <w:r>
              <w:rPr>
                <w:rFonts w:hint="eastAsia" w:ascii="Times New Roman" w:hAnsi="Times New Roman" w:cs="Times New Roman" w:eastAsiaTheme="minorEastAsia"/>
                <w:color w:val="auto"/>
                <w:sz w:val="24"/>
                <w:u w:val="single"/>
                <w:lang w:val="en-US" w:eastAsia="zh-CN"/>
              </w:rPr>
              <w:t>5</w:t>
            </w:r>
            <w:r>
              <w:rPr>
                <w:rFonts w:hint="default" w:ascii="Times New Roman" w:hAnsi="Times New Roman" w:cs="Times New Roman" w:eastAsiaTheme="minorEastAsia"/>
                <w:color w:val="auto"/>
                <w:sz w:val="24"/>
              </w:rPr>
              <w:t>度</w:t>
            </w:r>
            <w:r>
              <w:rPr>
                <w:rFonts w:hint="eastAsia" w:ascii="Times New Roman" w:hAnsi="Times New Roman" w:cs="Times New Roman" w:eastAsiaTheme="minorEastAsia"/>
                <w:color w:val="auto"/>
                <w:sz w:val="24"/>
                <w:u w:val="single"/>
                <w:lang w:val="en-US" w:eastAsia="zh-CN"/>
              </w:rPr>
              <w:t>5</w:t>
            </w:r>
            <w:r>
              <w:rPr>
                <w:rFonts w:hint="default" w:ascii="Times New Roman" w:hAnsi="Times New Roman" w:cs="Times New Roman" w:eastAsiaTheme="minorEastAsia"/>
                <w:color w:val="auto"/>
                <w:sz w:val="24"/>
                <w:u w:val="single"/>
                <w:lang w:val="en-US" w:eastAsia="zh-CN"/>
              </w:rPr>
              <w:t>5</w:t>
            </w:r>
            <w:r>
              <w:rPr>
                <w:rFonts w:hint="default" w:ascii="Times New Roman" w:hAnsi="Times New Roman" w:cs="Times New Roman" w:eastAsiaTheme="minorEastAsia"/>
                <w:color w:val="auto"/>
                <w:sz w:val="24"/>
              </w:rPr>
              <w:t>分</w:t>
            </w:r>
            <w:r>
              <w:rPr>
                <w:rFonts w:hint="eastAsia" w:ascii="Times New Roman" w:hAnsi="Times New Roman" w:cs="Times New Roman" w:eastAsiaTheme="minorEastAsia"/>
                <w:color w:val="auto"/>
                <w:sz w:val="24"/>
                <w:u w:val="single"/>
                <w:lang w:val="en-US" w:eastAsia="zh-CN"/>
              </w:rPr>
              <w:t>18.096</w:t>
            </w:r>
            <w:r>
              <w:rPr>
                <w:rFonts w:hint="default" w:ascii="Times New Roman" w:hAnsi="Times New Roman" w:cs="Times New Roman" w:eastAsiaTheme="minorEastAsia"/>
                <w:color w:val="auto"/>
                <w:sz w:val="24"/>
              </w:rPr>
              <w:t>秒，北纬：</w:t>
            </w:r>
            <w:r>
              <w:rPr>
                <w:rFonts w:hint="default" w:ascii="Times New Roman" w:hAnsi="Times New Roman" w:cs="Times New Roman" w:eastAsiaTheme="minorEastAsia"/>
                <w:color w:val="auto"/>
                <w:sz w:val="24"/>
                <w:u w:val="single"/>
              </w:rPr>
              <w:t>3</w:t>
            </w:r>
            <w:r>
              <w:rPr>
                <w:rFonts w:hint="default" w:ascii="Times New Roman" w:hAnsi="Times New Roman" w:cs="Times New Roman" w:eastAsiaTheme="minorEastAsia"/>
                <w:color w:val="auto"/>
                <w:sz w:val="24"/>
                <w:u w:val="single"/>
                <w:lang w:val="en-US" w:eastAsia="zh-CN"/>
              </w:rPr>
              <w:t>1</w:t>
            </w:r>
            <w:r>
              <w:rPr>
                <w:rFonts w:hint="default" w:ascii="Times New Roman" w:hAnsi="Times New Roman" w:cs="Times New Roman" w:eastAsiaTheme="minorEastAsia"/>
                <w:color w:val="auto"/>
                <w:sz w:val="24"/>
              </w:rPr>
              <w:t>度</w:t>
            </w:r>
            <w:r>
              <w:rPr>
                <w:rFonts w:hint="eastAsia" w:ascii="Times New Roman" w:hAnsi="Times New Roman" w:cs="Times New Roman" w:eastAsiaTheme="minorEastAsia"/>
                <w:color w:val="auto"/>
                <w:sz w:val="24"/>
                <w:u w:val="single"/>
                <w:lang w:val="en-US" w:eastAsia="zh-CN"/>
              </w:rPr>
              <w:t>44</w:t>
            </w:r>
            <w:r>
              <w:rPr>
                <w:rFonts w:hint="default" w:ascii="Times New Roman" w:hAnsi="Times New Roman" w:cs="Times New Roman" w:eastAsiaTheme="minorEastAsia"/>
                <w:color w:val="auto"/>
                <w:sz w:val="24"/>
              </w:rPr>
              <w:t>分</w:t>
            </w:r>
            <w:r>
              <w:rPr>
                <w:rFonts w:hint="eastAsia" w:ascii="Times New Roman" w:hAnsi="Times New Roman" w:cs="Times New Roman" w:eastAsiaTheme="minorEastAsia"/>
                <w:color w:val="auto"/>
                <w:sz w:val="24"/>
                <w:u w:val="single"/>
                <w:lang w:val="en-US" w:eastAsia="zh-CN"/>
              </w:rPr>
              <w:t>43.765</w:t>
            </w:r>
            <w:r>
              <w:rPr>
                <w:rFonts w:hint="default" w:ascii="Times New Roman" w:hAnsi="Times New Roman" w:cs="Times New Roman" w:eastAsiaTheme="minorEastAsia"/>
                <w:color w:val="auto"/>
                <w:sz w:val="24"/>
              </w:rPr>
              <w:t>秒）</w:t>
            </w:r>
          </w:p>
        </w:tc>
      </w:tr>
      <w:tr w14:paraId="009907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58" w:hRule="atLeast"/>
          <w:jc w:val="center"/>
        </w:trPr>
        <w:tc>
          <w:tcPr>
            <w:tcW w:w="1264" w:type="dxa"/>
            <w:noWrap w:val="0"/>
            <w:tcMar>
              <w:top w:w="16" w:type="dxa"/>
              <w:left w:w="16" w:type="dxa"/>
              <w:right w:w="16" w:type="dxa"/>
            </w:tcMar>
            <w:vAlign w:val="center"/>
          </w:tcPr>
          <w:p w14:paraId="15441D88">
            <w:pPr>
              <w:adjustRightInd w:val="0"/>
              <w:spacing w:line="400" w:lineRule="exact"/>
              <w:jc w:val="center"/>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国民经济</w:t>
            </w:r>
          </w:p>
          <w:p w14:paraId="216D0938">
            <w:pPr>
              <w:adjustRightInd w:val="0"/>
              <w:spacing w:line="400" w:lineRule="exact"/>
              <w:jc w:val="center"/>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行业类别</w:t>
            </w:r>
          </w:p>
        </w:tc>
        <w:tc>
          <w:tcPr>
            <w:tcW w:w="2706" w:type="dxa"/>
            <w:noWrap w:val="0"/>
            <w:vAlign w:val="center"/>
          </w:tcPr>
          <w:p w14:paraId="4272E82A">
            <w:pPr>
              <w:pStyle w:val="30"/>
              <w:keepNext w:val="0"/>
              <w:keepLines w:val="0"/>
              <w:pageBreakBefore w:val="0"/>
              <w:widowControl w:val="0"/>
              <w:kinsoku/>
              <w:wordWrap/>
              <w:overflowPunct/>
              <w:topLinePunct w:val="0"/>
              <w:autoSpaceDE/>
              <w:autoSpaceDN/>
              <w:bidi w:val="0"/>
              <w:adjustRightInd/>
              <w:snapToGrid/>
              <w:spacing w:after="0" w:line="240" w:lineRule="auto"/>
              <w:jc w:val="both"/>
              <w:textAlignment w:val="auto"/>
              <w:rPr>
                <w:rFonts w:hint="default"/>
                <w:color w:val="auto"/>
                <w:lang w:val="en-US" w:eastAsia="zh-CN"/>
              </w:rPr>
            </w:pPr>
            <w:r>
              <w:rPr>
                <w:rFonts w:hint="default" w:ascii="Times New Roman" w:hAnsi="Times New Roman" w:cs="Times New Roman" w:eastAsiaTheme="minorEastAsia"/>
                <w:color w:val="auto"/>
                <w:sz w:val="24"/>
                <w:szCs w:val="24"/>
                <w:lang w:val="en-US" w:eastAsia="zh-CN"/>
              </w:rPr>
              <w:t>M7</w:t>
            </w:r>
            <w:r>
              <w:rPr>
                <w:rFonts w:hint="eastAsia" w:ascii="Times New Roman" w:hAnsi="Times New Roman" w:cs="Times New Roman" w:eastAsiaTheme="minorEastAsia"/>
                <w:color w:val="auto"/>
                <w:sz w:val="24"/>
                <w:szCs w:val="24"/>
                <w:lang w:val="en-US" w:eastAsia="zh-CN"/>
              </w:rPr>
              <w:t>340</w:t>
            </w:r>
            <w:r>
              <w:rPr>
                <w:rFonts w:ascii="宋体" w:hAnsi="宋体" w:eastAsia="宋体" w:cs="宋体"/>
                <w:color w:val="auto"/>
                <w:sz w:val="24"/>
                <w:szCs w:val="24"/>
              </w:rPr>
              <w:t>医学研究和试验发展</w:t>
            </w:r>
          </w:p>
        </w:tc>
        <w:tc>
          <w:tcPr>
            <w:tcW w:w="1971" w:type="dxa"/>
            <w:noWrap w:val="0"/>
            <w:vAlign w:val="center"/>
          </w:tcPr>
          <w:p w14:paraId="26FC1DD9">
            <w:pPr>
              <w:adjustRightInd w:val="0"/>
              <w:spacing w:line="400" w:lineRule="exact"/>
              <w:jc w:val="center"/>
              <w:rPr>
                <w:rFonts w:hint="default" w:ascii="Times New Roman" w:hAnsi="Times New Roman" w:cs="Times New Roman" w:eastAsiaTheme="minorEastAsia"/>
                <w:color w:val="auto"/>
                <w:sz w:val="24"/>
                <w:szCs w:val="24"/>
                <w:lang w:val="en-US" w:eastAsia="zh-CN"/>
              </w:rPr>
            </w:pPr>
            <w:r>
              <w:rPr>
                <w:rFonts w:hint="default" w:ascii="Times New Roman" w:hAnsi="Times New Roman" w:cs="Times New Roman" w:eastAsiaTheme="minorEastAsia"/>
                <w:color w:val="auto"/>
                <w:sz w:val="24"/>
                <w:szCs w:val="24"/>
                <w:lang w:val="en-US" w:eastAsia="zh-CN"/>
              </w:rPr>
              <w:t>建设项目</w:t>
            </w:r>
          </w:p>
          <w:p w14:paraId="0B0D39D9">
            <w:pPr>
              <w:adjustRightInd w:val="0"/>
              <w:spacing w:line="400" w:lineRule="exact"/>
              <w:jc w:val="center"/>
              <w:rPr>
                <w:rFonts w:hint="default" w:ascii="Times New Roman" w:hAnsi="Times New Roman" w:cs="Times New Roman" w:eastAsiaTheme="minorEastAsia"/>
                <w:color w:val="auto"/>
                <w:sz w:val="24"/>
                <w:szCs w:val="24"/>
                <w:lang w:val="en-US" w:eastAsia="zh-CN"/>
              </w:rPr>
            </w:pPr>
            <w:r>
              <w:rPr>
                <w:rFonts w:hint="default" w:ascii="Times New Roman" w:hAnsi="Times New Roman" w:cs="Times New Roman" w:eastAsiaTheme="minorEastAsia"/>
                <w:color w:val="auto"/>
                <w:sz w:val="24"/>
                <w:szCs w:val="24"/>
                <w:lang w:val="en-US" w:eastAsia="zh-CN"/>
              </w:rPr>
              <w:t>行业类别</w:t>
            </w:r>
          </w:p>
        </w:tc>
        <w:tc>
          <w:tcPr>
            <w:tcW w:w="3260" w:type="dxa"/>
            <w:gridSpan w:val="2"/>
            <w:noWrap w:val="0"/>
            <w:vAlign w:val="center"/>
          </w:tcPr>
          <w:p w14:paraId="7C40E5AE">
            <w:pPr>
              <w:adjustRightInd w:val="0"/>
              <w:spacing w:line="400" w:lineRule="exact"/>
              <w:jc w:val="center"/>
              <w:rPr>
                <w:rFonts w:hint="default" w:ascii="Times New Roman" w:hAnsi="Times New Roman" w:cs="Times New Roman" w:eastAsiaTheme="minorEastAsia"/>
                <w:color w:val="auto"/>
                <w:sz w:val="24"/>
                <w:szCs w:val="24"/>
                <w:lang w:val="en-US" w:eastAsia="zh-CN"/>
              </w:rPr>
            </w:pPr>
            <w:r>
              <w:rPr>
                <w:rFonts w:hint="default" w:ascii="Times New Roman" w:hAnsi="Times New Roman" w:cs="Times New Roman" w:eastAsiaTheme="minorEastAsia"/>
                <w:color w:val="auto"/>
                <w:sz w:val="24"/>
                <w:szCs w:val="24"/>
                <w:lang w:val="en-US" w:eastAsia="zh-CN"/>
              </w:rPr>
              <w:t>四十五</w:t>
            </w:r>
            <w:r>
              <w:rPr>
                <w:rFonts w:hint="default" w:ascii="Times New Roman" w:hAnsi="Times New Roman" w:cs="Times New Roman" w:eastAsiaTheme="minorEastAsia"/>
                <w:color w:val="auto"/>
                <w:sz w:val="24"/>
                <w:szCs w:val="24"/>
              </w:rPr>
              <w:t>、</w:t>
            </w:r>
            <w:r>
              <w:rPr>
                <w:rFonts w:hint="default" w:ascii="Times New Roman" w:hAnsi="Times New Roman" w:cs="Times New Roman" w:eastAsiaTheme="minorEastAsia"/>
                <w:color w:val="auto"/>
                <w:sz w:val="24"/>
                <w:szCs w:val="24"/>
                <w:lang w:val="en-US" w:eastAsia="zh-CN"/>
              </w:rPr>
              <w:t>研究和试验发展</w:t>
            </w:r>
            <w:r>
              <w:rPr>
                <w:rFonts w:hint="default" w:ascii="Times New Roman" w:hAnsi="Times New Roman" w:cs="Times New Roman" w:eastAsiaTheme="minorEastAsia"/>
                <w:color w:val="auto"/>
                <w:sz w:val="24"/>
                <w:szCs w:val="24"/>
              </w:rPr>
              <w:t>-</w:t>
            </w:r>
            <w:r>
              <w:rPr>
                <w:rFonts w:hint="default" w:ascii="Times New Roman" w:hAnsi="Times New Roman" w:cs="Times New Roman" w:eastAsiaTheme="minorEastAsia"/>
                <w:color w:val="auto"/>
                <w:sz w:val="24"/>
                <w:szCs w:val="24"/>
                <w:lang w:val="en-US" w:eastAsia="zh-CN"/>
              </w:rPr>
              <w:t>98</w:t>
            </w:r>
            <w:r>
              <w:rPr>
                <w:rFonts w:hint="default" w:ascii="Times New Roman" w:hAnsi="Times New Roman" w:cs="Times New Roman" w:eastAsiaTheme="minorEastAsia"/>
                <w:color w:val="auto"/>
                <w:sz w:val="24"/>
                <w:szCs w:val="24"/>
              </w:rPr>
              <w:t>专业实验室、研发（试验）基地</w:t>
            </w:r>
          </w:p>
        </w:tc>
      </w:tr>
      <w:tr w14:paraId="4BDE58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219" w:hRule="atLeast"/>
          <w:jc w:val="center"/>
        </w:trPr>
        <w:tc>
          <w:tcPr>
            <w:tcW w:w="1264" w:type="dxa"/>
            <w:noWrap w:val="0"/>
            <w:tcMar>
              <w:top w:w="16" w:type="dxa"/>
              <w:left w:w="16" w:type="dxa"/>
              <w:right w:w="16" w:type="dxa"/>
            </w:tcMar>
            <w:vAlign w:val="center"/>
          </w:tcPr>
          <w:p w14:paraId="4FD2BFD9">
            <w:pPr>
              <w:adjustRightInd w:val="0"/>
              <w:spacing w:line="400" w:lineRule="exact"/>
              <w:jc w:val="center"/>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建设性质</w:t>
            </w:r>
          </w:p>
        </w:tc>
        <w:tc>
          <w:tcPr>
            <w:tcW w:w="2706" w:type="dxa"/>
            <w:noWrap w:val="0"/>
            <w:vAlign w:val="center"/>
          </w:tcPr>
          <w:p w14:paraId="5E926764">
            <w:pPr>
              <w:spacing w:line="400" w:lineRule="exact"/>
              <w:jc w:val="left"/>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sym w:font="Wingdings 2" w:char="0052"/>
            </w:r>
            <w:r>
              <w:rPr>
                <w:rFonts w:hint="default" w:ascii="Times New Roman" w:hAnsi="Times New Roman" w:cs="Times New Roman" w:eastAsiaTheme="minorEastAsia"/>
                <w:color w:val="auto"/>
                <w:sz w:val="24"/>
              </w:rPr>
              <w:t>新建（迁建）</w:t>
            </w:r>
          </w:p>
          <w:p w14:paraId="6DF20CF2">
            <w:pPr>
              <w:spacing w:line="400" w:lineRule="exact"/>
              <w:jc w:val="left"/>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sym w:font="Wingdings 2" w:char="00A3"/>
            </w:r>
            <w:r>
              <w:rPr>
                <w:rFonts w:hint="default" w:ascii="Times New Roman" w:hAnsi="Times New Roman" w:cs="Times New Roman" w:eastAsiaTheme="minorEastAsia"/>
                <w:color w:val="auto"/>
                <w:sz w:val="24"/>
              </w:rPr>
              <w:t>改建</w:t>
            </w:r>
          </w:p>
          <w:p w14:paraId="613FDB34">
            <w:pPr>
              <w:spacing w:line="400" w:lineRule="exact"/>
              <w:jc w:val="left"/>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sym w:font="Wingdings 2" w:char="00A3"/>
            </w:r>
            <w:r>
              <w:rPr>
                <w:rFonts w:hint="default" w:ascii="Times New Roman" w:hAnsi="Times New Roman" w:cs="Times New Roman" w:eastAsiaTheme="minorEastAsia"/>
                <w:color w:val="auto"/>
                <w:sz w:val="24"/>
              </w:rPr>
              <w:t>扩建</w:t>
            </w:r>
          </w:p>
          <w:p w14:paraId="4D1F89E8">
            <w:pPr>
              <w:spacing w:line="400" w:lineRule="exact"/>
              <w:jc w:val="left"/>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sym w:font="Wingdings 2" w:char="00A3"/>
            </w:r>
            <w:r>
              <w:rPr>
                <w:rFonts w:hint="default" w:ascii="Times New Roman" w:hAnsi="Times New Roman" w:cs="Times New Roman" w:eastAsiaTheme="minorEastAsia"/>
                <w:color w:val="auto"/>
                <w:sz w:val="24"/>
              </w:rPr>
              <w:t>技术改造</w:t>
            </w:r>
          </w:p>
        </w:tc>
        <w:tc>
          <w:tcPr>
            <w:tcW w:w="1971" w:type="dxa"/>
            <w:noWrap w:val="0"/>
            <w:vAlign w:val="center"/>
          </w:tcPr>
          <w:p w14:paraId="56EFA133">
            <w:pPr>
              <w:adjustRightInd w:val="0"/>
              <w:spacing w:line="400" w:lineRule="exact"/>
              <w:jc w:val="center"/>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建设项目</w:t>
            </w:r>
          </w:p>
          <w:p w14:paraId="76CF2B8E">
            <w:pPr>
              <w:adjustRightInd w:val="0"/>
              <w:spacing w:line="400" w:lineRule="exact"/>
              <w:jc w:val="center"/>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申报情形</w:t>
            </w:r>
          </w:p>
        </w:tc>
        <w:tc>
          <w:tcPr>
            <w:tcW w:w="3260" w:type="dxa"/>
            <w:gridSpan w:val="2"/>
            <w:noWrap w:val="0"/>
            <w:vAlign w:val="center"/>
          </w:tcPr>
          <w:p w14:paraId="1CF09432">
            <w:pPr>
              <w:spacing w:line="400" w:lineRule="exact"/>
              <w:jc w:val="left"/>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sym w:font="Wingdings 2" w:char="0052"/>
            </w:r>
            <w:r>
              <w:rPr>
                <w:rFonts w:hint="default" w:ascii="Times New Roman" w:hAnsi="Times New Roman" w:cs="Times New Roman" w:eastAsiaTheme="minorEastAsia"/>
                <w:color w:val="auto"/>
                <w:sz w:val="24"/>
              </w:rPr>
              <w:t>首次申报项目</w:t>
            </w:r>
          </w:p>
          <w:p w14:paraId="40C9202D">
            <w:pPr>
              <w:spacing w:line="400" w:lineRule="exact"/>
              <w:jc w:val="left"/>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sym w:font="Wingdings 2" w:char="00A3"/>
            </w:r>
            <w:r>
              <w:rPr>
                <w:rFonts w:hint="default" w:ascii="Times New Roman" w:hAnsi="Times New Roman" w:cs="Times New Roman" w:eastAsiaTheme="minorEastAsia"/>
                <w:color w:val="auto"/>
                <w:sz w:val="24"/>
              </w:rPr>
              <w:t>不予批准后再次申报项目</w:t>
            </w:r>
          </w:p>
          <w:p w14:paraId="00A097B2">
            <w:pPr>
              <w:spacing w:line="400" w:lineRule="exact"/>
              <w:jc w:val="left"/>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sym w:font="Wingdings 2" w:char="00A3"/>
            </w:r>
            <w:r>
              <w:rPr>
                <w:rFonts w:hint="default" w:ascii="Times New Roman" w:hAnsi="Times New Roman" w:cs="Times New Roman" w:eastAsiaTheme="minorEastAsia"/>
                <w:color w:val="auto"/>
                <w:sz w:val="24"/>
              </w:rPr>
              <w:t>超五年重新审核项目</w:t>
            </w:r>
          </w:p>
          <w:p w14:paraId="27B7D0A2">
            <w:pPr>
              <w:spacing w:line="400" w:lineRule="exact"/>
              <w:jc w:val="left"/>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sym w:font="Wingdings 2" w:char="00A3"/>
            </w:r>
            <w:r>
              <w:rPr>
                <w:rFonts w:hint="default" w:ascii="Times New Roman" w:hAnsi="Times New Roman" w:cs="Times New Roman" w:eastAsiaTheme="minorEastAsia"/>
                <w:color w:val="auto"/>
                <w:sz w:val="24"/>
              </w:rPr>
              <w:t>重大变动重新报批项目</w:t>
            </w:r>
          </w:p>
        </w:tc>
      </w:tr>
      <w:tr w14:paraId="3B2242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1264" w:type="dxa"/>
            <w:noWrap w:val="0"/>
            <w:tcMar>
              <w:top w:w="16" w:type="dxa"/>
              <w:left w:w="16" w:type="dxa"/>
              <w:right w:w="16" w:type="dxa"/>
            </w:tcMar>
            <w:vAlign w:val="center"/>
          </w:tcPr>
          <w:p w14:paraId="5FE2D082">
            <w:pPr>
              <w:adjustRightInd w:val="0"/>
              <w:spacing w:line="400" w:lineRule="exact"/>
              <w:ind w:left="-105" w:leftChars="-50" w:right="-105" w:rightChars="-50"/>
              <w:jc w:val="center"/>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项目审批</w:t>
            </w:r>
          </w:p>
          <w:p w14:paraId="324F1ED7">
            <w:pPr>
              <w:adjustRightInd w:val="0"/>
              <w:spacing w:line="400" w:lineRule="exact"/>
              <w:ind w:left="-105" w:leftChars="-50" w:right="-105" w:rightChars="-50"/>
              <w:jc w:val="center"/>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（核准/备案）</w:t>
            </w:r>
          </w:p>
          <w:p w14:paraId="2517A08C">
            <w:pPr>
              <w:adjustRightInd w:val="0"/>
              <w:spacing w:line="400" w:lineRule="exact"/>
              <w:ind w:left="-105" w:leftChars="-50" w:right="-105" w:rightChars="-50"/>
              <w:jc w:val="center"/>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部门</w:t>
            </w:r>
          </w:p>
        </w:tc>
        <w:tc>
          <w:tcPr>
            <w:tcW w:w="2706" w:type="dxa"/>
            <w:noWrap w:val="0"/>
            <w:vAlign w:val="center"/>
          </w:tcPr>
          <w:p w14:paraId="16496785">
            <w:pPr>
              <w:keepNext w:val="0"/>
              <w:keepLines w:val="0"/>
              <w:widowControl/>
              <w:suppressLineNumbers w:val="0"/>
              <w:jc w:val="center"/>
              <w:rPr>
                <w:rFonts w:hint="default" w:ascii="Times New Roman" w:hAnsi="Times New Roman" w:cs="Times New Roman" w:eastAsiaTheme="minorEastAsia"/>
                <w:color w:val="auto"/>
                <w:sz w:val="24"/>
                <w:lang w:val="en-US" w:eastAsia="zh-CN"/>
              </w:rPr>
            </w:pPr>
            <w:r>
              <w:rPr>
                <w:rFonts w:hint="eastAsia" w:ascii="Times New Roman" w:hAnsi="Times New Roman" w:cs="Times New Roman" w:eastAsiaTheme="minorEastAsia"/>
                <w:color w:val="auto"/>
                <w:kern w:val="0"/>
                <w:sz w:val="24"/>
                <w:szCs w:val="24"/>
                <w:lang w:val="en-US" w:eastAsia="zh-CN" w:bidi="ar"/>
              </w:rPr>
              <w:t>金寨</w:t>
            </w:r>
            <w:r>
              <w:rPr>
                <w:rFonts w:hint="default" w:ascii="Times New Roman" w:hAnsi="Times New Roman" w:cs="Times New Roman" w:eastAsiaTheme="minorEastAsia"/>
                <w:color w:val="auto"/>
                <w:kern w:val="0"/>
                <w:sz w:val="24"/>
                <w:szCs w:val="24"/>
                <w:lang w:val="en-US" w:eastAsia="zh-CN" w:bidi="ar"/>
              </w:rPr>
              <w:t>县发展</w:t>
            </w:r>
            <w:r>
              <w:rPr>
                <w:rFonts w:hint="eastAsia" w:ascii="Times New Roman" w:hAnsi="Times New Roman" w:cs="Times New Roman" w:eastAsiaTheme="minorEastAsia"/>
                <w:color w:val="auto"/>
                <w:kern w:val="0"/>
                <w:sz w:val="24"/>
                <w:szCs w:val="24"/>
                <w:lang w:val="en-US" w:eastAsia="zh-CN" w:bidi="ar"/>
              </w:rPr>
              <w:t>和</w:t>
            </w:r>
            <w:r>
              <w:rPr>
                <w:rFonts w:hint="default" w:ascii="Times New Roman" w:hAnsi="Times New Roman" w:cs="Times New Roman" w:eastAsiaTheme="minorEastAsia"/>
                <w:color w:val="auto"/>
                <w:kern w:val="0"/>
                <w:sz w:val="24"/>
                <w:szCs w:val="24"/>
                <w:lang w:val="en-US" w:eastAsia="zh-CN" w:bidi="ar"/>
              </w:rPr>
              <w:t>改革委</w:t>
            </w:r>
            <w:r>
              <w:rPr>
                <w:rFonts w:hint="eastAsia" w:ascii="Times New Roman" w:hAnsi="Times New Roman" w:cs="Times New Roman" w:eastAsiaTheme="minorEastAsia"/>
                <w:color w:val="auto"/>
                <w:kern w:val="0"/>
                <w:sz w:val="24"/>
                <w:szCs w:val="24"/>
                <w:lang w:val="en-US" w:eastAsia="zh-CN" w:bidi="ar"/>
              </w:rPr>
              <w:t>员会</w:t>
            </w:r>
          </w:p>
        </w:tc>
        <w:tc>
          <w:tcPr>
            <w:tcW w:w="1971" w:type="dxa"/>
            <w:noWrap w:val="0"/>
            <w:vAlign w:val="center"/>
          </w:tcPr>
          <w:p w14:paraId="5531ADF0">
            <w:pPr>
              <w:adjustRightInd w:val="0"/>
              <w:spacing w:line="400" w:lineRule="exact"/>
              <w:jc w:val="center"/>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项目审批（核准/</w:t>
            </w:r>
          </w:p>
          <w:p w14:paraId="58B5EFB7">
            <w:pPr>
              <w:adjustRightInd w:val="0"/>
              <w:spacing w:line="400" w:lineRule="exact"/>
              <w:jc w:val="center"/>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备案）文号（选填）</w:t>
            </w:r>
          </w:p>
        </w:tc>
        <w:tc>
          <w:tcPr>
            <w:tcW w:w="3260" w:type="dxa"/>
            <w:gridSpan w:val="2"/>
            <w:noWrap w:val="0"/>
            <w:vAlign w:val="center"/>
          </w:tcPr>
          <w:p w14:paraId="5B18AD37">
            <w:pPr>
              <w:adjustRightInd w:val="0"/>
              <w:spacing w:line="400" w:lineRule="exact"/>
              <w:jc w:val="center"/>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w:t>
            </w:r>
          </w:p>
        </w:tc>
      </w:tr>
      <w:tr w14:paraId="3144C2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264" w:type="dxa"/>
            <w:noWrap w:val="0"/>
            <w:tcMar>
              <w:top w:w="16" w:type="dxa"/>
              <w:left w:w="16" w:type="dxa"/>
              <w:right w:w="16" w:type="dxa"/>
            </w:tcMar>
            <w:vAlign w:val="center"/>
          </w:tcPr>
          <w:p w14:paraId="7AA49CF4">
            <w:pPr>
              <w:adjustRightInd w:val="0"/>
              <w:spacing w:line="400" w:lineRule="exact"/>
              <w:jc w:val="center"/>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总投资</w:t>
            </w:r>
          </w:p>
          <w:p w14:paraId="019CADB0">
            <w:pPr>
              <w:adjustRightInd w:val="0"/>
              <w:spacing w:line="400" w:lineRule="exact"/>
              <w:jc w:val="center"/>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（万元）</w:t>
            </w:r>
          </w:p>
        </w:tc>
        <w:tc>
          <w:tcPr>
            <w:tcW w:w="2706" w:type="dxa"/>
            <w:noWrap w:val="0"/>
            <w:vAlign w:val="center"/>
          </w:tcPr>
          <w:p w14:paraId="17039031">
            <w:pPr>
              <w:adjustRightInd w:val="0"/>
              <w:spacing w:line="400" w:lineRule="exact"/>
              <w:jc w:val="center"/>
              <w:rPr>
                <w:rFonts w:hint="default" w:ascii="Times New Roman" w:hAnsi="Times New Roman" w:cs="Times New Roman" w:eastAsiaTheme="minorEastAsia"/>
                <w:color w:val="auto"/>
                <w:sz w:val="24"/>
                <w:lang w:val="en-US" w:eastAsia="zh-CN"/>
              </w:rPr>
            </w:pPr>
            <w:r>
              <w:rPr>
                <w:rFonts w:hint="eastAsia" w:ascii="Times New Roman" w:hAnsi="Times New Roman" w:cs="Times New Roman" w:eastAsiaTheme="minorEastAsia"/>
                <w:color w:val="auto"/>
                <w:sz w:val="24"/>
                <w:lang w:val="en-US" w:eastAsia="zh-CN"/>
              </w:rPr>
              <w:t>2000</w:t>
            </w:r>
          </w:p>
        </w:tc>
        <w:tc>
          <w:tcPr>
            <w:tcW w:w="1971" w:type="dxa"/>
            <w:noWrap w:val="0"/>
            <w:tcMar>
              <w:top w:w="16" w:type="dxa"/>
              <w:left w:w="16" w:type="dxa"/>
              <w:right w:w="16" w:type="dxa"/>
            </w:tcMar>
            <w:vAlign w:val="center"/>
          </w:tcPr>
          <w:p w14:paraId="68883CBD">
            <w:pPr>
              <w:adjustRightInd w:val="0"/>
              <w:spacing w:line="400" w:lineRule="exact"/>
              <w:jc w:val="center"/>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环保投资</w:t>
            </w:r>
          </w:p>
          <w:p w14:paraId="26A45215">
            <w:pPr>
              <w:adjustRightInd w:val="0"/>
              <w:spacing w:line="400" w:lineRule="exact"/>
              <w:jc w:val="center"/>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（万元）</w:t>
            </w:r>
          </w:p>
        </w:tc>
        <w:tc>
          <w:tcPr>
            <w:tcW w:w="3260" w:type="dxa"/>
            <w:gridSpan w:val="2"/>
            <w:noWrap w:val="0"/>
            <w:vAlign w:val="center"/>
          </w:tcPr>
          <w:p w14:paraId="384882F5">
            <w:pPr>
              <w:adjustRightInd w:val="0"/>
              <w:spacing w:line="400" w:lineRule="exact"/>
              <w:jc w:val="center"/>
              <w:rPr>
                <w:rFonts w:hint="default" w:ascii="Times New Roman" w:hAnsi="Times New Roman" w:cs="Times New Roman" w:eastAsiaTheme="minorEastAsia"/>
                <w:color w:val="auto"/>
                <w:sz w:val="24"/>
                <w:lang w:val="en-US" w:eastAsia="zh-CN"/>
              </w:rPr>
            </w:pPr>
            <w:r>
              <w:rPr>
                <w:rFonts w:hint="eastAsia" w:ascii="Times New Roman" w:hAnsi="Times New Roman" w:cs="Times New Roman" w:eastAsiaTheme="minorEastAsia"/>
                <w:color w:val="auto"/>
                <w:sz w:val="24"/>
                <w:lang w:val="en-US" w:eastAsia="zh-CN"/>
              </w:rPr>
              <w:t>50</w:t>
            </w:r>
          </w:p>
        </w:tc>
      </w:tr>
      <w:tr w14:paraId="5BF7D0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264" w:type="dxa"/>
            <w:noWrap w:val="0"/>
            <w:tcMar>
              <w:top w:w="16" w:type="dxa"/>
              <w:left w:w="16" w:type="dxa"/>
              <w:right w:w="16" w:type="dxa"/>
            </w:tcMar>
            <w:vAlign w:val="center"/>
          </w:tcPr>
          <w:p w14:paraId="2804C1BA">
            <w:pPr>
              <w:adjustRightInd w:val="0"/>
              <w:spacing w:line="400" w:lineRule="exact"/>
              <w:jc w:val="center"/>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环保投资占比（%）</w:t>
            </w:r>
          </w:p>
        </w:tc>
        <w:tc>
          <w:tcPr>
            <w:tcW w:w="2706" w:type="dxa"/>
            <w:noWrap w:val="0"/>
            <w:vAlign w:val="center"/>
          </w:tcPr>
          <w:p w14:paraId="40E23D2D">
            <w:pPr>
              <w:adjustRightInd w:val="0"/>
              <w:spacing w:line="400" w:lineRule="exact"/>
              <w:jc w:val="center"/>
              <w:rPr>
                <w:rFonts w:hint="default" w:ascii="Times New Roman" w:hAnsi="Times New Roman" w:cs="Times New Roman" w:eastAsiaTheme="minorEastAsia"/>
                <w:color w:val="auto"/>
                <w:sz w:val="24"/>
                <w:lang w:val="en-US" w:eastAsia="zh-CN"/>
              </w:rPr>
            </w:pPr>
            <w:r>
              <w:rPr>
                <w:rFonts w:hint="eastAsia" w:ascii="Times New Roman" w:hAnsi="Times New Roman" w:cs="Times New Roman" w:eastAsiaTheme="minorEastAsia"/>
                <w:color w:val="auto"/>
                <w:sz w:val="24"/>
                <w:lang w:val="en-US" w:eastAsia="zh-CN"/>
              </w:rPr>
              <w:t>2.5</w:t>
            </w:r>
          </w:p>
        </w:tc>
        <w:tc>
          <w:tcPr>
            <w:tcW w:w="1971" w:type="dxa"/>
            <w:noWrap w:val="0"/>
            <w:tcMar>
              <w:top w:w="16" w:type="dxa"/>
              <w:left w:w="16" w:type="dxa"/>
              <w:right w:w="16" w:type="dxa"/>
            </w:tcMar>
            <w:vAlign w:val="center"/>
          </w:tcPr>
          <w:p w14:paraId="409E8F30">
            <w:pPr>
              <w:adjustRightInd w:val="0"/>
              <w:spacing w:line="400" w:lineRule="exact"/>
              <w:jc w:val="center"/>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施工工期</w:t>
            </w:r>
          </w:p>
        </w:tc>
        <w:tc>
          <w:tcPr>
            <w:tcW w:w="3260" w:type="dxa"/>
            <w:gridSpan w:val="2"/>
            <w:noWrap w:val="0"/>
            <w:vAlign w:val="center"/>
          </w:tcPr>
          <w:p w14:paraId="767B1B5A">
            <w:pPr>
              <w:adjustRightInd w:val="0"/>
              <w:spacing w:line="400" w:lineRule="exact"/>
              <w:jc w:val="center"/>
              <w:rPr>
                <w:rFonts w:hint="default" w:ascii="Times New Roman" w:hAnsi="Times New Roman" w:cs="Times New Roman" w:eastAsiaTheme="minorEastAsia"/>
                <w:color w:val="auto"/>
                <w:sz w:val="24"/>
                <w:lang w:val="en-US" w:eastAsia="zh-CN"/>
              </w:rPr>
            </w:pPr>
            <w:r>
              <w:rPr>
                <w:rFonts w:hint="default" w:ascii="Times New Roman" w:hAnsi="Times New Roman" w:cs="Times New Roman" w:eastAsiaTheme="minorEastAsia"/>
                <w:color w:val="auto"/>
                <w:sz w:val="24"/>
                <w:lang w:val="en-US" w:eastAsia="zh-CN"/>
              </w:rPr>
              <w:t>3个月</w:t>
            </w:r>
          </w:p>
        </w:tc>
      </w:tr>
      <w:tr w14:paraId="405888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264" w:type="dxa"/>
            <w:noWrap w:val="0"/>
            <w:tcMar>
              <w:top w:w="16" w:type="dxa"/>
              <w:left w:w="16" w:type="dxa"/>
              <w:right w:w="16" w:type="dxa"/>
            </w:tcMar>
            <w:vAlign w:val="center"/>
          </w:tcPr>
          <w:p w14:paraId="034426EA">
            <w:pPr>
              <w:adjustRightInd w:val="0"/>
              <w:spacing w:line="400" w:lineRule="exact"/>
              <w:jc w:val="center"/>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是否开工</w:t>
            </w:r>
          </w:p>
          <w:p w14:paraId="5DF4C43E">
            <w:pPr>
              <w:adjustRightInd w:val="0"/>
              <w:spacing w:line="400" w:lineRule="exact"/>
              <w:jc w:val="center"/>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建设</w:t>
            </w:r>
          </w:p>
        </w:tc>
        <w:tc>
          <w:tcPr>
            <w:tcW w:w="2706" w:type="dxa"/>
            <w:noWrap w:val="0"/>
            <w:vAlign w:val="center"/>
          </w:tcPr>
          <w:p w14:paraId="4FDBE557">
            <w:pPr>
              <w:adjustRightInd w:val="0"/>
              <w:spacing w:line="400" w:lineRule="exact"/>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sym w:font="Wingdings 2" w:char="0052"/>
            </w:r>
            <w:r>
              <w:rPr>
                <w:rFonts w:hint="default" w:ascii="Times New Roman" w:hAnsi="Times New Roman" w:cs="Times New Roman" w:eastAsiaTheme="minorEastAsia"/>
                <w:color w:val="auto"/>
                <w:sz w:val="24"/>
              </w:rPr>
              <w:t>否</w:t>
            </w:r>
          </w:p>
          <w:p w14:paraId="2C44FFA6">
            <w:pPr>
              <w:adjustRightInd w:val="0"/>
              <w:spacing w:line="400" w:lineRule="exact"/>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sym w:font="Wingdings 2" w:char="00A3"/>
            </w:r>
            <w:r>
              <w:rPr>
                <w:rFonts w:hint="default" w:ascii="Times New Roman" w:hAnsi="Times New Roman" w:cs="Times New Roman" w:eastAsiaTheme="minorEastAsia"/>
                <w:color w:val="auto"/>
                <w:sz w:val="24"/>
              </w:rPr>
              <w:t>是</w:t>
            </w:r>
          </w:p>
        </w:tc>
        <w:tc>
          <w:tcPr>
            <w:tcW w:w="1971" w:type="dxa"/>
            <w:noWrap w:val="0"/>
            <w:tcMar>
              <w:top w:w="16" w:type="dxa"/>
              <w:left w:w="16" w:type="dxa"/>
              <w:right w:w="16" w:type="dxa"/>
            </w:tcMar>
            <w:vAlign w:val="center"/>
          </w:tcPr>
          <w:p w14:paraId="519ADAB3">
            <w:pPr>
              <w:adjustRightInd w:val="0"/>
              <w:spacing w:line="400" w:lineRule="exact"/>
              <w:jc w:val="center"/>
              <w:rPr>
                <w:rFonts w:hint="default" w:ascii="Times New Roman" w:hAnsi="Times New Roman" w:cs="Times New Roman" w:eastAsiaTheme="minorEastAsia"/>
                <w:color w:val="auto"/>
                <w:spacing w:val="-6"/>
                <w:sz w:val="24"/>
              </w:rPr>
            </w:pPr>
            <w:r>
              <w:rPr>
                <w:rFonts w:hint="default" w:ascii="Times New Roman" w:hAnsi="Times New Roman" w:cs="Times New Roman" w:eastAsiaTheme="minorEastAsia"/>
                <w:color w:val="auto"/>
                <w:spacing w:val="-6"/>
                <w:sz w:val="24"/>
              </w:rPr>
              <w:t>用地面积</w:t>
            </w:r>
          </w:p>
          <w:p w14:paraId="5A08C0F0">
            <w:pPr>
              <w:adjustRightInd w:val="0"/>
              <w:spacing w:line="400" w:lineRule="exact"/>
              <w:jc w:val="center"/>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pacing w:val="-6"/>
                <w:sz w:val="24"/>
              </w:rPr>
              <w:t>（m</w:t>
            </w:r>
            <w:r>
              <w:rPr>
                <w:rFonts w:hint="default" w:ascii="Times New Roman" w:hAnsi="Times New Roman" w:cs="Times New Roman" w:eastAsiaTheme="minorEastAsia"/>
                <w:color w:val="auto"/>
                <w:spacing w:val="-6"/>
                <w:sz w:val="24"/>
                <w:vertAlign w:val="superscript"/>
              </w:rPr>
              <w:t>2</w:t>
            </w:r>
            <w:r>
              <w:rPr>
                <w:rFonts w:hint="default" w:ascii="Times New Roman" w:hAnsi="Times New Roman" w:cs="Times New Roman" w:eastAsiaTheme="minorEastAsia"/>
                <w:color w:val="auto"/>
                <w:spacing w:val="-6"/>
                <w:sz w:val="24"/>
              </w:rPr>
              <w:t>）</w:t>
            </w:r>
          </w:p>
        </w:tc>
        <w:tc>
          <w:tcPr>
            <w:tcW w:w="3260" w:type="dxa"/>
            <w:gridSpan w:val="2"/>
            <w:noWrap w:val="0"/>
            <w:vAlign w:val="center"/>
          </w:tcPr>
          <w:p w14:paraId="30278D20">
            <w:pPr>
              <w:adjustRightInd w:val="0"/>
              <w:spacing w:line="400" w:lineRule="exact"/>
              <w:jc w:val="center"/>
              <w:rPr>
                <w:rFonts w:hint="default" w:ascii="Times New Roman" w:hAnsi="Times New Roman" w:cs="Times New Roman" w:eastAsiaTheme="minorEastAsia"/>
                <w:color w:val="auto"/>
                <w:sz w:val="24"/>
                <w:lang w:val="en-US" w:eastAsia="zh-CN"/>
              </w:rPr>
            </w:pPr>
            <w:r>
              <w:rPr>
                <w:rFonts w:hint="eastAsia" w:ascii="Times New Roman" w:hAnsi="Times New Roman" w:cs="Times New Roman" w:eastAsiaTheme="minorEastAsia"/>
                <w:color w:val="auto"/>
                <w:sz w:val="24"/>
                <w:lang w:val="en-US" w:eastAsia="zh-CN"/>
              </w:rPr>
              <w:t>879.38</w:t>
            </w:r>
          </w:p>
        </w:tc>
      </w:tr>
      <w:tr w14:paraId="761741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1264" w:type="dxa"/>
            <w:noWrap w:val="0"/>
            <w:vAlign w:val="center"/>
          </w:tcPr>
          <w:p w14:paraId="4402D2E0">
            <w:pPr>
              <w:adjustRightInd w:val="0"/>
              <w:spacing w:line="400" w:lineRule="exact"/>
              <w:ind w:left="-63" w:leftChars="-30" w:right="-63" w:rightChars="-30"/>
              <w:jc w:val="center"/>
              <w:rPr>
                <w:rFonts w:hint="default" w:ascii="Times New Roman" w:hAnsi="Times New Roman" w:cs="Times New Roman" w:eastAsiaTheme="minorEastAsia"/>
                <w:color w:val="auto"/>
                <w:kern w:val="0"/>
                <w:sz w:val="24"/>
              </w:rPr>
            </w:pPr>
            <w:r>
              <w:rPr>
                <w:rFonts w:hint="default" w:ascii="Times New Roman" w:hAnsi="Times New Roman" w:cs="Times New Roman" w:eastAsiaTheme="minorEastAsia"/>
                <w:color w:val="auto"/>
                <w:kern w:val="0"/>
                <w:sz w:val="24"/>
              </w:rPr>
              <w:t>专项评价</w:t>
            </w:r>
            <w:r>
              <w:rPr>
                <w:rFonts w:hint="default" w:ascii="Times New Roman" w:hAnsi="Times New Roman" w:cs="Times New Roman" w:eastAsiaTheme="minorEastAsia"/>
                <w:color w:val="auto"/>
                <w:sz w:val="24"/>
              </w:rPr>
              <w:t>设置</w:t>
            </w:r>
            <w:r>
              <w:rPr>
                <w:rFonts w:hint="default" w:ascii="Times New Roman" w:hAnsi="Times New Roman" w:cs="Times New Roman" w:eastAsiaTheme="minorEastAsia"/>
                <w:color w:val="auto"/>
                <w:kern w:val="0"/>
                <w:sz w:val="24"/>
              </w:rPr>
              <w:t>情况</w:t>
            </w:r>
          </w:p>
        </w:tc>
        <w:tc>
          <w:tcPr>
            <w:tcW w:w="7937" w:type="dxa"/>
            <w:gridSpan w:val="4"/>
            <w:noWrap w:val="0"/>
            <w:vAlign w:val="center"/>
          </w:tcPr>
          <w:p w14:paraId="7752D1EB">
            <w:pPr>
              <w:widowControl/>
              <w:spacing w:line="240" w:lineRule="auto"/>
              <w:jc w:val="center"/>
              <w:rPr>
                <w:rFonts w:hint="default" w:ascii="Times New Roman" w:hAnsi="Times New Roman" w:cs="Times New Roman" w:eastAsiaTheme="minorEastAsia"/>
                <w:color w:val="auto"/>
                <w:kern w:val="0"/>
                <w:sz w:val="24"/>
              </w:rPr>
            </w:pPr>
            <w:r>
              <w:rPr>
                <w:rFonts w:hint="default" w:ascii="Times New Roman" w:hAnsi="Times New Roman" w:cs="Times New Roman" w:eastAsiaTheme="minorEastAsia"/>
                <w:color w:val="auto"/>
                <w:kern w:val="0"/>
                <w:sz w:val="24"/>
                <w:lang w:bidi="ar"/>
              </w:rPr>
              <w:t>无</w:t>
            </w:r>
          </w:p>
        </w:tc>
      </w:tr>
      <w:tr w14:paraId="1D474B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64" w:type="dxa"/>
            <w:noWrap w:val="0"/>
            <w:vAlign w:val="center"/>
          </w:tcPr>
          <w:p w14:paraId="51B3FB61">
            <w:pPr>
              <w:autoSpaceDE w:val="0"/>
              <w:autoSpaceDN w:val="0"/>
              <w:adjustRightInd w:val="0"/>
              <w:spacing w:line="400" w:lineRule="exact"/>
              <w:ind w:left="-63" w:leftChars="-30" w:right="-63" w:rightChars="-30"/>
              <w:jc w:val="center"/>
              <w:rPr>
                <w:rFonts w:hint="default" w:ascii="Times New Roman" w:hAnsi="Times New Roman" w:cs="Times New Roman" w:eastAsiaTheme="minorEastAsia"/>
                <w:color w:val="auto"/>
                <w:kern w:val="0"/>
                <w:sz w:val="24"/>
              </w:rPr>
            </w:pPr>
            <w:r>
              <w:rPr>
                <w:rFonts w:hint="default" w:ascii="Times New Roman" w:hAnsi="Times New Roman" w:cs="Times New Roman" w:eastAsiaTheme="minorEastAsia"/>
                <w:color w:val="auto"/>
                <w:sz w:val="24"/>
              </w:rPr>
              <w:t>规划情况</w:t>
            </w:r>
          </w:p>
        </w:tc>
        <w:tc>
          <w:tcPr>
            <w:tcW w:w="7937" w:type="dxa"/>
            <w:gridSpan w:val="4"/>
            <w:noWrap w:val="0"/>
            <w:vAlign w:val="center"/>
          </w:tcPr>
          <w:p w14:paraId="4D7425D4">
            <w:pPr>
              <w:pStyle w:val="212"/>
              <w:keepNext w:val="0"/>
              <w:keepLines w:val="0"/>
              <w:pageBreakBefore w:val="0"/>
              <w:widowControl w:val="0"/>
              <w:kinsoku/>
              <w:wordWrap/>
              <w:overflowPunct/>
              <w:topLinePunct/>
              <w:autoSpaceDE/>
              <w:autoSpaceDN/>
              <w:bidi w:val="0"/>
              <w:adjustRightInd/>
              <w:snapToGrid/>
              <w:spacing w:line="360" w:lineRule="auto"/>
              <w:ind w:left="0" w:right="0" w:firstLine="480" w:firstLineChars="200"/>
              <w:textAlignment w:val="auto"/>
              <w:rPr>
                <w:rFonts w:hint="default" w:ascii="Times New Roman" w:hAnsi="Times New Roman" w:cs="Times New Roman" w:eastAsiaTheme="minorEastAsia"/>
                <w:color w:val="auto"/>
                <w:kern w:val="2"/>
                <w:sz w:val="24"/>
                <w:szCs w:val="24"/>
                <w:lang w:val="zh-CN" w:eastAsia="zh-CN" w:bidi="ar-SA"/>
              </w:rPr>
            </w:pPr>
            <w:r>
              <w:rPr>
                <w:rFonts w:hint="default" w:ascii="Times New Roman" w:hAnsi="Times New Roman" w:cs="Times New Roman" w:eastAsiaTheme="minorEastAsia"/>
                <w:color w:val="auto"/>
                <w:kern w:val="2"/>
                <w:sz w:val="24"/>
                <w:szCs w:val="24"/>
                <w:lang w:val="zh-CN" w:eastAsia="zh-CN" w:bidi="ar-SA"/>
              </w:rPr>
              <w:t xml:space="preserve">规划名称：《金寨县城总体规划（2013-2030）》 </w:t>
            </w:r>
          </w:p>
          <w:p w14:paraId="7F1B8491">
            <w:pPr>
              <w:pStyle w:val="212"/>
              <w:keepNext w:val="0"/>
              <w:keepLines w:val="0"/>
              <w:pageBreakBefore w:val="0"/>
              <w:widowControl w:val="0"/>
              <w:kinsoku/>
              <w:wordWrap/>
              <w:overflowPunct/>
              <w:topLinePunct/>
              <w:autoSpaceDE/>
              <w:autoSpaceDN/>
              <w:bidi w:val="0"/>
              <w:adjustRightInd/>
              <w:snapToGrid/>
              <w:spacing w:line="360" w:lineRule="auto"/>
              <w:ind w:left="0" w:right="0" w:firstLine="480" w:firstLineChars="200"/>
              <w:textAlignment w:val="auto"/>
              <w:rPr>
                <w:rFonts w:hint="default" w:ascii="Times New Roman" w:hAnsi="Times New Roman" w:cs="Times New Roman" w:eastAsiaTheme="minorEastAsia"/>
                <w:color w:val="auto"/>
                <w:kern w:val="2"/>
                <w:sz w:val="24"/>
                <w:szCs w:val="24"/>
                <w:lang w:val="zh-CN" w:eastAsia="zh-CN" w:bidi="ar-SA"/>
              </w:rPr>
            </w:pPr>
            <w:r>
              <w:rPr>
                <w:rFonts w:hint="default" w:ascii="Times New Roman" w:hAnsi="Times New Roman" w:cs="Times New Roman" w:eastAsiaTheme="minorEastAsia"/>
                <w:color w:val="auto"/>
                <w:kern w:val="2"/>
                <w:sz w:val="24"/>
                <w:szCs w:val="24"/>
                <w:lang w:val="zh-CN" w:eastAsia="zh-CN" w:bidi="ar-SA"/>
              </w:rPr>
              <w:t>审批机关：六安市人民政府</w:t>
            </w:r>
          </w:p>
          <w:p w14:paraId="19DF9F45">
            <w:pPr>
              <w:pStyle w:val="212"/>
              <w:keepNext w:val="0"/>
              <w:keepLines w:val="0"/>
              <w:pageBreakBefore w:val="0"/>
              <w:widowControl w:val="0"/>
              <w:kinsoku/>
              <w:wordWrap/>
              <w:overflowPunct/>
              <w:topLinePunct/>
              <w:autoSpaceDE/>
              <w:autoSpaceDN/>
              <w:bidi w:val="0"/>
              <w:adjustRightInd/>
              <w:snapToGrid/>
              <w:spacing w:line="360" w:lineRule="auto"/>
              <w:ind w:left="0" w:right="0" w:firstLine="480" w:firstLineChars="200"/>
              <w:textAlignment w:val="auto"/>
              <w:rPr>
                <w:rFonts w:hint="default" w:ascii="Times New Roman" w:hAnsi="Times New Roman" w:cs="Times New Roman" w:eastAsiaTheme="minorEastAsia"/>
                <w:color w:val="auto"/>
                <w:kern w:val="2"/>
                <w:sz w:val="24"/>
                <w:szCs w:val="24"/>
                <w:lang w:val="zh-CN" w:eastAsia="zh-CN" w:bidi="ar-SA"/>
              </w:rPr>
            </w:pPr>
            <w:r>
              <w:rPr>
                <w:rFonts w:hint="default" w:ascii="Times New Roman" w:hAnsi="Times New Roman" w:cs="Times New Roman" w:eastAsiaTheme="minorEastAsia"/>
                <w:color w:val="auto"/>
                <w:kern w:val="2"/>
                <w:sz w:val="24"/>
                <w:szCs w:val="24"/>
                <w:lang w:val="zh-CN" w:eastAsia="zh-CN" w:bidi="ar-SA"/>
              </w:rPr>
              <w:t>审批</w:t>
            </w:r>
            <w:r>
              <w:rPr>
                <w:rFonts w:hint="eastAsia" w:ascii="Times New Roman" w:hAnsi="Times New Roman" w:cs="Times New Roman" w:eastAsiaTheme="minorEastAsia"/>
                <w:color w:val="auto"/>
                <w:kern w:val="2"/>
                <w:sz w:val="24"/>
                <w:szCs w:val="24"/>
                <w:lang w:val="en-US" w:eastAsia="zh-CN" w:bidi="ar-SA"/>
              </w:rPr>
              <w:t>文件及</w:t>
            </w:r>
            <w:r>
              <w:rPr>
                <w:rFonts w:hint="default" w:ascii="Times New Roman" w:hAnsi="Times New Roman" w:cs="Times New Roman" w:eastAsiaTheme="minorEastAsia"/>
                <w:color w:val="auto"/>
                <w:kern w:val="2"/>
                <w:sz w:val="24"/>
                <w:szCs w:val="24"/>
                <w:lang w:val="zh-CN" w:eastAsia="zh-CN" w:bidi="ar-SA"/>
              </w:rPr>
              <w:t>文号：六安市人民政府</w:t>
            </w:r>
            <w:r>
              <w:rPr>
                <w:rFonts w:hint="eastAsia" w:ascii="Times New Roman" w:hAnsi="Times New Roman" w:cs="Times New Roman" w:eastAsiaTheme="minorEastAsia"/>
                <w:color w:val="auto"/>
                <w:kern w:val="2"/>
                <w:sz w:val="24"/>
                <w:szCs w:val="24"/>
                <w:lang w:val="en-US" w:eastAsia="zh-CN" w:bidi="ar-SA"/>
              </w:rPr>
              <w:t>关于</w:t>
            </w:r>
            <w:r>
              <w:rPr>
                <w:rFonts w:hint="default" w:ascii="Times New Roman" w:hAnsi="Times New Roman" w:cs="Times New Roman" w:eastAsiaTheme="minorEastAsia"/>
                <w:color w:val="auto"/>
                <w:kern w:val="2"/>
                <w:sz w:val="24"/>
                <w:szCs w:val="24"/>
                <w:lang w:val="zh-CN" w:eastAsia="zh-CN" w:bidi="ar-SA"/>
              </w:rPr>
              <w:t>《金寨县城总体规划（2013-2030）》</w:t>
            </w:r>
            <w:r>
              <w:rPr>
                <w:rFonts w:hint="eastAsia" w:ascii="Times New Roman" w:hAnsi="Times New Roman" w:cs="Times New Roman" w:eastAsiaTheme="minorEastAsia"/>
                <w:color w:val="auto"/>
                <w:kern w:val="2"/>
                <w:sz w:val="24"/>
                <w:szCs w:val="24"/>
                <w:lang w:val="zh-CN" w:eastAsia="zh-CN" w:bidi="ar-SA"/>
              </w:rPr>
              <w:t>的</w:t>
            </w:r>
            <w:r>
              <w:rPr>
                <w:rFonts w:hint="eastAsia" w:ascii="Times New Roman" w:hAnsi="Times New Roman" w:cs="Times New Roman" w:eastAsiaTheme="minorEastAsia"/>
                <w:color w:val="auto"/>
                <w:kern w:val="2"/>
                <w:sz w:val="24"/>
                <w:szCs w:val="24"/>
                <w:lang w:val="en-US" w:eastAsia="zh-CN" w:bidi="ar-SA"/>
              </w:rPr>
              <w:t>批复（</w:t>
            </w:r>
            <w:r>
              <w:rPr>
                <w:rFonts w:hint="default" w:ascii="Times New Roman" w:hAnsi="Times New Roman" w:cs="Times New Roman" w:eastAsiaTheme="minorEastAsia"/>
                <w:color w:val="auto"/>
                <w:kern w:val="2"/>
                <w:sz w:val="24"/>
                <w:szCs w:val="24"/>
                <w:lang w:val="zh-CN" w:eastAsia="zh-CN" w:bidi="ar-SA"/>
              </w:rPr>
              <w:t>六政秘[2014]111号</w:t>
            </w:r>
            <w:r>
              <w:rPr>
                <w:rFonts w:hint="eastAsia" w:ascii="Times New Roman" w:hAnsi="Times New Roman" w:cs="Times New Roman" w:eastAsiaTheme="minorEastAsia"/>
                <w:color w:val="auto"/>
                <w:kern w:val="2"/>
                <w:sz w:val="24"/>
                <w:szCs w:val="24"/>
                <w:lang w:val="en-US" w:eastAsia="zh-CN" w:bidi="ar-SA"/>
              </w:rPr>
              <w:t>）</w:t>
            </w:r>
          </w:p>
        </w:tc>
      </w:tr>
      <w:tr w14:paraId="06220E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1264" w:type="dxa"/>
            <w:noWrap w:val="0"/>
            <w:vAlign w:val="center"/>
          </w:tcPr>
          <w:p w14:paraId="6F99A8DD">
            <w:pPr>
              <w:adjustRightInd w:val="0"/>
              <w:snapToGrid w:val="0"/>
              <w:ind w:left="-63" w:leftChars="-30" w:right="-63" w:rightChars="-30"/>
              <w:jc w:val="center"/>
              <w:rPr>
                <w:rFonts w:hint="default" w:ascii="Times New Roman" w:hAnsi="Times New Roman" w:cs="Times New Roman" w:eastAsiaTheme="minorEastAsia"/>
                <w:color w:val="auto"/>
                <w:kern w:val="0"/>
                <w:sz w:val="24"/>
              </w:rPr>
            </w:pPr>
            <w:r>
              <w:rPr>
                <w:rFonts w:hint="default" w:ascii="Times New Roman" w:hAnsi="Times New Roman" w:cs="Times New Roman" w:eastAsiaTheme="minorEastAsia"/>
                <w:color w:val="auto"/>
                <w:sz w:val="24"/>
              </w:rPr>
              <w:t>规划环境影响评价情况</w:t>
            </w:r>
          </w:p>
        </w:tc>
        <w:tc>
          <w:tcPr>
            <w:tcW w:w="7937" w:type="dxa"/>
            <w:gridSpan w:val="4"/>
            <w:noWrap w:val="0"/>
            <w:vAlign w:val="center"/>
          </w:tcPr>
          <w:p w14:paraId="0BE597B6">
            <w:pPr>
              <w:pStyle w:val="212"/>
              <w:keepNext w:val="0"/>
              <w:keepLines w:val="0"/>
              <w:pageBreakBefore w:val="0"/>
              <w:widowControl w:val="0"/>
              <w:kinsoku/>
              <w:wordWrap/>
              <w:overflowPunct/>
              <w:topLinePunct/>
              <w:autoSpaceDE/>
              <w:autoSpaceDN/>
              <w:bidi w:val="0"/>
              <w:adjustRightInd/>
              <w:snapToGrid/>
              <w:spacing w:line="240" w:lineRule="auto"/>
              <w:ind w:left="0" w:right="0" w:firstLine="480" w:firstLineChars="200"/>
              <w:jc w:val="center"/>
              <w:textAlignment w:val="auto"/>
              <w:rPr>
                <w:rFonts w:hint="default" w:ascii="Times New Roman" w:hAnsi="Times New Roman" w:cs="Times New Roman" w:eastAsiaTheme="minorEastAsia"/>
                <w:color w:val="auto"/>
                <w:kern w:val="2"/>
                <w:sz w:val="24"/>
                <w:szCs w:val="24"/>
                <w:lang w:val="en-US" w:eastAsia="zh-CN" w:bidi="ar-SA"/>
              </w:rPr>
            </w:pPr>
            <w:r>
              <w:rPr>
                <w:rFonts w:hint="eastAsia" w:ascii="Times New Roman" w:hAnsi="Times New Roman" w:cs="Times New Roman" w:eastAsiaTheme="minorEastAsia"/>
                <w:color w:val="auto"/>
                <w:kern w:val="2"/>
                <w:sz w:val="24"/>
                <w:szCs w:val="24"/>
                <w:lang w:val="en-US" w:eastAsia="zh-CN" w:bidi="ar-SA"/>
              </w:rPr>
              <w:t>无</w:t>
            </w:r>
          </w:p>
        </w:tc>
      </w:tr>
      <w:tr w14:paraId="7BF766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64" w:type="dxa"/>
            <w:noWrap w:val="0"/>
            <w:vAlign w:val="center"/>
          </w:tcPr>
          <w:p w14:paraId="00EFA5B3">
            <w:pPr>
              <w:adjustRightInd w:val="0"/>
              <w:snapToGrid w:val="0"/>
              <w:ind w:right="-63" w:rightChars="-30"/>
              <w:jc w:val="both"/>
              <w:rPr>
                <w:rFonts w:hint="default" w:ascii="Times New Roman" w:hAnsi="Times New Roman" w:cs="Times New Roman" w:eastAsiaTheme="minorEastAsia"/>
                <w:color w:val="auto"/>
                <w:kern w:val="0"/>
              </w:rPr>
            </w:pPr>
            <w:r>
              <w:rPr>
                <w:rFonts w:hint="default" w:ascii="Times New Roman" w:hAnsi="Times New Roman" w:cs="Times New Roman" w:eastAsiaTheme="minorEastAsia"/>
                <w:color w:val="auto"/>
                <w:sz w:val="24"/>
              </w:rPr>
              <w:t>规划及规划环境影响评价符合性分析</w:t>
            </w:r>
          </w:p>
        </w:tc>
        <w:tc>
          <w:tcPr>
            <w:tcW w:w="7937" w:type="dxa"/>
            <w:gridSpan w:val="4"/>
            <w:noWrap w:val="0"/>
            <w:vAlign w:val="center"/>
          </w:tcPr>
          <w:p w14:paraId="35A7377D">
            <w:pPr>
              <w:keepNext w:val="0"/>
              <w:keepLines w:val="0"/>
              <w:pageBreakBefore w:val="0"/>
              <w:widowControl/>
              <w:suppressLineNumbers w:val="0"/>
              <w:kinsoku/>
              <w:wordWrap/>
              <w:overflowPunct/>
              <w:topLinePunct/>
              <w:autoSpaceDE/>
              <w:autoSpaceDN/>
              <w:bidi w:val="0"/>
              <w:adjustRightInd/>
              <w:snapToGrid/>
              <w:spacing w:line="360" w:lineRule="auto"/>
              <w:ind w:left="0" w:leftChars="0" w:right="0" w:firstLine="480" w:firstLineChars="200"/>
              <w:jc w:val="both"/>
              <w:textAlignment w:val="baseline"/>
              <w:outlineLvl w:val="9"/>
              <w:rPr>
                <w:rFonts w:hint="default" w:ascii="Times New Roman" w:hAnsi="Times New Roman" w:cs="Times New Roman" w:eastAsiaTheme="minorEastAsia"/>
                <w:b w:val="0"/>
                <w:snapToGrid w:val="0"/>
                <w:color w:val="auto"/>
                <w:kern w:val="2"/>
                <w:sz w:val="24"/>
                <w:szCs w:val="24"/>
                <w:lang w:val="en-US" w:eastAsia="zh-CN" w:bidi="ar-SA"/>
              </w:rPr>
            </w:pPr>
            <w:r>
              <w:rPr>
                <w:rFonts w:hint="default" w:ascii="Times New Roman" w:hAnsi="Times New Roman" w:cs="Times New Roman" w:eastAsiaTheme="minorEastAsia"/>
                <w:b w:val="0"/>
                <w:snapToGrid w:val="0"/>
                <w:color w:val="auto"/>
                <w:kern w:val="2"/>
                <w:sz w:val="24"/>
                <w:szCs w:val="24"/>
                <w:lang w:val="en-US" w:eastAsia="zh-CN" w:bidi="ar-SA"/>
              </w:rPr>
              <w:t>根据《金寨县城总体规划》（2013-2030）产业发展规划中提出的工业体系：发展资源型工业和非资源型工业相结合，扶持壮大存量工业，引进发展增量工业，大力培育支柱产业和龙头企业，努力提高工业经济竞争力，争取实现以工业经济跨越发展为动力，推动全县整体经济加快发展。为此，金寨县重点构建以农产品深加工、食品工业、竹木制品加工、中药材加工、茶叶加工为主要特色的农业资源型加工工业，带动城乡统筹发展；与此同时，金寨县还要以现代产业开发区为契机，重点发展机械加工、新材料、生物制药、纺织服装等新兴产业，带动县城工业化发展。</w:t>
            </w:r>
          </w:p>
          <w:p w14:paraId="60833F19">
            <w:pPr>
              <w:keepNext w:val="0"/>
              <w:keepLines w:val="0"/>
              <w:pageBreakBefore w:val="0"/>
              <w:widowControl/>
              <w:suppressLineNumbers w:val="0"/>
              <w:kinsoku/>
              <w:wordWrap/>
              <w:overflowPunct/>
              <w:topLinePunct/>
              <w:autoSpaceDE/>
              <w:autoSpaceDN/>
              <w:bidi w:val="0"/>
              <w:adjustRightInd/>
              <w:snapToGrid/>
              <w:spacing w:line="360" w:lineRule="auto"/>
              <w:ind w:left="0" w:leftChars="0" w:right="0" w:firstLine="480" w:firstLineChars="200"/>
              <w:jc w:val="both"/>
              <w:textAlignment w:val="baseline"/>
              <w:outlineLvl w:val="9"/>
              <w:rPr>
                <w:rFonts w:hint="default" w:ascii="Times New Roman" w:hAnsi="Times New Roman" w:cs="Times New Roman" w:eastAsiaTheme="minorEastAsia"/>
                <w:color w:val="auto"/>
              </w:rPr>
            </w:pPr>
            <w:r>
              <w:rPr>
                <w:rFonts w:hint="default" w:ascii="Times New Roman" w:hAnsi="Times New Roman" w:cs="Times New Roman" w:eastAsiaTheme="minorEastAsia"/>
                <w:b w:val="0"/>
                <w:snapToGrid w:val="0"/>
                <w:color w:val="auto"/>
                <w:kern w:val="2"/>
                <w:sz w:val="24"/>
                <w:szCs w:val="24"/>
                <w:lang w:val="en-US" w:eastAsia="zh-CN" w:bidi="ar-SA"/>
              </w:rPr>
              <w:t>对照《国民经济行业分类（GB/T4754-2017）》（2019年修改版），行业类别属于</w:t>
            </w:r>
            <w:r>
              <w:rPr>
                <w:rFonts w:hint="default" w:ascii="Times New Roman" w:hAnsi="Times New Roman" w:cs="Times New Roman" w:eastAsiaTheme="minorEastAsia"/>
                <w:color w:val="auto"/>
                <w:sz w:val="24"/>
                <w:szCs w:val="24"/>
                <w:lang w:val="en-US" w:eastAsia="zh-CN"/>
              </w:rPr>
              <w:t>M7</w:t>
            </w:r>
            <w:r>
              <w:rPr>
                <w:rFonts w:hint="eastAsia" w:ascii="Times New Roman" w:hAnsi="Times New Roman" w:cs="Times New Roman" w:eastAsiaTheme="minorEastAsia"/>
                <w:color w:val="auto"/>
                <w:sz w:val="24"/>
                <w:szCs w:val="24"/>
                <w:lang w:val="en-US" w:eastAsia="zh-CN"/>
              </w:rPr>
              <w:t>340</w:t>
            </w:r>
            <w:r>
              <w:rPr>
                <w:rFonts w:ascii="宋体" w:hAnsi="宋体" w:eastAsia="宋体" w:cs="宋体"/>
                <w:color w:val="auto"/>
                <w:sz w:val="24"/>
                <w:szCs w:val="24"/>
              </w:rPr>
              <w:t>医学研究和试验发展</w:t>
            </w:r>
            <w:r>
              <w:rPr>
                <w:rFonts w:hint="default" w:ascii="Times New Roman" w:hAnsi="Times New Roman" w:cs="Times New Roman" w:eastAsiaTheme="minorEastAsia"/>
                <w:b w:val="0"/>
                <w:snapToGrid w:val="0"/>
                <w:color w:val="auto"/>
                <w:kern w:val="2"/>
                <w:sz w:val="24"/>
                <w:szCs w:val="24"/>
                <w:lang w:val="en-US" w:eastAsia="zh-CN" w:bidi="ar-SA"/>
              </w:rPr>
              <w:t>，</w:t>
            </w:r>
            <w:r>
              <w:rPr>
                <w:rFonts w:hint="eastAsia" w:ascii="Times New Roman" w:hAnsi="Times New Roman" w:cs="Times New Roman" w:eastAsiaTheme="minorEastAsia"/>
                <w:b w:val="0"/>
                <w:snapToGrid w:val="0"/>
                <w:color w:val="auto"/>
                <w:kern w:val="2"/>
                <w:sz w:val="24"/>
                <w:szCs w:val="24"/>
                <w:lang w:val="en-US" w:eastAsia="zh-CN" w:bidi="ar-SA"/>
              </w:rPr>
              <w:t>属于新兴产业，</w:t>
            </w:r>
            <w:r>
              <w:rPr>
                <w:rFonts w:hint="default" w:ascii="Times New Roman" w:hAnsi="Times New Roman" w:cs="Times New Roman" w:eastAsiaTheme="minorEastAsia"/>
                <w:b w:val="0"/>
                <w:snapToGrid w:val="0"/>
                <w:color w:val="auto"/>
                <w:kern w:val="2"/>
                <w:sz w:val="24"/>
                <w:szCs w:val="24"/>
                <w:lang w:val="en-US" w:eastAsia="zh-CN" w:bidi="ar-SA"/>
              </w:rPr>
              <w:t>产业发展与金寨县城总体规划（2013-2030）相符。</w:t>
            </w:r>
          </w:p>
        </w:tc>
      </w:tr>
      <w:tr w14:paraId="6FC55E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64" w:type="dxa"/>
            <w:noWrap w:val="0"/>
            <w:vAlign w:val="center"/>
          </w:tcPr>
          <w:p w14:paraId="2B3BB043">
            <w:pPr>
              <w:adjustRightInd w:val="0"/>
              <w:snapToGrid w:val="0"/>
              <w:ind w:right="-63" w:rightChars="-30"/>
              <w:jc w:val="center"/>
              <w:rPr>
                <w:rFonts w:hint="default" w:ascii="Times New Roman" w:hAnsi="Times New Roman" w:cs="Times New Roman" w:eastAsiaTheme="minorEastAsia"/>
                <w:color w:val="auto"/>
                <w:sz w:val="24"/>
                <w:lang w:eastAsia="zh-CN"/>
              </w:rPr>
            </w:pPr>
          </w:p>
          <w:p w14:paraId="10D3E661">
            <w:pPr>
              <w:adjustRightInd w:val="0"/>
              <w:snapToGrid w:val="0"/>
              <w:ind w:right="-63" w:rightChars="-30"/>
              <w:jc w:val="center"/>
              <w:rPr>
                <w:rFonts w:hint="default" w:ascii="Times New Roman" w:hAnsi="Times New Roman" w:cs="Times New Roman" w:eastAsiaTheme="minorEastAsia"/>
                <w:color w:val="auto"/>
                <w:sz w:val="24"/>
              </w:rPr>
            </w:pPr>
          </w:p>
          <w:p w14:paraId="60DC0DED">
            <w:pPr>
              <w:adjustRightInd w:val="0"/>
              <w:snapToGrid w:val="0"/>
              <w:ind w:right="-63" w:rightChars="-30"/>
              <w:jc w:val="center"/>
              <w:rPr>
                <w:rFonts w:hint="default" w:ascii="Times New Roman" w:hAnsi="Times New Roman" w:cs="Times New Roman" w:eastAsiaTheme="minorEastAsia"/>
                <w:color w:val="auto"/>
                <w:sz w:val="24"/>
              </w:rPr>
            </w:pPr>
          </w:p>
          <w:p w14:paraId="6CC018DC">
            <w:pPr>
              <w:adjustRightInd w:val="0"/>
              <w:snapToGrid w:val="0"/>
              <w:ind w:right="-63" w:rightChars="-30"/>
              <w:jc w:val="center"/>
              <w:rPr>
                <w:rFonts w:hint="default" w:ascii="Times New Roman" w:hAnsi="Times New Roman" w:cs="Times New Roman" w:eastAsiaTheme="minorEastAsia"/>
                <w:color w:val="auto"/>
                <w:sz w:val="24"/>
              </w:rPr>
            </w:pPr>
          </w:p>
          <w:p w14:paraId="61C0019A">
            <w:pPr>
              <w:adjustRightInd w:val="0"/>
              <w:snapToGrid w:val="0"/>
              <w:ind w:right="-63" w:rightChars="-30"/>
              <w:jc w:val="center"/>
              <w:rPr>
                <w:rFonts w:hint="default" w:ascii="Times New Roman" w:hAnsi="Times New Roman" w:cs="Times New Roman" w:eastAsiaTheme="minorEastAsia"/>
                <w:color w:val="auto"/>
                <w:sz w:val="24"/>
              </w:rPr>
            </w:pPr>
          </w:p>
          <w:p w14:paraId="33A00942">
            <w:pPr>
              <w:adjustRightInd w:val="0"/>
              <w:snapToGrid w:val="0"/>
              <w:ind w:right="-63" w:rightChars="-30"/>
              <w:jc w:val="center"/>
              <w:rPr>
                <w:rFonts w:hint="default" w:ascii="Times New Roman" w:hAnsi="Times New Roman" w:cs="Times New Roman" w:eastAsiaTheme="minorEastAsia"/>
                <w:color w:val="auto"/>
                <w:sz w:val="24"/>
              </w:rPr>
            </w:pPr>
          </w:p>
          <w:p w14:paraId="00F4F86D">
            <w:pPr>
              <w:adjustRightInd w:val="0"/>
              <w:snapToGrid w:val="0"/>
              <w:ind w:right="-63" w:rightChars="-30"/>
              <w:jc w:val="center"/>
              <w:rPr>
                <w:rFonts w:hint="default" w:ascii="Times New Roman" w:hAnsi="Times New Roman" w:cs="Times New Roman" w:eastAsiaTheme="minorEastAsia"/>
                <w:color w:val="auto"/>
                <w:sz w:val="24"/>
              </w:rPr>
            </w:pPr>
          </w:p>
          <w:p w14:paraId="270F0DF8">
            <w:pPr>
              <w:adjustRightInd w:val="0"/>
              <w:snapToGrid w:val="0"/>
              <w:ind w:right="-63" w:rightChars="-30"/>
              <w:jc w:val="center"/>
              <w:rPr>
                <w:rFonts w:hint="default" w:ascii="Times New Roman" w:hAnsi="Times New Roman" w:cs="Times New Roman" w:eastAsiaTheme="minorEastAsia"/>
                <w:color w:val="auto"/>
                <w:sz w:val="24"/>
              </w:rPr>
            </w:pPr>
          </w:p>
          <w:p w14:paraId="6B7511D9">
            <w:pPr>
              <w:adjustRightInd w:val="0"/>
              <w:snapToGrid w:val="0"/>
              <w:ind w:right="-63" w:rightChars="-30"/>
              <w:jc w:val="center"/>
              <w:rPr>
                <w:rFonts w:hint="default" w:ascii="Times New Roman" w:hAnsi="Times New Roman" w:cs="Times New Roman" w:eastAsiaTheme="minorEastAsia"/>
                <w:color w:val="auto"/>
                <w:sz w:val="24"/>
              </w:rPr>
            </w:pPr>
          </w:p>
          <w:p w14:paraId="4CD2B9AF">
            <w:pPr>
              <w:adjustRightInd w:val="0"/>
              <w:snapToGrid w:val="0"/>
              <w:ind w:right="-63" w:rightChars="-30"/>
              <w:jc w:val="center"/>
              <w:rPr>
                <w:rFonts w:hint="default" w:ascii="Times New Roman" w:hAnsi="Times New Roman" w:cs="Times New Roman" w:eastAsiaTheme="minorEastAsia"/>
                <w:color w:val="auto"/>
                <w:sz w:val="24"/>
              </w:rPr>
            </w:pPr>
          </w:p>
          <w:p w14:paraId="54FC2C03">
            <w:pPr>
              <w:adjustRightInd w:val="0"/>
              <w:snapToGrid w:val="0"/>
              <w:ind w:right="-63" w:rightChars="-30"/>
              <w:jc w:val="center"/>
              <w:rPr>
                <w:rFonts w:hint="default" w:ascii="Times New Roman" w:hAnsi="Times New Roman" w:cs="Times New Roman" w:eastAsiaTheme="minorEastAsia"/>
                <w:color w:val="auto"/>
                <w:sz w:val="24"/>
              </w:rPr>
            </w:pPr>
          </w:p>
          <w:p w14:paraId="2DEE2921">
            <w:pPr>
              <w:adjustRightInd w:val="0"/>
              <w:snapToGrid w:val="0"/>
              <w:ind w:right="-63" w:rightChars="-30"/>
              <w:jc w:val="center"/>
              <w:rPr>
                <w:rFonts w:hint="default" w:ascii="Times New Roman" w:hAnsi="Times New Roman" w:cs="Times New Roman" w:eastAsiaTheme="minorEastAsia"/>
                <w:color w:val="auto"/>
                <w:sz w:val="24"/>
              </w:rPr>
            </w:pPr>
          </w:p>
          <w:p w14:paraId="68819E5E">
            <w:pPr>
              <w:adjustRightInd w:val="0"/>
              <w:snapToGrid w:val="0"/>
              <w:ind w:right="-63" w:rightChars="-30"/>
              <w:jc w:val="center"/>
              <w:rPr>
                <w:rFonts w:hint="default" w:ascii="Times New Roman" w:hAnsi="Times New Roman" w:cs="Times New Roman" w:eastAsiaTheme="minorEastAsia"/>
                <w:color w:val="auto"/>
                <w:sz w:val="24"/>
              </w:rPr>
            </w:pPr>
          </w:p>
          <w:p w14:paraId="0A34256E">
            <w:pPr>
              <w:adjustRightInd w:val="0"/>
              <w:snapToGrid w:val="0"/>
              <w:ind w:right="-63" w:rightChars="-30"/>
              <w:jc w:val="center"/>
              <w:rPr>
                <w:rFonts w:hint="default" w:ascii="Times New Roman" w:hAnsi="Times New Roman" w:cs="Times New Roman" w:eastAsiaTheme="minorEastAsia"/>
                <w:color w:val="auto"/>
                <w:sz w:val="24"/>
              </w:rPr>
            </w:pPr>
          </w:p>
          <w:p w14:paraId="05943AAE">
            <w:pPr>
              <w:adjustRightInd w:val="0"/>
              <w:snapToGrid w:val="0"/>
              <w:ind w:right="-63" w:rightChars="-30"/>
              <w:jc w:val="center"/>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其他符合性分析</w:t>
            </w:r>
          </w:p>
          <w:p w14:paraId="3709A5D0">
            <w:pPr>
              <w:autoSpaceDE w:val="0"/>
              <w:autoSpaceDN w:val="0"/>
              <w:adjustRightInd w:val="0"/>
              <w:snapToGrid w:val="0"/>
              <w:spacing w:line="360" w:lineRule="exact"/>
              <w:jc w:val="center"/>
              <w:rPr>
                <w:rFonts w:hint="default" w:ascii="Times New Roman" w:hAnsi="Times New Roman" w:cs="Times New Roman" w:eastAsiaTheme="minorEastAsia"/>
                <w:color w:val="auto"/>
              </w:rPr>
            </w:pPr>
          </w:p>
          <w:p w14:paraId="3B2C63C9">
            <w:pPr>
              <w:autoSpaceDE w:val="0"/>
              <w:autoSpaceDN w:val="0"/>
              <w:adjustRightInd w:val="0"/>
              <w:snapToGrid w:val="0"/>
              <w:spacing w:line="360" w:lineRule="exact"/>
              <w:jc w:val="center"/>
              <w:rPr>
                <w:rFonts w:hint="default" w:ascii="Times New Roman" w:hAnsi="Times New Roman" w:cs="Times New Roman" w:eastAsiaTheme="minorEastAsia"/>
                <w:color w:val="auto"/>
              </w:rPr>
            </w:pPr>
          </w:p>
          <w:p w14:paraId="18079AA3">
            <w:pPr>
              <w:autoSpaceDE w:val="0"/>
              <w:autoSpaceDN w:val="0"/>
              <w:adjustRightInd w:val="0"/>
              <w:snapToGrid w:val="0"/>
              <w:spacing w:line="360" w:lineRule="exact"/>
              <w:jc w:val="center"/>
              <w:rPr>
                <w:rFonts w:hint="default" w:ascii="Times New Roman" w:hAnsi="Times New Roman" w:cs="Times New Roman" w:eastAsiaTheme="minorEastAsia"/>
                <w:color w:val="auto"/>
              </w:rPr>
            </w:pPr>
          </w:p>
          <w:p w14:paraId="3907F663">
            <w:pPr>
              <w:autoSpaceDE w:val="0"/>
              <w:autoSpaceDN w:val="0"/>
              <w:adjustRightInd w:val="0"/>
              <w:snapToGrid w:val="0"/>
              <w:spacing w:line="360" w:lineRule="exact"/>
              <w:jc w:val="center"/>
              <w:rPr>
                <w:rFonts w:hint="default" w:ascii="Times New Roman" w:hAnsi="Times New Roman" w:cs="Times New Roman" w:eastAsiaTheme="minorEastAsia"/>
                <w:color w:val="auto"/>
              </w:rPr>
            </w:pPr>
          </w:p>
          <w:p w14:paraId="497AC9B2">
            <w:pPr>
              <w:autoSpaceDE w:val="0"/>
              <w:autoSpaceDN w:val="0"/>
              <w:adjustRightInd w:val="0"/>
              <w:snapToGrid w:val="0"/>
              <w:spacing w:line="360" w:lineRule="exact"/>
              <w:jc w:val="center"/>
              <w:rPr>
                <w:rFonts w:hint="default" w:ascii="Times New Roman" w:hAnsi="Times New Roman" w:cs="Times New Roman" w:eastAsiaTheme="minorEastAsia"/>
                <w:color w:val="auto"/>
              </w:rPr>
            </w:pPr>
          </w:p>
          <w:p w14:paraId="111EE0A8">
            <w:pPr>
              <w:autoSpaceDE w:val="0"/>
              <w:autoSpaceDN w:val="0"/>
              <w:adjustRightInd w:val="0"/>
              <w:snapToGrid w:val="0"/>
              <w:spacing w:line="360" w:lineRule="exact"/>
              <w:jc w:val="center"/>
              <w:rPr>
                <w:rFonts w:hint="default" w:ascii="Times New Roman" w:hAnsi="Times New Roman" w:cs="Times New Roman" w:eastAsiaTheme="minorEastAsia"/>
                <w:color w:val="auto"/>
              </w:rPr>
            </w:pPr>
          </w:p>
          <w:p w14:paraId="706EC20E">
            <w:pPr>
              <w:autoSpaceDE w:val="0"/>
              <w:autoSpaceDN w:val="0"/>
              <w:adjustRightInd w:val="0"/>
              <w:snapToGrid w:val="0"/>
              <w:spacing w:line="360" w:lineRule="exact"/>
              <w:jc w:val="center"/>
              <w:rPr>
                <w:rFonts w:hint="default" w:ascii="Times New Roman" w:hAnsi="Times New Roman" w:cs="Times New Roman" w:eastAsiaTheme="minorEastAsia"/>
                <w:color w:val="auto"/>
              </w:rPr>
            </w:pPr>
          </w:p>
          <w:p w14:paraId="6C030B81">
            <w:pPr>
              <w:autoSpaceDE w:val="0"/>
              <w:autoSpaceDN w:val="0"/>
              <w:adjustRightInd w:val="0"/>
              <w:snapToGrid w:val="0"/>
              <w:spacing w:line="400" w:lineRule="exact"/>
              <w:jc w:val="center"/>
              <w:rPr>
                <w:rFonts w:hint="default" w:ascii="Times New Roman" w:hAnsi="Times New Roman" w:cs="Times New Roman" w:eastAsiaTheme="minorEastAsia"/>
                <w:color w:val="auto"/>
              </w:rPr>
            </w:pPr>
          </w:p>
          <w:p w14:paraId="06AA4F2E">
            <w:pPr>
              <w:autoSpaceDE w:val="0"/>
              <w:autoSpaceDN w:val="0"/>
              <w:adjustRightInd w:val="0"/>
              <w:snapToGrid w:val="0"/>
              <w:spacing w:line="400" w:lineRule="exact"/>
              <w:jc w:val="center"/>
              <w:rPr>
                <w:rFonts w:hint="default" w:ascii="Times New Roman" w:hAnsi="Times New Roman" w:cs="Times New Roman" w:eastAsiaTheme="minorEastAsia"/>
                <w:color w:val="auto"/>
              </w:rPr>
            </w:pPr>
          </w:p>
          <w:p w14:paraId="5169B0AE">
            <w:pPr>
              <w:autoSpaceDE w:val="0"/>
              <w:autoSpaceDN w:val="0"/>
              <w:adjustRightInd w:val="0"/>
              <w:snapToGrid w:val="0"/>
              <w:spacing w:line="400" w:lineRule="exact"/>
              <w:jc w:val="center"/>
              <w:rPr>
                <w:rFonts w:hint="default" w:ascii="Times New Roman" w:hAnsi="Times New Roman" w:cs="Times New Roman" w:eastAsiaTheme="minorEastAsia"/>
                <w:color w:val="auto"/>
              </w:rPr>
            </w:pPr>
          </w:p>
          <w:p w14:paraId="02D2ED57">
            <w:pPr>
              <w:autoSpaceDE w:val="0"/>
              <w:autoSpaceDN w:val="0"/>
              <w:adjustRightInd w:val="0"/>
              <w:snapToGrid w:val="0"/>
              <w:spacing w:line="400" w:lineRule="exact"/>
              <w:jc w:val="center"/>
              <w:rPr>
                <w:rFonts w:hint="default" w:ascii="Times New Roman" w:hAnsi="Times New Roman" w:cs="Times New Roman" w:eastAsiaTheme="minorEastAsia"/>
                <w:color w:val="auto"/>
              </w:rPr>
            </w:pPr>
          </w:p>
          <w:p w14:paraId="612680E1">
            <w:pPr>
              <w:autoSpaceDE w:val="0"/>
              <w:autoSpaceDN w:val="0"/>
              <w:adjustRightInd w:val="0"/>
              <w:snapToGrid w:val="0"/>
              <w:spacing w:line="400" w:lineRule="exact"/>
              <w:jc w:val="center"/>
              <w:rPr>
                <w:rFonts w:hint="default" w:ascii="Times New Roman" w:hAnsi="Times New Roman" w:cs="Times New Roman" w:eastAsiaTheme="minorEastAsia"/>
                <w:color w:val="auto"/>
              </w:rPr>
            </w:pPr>
          </w:p>
          <w:p w14:paraId="33BC7520">
            <w:pPr>
              <w:autoSpaceDE w:val="0"/>
              <w:autoSpaceDN w:val="0"/>
              <w:adjustRightInd w:val="0"/>
              <w:snapToGrid w:val="0"/>
              <w:spacing w:line="400" w:lineRule="exact"/>
              <w:jc w:val="center"/>
              <w:rPr>
                <w:rFonts w:hint="default" w:ascii="Times New Roman" w:hAnsi="Times New Roman" w:cs="Times New Roman" w:eastAsiaTheme="minorEastAsia"/>
                <w:color w:val="auto"/>
              </w:rPr>
            </w:pPr>
          </w:p>
          <w:p w14:paraId="1479B8CD">
            <w:pPr>
              <w:autoSpaceDE w:val="0"/>
              <w:autoSpaceDN w:val="0"/>
              <w:adjustRightInd w:val="0"/>
              <w:snapToGrid w:val="0"/>
              <w:spacing w:line="400" w:lineRule="exact"/>
              <w:jc w:val="center"/>
              <w:rPr>
                <w:rFonts w:hint="default" w:ascii="Times New Roman" w:hAnsi="Times New Roman" w:cs="Times New Roman" w:eastAsiaTheme="minorEastAsia"/>
                <w:color w:val="auto"/>
              </w:rPr>
            </w:pPr>
          </w:p>
          <w:p w14:paraId="17EA5937">
            <w:pPr>
              <w:autoSpaceDE w:val="0"/>
              <w:autoSpaceDN w:val="0"/>
              <w:adjustRightInd w:val="0"/>
              <w:snapToGrid w:val="0"/>
              <w:spacing w:line="400" w:lineRule="exact"/>
              <w:jc w:val="center"/>
              <w:rPr>
                <w:rFonts w:hint="default" w:ascii="Times New Roman" w:hAnsi="Times New Roman" w:cs="Times New Roman" w:eastAsiaTheme="minorEastAsia"/>
                <w:color w:val="auto"/>
              </w:rPr>
            </w:pPr>
          </w:p>
          <w:p w14:paraId="4F4F674F">
            <w:pPr>
              <w:autoSpaceDE w:val="0"/>
              <w:autoSpaceDN w:val="0"/>
              <w:adjustRightInd w:val="0"/>
              <w:snapToGrid w:val="0"/>
              <w:spacing w:line="400" w:lineRule="exact"/>
              <w:jc w:val="center"/>
              <w:rPr>
                <w:rFonts w:hint="default" w:ascii="Times New Roman" w:hAnsi="Times New Roman" w:cs="Times New Roman" w:eastAsiaTheme="minorEastAsia"/>
                <w:color w:val="auto"/>
              </w:rPr>
            </w:pPr>
          </w:p>
          <w:p w14:paraId="19DF53AF">
            <w:pPr>
              <w:autoSpaceDE w:val="0"/>
              <w:autoSpaceDN w:val="0"/>
              <w:adjustRightInd w:val="0"/>
              <w:snapToGrid w:val="0"/>
              <w:spacing w:line="400" w:lineRule="exact"/>
              <w:jc w:val="center"/>
              <w:rPr>
                <w:rFonts w:hint="default" w:ascii="Times New Roman" w:hAnsi="Times New Roman" w:cs="Times New Roman" w:eastAsiaTheme="minorEastAsia"/>
                <w:color w:val="auto"/>
              </w:rPr>
            </w:pPr>
          </w:p>
          <w:p w14:paraId="41E715FA">
            <w:pPr>
              <w:autoSpaceDE w:val="0"/>
              <w:autoSpaceDN w:val="0"/>
              <w:adjustRightInd w:val="0"/>
              <w:snapToGrid w:val="0"/>
              <w:spacing w:line="400" w:lineRule="exact"/>
              <w:jc w:val="center"/>
              <w:rPr>
                <w:rFonts w:hint="default" w:ascii="Times New Roman" w:hAnsi="Times New Roman" w:cs="Times New Roman" w:eastAsiaTheme="minorEastAsia"/>
                <w:color w:val="auto"/>
              </w:rPr>
            </w:pPr>
          </w:p>
          <w:p w14:paraId="51946E7C">
            <w:pPr>
              <w:autoSpaceDE w:val="0"/>
              <w:autoSpaceDN w:val="0"/>
              <w:adjustRightInd w:val="0"/>
              <w:snapToGrid w:val="0"/>
              <w:spacing w:line="400" w:lineRule="exact"/>
              <w:jc w:val="center"/>
              <w:rPr>
                <w:rFonts w:hint="default" w:ascii="Times New Roman" w:hAnsi="Times New Roman" w:cs="Times New Roman" w:eastAsiaTheme="minorEastAsia"/>
                <w:color w:val="auto"/>
              </w:rPr>
            </w:pPr>
          </w:p>
          <w:p w14:paraId="05E9DEC0">
            <w:pPr>
              <w:autoSpaceDE w:val="0"/>
              <w:autoSpaceDN w:val="0"/>
              <w:adjustRightInd w:val="0"/>
              <w:snapToGrid w:val="0"/>
              <w:spacing w:line="400" w:lineRule="exact"/>
              <w:jc w:val="center"/>
              <w:rPr>
                <w:rFonts w:hint="default" w:ascii="Times New Roman" w:hAnsi="Times New Roman" w:cs="Times New Roman" w:eastAsiaTheme="minorEastAsia"/>
                <w:color w:val="auto"/>
              </w:rPr>
            </w:pPr>
          </w:p>
          <w:p w14:paraId="54BB2B90">
            <w:pPr>
              <w:autoSpaceDE w:val="0"/>
              <w:autoSpaceDN w:val="0"/>
              <w:adjustRightInd w:val="0"/>
              <w:snapToGrid w:val="0"/>
              <w:spacing w:line="400" w:lineRule="exact"/>
              <w:jc w:val="center"/>
              <w:rPr>
                <w:rFonts w:hint="default" w:ascii="Times New Roman" w:hAnsi="Times New Roman" w:cs="Times New Roman" w:eastAsiaTheme="minorEastAsia"/>
                <w:color w:val="auto"/>
              </w:rPr>
            </w:pPr>
          </w:p>
          <w:p w14:paraId="5662A4A9">
            <w:pPr>
              <w:autoSpaceDE w:val="0"/>
              <w:autoSpaceDN w:val="0"/>
              <w:adjustRightInd w:val="0"/>
              <w:snapToGrid w:val="0"/>
              <w:spacing w:line="400" w:lineRule="exact"/>
              <w:jc w:val="center"/>
              <w:rPr>
                <w:rFonts w:hint="default" w:ascii="Times New Roman" w:hAnsi="Times New Roman" w:cs="Times New Roman" w:eastAsiaTheme="minorEastAsia"/>
                <w:color w:val="auto"/>
              </w:rPr>
            </w:pPr>
          </w:p>
          <w:p w14:paraId="3A52C466">
            <w:pPr>
              <w:pStyle w:val="30"/>
              <w:jc w:val="center"/>
              <w:rPr>
                <w:rFonts w:hint="default" w:ascii="Times New Roman" w:hAnsi="Times New Roman" w:cs="Times New Roman" w:eastAsiaTheme="minorEastAsia"/>
                <w:color w:val="auto"/>
              </w:rPr>
            </w:pPr>
          </w:p>
          <w:p w14:paraId="56744AE3">
            <w:pPr>
              <w:autoSpaceDE w:val="0"/>
              <w:autoSpaceDN w:val="0"/>
              <w:adjustRightInd w:val="0"/>
              <w:snapToGrid w:val="0"/>
              <w:spacing w:line="400" w:lineRule="exact"/>
              <w:jc w:val="both"/>
              <w:rPr>
                <w:rFonts w:hint="default" w:ascii="Times New Roman" w:hAnsi="Times New Roman" w:cs="Times New Roman" w:eastAsiaTheme="minorEastAsia"/>
                <w:color w:val="auto"/>
                <w:sz w:val="24"/>
              </w:rPr>
            </w:pPr>
          </w:p>
        </w:tc>
        <w:tc>
          <w:tcPr>
            <w:tcW w:w="7937" w:type="dxa"/>
            <w:gridSpan w:val="4"/>
            <w:noWrap w:val="0"/>
            <w:vAlign w:val="center"/>
          </w:tcPr>
          <w:p w14:paraId="6C8611F1">
            <w:pPr>
              <w:pStyle w:val="10"/>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lang w:val="en-US" w:eastAsia="zh-CN"/>
              </w:rPr>
              <w:t>1、</w:t>
            </w:r>
            <w:r>
              <w:rPr>
                <w:rFonts w:hint="default" w:ascii="Times New Roman" w:hAnsi="Times New Roman" w:cs="Times New Roman" w:eastAsiaTheme="minorEastAsia"/>
                <w:color w:val="auto"/>
              </w:rPr>
              <w:t>规划选址符合性分析</w:t>
            </w:r>
          </w:p>
          <w:p w14:paraId="3307B3D3">
            <w:pPr>
              <w:pStyle w:val="10"/>
              <w:spacing w:line="360" w:lineRule="auto"/>
              <w:ind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lang w:eastAsia="zh-CN"/>
              </w:rPr>
              <w:t>（</w:t>
            </w:r>
            <w:r>
              <w:rPr>
                <w:rFonts w:hint="default" w:ascii="Times New Roman" w:hAnsi="Times New Roman" w:cs="Times New Roman" w:eastAsiaTheme="minorEastAsia"/>
                <w:color w:val="auto"/>
                <w:sz w:val="24"/>
                <w:szCs w:val="24"/>
                <w:lang w:val="en-US" w:eastAsia="zh-CN"/>
              </w:rPr>
              <w:t>1</w:t>
            </w:r>
            <w:r>
              <w:rPr>
                <w:rFonts w:hint="default" w:ascii="Times New Roman" w:hAnsi="Times New Roman" w:cs="Times New Roman" w:eastAsiaTheme="minorEastAsia"/>
                <w:color w:val="auto"/>
                <w:sz w:val="24"/>
                <w:szCs w:val="24"/>
                <w:lang w:eastAsia="zh-CN"/>
              </w:rPr>
              <w:t>）</w:t>
            </w:r>
            <w:r>
              <w:rPr>
                <w:rFonts w:hint="default" w:ascii="Times New Roman" w:hAnsi="Times New Roman" w:cs="Times New Roman" w:eastAsiaTheme="minorEastAsia"/>
                <w:color w:val="auto"/>
                <w:sz w:val="24"/>
                <w:szCs w:val="24"/>
              </w:rPr>
              <w:t>与用地规划相符</w:t>
            </w:r>
          </w:p>
          <w:p w14:paraId="0A35CAED">
            <w:pPr>
              <w:spacing w:line="360" w:lineRule="auto"/>
              <w:ind w:firstLine="480"/>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color w:val="auto"/>
                <w:kern w:val="2"/>
                <w:sz w:val="24"/>
                <w:szCs w:val="24"/>
                <w:lang w:val="zh-CN" w:eastAsia="zh-CN" w:bidi="ar-SA"/>
              </w:rPr>
              <w:t>本项目</w:t>
            </w:r>
            <w:r>
              <w:rPr>
                <w:rFonts w:hint="default" w:ascii="Times New Roman" w:hAnsi="Times New Roman" w:cs="Times New Roman" w:eastAsiaTheme="minorEastAsia"/>
                <w:color w:val="auto"/>
                <w:spacing w:val="-6"/>
                <w:sz w:val="24"/>
              </w:rPr>
              <w:t>位于</w:t>
            </w:r>
            <w:bookmarkStart w:id="5" w:name="OLE_LINK1"/>
            <w:r>
              <w:rPr>
                <w:rFonts w:hint="default" w:ascii="Times New Roman" w:hAnsi="Times New Roman" w:cs="Times New Roman" w:eastAsiaTheme="minorEastAsia"/>
                <w:color w:val="auto"/>
                <w:kern w:val="2"/>
                <w:sz w:val="24"/>
                <w:szCs w:val="24"/>
                <w:lang w:val="zh-CN" w:eastAsia="zh-CN" w:bidi="ar-SA"/>
              </w:rPr>
              <w:t>金寨经济开发区</w:t>
            </w:r>
            <w:bookmarkEnd w:id="5"/>
            <w:r>
              <w:rPr>
                <w:rFonts w:hint="default" w:ascii="Times New Roman" w:hAnsi="Times New Roman" w:cs="Times New Roman" w:eastAsiaTheme="minorEastAsia"/>
                <w:color w:val="auto"/>
                <w:kern w:val="2"/>
                <w:sz w:val="24"/>
                <w:szCs w:val="24"/>
                <w:lang w:val="zh-CN" w:eastAsia="zh-CN" w:bidi="ar-SA"/>
              </w:rPr>
              <w:t>（现代产业园区）金叶路中科三安科技产业园内，租赁中科三安科技产业园</w:t>
            </w:r>
            <w:r>
              <w:rPr>
                <w:rFonts w:hint="eastAsia" w:ascii="Times New Roman" w:hAnsi="Times New Roman" w:cs="Times New Roman" w:eastAsiaTheme="minorEastAsia"/>
                <w:color w:val="auto"/>
                <w:kern w:val="2"/>
                <w:sz w:val="24"/>
                <w:szCs w:val="24"/>
                <w:lang w:val="en-US" w:eastAsia="zh-CN" w:bidi="ar-SA"/>
              </w:rPr>
              <w:t>综合楼一层</w:t>
            </w:r>
            <w:r>
              <w:rPr>
                <w:rFonts w:hint="default" w:ascii="Times New Roman" w:hAnsi="Times New Roman" w:cs="Times New Roman" w:eastAsiaTheme="minorEastAsia"/>
                <w:color w:val="auto"/>
                <w:kern w:val="2"/>
                <w:sz w:val="24"/>
                <w:szCs w:val="24"/>
                <w:lang w:val="zh-CN" w:eastAsia="zh-CN" w:bidi="ar-SA"/>
              </w:rPr>
              <w:t>，</w:t>
            </w:r>
            <w:r>
              <w:rPr>
                <w:rFonts w:hint="default" w:ascii="Times New Roman" w:hAnsi="Times New Roman" w:cs="Times New Roman" w:eastAsiaTheme="minorEastAsia"/>
                <w:color w:val="auto"/>
                <w:kern w:val="2"/>
                <w:sz w:val="24"/>
                <w:szCs w:val="24"/>
                <w:lang w:val="en-US" w:eastAsia="zh-CN" w:bidi="ar-SA"/>
              </w:rPr>
              <w:t>根据建设单位提供的土地证明材料，</w:t>
            </w:r>
            <w:r>
              <w:rPr>
                <w:rFonts w:hint="default" w:ascii="Times New Roman" w:hAnsi="Times New Roman" w:cs="Times New Roman" w:eastAsiaTheme="minorEastAsia"/>
                <w:color w:val="auto"/>
                <w:spacing w:val="-2"/>
                <w:sz w:val="24"/>
              </w:rPr>
              <w:t>项目用地属于工业用地，符合土地利用规划要求</w:t>
            </w:r>
            <w:r>
              <w:rPr>
                <w:rFonts w:hint="default" w:ascii="Times New Roman" w:hAnsi="Times New Roman" w:cs="Times New Roman" w:eastAsiaTheme="minorEastAsia"/>
                <w:color w:val="auto"/>
                <w:kern w:val="0"/>
                <w:sz w:val="24"/>
                <w:szCs w:val="24"/>
              </w:rPr>
              <w:t>。</w:t>
            </w:r>
          </w:p>
          <w:p w14:paraId="2C36B143">
            <w:pPr>
              <w:spacing w:line="360" w:lineRule="auto"/>
              <w:ind w:firstLine="480"/>
              <w:rPr>
                <w:rFonts w:hint="default" w:ascii="Times New Roman" w:hAnsi="Times New Roman" w:cs="Times New Roman" w:eastAsiaTheme="minorEastAsia"/>
                <w:color w:val="auto"/>
                <w:sz w:val="24"/>
                <w:szCs w:val="24"/>
                <w:lang w:eastAsia="zh-CN"/>
              </w:rPr>
            </w:pPr>
            <w:r>
              <w:rPr>
                <w:rFonts w:hint="default" w:ascii="Times New Roman" w:hAnsi="Times New Roman" w:cs="Times New Roman" w:eastAsiaTheme="minorEastAsia"/>
                <w:color w:val="auto"/>
                <w:sz w:val="24"/>
                <w:szCs w:val="24"/>
                <w:lang w:eastAsia="zh-CN"/>
              </w:rPr>
              <w:t>（</w:t>
            </w:r>
            <w:r>
              <w:rPr>
                <w:rFonts w:hint="default" w:ascii="Times New Roman" w:hAnsi="Times New Roman" w:cs="Times New Roman" w:eastAsiaTheme="minorEastAsia"/>
                <w:color w:val="auto"/>
                <w:sz w:val="24"/>
                <w:szCs w:val="24"/>
                <w:lang w:val="en-US" w:eastAsia="zh-CN"/>
              </w:rPr>
              <w:t>2</w:t>
            </w:r>
            <w:r>
              <w:rPr>
                <w:rFonts w:hint="default" w:ascii="Times New Roman" w:hAnsi="Times New Roman" w:cs="Times New Roman" w:eastAsiaTheme="minorEastAsia"/>
                <w:color w:val="auto"/>
                <w:sz w:val="24"/>
                <w:szCs w:val="24"/>
                <w:lang w:eastAsia="zh-CN"/>
              </w:rPr>
              <w:t>）</w:t>
            </w:r>
            <w:r>
              <w:rPr>
                <w:rFonts w:hint="default" w:ascii="Times New Roman" w:hAnsi="Times New Roman" w:cs="Times New Roman" w:eastAsiaTheme="minorEastAsia"/>
                <w:color w:val="auto"/>
                <w:sz w:val="24"/>
                <w:szCs w:val="24"/>
                <w:lang w:val="en-US" w:eastAsia="zh-CN"/>
              </w:rPr>
              <w:t>与产业定位的相符性</w:t>
            </w:r>
          </w:p>
          <w:p w14:paraId="07F0C640">
            <w:pPr>
              <w:pStyle w:val="21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hint="default" w:ascii="Times New Roman" w:hAnsi="Times New Roman" w:cs="Times New Roman" w:eastAsiaTheme="minorEastAsia"/>
                <w:b w:val="0"/>
                <w:bCs w:val="0"/>
                <w:color w:val="auto"/>
                <w:kern w:val="2"/>
                <w:sz w:val="24"/>
                <w:szCs w:val="24"/>
                <w:lang w:val="en-US" w:eastAsia="zh-CN" w:bidi="ar-SA"/>
              </w:rPr>
            </w:pPr>
            <w:r>
              <w:rPr>
                <w:rFonts w:hint="default" w:ascii="Times New Roman" w:hAnsi="Times New Roman" w:cs="Times New Roman" w:eastAsiaTheme="minorEastAsia"/>
                <w:b w:val="0"/>
                <w:bCs w:val="0"/>
                <w:color w:val="auto"/>
                <w:kern w:val="2"/>
                <w:sz w:val="24"/>
                <w:szCs w:val="24"/>
                <w:lang w:val="en-US" w:eastAsia="zh-CN" w:bidi="ar-SA"/>
              </w:rPr>
              <w:t>本项目主要从事</w:t>
            </w:r>
            <w:r>
              <w:rPr>
                <w:rFonts w:hint="eastAsia" w:ascii="Times New Roman" w:hAnsi="Times New Roman" w:cs="Times New Roman" w:eastAsiaTheme="minorEastAsia"/>
                <w:b w:val="0"/>
                <w:bCs w:val="0"/>
                <w:color w:val="auto"/>
                <w:kern w:val="2"/>
                <w:sz w:val="24"/>
                <w:szCs w:val="24"/>
                <w:lang w:val="en-US" w:eastAsia="zh-CN" w:bidi="ar-SA"/>
              </w:rPr>
              <w:t>医学研究和试验发展</w:t>
            </w:r>
            <w:r>
              <w:rPr>
                <w:rFonts w:hint="default" w:ascii="Times New Roman" w:hAnsi="Times New Roman" w:cs="Times New Roman" w:eastAsiaTheme="minorEastAsia"/>
                <w:b w:val="0"/>
                <w:bCs w:val="0"/>
                <w:color w:val="auto"/>
                <w:kern w:val="2"/>
                <w:sz w:val="24"/>
                <w:szCs w:val="24"/>
                <w:lang w:val="en-US" w:eastAsia="zh-CN" w:bidi="ar-SA"/>
              </w:rPr>
              <w:t>，</w:t>
            </w:r>
            <w:r>
              <w:rPr>
                <w:rFonts w:hint="eastAsia" w:ascii="Times New Roman" w:hAnsi="Times New Roman" w:cs="Times New Roman" w:eastAsiaTheme="minorEastAsia"/>
                <w:b w:val="0"/>
                <w:snapToGrid w:val="0"/>
                <w:color w:val="auto"/>
                <w:kern w:val="2"/>
                <w:sz w:val="24"/>
                <w:szCs w:val="24"/>
                <w:lang w:val="en-US" w:eastAsia="zh-CN" w:bidi="ar-SA"/>
              </w:rPr>
              <w:t>属于新兴产业</w:t>
            </w:r>
            <w:r>
              <w:rPr>
                <w:rFonts w:hint="default" w:ascii="Times New Roman" w:hAnsi="Times New Roman" w:cs="Times New Roman" w:eastAsiaTheme="minorEastAsia"/>
                <w:b w:val="0"/>
                <w:bCs w:val="0"/>
                <w:color w:val="auto"/>
                <w:kern w:val="2"/>
                <w:sz w:val="24"/>
                <w:szCs w:val="24"/>
                <w:lang w:val="en-US" w:eastAsia="zh-CN" w:bidi="ar-SA"/>
              </w:rPr>
              <w:t>，且本项目用地性质为工业用地，与总体规划不冲突。</w:t>
            </w:r>
          </w:p>
          <w:p w14:paraId="0FA7708F">
            <w:pPr>
              <w:spacing w:line="360" w:lineRule="auto"/>
              <w:ind w:firstLine="480"/>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color w:val="auto"/>
                <w:sz w:val="24"/>
                <w:szCs w:val="24"/>
                <w:lang w:eastAsia="zh-CN"/>
              </w:rPr>
              <w:t>（</w:t>
            </w:r>
            <w:r>
              <w:rPr>
                <w:rFonts w:hint="eastAsia" w:ascii="Times New Roman" w:hAnsi="Times New Roman" w:cs="Times New Roman" w:eastAsiaTheme="minorEastAsia"/>
                <w:color w:val="auto"/>
                <w:sz w:val="24"/>
                <w:szCs w:val="24"/>
                <w:lang w:val="en-US" w:eastAsia="zh-CN"/>
              </w:rPr>
              <w:t>3</w:t>
            </w:r>
            <w:r>
              <w:rPr>
                <w:rFonts w:hint="default" w:ascii="Times New Roman" w:hAnsi="Times New Roman" w:cs="Times New Roman" w:eastAsiaTheme="minorEastAsia"/>
                <w:color w:val="auto"/>
                <w:sz w:val="24"/>
                <w:szCs w:val="24"/>
                <w:lang w:eastAsia="zh-CN"/>
              </w:rPr>
              <w:t>）</w:t>
            </w:r>
            <w:r>
              <w:rPr>
                <w:rFonts w:hint="default" w:ascii="Times New Roman" w:hAnsi="Times New Roman" w:cs="Times New Roman" w:eastAsiaTheme="minorEastAsia"/>
                <w:color w:val="auto"/>
                <w:kern w:val="0"/>
                <w:sz w:val="24"/>
                <w:szCs w:val="24"/>
              </w:rPr>
              <w:t>与环保规划的符合性</w:t>
            </w:r>
          </w:p>
          <w:p w14:paraId="539D84FA">
            <w:pPr>
              <w:pStyle w:val="10"/>
              <w:spacing w:line="360" w:lineRule="auto"/>
              <w:ind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项目所在地基础设施均完善，其中供水及供电系统依托市政供水、供电管网，排水系统依托已运行的</w:t>
            </w:r>
            <w:r>
              <w:rPr>
                <w:rFonts w:hint="eastAsia" w:ascii="Times New Roman" w:hAnsi="Times New Roman" w:cs="Times New Roman" w:eastAsiaTheme="minorEastAsia"/>
                <w:color w:val="auto"/>
                <w:sz w:val="24"/>
                <w:szCs w:val="24"/>
                <w:lang w:val="en-US" w:eastAsia="zh-CN"/>
              </w:rPr>
              <w:t>园区污水处理站和</w:t>
            </w:r>
            <w:r>
              <w:rPr>
                <w:rFonts w:hint="eastAsia" w:ascii="Times New Roman" w:hAnsi="Times New Roman" w:cs="Times New Roman" w:eastAsiaTheme="minorEastAsia"/>
                <w:color w:val="auto"/>
                <w:sz w:val="24"/>
                <w:szCs w:val="24"/>
                <w:lang w:eastAsia="zh-CN"/>
              </w:rPr>
              <w:t>金寨县污水处理厂</w:t>
            </w:r>
            <w:r>
              <w:rPr>
                <w:rFonts w:hint="default" w:ascii="Times New Roman" w:hAnsi="Times New Roman" w:cs="Times New Roman" w:eastAsiaTheme="minorEastAsia"/>
                <w:color w:val="auto"/>
                <w:sz w:val="24"/>
                <w:szCs w:val="24"/>
              </w:rPr>
              <w:t>；建设项目工艺废气经配套污染治理设施处理后达标排放；</w:t>
            </w:r>
            <w:r>
              <w:rPr>
                <w:rFonts w:hint="eastAsia" w:ascii="Times New Roman" w:hAnsi="Times New Roman" w:cs="Times New Roman" w:eastAsiaTheme="minorEastAsia"/>
                <w:color w:val="auto"/>
                <w:szCs w:val="24"/>
                <w:lang w:val="en-US" w:eastAsia="zh-CN"/>
              </w:rPr>
              <w:t>生产</w:t>
            </w:r>
            <w:r>
              <w:rPr>
                <w:rFonts w:hint="default" w:ascii="Times New Roman" w:hAnsi="Times New Roman" w:cs="Times New Roman" w:eastAsiaTheme="minorEastAsia"/>
                <w:color w:val="auto"/>
                <w:szCs w:val="24"/>
              </w:rPr>
              <w:t>废水经</w:t>
            </w:r>
            <w:r>
              <w:rPr>
                <w:rFonts w:hint="eastAsia" w:ascii="Times New Roman" w:hAnsi="Times New Roman" w:cs="Times New Roman" w:eastAsiaTheme="minorEastAsia"/>
                <w:color w:val="auto"/>
                <w:szCs w:val="24"/>
                <w:lang w:val="en-US" w:eastAsia="zh-CN"/>
              </w:rPr>
              <w:t>中和池酸碱中和后进</w:t>
            </w:r>
            <w:r>
              <w:rPr>
                <w:rFonts w:hint="eastAsia" w:ascii="Times New Roman" w:hAnsi="Times New Roman" w:cs="Times New Roman" w:eastAsiaTheme="minorEastAsia"/>
                <w:color w:val="auto"/>
                <w:sz w:val="24"/>
                <w:szCs w:val="24"/>
                <w:lang w:val="en-US" w:eastAsia="zh-CN"/>
              </w:rPr>
              <w:t>园区污水处理站</w:t>
            </w:r>
            <w:r>
              <w:rPr>
                <w:rFonts w:hint="default" w:ascii="Times New Roman" w:hAnsi="Times New Roman" w:cs="Times New Roman" w:eastAsiaTheme="minorEastAsia"/>
                <w:color w:val="auto"/>
                <w:szCs w:val="24"/>
              </w:rPr>
              <w:t>处理</w:t>
            </w:r>
            <w:r>
              <w:rPr>
                <w:rFonts w:hint="default" w:ascii="Times New Roman" w:hAnsi="Times New Roman" w:cs="Times New Roman" w:eastAsiaTheme="minorEastAsia"/>
                <w:color w:val="auto"/>
                <w:szCs w:val="24"/>
                <w:lang w:eastAsia="zh-CN"/>
              </w:rPr>
              <w:t>，</w:t>
            </w:r>
            <w:r>
              <w:rPr>
                <w:rFonts w:hint="default" w:ascii="Times New Roman" w:hAnsi="Times New Roman" w:cs="Times New Roman" w:eastAsiaTheme="minorEastAsia"/>
                <w:color w:val="auto"/>
                <w:sz w:val="24"/>
                <w:szCs w:val="24"/>
              </w:rPr>
              <w:t>生活污水</w:t>
            </w:r>
            <w:r>
              <w:rPr>
                <w:rFonts w:hint="default" w:ascii="Times New Roman" w:hAnsi="Times New Roman" w:cs="Times New Roman" w:eastAsiaTheme="minorEastAsia"/>
                <w:color w:val="auto"/>
                <w:sz w:val="24"/>
                <w:szCs w:val="24"/>
                <w:lang w:val="en-US" w:eastAsia="zh-CN"/>
              </w:rPr>
              <w:t>进入</w:t>
            </w:r>
            <w:r>
              <w:rPr>
                <w:rFonts w:hint="default" w:ascii="Times New Roman" w:hAnsi="Times New Roman" w:cs="Times New Roman" w:eastAsiaTheme="minorEastAsia"/>
                <w:color w:val="auto"/>
                <w:sz w:val="24"/>
                <w:szCs w:val="24"/>
              </w:rPr>
              <w:t>化粪池后</w:t>
            </w:r>
            <w:r>
              <w:rPr>
                <w:rFonts w:hint="eastAsia" w:ascii="Times New Roman" w:hAnsi="Times New Roman" w:cs="Times New Roman" w:eastAsiaTheme="minorEastAsia"/>
                <w:color w:val="auto"/>
                <w:sz w:val="24"/>
                <w:szCs w:val="24"/>
                <w:lang w:val="en-US" w:eastAsia="zh-CN"/>
              </w:rPr>
              <w:t>同园区污水处理站</w:t>
            </w:r>
            <w:r>
              <w:rPr>
                <w:rFonts w:hint="default" w:ascii="Times New Roman" w:hAnsi="Times New Roman" w:cs="Times New Roman" w:eastAsiaTheme="minorEastAsia"/>
                <w:color w:val="auto"/>
                <w:szCs w:val="24"/>
              </w:rPr>
              <w:t>处理</w:t>
            </w:r>
            <w:r>
              <w:rPr>
                <w:rFonts w:hint="eastAsia" w:ascii="Times New Roman" w:hAnsi="Times New Roman" w:cs="Times New Roman" w:eastAsiaTheme="minorEastAsia"/>
                <w:color w:val="auto"/>
                <w:szCs w:val="24"/>
                <w:lang w:val="en-US" w:eastAsia="zh-CN"/>
              </w:rPr>
              <w:t>一道</w:t>
            </w:r>
            <w:r>
              <w:rPr>
                <w:rFonts w:hint="default" w:ascii="Times New Roman" w:hAnsi="Times New Roman" w:cs="Times New Roman" w:eastAsiaTheme="minorEastAsia"/>
                <w:color w:val="auto"/>
                <w:sz w:val="24"/>
                <w:szCs w:val="24"/>
              </w:rPr>
              <w:t>排入市政污水管网，进入</w:t>
            </w:r>
            <w:r>
              <w:rPr>
                <w:rFonts w:hint="eastAsia" w:ascii="Times New Roman" w:hAnsi="Times New Roman" w:cs="Times New Roman" w:eastAsiaTheme="minorEastAsia"/>
                <w:color w:val="auto"/>
                <w:sz w:val="24"/>
                <w:szCs w:val="24"/>
                <w:lang w:eastAsia="zh-CN"/>
              </w:rPr>
              <w:t>金寨县污水处理厂</w:t>
            </w:r>
            <w:r>
              <w:rPr>
                <w:rFonts w:hint="default" w:ascii="Times New Roman" w:hAnsi="Times New Roman" w:cs="Times New Roman" w:eastAsiaTheme="minorEastAsia"/>
                <w:color w:val="auto"/>
                <w:sz w:val="24"/>
                <w:szCs w:val="24"/>
              </w:rPr>
              <w:t>；固废</w:t>
            </w:r>
            <w:r>
              <w:rPr>
                <w:rFonts w:hint="default" w:ascii="Times New Roman" w:hAnsi="Times New Roman" w:cs="Times New Roman" w:eastAsiaTheme="minorEastAsia"/>
                <w:color w:val="auto"/>
                <w:sz w:val="24"/>
                <w:szCs w:val="24"/>
                <w:lang w:val="en-US" w:eastAsia="zh-CN"/>
              </w:rPr>
              <w:t>可做到无害化处理</w:t>
            </w:r>
            <w:r>
              <w:rPr>
                <w:rFonts w:hint="default" w:ascii="Times New Roman" w:hAnsi="Times New Roman" w:cs="Times New Roman" w:eastAsiaTheme="minorEastAsia"/>
                <w:color w:val="auto"/>
                <w:sz w:val="24"/>
                <w:szCs w:val="24"/>
              </w:rPr>
              <w:t>；因此可满足开发区环保规划要求。</w:t>
            </w:r>
          </w:p>
          <w:p w14:paraId="6C906EF2">
            <w:pPr>
              <w:adjustRightInd w:val="0"/>
              <w:spacing w:line="360" w:lineRule="auto"/>
              <w:ind w:firstLine="480" w:firstLineChars="200"/>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color w:val="auto"/>
                <w:sz w:val="24"/>
                <w:szCs w:val="24"/>
                <w:lang w:eastAsia="zh-CN"/>
              </w:rPr>
              <w:t>（</w:t>
            </w:r>
            <w:r>
              <w:rPr>
                <w:rFonts w:hint="eastAsia" w:ascii="Times New Roman" w:hAnsi="Times New Roman" w:cs="Times New Roman" w:eastAsiaTheme="minorEastAsia"/>
                <w:color w:val="auto"/>
                <w:sz w:val="24"/>
                <w:szCs w:val="24"/>
                <w:lang w:val="en-US" w:eastAsia="zh-CN"/>
              </w:rPr>
              <w:t>4</w:t>
            </w:r>
            <w:r>
              <w:rPr>
                <w:rFonts w:hint="default" w:ascii="Times New Roman" w:hAnsi="Times New Roman" w:cs="Times New Roman" w:eastAsiaTheme="minorEastAsia"/>
                <w:color w:val="auto"/>
                <w:sz w:val="24"/>
                <w:szCs w:val="24"/>
                <w:lang w:eastAsia="zh-CN"/>
              </w:rPr>
              <w:t>）</w:t>
            </w:r>
            <w:r>
              <w:rPr>
                <w:rFonts w:hint="default" w:ascii="Times New Roman" w:hAnsi="Times New Roman" w:cs="Times New Roman" w:eastAsiaTheme="minorEastAsia"/>
                <w:color w:val="auto"/>
                <w:kern w:val="0"/>
                <w:sz w:val="24"/>
                <w:szCs w:val="24"/>
              </w:rPr>
              <w:t>选址合理性分析</w:t>
            </w:r>
          </w:p>
          <w:p w14:paraId="2DC81917">
            <w:pPr>
              <w:adjustRightInd w:val="0"/>
              <w:spacing w:line="360" w:lineRule="auto"/>
              <w:ind w:firstLine="480" w:firstLineChars="200"/>
              <w:rPr>
                <w:rFonts w:hint="default" w:ascii="Times New Roman" w:hAnsi="Times New Roman" w:cs="Times New Roman" w:eastAsiaTheme="minorEastAsia"/>
                <w:color w:val="auto"/>
                <w:kern w:val="0"/>
                <w:sz w:val="24"/>
                <w:szCs w:val="20"/>
              </w:rPr>
            </w:pPr>
            <w:r>
              <w:rPr>
                <w:rFonts w:hint="default" w:ascii="Times New Roman" w:hAnsi="Times New Roman" w:cs="Times New Roman" w:eastAsiaTheme="minorEastAsia"/>
                <w:color w:val="auto"/>
                <w:kern w:val="0"/>
                <w:sz w:val="24"/>
                <w:szCs w:val="20"/>
              </w:rPr>
              <w:t>建设项目位于</w:t>
            </w:r>
            <w:r>
              <w:rPr>
                <w:rFonts w:hint="eastAsia" w:ascii="Times New Roman" w:hAnsi="Times New Roman" w:cs="Times New Roman" w:eastAsiaTheme="minorEastAsia"/>
                <w:color w:val="auto"/>
                <w:kern w:val="0"/>
                <w:sz w:val="24"/>
                <w:szCs w:val="20"/>
                <w:lang w:val="en-US" w:eastAsia="zh-CN"/>
              </w:rPr>
              <w:t>金寨经济开发区（现代产业园区）金叶路中科三安科技产业园</w:t>
            </w:r>
            <w:r>
              <w:rPr>
                <w:rFonts w:hint="default" w:ascii="Times New Roman" w:hAnsi="Times New Roman" w:cs="Times New Roman" w:eastAsiaTheme="minorEastAsia"/>
                <w:color w:val="auto"/>
                <w:kern w:val="0"/>
                <w:sz w:val="24"/>
                <w:szCs w:val="20"/>
              </w:rPr>
              <w:t>。根据现场踏勘，项目</w:t>
            </w:r>
            <w:r>
              <w:rPr>
                <w:rFonts w:hint="default" w:ascii="Times New Roman" w:hAnsi="Times New Roman" w:cs="Times New Roman" w:eastAsiaTheme="minorEastAsia"/>
                <w:color w:val="auto"/>
                <w:kern w:val="0"/>
                <w:sz w:val="24"/>
                <w:szCs w:val="20"/>
                <w:lang w:eastAsia="zh-CN"/>
              </w:rPr>
              <w:t>所在地</w:t>
            </w:r>
            <w:r>
              <w:rPr>
                <w:rFonts w:hint="default" w:ascii="Times New Roman" w:hAnsi="Times New Roman" w:cs="Times New Roman" w:eastAsiaTheme="minorEastAsia"/>
                <w:color w:val="auto"/>
                <w:kern w:val="0"/>
                <w:sz w:val="24"/>
                <w:szCs w:val="20"/>
                <w:lang w:val="en-US" w:eastAsia="zh-CN"/>
              </w:rPr>
              <w:t>东侧为金叶路、南侧为停车场、西侧为停车场、北侧为中科三安</w:t>
            </w:r>
            <w:r>
              <w:rPr>
                <w:rFonts w:hint="eastAsia" w:ascii="Times New Roman" w:hAnsi="Times New Roman" w:cs="Times New Roman" w:eastAsiaTheme="minorEastAsia"/>
                <w:color w:val="auto"/>
                <w:kern w:val="0"/>
                <w:sz w:val="24"/>
                <w:szCs w:val="20"/>
                <w:lang w:val="en-US" w:eastAsia="zh-CN"/>
              </w:rPr>
              <w:t>。</w:t>
            </w:r>
            <w:r>
              <w:rPr>
                <w:rFonts w:hint="default" w:ascii="Times New Roman" w:hAnsi="Times New Roman" w:cs="Times New Roman" w:eastAsiaTheme="minorEastAsia"/>
                <w:color w:val="auto"/>
                <w:kern w:val="0"/>
                <w:sz w:val="24"/>
                <w:szCs w:val="20"/>
                <w:lang w:val="en-US" w:eastAsia="zh-CN"/>
              </w:rPr>
              <w:t>项目用地属工业用地，</w:t>
            </w:r>
            <w:r>
              <w:rPr>
                <w:rFonts w:hint="default" w:ascii="Times New Roman" w:hAnsi="Times New Roman" w:cs="Times New Roman" w:eastAsiaTheme="minorEastAsia"/>
                <w:color w:val="auto"/>
                <w:kern w:val="0"/>
                <w:sz w:val="24"/>
                <w:szCs w:val="20"/>
              </w:rPr>
              <w:t>项目所在地附近区域无风景旅游区及国家、省、市级重点文物保护单位。</w:t>
            </w:r>
          </w:p>
          <w:p w14:paraId="1C916FCB">
            <w:pPr>
              <w:pStyle w:val="10"/>
              <w:spacing w:line="360" w:lineRule="auto"/>
              <w:ind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kern w:val="0"/>
                <w:sz w:val="24"/>
                <w:szCs w:val="20"/>
              </w:rPr>
              <w:t>因此，项目选址合理。</w:t>
            </w:r>
          </w:p>
          <w:p w14:paraId="3C976125">
            <w:pPr>
              <w:adjustRightInd w:val="0"/>
              <w:spacing w:line="360" w:lineRule="auto"/>
              <w:ind w:firstLine="480" w:firstLineChars="200"/>
              <w:rPr>
                <w:rFonts w:hint="default" w:ascii="Times New Roman" w:hAnsi="Times New Roman" w:cs="Times New Roman" w:eastAsiaTheme="minorEastAsia"/>
                <w:color w:val="auto"/>
                <w:kern w:val="0"/>
                <w:sz w:val="24"/>
                <w:szCs w:val="20"/>
              </w:rPr>
            </w:pPr>
            <w:r>
              <w:rPr>
                <w:rFonts w:hint="default" w:ascii="Times New Roman" w:hAnsi="Times New Roman" w:cs="Times New Roman" w:eastAsiaTheme="minorEastAsia"/>
                <w:color w:val="auto"/>
                <w:kern w:val="0"/>
                <w:sz w:val="24"/>
                <w:szCs w:val="20"/>
                <w:lang w:val="en-US" w:eastAsia="zh-CN"/>
              </w:rPr>
              <w:t>2、</w:t>
            </w:r>
            <w:r>
              <w:rPr>
                <w:rFonts w:hint="default" w:ascii="Times New Roman" w:hAnsi="Times New Roman" w:cs="Times New Roman" w:eastAsiaTheme="minorEastAsia"/>
                <w:color w:val="auto"/>
                <w:kern w:val="0"/>
                <w:sz w:val="24"/>
                <w:szCs w:val="20"/>
              </w:rPr>
              <w:t>产业政策分析</w:t>
            </w:r>
          </w:p>
          <w:p w14:paraId="5C77A6E8">
            <w:pPr>
              <w:pStyle w:val="10"/>
              <w:spacing w:line="360" w:lineRule="auto"/>
              <w:ind w:firstLine="480" w:firstLineChars="200"/>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对照国家发展和改革委员会令第</w:t>
            </w:r>
            <w:r>
              <w:rPr>
                <w:rFonts w:hint="default" w:ascii="Times New Roman" w:hAnsi="Times New Roman" w:cs="Times New Roman" w:eastAsiaTheme="minorEastAsia"/>
                <w:color w:val="auto"/>
                <w:lang w:val="en-US" w:eastAsia="zh-CN"/>
              </w:rPr>
              <w:t>7</w:t>
            </w:r>
            <w:r>
              <w:rPr>
                <w:rFonts w:hint="default" w:ascii="Times New Roman" w:hAnsi="Times New Roman" w:cs="Times New Roman" w:eastAsiaTheme="minorEastAsia"/>
                <w:color w:val="auto"/>
              </w:rPr>
              <w:t>号《产业结构调整指导目录（</w:t>
            </w:r>
            <w:r>
              <w:rPr>
                <w:rFonts w:hint="default" w:ascii="Times New Roman" w:hAnsi="Times New Roman" w:cs="Times New Roman" w:eastAsiaTheme="minorEastAsia"/>
                <w:color w:val="auto"/>
                <w:lang w:val="en-US" w:eastAsia="zh-CN"/>
              </w:rPr>
              <w:t>2024</w:t>
            </w:r>
            <w:r>
              <w:rPr>
                <w:rFonts w:hint="default" w:ascii="Times New Roman" w:hAnsi="Times New Roman" w:cs="Times New Roman" w:eastAsiaTheme="minorEastAsia"/>
                <w:color w:val="auto"/>
              </w:rPr>
              <w:t>年本）》，项目不属于限制、淘汰类之列，亦不属于其他相关法律法规要求淘汰和限制的产业，因此本项目符合国家产业政策。</w:t>
            </w:r>
          </w:p>
          <w:p w14:paraId="576B003A">
            <w:pPr>
              <w:widowControl/>
              <w:spacing w:line="360" w:lineRule="auto"/>
              <w:ind w:firstLine="480" w:firstLineChars="200"/>
              <w:jc w:val="left"/>
              <w:rPr>
                <w:rFonts w:hint="default" w:ascii="Times New Roman" w:hAnsi="Times New Roman" w:cs="Times New Roman" w:eastAsiaTheme="minorEastAsia"/>
                <w:color w:val="auto"/>
                <w:kern w:val="0"/>
                <w:sz w:val="24"/>
                <w:szCs w:val="20"/>
              </w:rPr>
            </w:pPr>
            <w:r>
              <w:rPr>
                <w:rFonts w:hint="default" w:ascii="Times New Roman" w:hAnsi="Times New Roman" w:cs="Times New Roman" w:eastAsiaTheme="minorEastAsia"/>
                <w:color w:val="auto"/>
                <w:kern w:val="0"/>
                <w:sz w:val="24"/>
                <w:szCs w:val="20"/>
              </w:rPr>
              <w:t>另外该项目于202</w:t>
            </w:r>
            <w:r>
              <w:rPr>
                <w:rFonts w:hint="default" w:ascii="Times New Roman" w:hAnsi="Times New Roman" w:cs="Times New Roman" w:eastAsiaTheme="minorEastAsia"/>
                <w:color w:val="auto"/>
                <w:kern w:val="0"/>
                <w:sz w:val="24"/>
                <w:szCs w:val="20"/>
                <w:lang w:val="en-US" w:eastAsia="zh-CN"/>
              </w:rPr>
              <w:t>4</w:t>
            </w:r>
            <w:r>
              <w:rPr>
                <w:rFonts w:hint="default" w:ascii="Times New Roman" w:hAnsi="Times New Roman" w:cs="Times New Roman" w:eastAsiaTheme="minorEastAsia"/>
                <w:color w:val="auto"/>
                <w:kern w:val="0"/>
                <w:sz w:val="24"/>
                <w:szCs w:val="20"/>
              </w:rPr>
              <w:t>年</w:t>
            </w:r>
            <w:r>
              <w:rPr>
                <w:rFonts w:hint="eastAsia" w:ascii="Times New Roman" w:hAnsi="Times New Roman" w:cs="Times New Roman" w:eastAsiaTheme="minorEastAsia"/>
                <w:color w:val="auto"/>
                <w:kern w:val="0"/>
                <w:sz w:val="24"/>
                <w:szCs w:val="20"/>
                <w:lang w:val="en-US" w:eastAsia="zh-CN"/>
              </w:rPr>
              <w:t>8</w:t>
            </w:r>
            <w:r>
              <w:rPr>
                <w:rFonts w:hint="default" w:ascii="Times New Roman" w:hAnsi="Times New Roman" w:cs="Times New Roman" w:eastAsiaTheme="minorEastAsia"/>
                <w:color w:val="auto"/>
                <w:kern w:val="0"/>
                <w:sz w:val="24"/>
                <w:szCs w:val="20"/>
              </w:rPr>
              <w:t>月</w:t>
            </w:r>
            <w:r>
              <w:rPr>
                <w:rFonts w:hint="eastAsia" w:ascii="Times New Roman" w:hAnsi="Times New Roman" w:cs="Times New Roman" w:eastAsiaTheme="minorEastAsia"/>
                <w:color w:val="auto"/>
                <w:kern w:val="0"/>
                <w:sz w:val="24"/>
                <w:szCs w:val="20"/>
                <w:lang w:val="en-US" w:eastAsia="zh-CN"/>
              </w:rPr>
              <w:t>20</w:t>
            </w:r>
            <w:r>
              <w:rPr>
                <w:rFonts w:hint="default" w:ascii="Times New Roman" w:hAnsi="Times New Roman" w:cs="Times New Roman" w:eastAsiaTheme="minorEastAsia"/>
                <w:color w:val="auto"/>
                <w:kern w:val="0"/>
                <w:sz w:val="24"/>
                <w:szCs w:val="20"/>
              </w:rPr>
              <w:t>日获得了</w:t>
            </w:r>
            <w:r>
              <w:rPr>
                <w:rFonts w:hint="eastAsia" w:ascii="Times New Roman" w:hAnsi="Times New Roman" w:cs="Times New Roman" w:eastAsiaTheme="minorEastAsia"/>
                <w:color w:val="auto"/>
                <w:kern w:val="0"/>
                <w:sz w:val="24"/>
                <w:szCs w:val="20"/>
                <w:lang w:val="en-US" w:eastAsia="zh-CN"/>
              </w:rPr>
              <w:t>金寨县发展改革委</w:t>
            </w:r>
            <w:r>
              <w:rPr>
                <w:rFonts w:hint="default" w:ascii="Times New Roman" w:hAnsi="Times New Roman" w:cs="Times New Roman" w:eastAsiaTheme="minorEastAsia"/>
                <w:color w:val="auto"/>
                <w:kern w:val="0"/>
                <w:sz w:val="24"/>
                <w:szCs w:val="20"/>
                <w:lang w:eastAsia="zh-CN"/>
              </w:rPr>
              <w:t>项目</w:t>
            </w:r>
            <w:r>
              <w:rPr>
                <w:rFonts w:hint="default" w:ascii="Times New Roman" w:hAnsi="Times New Roman" w:cs="Times New Roman" w:eastAsiaTheme="minorEastAsia"/>
                <w:color w:val="auto"/>
                <w:kern w:val="0"/>
                <w:sz w:val="24"/>
                <w:szCs w:val="20"/>
              </w:rPr>
              <w:t>备案表，项目编码：</w:t>
            </w:r>
            <w:r>
              <w:rPr>
                <w:rFonts w:hint="eastAsia" w:ascii="Times New Roman" w:hAnsi="Times New Roman" w:cs="Times New Roman" w:eastAsiaTheme="minorEastAsia"/>
                <w:color w:val="auto"/>
                <w:sz w:val="24"/>
                <w:lang w:eastAsia="zh-CN"/>
              </w:rPr>
              <w:t>2211-341524-04-01-735919</w:t>
            </w:r>
            <w:r>
              <w:rPr>
                <w:rFonts w:hint="default" w:ascii="Times New Roman" w:hAnsi="Times New Roman" w:cs="Times New Roman" w:eastAsiaTheme="minorEastAsia"/>
                <w:color w:val="auto"/>
                <w:kern w:val="0"/>
                <w:sz w:val="24"/>
                <w:szCs w:val="20"/>
              </w:rPr>
              <w:t>。</w:t>
            </w:r>
          </w:p>
          <w:p w14:paraId="361F6579">
            <w:pPr>
              <w:adjustRightInd w:val="0"/>
              <w:spacing w:line="360" w:lineRule="auto"/>
              <w:ind w:firstLine="480" w:firstLineChars="200"/>
              <w:rPr>
                <w:rFonts w:hint="default" w:ascii="Times New Roman" w:hAnsi="Times New Roman" w:cs="Times New Roman" w:eastAsiaTheme="minorEastAsia"/>
                <w:color w:val="auto"/>
                <w:kern w:val="0"/>
                <w:sz w:val="24"/>
                <w:szCs w:val="20"/>
              </w:rPr>
            </w:pPr>
            <w:r>
              <w:rPr>
                <w:rFonts w:hint="default" w:ascii="Times New Roman" w:hAnsi="Times New Roman" w:cs="Times New Roman" w:eastAsiaTheme="minorEastAsia"/>
                <w:color w:val="auto"/>
                <w:kern w:val="0"/>
                <w:sz w:val="24"/>
                <w:szCs w:val="20"/>
              </w:rPr>
              <w:t>因此本项目符合国家和</w:t>
            </w:r>
            <w:r>
              <w:rPr>
                <w:rFonts w:hint="eastAsia" w:ascii="Times New Roman" w:hAnsi="Times New Roman" w:cs="Times New Roman" w:eastAsiaTheme="minorEastAsia"/>
                <w:color w:val="auto"/>
                <w:kern w:val="0"/>
                <w:sz w:val="24"/>
                <w:szCs w:val="20"/>
                <w:lang w:eastAsia="zh-CN"/>
              </w:rPr>
              <w:t>地方</w:t>
            </w:r>
            <w:r>
              <w:rPr>
                <w:rFonts w:hint="default" w:ascii="Times New Roman" w:hAnsi="Times New Roman" w:cs="Times New Roman" w:eastAsiaTheme="minorEastAsia"/>
                <w:color w:val="auto"/>
                <w:kern w:val="0"/>
                <w:sz w:val="24"/>
                <w:szCs w:val="20"/>
              </w:rPr>
              <w:t>相关产业政策。</w:t>
            </w:r>
          </w:p>
          <w:p w14:paraId="00569183">
            <w:pPr>
              <w:adjustRightInd w:val="0"/>
              <w:spacing w:line="360" w:lineRule="auto"/>
              <w:ind w:firstLine="480" w:firstLineChars="200"/>
              <w:rPr>
                <w:rFonts w:hint="default" w:ascii="Times New Roman" w:hAnsi="Times New Roman" w:cs="Times New Roman" w:eastAsiaTheme="minorEastAsia"/>
                <w:color w:val="auto"/>
                <w:kern w:val="0"/>
                <w:sz w:val="24"/>
                <w:szCs w:val="20"/>
              </w:rPr>
            </w:pPr>
            <w:r>
              <w:rPr>
                <w:rFonts w:hint="default" w:ascii="Times New Roman" w:hAnsi="Times New Roman" w:cs="Times New Roman" w:eastAsiaTheme="minorEastAsia"/>
                <w:color w:val="auto"/>
                <w:kern w:val="0"/>
                <w:sz w:val="24"/>
                <w:szCs w:val="20"/>
                <w:lang w:val="en-US" w:eastAsia="zh-CN"/>
              </w:rPr>
              <w:t>3、</w:t>
            </w:r>
            <w:r>
              <w:rPr>
                <w:rFonts w:hint="default" w:ascii="Times New Roman" w:hAnsi="Times New Roman" w:cs="Times New Roman" w:eastAsiaTheme="minorEastAsia"/>
                <w:color w:val="auto"/>
                <w:kern w:val="0"/>
                <w:sz w:val="24"/>
                <w:szCs w:val="20"/>
              </w:rPr>
              <w:t>与</w:t>
            </w:r>
            <w:r>
              <w:rPr>
                <w:rFonts w:hint="eastAsia" w:ascii="Times New Roman" w:hAnsi="Times New Roman" w:cs="Times New Roman" w:eastAsiaTheme="minorEastAsia"/>
                <w:color w:val="auto"/>
                <w:kern w:val="0"/>
                <w:sz w:val="24"/>
                <w:szCs w:val="20"/>
                <w:lang w:eastAsia="zh-CN"/>
              </w:rPr>
              <w:t>“</w:t>
            </w:r>
            <w:r>
              <w:rPr>
                <w:rFonts w:hint="default" w:ascii="Times New Roman" w:hAnsi="Times New Roman" w:cs="Times New Roman" w:eastAsiaTheme="minorEastAsia"/>
                <w:color w:val="auto"/>
                <w:kern w:val="0"/>
                <w:sz w:val="24"/>
                <w:szCs w:val="20"/>
              </w:rPr>
              <w:t>三线一单</w:t>
            </w:r>
            <w:r>
              <w:rPr>
                <w:rFonts w:hint="eastAsia" w:ascii="Times New Roman" w:hAnsi="Times New Roman" w:cs="Times New Roman" w:eastAsiaTheme="minorEastAsia"/>
                <w:color w:val="auto"/>
                <w:kern w:val="0"/>
                <w:sz w:val="24"/>
                <w:szCs w:val="20"/>
                <w:lang w:eastAsia="zh-CN"/>
              </w:rPr>
              <w:t>”</w:t>
            </w:r>
            <w:r>
              <w:rPr>
                <w:rFonts w:hint="default" w:ascii="Times New Roman" w:hAnsi="Times New Roman" w:cs="Times New Roman" w:eastAsiaTheme="minorEastAsia"/>
                <w:color w:val="auto"/>
                <w:kern w:val="0"/>
                <w:sz w:val="24"/>
                <w:szCs w:val="20"/>
              </w:rPr>
              <w:t>相符性分析</w:t>
            </w:r>
          </w:p>
          <w:p w14:paraId="68B8CF84">
            <w:pPr>
              <w:adjustRightInd w:val="0"/>
              <w:spacing w:line="360" w:lineRule="auto"/>
              <w:ind w:firstLine="480" w:firstLineChars="200"/>
              <w:rPr>
                <w:rFonts w:hint="default" w:ascii="Times New Roman" w:hAnsi="Times New Roman" w:cs="Times New Roman" w:eastAsiaTheme="minorEastAsia"/>
                <w:color w:val="auto"/>
                <w:kern w:val="0"/>
                <w:sz w:val="24"/>
                <w:szCs w:val="20"/>
              </w:rPr>
            </w:pPr>
            <w:r>
              <w:rPr>
                <w:rFonts w:hint="default" w:ascii="Times New Roman" w:hAnsi="Times New Roman" w:cs="Times New Roman" w:eastAsiaTheme="minorEastAsia"/>
                <w:color w:val="auto"/>
                <w:kern w:val="0"/>
                <w:sz w:val="24"/>
                <w:szCs w:val="20"/>
              </w:rPr>
              <w:t>根据《关于以改善环境质量为核心加强环境影响评价管理的通知》（环环评[2016]150号）要求，切实加强环境影响评价管理，落实</w:t>
            </w:r>
            <w:r>
              <w:rPr>
                <w:rFonts w:hint="eastAsia" w:ascii="Times New Roman" w:hAnsi="Times New Roman" w:cs="Times New Roman" w:eastAsiaTheme="minorEastAsia"/>
                <w:color w:val="auto"/>
                <w:kern w:val="0"/>
                <w:sz w:val="24"/>
                <w:szCs w:val="20"/>
                <w:lang w:eastAsia="zh-CN"/>
              </w:rPr>
              <w:t>“</w:t>
            </w:r>
            <w:r>
              <w:rPr>
                <w:rFonts w:hint="default" w:ascii="Times New Roman" w:hAnsi="Times New Roman" w:cs="Times New Roman" w:eastAsiaTheme="minorEastAsia"/>
                <w:color w:val="auto"/>
                <w:kern w:val="0"/>
                <w:sz w:val="24"/>
                <w:szCs w:val="20"/>
              </w:rPr>
              <w:t>生态保护红线、环境质量底线、资源利用上线和环境准入负面清单</w:t>
            </w:r>
            <w:r>
              <w:rPr>
                <w:rFonts w:hint="eastAsia" w:ascii="Times New Roman" w:hAnsi="Times New Roman" w:cs="Times New Roman" w:eastAsiaTheme="minorEastAsia"/>
                <w:color w:val="auto"/>
                <w:kern w:val="0"/>
                <w:sz w:val="24"/>
                <w:szCs w:val="20"/>
                <w:lang w:eastAsia="zh-CN"/>
              </w:rPr>
              <w:t>”</w:t>
            </w:r>
            <w:r>
              <w:rPr>
                <w:rFonts w:hint="default" w:ascii="Times New Roman" w:hAnsi="Times New Roman" w:cs="Times New Roman" w:eastAsiaTheme="minorEastAsia"/>
                <w:color w:val="auto"/>
                <w:kern w:val="0"/>
                <w:sz w:val="24"/>
                <w:szCs w:val="20"/>
              </w:rPr>
              <w:t>约束，建立项目环评审批与规划、现有项目环境管理、区域环境质量联动机制，更好地发挥环评制度从源头防范环境污染和生态破坏的作用，加强推进改善环境质量。判定本项目与</w:t>
            </w:r>
            <w:r>
              <w:rPr>
                <w:rFonts w:hint="eastAsia" w:ascii="Times New Roman" w:hAnsi="Times New Roman" w:cs="Times New Roman" w:eastAsiaTheme="minorEastAsia"/>
                <w:color w:val="auto"/>
                <w:kern w:val="0"/>
                <w:sz w:val="24"/>
                <w:szCs w:val="20"/>
                <w:lang w:eastAsia="zh-CN"/>
              </w:rPr>
              <w:t>“</w:t>
            </w:r>
            <w:r>
              <w:rPr>
                <w:rFonts w:hint="default" w:ascii="Times New Roman" w:hAnsi="Times New Roman" w:cs="Times New Roman" w:eastAsiaTheme="minorEastAsia"/>
                <w:color w:val="auto"/>
                <w:kern w:val="0"/>
                <w:sz w:val="24"/>
                <w:szCs w:val="20"/>
              </w:rPr>
              <w:t>三线一单</w:t>
            </w:r>
            <w:r>
              <w:rPr>
                <w:rFonts w:hint="eastAsia" w:ascii="Times New Roman" w:hAnsi="Times New Roman" w:cs="Times New Roman" w:eastAsiaTheme="minorEastAsia"/>
                <w:color w:val="auto"/>
                <w:kern w:val="0"/>
                <w:sz w:val="24"/>
                <w:szCs w:val="20"/>
                <w:lang w:eastAsia="zh-CN"/>
              </w:rPr>
              <w:t>”</w:t>
            </w:r>
            <w:r>
              <w:rPr>
                <w:rFonts w:hint="default" w:ascii="Times New Roman" w:hAnsi="Times New Roman" w:cs="Times New Roman" w:eastAsiaTheme="minorEastAsia"/>
                <w:color w:val="auto"/>
                <w:kern w:val="0"/>
                <w:sz w:val="24"/>
                <w:szCs w:val="20"/>
              </w:rPr>
              <w:t>相符性如下。</w:t>
            </w:r>
          </w:p>
          <w:p w14:paraId="2F7BBEE1">
            <w:pPr>
              <w:keepNext w:val="0"/>
              <w:keepLines w:val="0"/>
              <w:suppressLineNumbers w:val="0"/>
              <w:spacing w:before="0" w:beforeAutospacing="0" w:after="0" w:afterAutospacing="0" w:line="360" w:lineRule="auto"/>
              <w:ind w:left="0" w:right="0" w:firstLine="480" w:firstLineChars="200"/>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color w:val="auto"/>
                <w:kern w:val="0"/>
                <w:sz w:val="24"/>
                <w:szCs w:val="24"/>
              </w:rPr>
              <w:t>（1）生态保护红线</w:t>
            </w:r>
          </w:p>
          <w:p w14:paraId="61F4C976">
            <w:pPr>
              <w:keepNext w:val="0"/>
              <w:keepLines w:val="0"/>
              <w:suppressLineNumbers w:val="0"/>
              <w:spacing w:before="0" w:beforeAutospacing="0" w:after="0" w:afterAutospacing="0" w:line="360" w:lineRule="auto"/>
              <w:ind w:left="0" w:right="0" w:firstLine="480" w:firstLineChars="200"/>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color w:val="auto"/>
                <w:kern w:val="0"/>
                <w:sz w:val="24"/>
                <w:szCs w:val="24"/>
              </w:rPr>
              <w:t>建设项目</w:t>
            </w:r>
            <w:r>
              <w:rPr>
                <w:rFonts w:hint="default" w:ascii="Times New Roman" w:hAnsi="Times New Roman" w:cs="Times New Roman" w:eastAsiaTheme="minorEastAsia"/>
                <w:color w:val="auto"/>
                <w:spacing w:val="-6"/>
                <w:sz w:val="24"/>
              </w:rPr>
              <w:t>位于</w:t>
            </w:r>
            <w:r>
              <w:rPr>
                <w:rFonts w:hint="default" w:ascii="Times New Roman" w:hAnsi="Times New Roman" w:cs="Times New Roman" w:eastAsiaTheme="minorEastAsia"/>
                <w:color w:val="auto"/>
                <w:kern w:val="2"/>
                <w:sz w:val="24"/>
                <w:szCs w:val="24"/>
                <w:lang w:val="zh-CN" w:eastAsia="zh-CN" w:bidi="ar-SA"/>
              </w:rPr>
              <w:t>金寨经济开发区（现代产业园区）金叶路中科三安科技产业园内</w:t>
            </w:r>
            <w:r>
              <w:rPr>
                <w:rFonts w:hint="default" w:ascii="Times New Roman" w:hAnsi="Times New Roman" w:cs="Times New Roman" w:eastAsiaTheme="minorEastAsia"/>
                <w:color w:val="auto"/>
                <w:kern w:val="0"/>
                <w:sz w:val="24"/>
                <w:szCs w:val="24"/>
              </w:rPr>
              <w:t>，对照</w:t>
            </w:r>
            <w:r>
              <w:rPr>
                <w:rFonts w:hint="eastAsia" w:ascii="Times New Roman" w:hAnsi="Times New Roman" w:cs="Times New Roman" w:eastAsiaTheme="minorEastAsia"/>
                <w:color w:val="auto"/>
                <w:kern w:val="0"/>
                <w:sz w:val="24"/>
                <w:szCs w:val="24"/>
                <w:lang w:val="en-US" w:eastAsia="zh-CN"/>
              </w:rPr>
              <w:t>六安市</w:t>
            </w:r>
            <w:r>
              <w:rPr>
                <w:rFonts w:hint="default" w:ascii="Times New Roman" w:hAnsi="Times New Roman" w:cs="Times New Roman" w:eastAsiaTheme="minorEastAsia"/>
                <w:color w:val="auto"/>
                <w:kern w:val="0"/>
                <w:sz w:val="24"/>
                <w:szCs w:val="24"/>
              </w:rPr>
              <w:t>生态保护红线图，项目不在生态保护红线区域内，符合生态保护红线要求</w:t>
            </w:r>
            <w:r>
              <w:rPr>
                <w:rFonts w:hint="default" w:ascii="Times New Roman" w:hAnsi="Times New Roman" w:cs="Times New Roman" w:eastAsiaTheme="minorEastAsia"/>
                <w:color w:val="auto"/>
                <w:kern w:val="0"/>
                <w:sz w:val="24"/>
                <w:szCs w:val="24"/>
                <w:lang w:eastAsia="zh-CN"/>
              </w:rPr>
              <w:t>。</w:t>
            </w:r>
          </w:p>
          <w:p w14:paraId="66846FED">
            <w:pPr>
              <w:keepNext w:val="0"/>
              <w:keepLines w:val="0"/>
              <w:suppressLineNumbers w:val="0"/>
              <w:spacing w:before="0" w:beforeAutospacing="0" w:after="0" w:afterAutospacing="0" w:line="360" w:lineRule="auto"/>
              <w:ind w:left="0" w:right="0" w:firstLine="480" w:firstLineChars="200"/>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color w:val="auto"/>
                <w:kern w:val="0"/>
                <w:sz w:val="24"/>
                <w:szCs w:val="24"/>
              </w:rPr>
              <w:t>（2）资源利用上线</w:t>
            </w:r>
          </w:p>
          <w:p w14:paraId="76C6C4AF">
            <w:pPr>
              <w:keepNext w:val="0"/>
              <w:keepLines w:val="0"/>
              <w:suppressLineNumbers w:val="0"/>
              <w:spacing w:before="0" w:beforeAutospacing="0" w:after="0" w:afterAutospacing="0" w:line="360" w:lineRule="auto"/>
              <w:ind w:left="0" w:right="0" w:firstLine="480" w:firstLineChars="200"/>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color w:val="auto"/>
                <w:kern w:val="0"/>
                <w:sz w:val="24"/>
                <w:szCs w:val="24"/>
              </w:rPr>
              <w:t>项目消耗主要能源为电和水，均依托</w:t>
            </w:r>
            <w:r>
              <w:rPr>
                <w:rFonts w:hint="default" w:ascii="Times New Roman" w:hAnsi="Times New Roman" w:cs="Times New Roman" w:eastAsiaTheme="minorEastAsia"/>
                <w:color w:val="auto"/>
                <w:kern w:val="0"/>
                <w:sz w:val="24"/>
                <w:szCs w:val="24"/>
                <w:lang w:val="en-US" w:eastAsia="zh-CN"/>
              </w:rPr>
              <w:t>市政</w:t>
            </w:r>
            <w:r>
              <w:rPr>
                <w:rFonts w:hint="default" w:ascii="Times New Roman" w:hAnsi="Times New Roman" w:cs="Times New Roman" w:eastAsiaTheme="minorEastAsia"/>
                <w:color w:val="auto"/>
                <w:kern w:val="0"/>
                <w:sz w:val="24"/>
                <w:szCs w:val="24"/>
              </w:rPr>
              <w:t>供电、供水管网，各资源消耗均在区域可承受范围内，不会突破</w:t>
            </w:r>
            <w:r>
              <w:rPr>
                <w:rFonts w:hint="default" w:ascii="Times New Roman" w:hAnsi="Times New Roman" w:cs="Times New Roman" w:eastAsiaTheme="minorEastAsia"/>
                <w:color w:val="auto"/>
                <w:kern w:val="0"/>
                <w:sz w:val="24"/>
                <w:szCs w:val="24"/>
                <w:lang w:val="en-US" w:eastAsia="zh-CN"/>
              </w:rPr>
              <w:t>所在区域</w:t>
            </w:r>
            <w:r>
              <w:rPr>
                <w:rFonts w:hint="default" w:ascii="Times New Roman" w:hAnsi="Times New Roman" w:cs="Times New Roman" w:eastAsiaTheme="minorEastAsia"/>
                <w:color w:val="auto"/>
                <w:kern w:val="0"/>
                <w:sz w:val="24"/>
                <w:szCs w:val="24"/>
              </w:rPr>
              <w:t>的水、电利用上线。项目用地为工业用地，本项目租赁现有空置厂房进行建设，不新增未开发的建设用地，符合资源利用上线要求。</w:t>
            </w:r>
          </w:p>
          <w:p w14:paraId="1D2B232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color w:val="auto"/>
                <w:kern w:val="0"/>
                <w:sz w:val="24"/>
                <w:szCs w:val="24"/>
              </w:rPr>
              <w:t>（3）环境质量底线</w:t>
            </w:r>
          </w:p>
          <w:p w14:paraId="3D70F33C">
            <w:pPr>
              <w:pStyle w:val="21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b w:val="0"/>
                <w:bCs w:val="0"/>
                <w:color w:val="auto"/>
                <w:kern w:val="0"/>
                <w:sz w:val="24"/>
                <w:szCs w:val="24"/>
                <w:lang w:val="en-US" w:eastAsia="zh-CN" w:bidi="ar-SA"/>
              </w:rPr>
            </w:pPr>
            <w:r>
              <w:rPr>
                <w:rFonts w:hint="default" w:ascii="Times New Roman" w:hAnsi="Times New Roman" w:cs="Times New Roman" w:eastAsiaTheme="minorEastAsia"/>
                <w:b w:val="0"/>
                <w:bCs w:val="0"/>
                <w:color w:val="auto"/>
                <w:kern w:val="0"/>
                <w:sz w:val="24"/>
                <w:szCs w:val="24"/>
                <w:lang w:val="en-US" w:eastAsia="zh-CN" w:bidi="ar-SA"/>
              </w:rPr>
              <w:t>根据《2023年金寨县环境质量年报》，项目所在地环境空气中PM</w:t>
            </w:r>
            <w:r>
              <w:rPr>
                <w:rFonts w:hint="default" w:ascii="Times New Roman" w:hAnsi="Times New Roman" w:cs="Times New Roman" w:eastAsiaTheme="minorEastAsia"/>
                <w:b w:val="0"/>
                <w:bCs w:val="0"/>
                <w:color w:val="auto"/>
                <w:kern w:val="0"/>
                <w:sz w:val="24"/>
                <w:szCs w:val="24"/>
                <w:vertAlign w:val="subscript"/>
                <w:lang w:val="en-US" w:eastAsia="zh-CN" w:bidi="ar-SA"/>
              </w:rPr>
              <w:t>10</w:t>
            </w:r>
            <w:r>
              <w:rPr>
                <w:rFonts w:hint="default" w:ascii="Times New Roman" w:hAnsi="Times New Roman" w:cs="Times New Roman" w:eastAsiaTheme="minorEastAsia"/>
                <w:b w:val="0"/>
                <w:bCs w:val="0"/>
                <w:color w:val="auto"/>
                <w:kern w:val="0"/>
                <w:sz w:val="24"/>
                <w:szCs w:val="24"/>
                <w:lang w:val="en-US" w:eastAsia="zh-CN" w:bidi="ar-SA"/>
              </w:rPr>
              <w:t>、PM</w:t>
            </w:r>
            <w:r>
              <w:rPr>
                <w:rFonts w:hint="default" w:ascii="Times New Roman" w:hAnsi="Times New Roman" w:cs="Times New Roman" w:eastAsiaTheme="minorEastAsia"/>
                <w:b w:val="0"/>
                <w:bCs w:val="0"/>
                <w:color w:val="auto"/>
                <w:kern w:val="0"/>
                <w:sz w:val="24"/>
                <w:szCs w:val="24"/>
                <w:vertAlign w:val="subscript"/>
                <w:lang w:val="en-US" w:eastAsia="zh-CN" w:bidi="ar-SA"/>
              </w:rPr>
              <w:t>2.5</w:t>
            </w:r>
            <w:r>
              <w:rPr>
                <w:rFonts w:hint="default" w:ascii="Times New Roman" w:hAnsi="Times New Roman" w:cs="Times New Roman" w:eastAsiaTheme="minorEastAsia"/>
                <w:b w:val="0"/>
                <w:bCs w:val="0"/>
                <w:color w:val="auto"/>
                <w:kern w:val="0"/>
                <w:sz w:val="24"/>
                <w:szCs w:val="24"/>
                <w:lang w:val="en-US" w:eastAsia="zh-CN" w:bidi="ar-SA"/>
              </w:rPr>
              <w:t>、SO</w:t>
            </w:r>
            <w:r>
              <w:rPr>
                <w:rFonts w:hint="default" w:ascii="Times New Roman" w:hAnsi="Times New Roman" w:cs="Times New Roman" w:eastAsiaTheme="minorEastAsia"/>
                <w:b w:val="0"/>
                <w:bCs w:val="0"/>
                <w:color w:val="auto"/>
                <w:kern w:val="0"/>
                <w:sz w:val="24"/>
                <w:szCs w:val="24"/>
                <w:vertAlign w:val="subscript"/>
                <w:lang w:val="en-US" w:eastAsia="zh-CN" w:bidi="ar-SA"/>
              </w:rPr>
              <w:t>2</w:t>
            </w:r>
            <w:r>
              <w:rPr>
                <w:rFonts w:hint="default" w:ascii="Times New Roman" w:hAnsi="Times New Roman" w:cs="Times New Roman" w:eastAsiaTheme="minorEastAsia"/>
                <w:b w:val="0"/>
                <w:bCs w:val="0"/>
                <w:color w:val="auto"/>
                <w:kern w:val="0"/>
                <w:sz w:val="24"/>
                <w:szCs w:val="24"/>
                <w:lang w:val="en-US" w:eastAsia="zh-CN" w:bidi="ar-SA"/>
              </w:rPr>
              <w:t>、NO</w:t>
            </w:r>
            <w:r>
              <w:rPr>
                <w:rFonts w:hint="default" w:ascii="Times New Roman" w:hAnsi="Times New Roman" w:cs="Times New Roman" w:eastAsiaTheme="minorEastAsia"/>
                <w:b w:val="0"/>
                <w:bCs w:val="0"/>
                <w:color w:val="auto"/>
                <w:kern w:val="0"/>
                <w:sz w:val="24"/>
                <w:szCs w:val="24"/>
                <w:vertAlign w:val="subscript"/>
                <w:lang w:val="en-US" w:eastAsia="zh-CN" w:bidi="ar-SA"/>
              </w:rPr>
              <w:t>2</w:t>
            </w:r>
            <w:r>
              <w:rPr>
                <w:rFonts w:hint="default" w:ascii="Times New Roman" w:hAnsi="Times New Roman" w:cs="Times New Roman" w:eastAsiaTheme="minorEastAsia"/>
                <w:b w:val="0"/>
                <w:bCs w:val="0"/>
                <w:color w:val="auto"/>
                <w:kern w:val="0"/>
                <w:sz w:val="24"/>
                <w:szCs w:val="24"/>
                <w:lang w:val="en-US" w:eastAsia="zh-CN" w:bidi="ar-SA"/>
              </w:rPr>
              <w:t>年平均浓度、CO日平均第95百分位数质量浓度、O</w:t>
            </w:r>
            <w:r>
              <w:rPr>
                <w:rFonts w:hint="default" w:ascii="Times New Roman" w:hAnsi="Times New Roman" w:cs="Times New Roman" w:eastAsiaTheme="minorEastAsia"/>
                <w:b w:val="0"/>
                <w:bCs w:val="0"/>
                <w:color w:val="auto"/>
                <w:kern w:val="0"/>
                <w:sz w:val="24"/>
                <w:szCs w:val="24"/>
                <w:vertAlign w:val="subscript"/>
                <w:lang w:val="en-US" w:eastAsia="zh-CN" w:bidi="ar-SA"/>
              </w:rPr>
              <w:t>3</w:t>
            </w:r>
            <w:r>
              <w:rPr>
                <w:rFonts w:hint="default" w:ascii="Times New Roman" w:hAnsi="Times New Roman" w:cs="Times New Roman" w:eastAsiaTheme="minorEastAsia"/>
                <w:b w:val="0"/>
                <w:bCs w:val="0"/>
                <w:color w:val="auto"/>
                <w:kern w:val="0"/>
                <w:sz w:val="24"/>
                <w:szCs w:val="24"/>
                <w:lang w:val="en-US" w:eastAsia="zh-CN" w:bidi="ar-SA"/>
              </w:rPr>
              <w:t>日最大8h平均浓度第90百分位满足《环境空气质量标准》（GB3095-2012）中二级标准限值的要求</w:t>
            </w:r>
            <w:r>
              <w:rPr>
                <w:rFonts w:hint="eastAsia"/>
                <w:color w:val="auto"/>
                <w:lang w:eastAsia="zh-CN"/>
              </w:rPr>
              <w:t>。</w:t>
            </w:r>
            <w:r>
              <w:rPr>
                <w:rFonts w:hint="default" w:ascii="Times New Roman" w:hAnsi="Times New Roman" w:cs="Times New Roman" w:eastAsiaTheme="minorEastAsia"/>
                <w:b w:val="0"/>
                <w:bCs w:val="0"/>
                <w:color w:val="auto"/>
                <w:kern w:val="0"/>
                <w:sz w:val="24"/>
                <w:szCs w:val="24"/>
                <w:lang w:val="en-US" w:eastAsia="zh-CN" w:bidi="ar-SA"/>
              </w:rPr>
              <w:t>项目所在区域环境空气质量为达标区。本项目对项目区大气环境质量现状影响较小，在严格落实本文本提出的环保措施的基础上，不会改变所在区域功能区属性。</w:t>
            </w:r>
          </w:p>
          <w:p w14:paraId="56D55B08">
            <w:pPr>
              <w:pStyle w:val="47"/>
              <w:spacing w:line="360" w:lineRule="auto"/>
              <w:ind w:firstLine="480" w:firstLineChars="200"/>
              <w:rPr>
                <w:rFonts w:hint="default" w:ascii="Times New Roman" w:hAnsi="Times New Roman" w:cs="Times New Roman" w:eastAsiaTheme="minorEastAsia"/>
                <w:b w:val="0"/>
                <w:bCs w:val="0"/>
                <w:color w:val="auto"/>
                <w:kern w:val="0"/>
                <w:sz w:val="24"/>
                <w:szCs w:val="24"/>
                <w:lang w:val="en-US" w:eastAsia="zh-CN" w:bidi="ar-SA"/>
              </w:rPr>
            </w:pPr>
            <w:r>
              <w:rPr>
                <w:rFonts w:hint="default" w:ascii="Times New Roman" w:hAnsi="Times New Roman" w:cs="Times New Roman" w:eastAsiaTheme="minorEastAsia"/>
                <w:b w:val="0"/>
                <w:bCs w:val="0"/>
                <w:color w:val="auto"/>
                <w:kern w:val="0"/>
                <w:sz w:val="24"/>
                <w:szCs w:val="24"/>
                <w:lang w:val="en-US" w:eastAsia="zh-CN" w:bidi="ar-SA"/>
              </w:rPr>
              <w:t>根据《</w:t>
            </w:r>
            <w:r>
              <w:rPr>
                <w:rFonts w:hint="eastAsia" w:ascii="Times New Roman" w:hAnsi="Times New Roman" w:cs="Times New Roman" w:eastAsiaTheme="minorEastAsia"/>
                <w:b w:val="0"/>
                <w:bCs w:val="0"/>
                <w:color w:val="auto"/>
                <w:kern w:val="0"/>
                <w:sz w:val="24"/>
                <w:szCs w:val="24"/>
                <w:lang w:val="en-US" w:eastAsia="zh-CN" w:bidi="ar-SA"/>
              </w:rPr>
              <w:t>2023年金寨县环境质量年报</w:t>
            </w:r>
            <w:r>
              <w:rPr>
                <w:rFonts w:hint="default" w:ascii="Times New Roman" w:hAnsi="Times New Roman" w:cs="Times New Roman" w:eastAsiaTheme="minorEastAsia"/>
                <w:b w:val="0"/>
                <w:bCs w:val="0"/>
                <w:color w:val="auto"/>
                <w:kern w:val="0"/>
                <w:sz w:val="24"/>
                <w:szCs w:val="24"/>
                <w:lang w:val="en-US" w:eastAsia="zh-CN" w:bidi="ar-SA"/>
              </w:rPr>
              <w:t>》，金寨县地表水国控断面和省控断面满足《地表水环境质量标准》（GB3838-2002）Ⅱ类标准。本项目在采取环评中提出的污染防治措施后，各项污染物均可达标排放，对周围环境影响较小。</w:t>
            </w:r>
          </w:p>
          <w:p w14:paraId="06B7D50A">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firstLine="480" w:firstLineChars="200"/>
              <w:textAlignment w:val="auto"/>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color w:val="auto"/>
                <w:kern w:val="0"/>
                <w:sz w:val="24"/>
                <w:szCs w:val="24"/>
              </w:rPr>
              <w:t>（4）生态环境准入清单</w:t>
            </w:r>
          </w:p>
          <w:p w14:paraId="17EA20ED">
            <w:pPr>
              <w:pStyle w:val="21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default" w:ascii="Times New Roman" w:hAnsi="Times New Roman" w:cs="Times New Roman" w:eastAsiaTheme="minorEastAsia"/>
                <w:color w:val="auto"/>
                <w:kern w:val="0"/>
                <w:sz w:val="24"/>
                <w:szCs w:val="24"/>
                <w:lang w:val="en-US" w:eastAsia="zh-CN" w:bidi="ar-SA"/>
              </w:rPr>
            </w:pPr>
            <w:r>
              <w:rPr>
                <w:rFonts w:hint="default" w:ascii="Times New Roman" w:hAnsi="Times New Roman" w:cs="Times New Roman" w:eastAsiaTheme="minorEastAsia"/>
                <w:color w:val="auto"/>
                <w:kern w:val="0"/>
                <w:sz w:val="24"/>
                <w:szCs w:val="24"/>
                <w:lang w:val="en-US" w:eastAsia="zh-CN" w:bidi="ar-SA"/>
              </w:rPr>
              <w:t>①《产业结构调整指导目录（2024年本）》</w:t>
            </w:r>
          </w:p>
          <w:p w14:paraId="7D08A238">
            <w:pPr>
              <w:pStyle w:val="212"/>
              <w:keepNext w:val="0"/>
              <w:keepLines w:val="0"/>
              <w:pageBreakBefore w:val="0"/>
              <w:widowControl w:val="0"/>
              <w:kinsoku/>
              <w:wordWrap/>
              <w:overflowPunct/>
              <w:topLinePunct w:val="0"/>
              <w:autoSpaceDE/>
              <w:autoSpaceDN/>
              <w:bidi w:val="0"/>
              <w:adjustRightInd/>
              <w:snapToGrid/>
              <w:spacing w:line="360" w:lineRule="auto"/>
              <w:ind w:left="0" w:firstLine="420"/>
              <w:jc w:val="both"/>
              <w:textAlignment w:val="auto"/>
              <w:rPr>
                <w:rFonts w:hint="default" w:ascii="Times New Roman" w:hAnsi="Times New Roman" w:cs="Times New Roman" w:eastAsiaTheme="minorEastAsia"/>
                <w:color w:val="auto"/>
                <w:kern w:val="0"/>
                <w:sz w:val="24"/>
                <w:szCs w:val="24"/>
                <w:lang w:val="en-US" w:eastAsia="zh-CN" w:bidi="ar-SA"/>
              </w:rPr>
            </w:pPr>
            <w:r>
              <w:rPr>
                <w:rFonts w:hint="default" w:ascii="Times New Roman" w:hAnsi="Times New Roman" w:cs="Times New Roman" w:eastAsiaTheme="minorEastAsia"/>
                <w:color w:val="auto"/>
                <w:kern w:val="0"/>
                <w:sz w:val="24"/>
                <w:szCs w:val="24"/>
                <w:lang w:val="en-US" w:eastAsia="zh-CN" w:bidi="ar-SA"/>
              </w:rPr>
              <w:t>本项目为M7340医学研究和试验发展，对照《产业结构调整指导目录（2024年本）》，不属于其中所列</w:t>
            </w:r>
            <w:r>
              <w:rPr>
                <w:rFonts w:hint="eastAsia" w:ascii="Times New Roman" w:hAnsi="Times New Roman" w:cs="Times New Roman" w:eastAsiaTheme="minorEastAsia"/>
                <w:color w:val="auto"/>
                <w:kern w:val="0"/>
                <w:sz w:val="24"/>
                <w:szCs w:val="24"/>
                <w:lang w:val="en-US" w:eastAsia="zh-CN" w:bidi="ar-SA"/>
              </w:rPr>
              <w:t>“</w:t>
            </w:r>
            <w:r>
              <w:rPr>
                <w:rFonts w:hint="default" w:ascii="Times New Roman" w:hAnsi="Times New Roman" w:cs="Times New Roman" w:eastAsiaTheme="minorEastAsia"/>
                <w:color w:val="auto"/>
                <w:kern w:val="0"/>
                <w:sz w:val="24"/>
                <w:szCs w:val="24"/>
                <w:lang w:val="en-US" w:eastAsia="zh-CN" w:bidi="ar-SA"/>
              </w:rPr>
              <w:t>限制类</w:t>
            </w:r>
            <w:r>
              <w:rPr>
                <w:rFonts w:hint="eastAsia" w:ascii="Times New Roman" w:hAnsi="Times New Roman" w:cs="Times New Roman" w:eastAsiaTheme="minorEastAsia"/>
                <w:color w:val="auto"/>
                <w:kern w:val="0"/>
                <w:sz w:val="24"/>
                <w:szCs w:val="24"/>
                <w:lang w:val="en-US" w:eastAsia="zh-CN" w:bidi="ar-SA"/>
              </w:rPr>
              <w:t>”</w:t>
            </w:r>
            <w:r>
              <w:rPr>
                <w:rFonts w:hint="default" w:ascii="Times New Roman" w:hAnsi="Times New Roman" w:cs="Times New Roman" w:eastAsiaTheme="minorEastAsia"/>
                <w:color w:val="auto"/>
                <w:kern w:val="0"/>
                <w:sz w:val="24"/>
                <w:szCs w:val="24"/>
                <w:lang w:val="en-US" w:eastAsia="zh-CN" w:bidi="ar-SA"/>
              </w:rPr>
              <w:t>和</w:t>
            </w:r>
            <w:r>
              <w:rPr>
                <w:rFonts w:hint="eastAsia" w:ascii="Times New Roman" w:hAnsi="Times New Roman" w:cs="Times New Roman" w:eastAsiaTheme="minorEastAsia"/>
                <w:color w:val="auto"/>
                <w:kern w:val="0"/>
                <w:sz w:val="24"/>
                <w:szCs w:val="24"/>
                <w:lang w:val="en-US" w:eastAsia="zh-CN" w:bidi="ar-SA"/>
              </w:rPr>
              <w:t>“</w:t>
            </w:r>
            <w:r>
              <w:rPr>
                <w:rFonts w:hint="default" w:ascii="Times New Roman" w:hAnsi="Times New Roman" w:cs="Times New Roman" w:eastAsiaTheme="minorEastAsia"/>
                <w:color w:val="auto"/>
                <w:kern w:val="0"/>
                <w:sz w:val="24"/>
                <w:szCs w:val="24"/>
                <w:lang w:val="en-US" w:eastAsia="zh-CN" w:bidi="ar-SA"/>
              </w:rPr>
              <w:t>淘汰类</w:t>
            </w:r>
            <w:r>
              <w:rPr>
                <w:rFonts w:hint="eastAsia" w:ascii="Times New Roman" w:hAnsi="Times New Roman" w:cs="Times New Roman" w:eastAsiaTheme="minorEastAsia"/>
                <w:color w:val="auto"/>
                <w:kern w:val="0"/>
                <w:sz w:val="24"/>
                <w:szCs w:val="24"/>
                <w:lang w:val="en-US" w:eastAsia="zh-CN" w:bidi="ar-SA"/>
              </w:rPr>
              <w:t>”</w:t>
            </w:r>
            <w:r>
              <w:rPr>
                <w:rFonts w:hint="default" w:ascii="Times New Roman" w:hAnsi="Times New Roman" w:cs="Times New Roman" w:eastAsiaTheme="minorEastAsia"/>
                <w:color w:val="auto"/>
                <w:kern w:val="0"/>
                <w:sz w:val="24"/>
                <w:szCs w:val="24"/>
                <w:lang w:val="en-US" w:eastAsia="zh-CN" w:bidi="ar-SA"/>
              </w:rPr>
              <w:t>，视为允许类项目。</w:t>
            </w:r>
          </w:p>
          <w:p w14:paraId="4B4E79D1">
            <w:pPr>
              <w:pStyle w:val="218"/>
              <w:keepNext w:val="0"/>
              <w:keepLines w:val="0"/>
              <w:pageBreakBefore w:val="0"/>
              <w:widowControl w:val="0"/>
              <w:kinsoku/>
              <w:wordWrap/>
              <w:overflowPunct/>
              <w:topLinePunct w:val="0"/>
              <w:autoSpaceDE/>
              <w:autoSpaceDN/>
              <w:bidi w:val="0"/>
              <w:adjustRightInd/>
              <w:snapToGrid/>
              <w:spacing w:before="0" w:beforeLines="0" w:line="360" w:lineRule="auto"/>
              <w:ind w:firstLine="482"/>
              <w:textAlignment w:val="auto"/>
              <w:rPr>
                <w:rFonts w:hint="default" w:ascii="Times New Roman" w:hAnsi="Times New Roman" w:cs="Times New Roman" w:eastAsiaTheme="minorEastAsia"/>
                <w:color w:val="auto"/>
                <w:kern w:val="0"/>
                <w:sz w:val="24"/>
                <w:szCs w:val="24"/>
                <w:lang w:val="en-US" w:eastAsia="zh-CN" w:bidi="ar-SA"/>
              </w:rPr>
            </w:pPr>
            <w:r>
              <w:rPr>
                <w:rFonts w:hint="default" w:ascii="Times New Roman" w:hAnsi="Times New Roman" w:cs="Times New Roman" w:eastAsiaTheme="minorEastAsia"/>
                <w:b w:val="0"/>
                <w:bCs/>
                <w:color w:val="auto"/>
                <w:kern w:val="0"/>
                <w:sz w:val="24"/>
                <w:szCs w:val="24"/>
                <w:lang w:val="en-US" w:eastAsia="zh-CN" w:bidi="ar-SA"/>
              </w:rPr>
              <w:t>②</w:t>
            </w:r>
            <w:r>
              <w:rPr>
                <w:rFonts w:hint="default" w:ascii="Times New Roman" w:hAnsi="Times New Roman" w:cs="Times New Roman" w:eastAsiaTheme="minorEastAsia"/>
                <w:b w:val="0"/>
                <w:color w:val="auto"/>
                <w:kern w:val="2"/>
                <w:sz w:val="24"/>
                <w:szCs w:val="24"/>
                <w:lang w:val="en-US" w:eastAsia="zh-CN" w:bidi="ar-SA"/>
              </w:rPr>
              <w:t>《安徽省国家重点生态功能区产业准入负面清单》</w:t>
            </w:r>
          </w:p>
          <w:p w14:paraId="18AD4602">
            <w:pPr>
              <w:pStyle w:val="218"/>
              <w:keepNext w:val="0"/>
              <w:keepLines w:val="0"/>
              <w:pageBreakBefore w:val="0"/>
              <w:widowControl w:val="0"/>
              <w:kinsoku/>
              <w:wordWrap/>
              <w:overflowPunct/>
              <w:topLinePunct w:val="0"/>
              <w:autoSpaceDE/>
              <w:autoSpaceDN/>
              <w:bidi w:val="0"/>
              <w:adjustRightInd/>
              <w:snapToGrid/>
              <w:spacing w:before="0" w:beforeLines="0" w:line="360" w:lineRule="auto"/>
              <w:ind w:firstLine="482"/>
              <w:textAlignment w:val="auto"/>
              <w:rPr>
                <w:rFonts w:hint="default" w:ascii="Times New Roman" w:hAnsi="Times New Roman" w:cs="Times New Roman" w:eastAsiaTheme="minorEastAsia"/>
                <w:b w:val="0"/>
                <w:color w:val="auto"/>
                <w:kern w:val="2"/>
                <w:sz w:val="24"/>
                <w:szCs w:val="24"/>
                <w:lang w:val="en-US" w:eastAsia="zh-CN" w:bidi="ar-SA"/>
              </w:rPr>
            </w:pPr>
            <w:r>
              <w:rPr>
                <w:rFonts w:hint="default" w:ascii="Times New Roman" w:hAnsi="Times New Roman" w:cs="Times New Roman" w:eastAsiaTheme="minorEastAsia"/>
                <w:b w:val="0"/>
                <w:color w:val="auto"/>
                <w:kern w:val="2"/>
                <w:sz w:val="24"/>
                <w:szCs w:val="24"/>
                <w:lang w:val="en-US" w:eastAsia="zh-CN" w:bidi="ar-SA"/>
              </w:rPr>
              <w:t>本项目对照《安徽省国家重点生态功能区产业准入负面清单》中《金寨县重点生态功能区产业准入负面清单》，项目不属于负面清单中所列重点生态功能区项目，符合环境准入负面清单要求。</w:t>
            </w:r>
          </w:p>
          <w:p w14:paraId="67E20CDE">
            <w:pPr>
              <w:pStyle w:val="219"/>
              <w:spacing w:line="240" w:lineRule="auto"/>
              <w:ind w:left="0" w:leftChars="0" w:firstLine="0" w:firstLineChars="0"/>
              <w:jc w:val="center"/>
              <w:rPr>
                <w:rFonts w:hint="default" w:ascii="Times New Roman" w:hAnsi="Times New Roman" w:cs="Times New Roman" w:eastAsiaTheme="minorEastAsia"/>
                <w:b/>
                <w:color w:val="auto"/>
                <w:kern w:val="2"/>
                <w:sz w:val="24"/>
                <w:szCs w:val="24"/>
                <w:lang w:val="en-US" w:eastAsia="zh-CN" w:bidi="ar-SA"/>
              </w:rPr>
            </w:pPr>
            <w:r>
              <w:rPr>
                <w:rFonts w:hint="default" w:ascii="Times New Roman" w:hAnsi="Times New Roman" w:cs="Times New Roman" w:eastAsiaTheme="minorEastAsia"/>
                <w:b/>
                <w:color w:val="auto"/>
                <w:kern w:val="2"/>
                <w:sz w:val="24"/>
                <w:szCs w:val="24"/>
                <w:lang w:val="en-US" w:eastAsia="zh-CN" w:bidi="ar-SA"/>
              </w:rPr>
              <w:t>表1-</w:t>
            </w:r>
            <w:r>
              <w:rPr>
                <w:rFonts w:hint="eastAsia" w:ascii="Times New Roman" w:hAnsi="Times New Roman" w:cs="Times New Roman" w:eastAsiaTheme="minorEastAsia"/>
                <w:b/>
                <w:color w:val="auto"/>
                <w:kern w:val="2"/>
                <w:sz w:val="24"/>
                <w:szCs w:val="24"/>
                <w:lang w:val="en-US" w:eastAsia="zh-CN" w:bidi="ar-SA"/>
              </w:rPr>
              <w:t>1</w:t>
            </w:r>
            <w:r>
              <w:rPr>
                <w:rFonts w:hint="default" w:ascii="Times New Roman" w:hAnsi="Times New Roman" w:cs="Times New Roman" w:eastAsiaTheme="minorEastAsia"/>
                <w:b/>
                <w:color w:val="auto"/>
                <w:kern w:val="2"/>
                <w:sz w:val="24"/>
                <w:szCs w:val="24"/>
                <w:lang w:val="en-US" w:eastAsia="zh-CN" w:bidi="ar-SA"/>
              </w:rPr>
              <w:t>项目与环境准入负面清单相符性分析</w:t>
            </w:r>
          </w:p>
          <w:tbl>
            <w:tblPr>
              <w:tblStyle w:val="35"/>
              <w:tblW w:w="49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1343"/>
              <w:gridCol w:w="3825"/>
              <w:gridCol w:w="1334"/>
              <w:gridCol w:w="693"/>
            </w:tblGrid>
            <w:tr w14:paraId="210DB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439" w:type="dxa"/>
                  <w:noWrap w:val="0"/>
                  <w:vAlign w:val="center"/>
                </w:tcPr>
                <w:p w14:paraId="1F92585B">
                  <w:pPr>
                    <w:wordWrap w:val="0"/>
                    <w:adjustRightInd w:val="0"/>
                    <w:snapToGrid w:val="0"/>
                    <w:spacing w:line="240" w:lineRule="atLeast"/>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序号</w:t>
                  </w:r>
                </w:p>
              </w:tc>
              <w:tc>
                <w:tcPr>
                  <w:tcW w:w="1343" w:type="dxa"/>
                  <w:noWrap w:val="0"/>
                  <w:vAlign w:val="center"/>
                </w:tcPr>
                <w:p w14:paraId="7FF04927">
                  <w:pPr>
                    <w:wordWrap w:val="0"/>
                    <w:adjustRightInd w:val="0"/>
                    <w:snapToGrid w:val="0"/>
                    <w:spacing w:line="240" w:lineRule="atLeast"/>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政策名称</w:t>
                  </w:r>
                </w:p>
              </w:tc>
              <w:tc>
                <w:tcPr>
                  <w:tcW w:w="3825" w:type="dxa"/>
                  <w:noWrap w:val="0"/>
                  <w:vAlign w:val="center"/>
                </w:tcPr>
                <w:p w14:paraId="5447B59C">
                  <w:pPr>
                    <w:wordWrap w:val="0"/>
                    <w:adjustRightInd w:val="0"/>
                    <w:snapToGrid w:val="0"/>
                    <w:spacing w:line="240" w:lineRule="atLeast"/>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相关要求</w:t>
                  </w:r>
                </w:p>
              </w:tc>
              <w:tc>
                <w:tcPr>
                  <w:tcW w:w="1334" w:type="dxa"/>
                  <w:noWrap w:val="0"/>
                  <w:vAlign w:val="center"/>
                </w:tcPr>
                <w:p w14:paraId="4C2CCAEC">
                  <w:pPr>
                    <w:wordWrap w:val="0"/>
                    <w:adjustRightInd w:val="0"/>
                    <w:snapToGrid w:val="0"/>
                    <w:spacing w:line="240" w:lineRule="atLeast"/>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本项目情况</w:t>
                  </w:r>
                </w:p>
              </w:tc>
              <w:tc>
                <w:tcPr>
                  <w:tcW w:w="693" w:type="dxa"/>
                  <w:noWrap w:val="0"/>
                  <w:vAlign w:val="center"/>
                </w:tcPr>
                <w:p w14:paraId="034E7ED9">
                  <w:pPr>
                    <w:wordWrap w:val="0"/>
                    <w:adjustRightInd w:val="0"/>
                    <w:snapToGrid w:val="0"/>
                    <w:spacing w:line="240" w:lineRule="atLeast"/>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相符性</w:t>
                  </w:r>
                </w:p>
              </w:tc>
            </w:tr>
            <w:tr w14:paraId="44EF1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3" w:hRule="atLeast"/>
                <w:jc w:val="center"/>
              </w:trPr>
              <w:tc>
                <w:tcPr>
                  <w:tcW w:w="439" w:type="dxa"/>
                  <w:noWrap w:val="0"/>
                  <w:vAlign w:val="center"/>
                </w:tcPr>
                <w:p w14:paraId="1F58921D">
                  <w:pPr>
                    <w:wordWrap w:val="0"/>
                    <w:adjustRightInd w:val="0"/>
                    <w:snapToGrid w:val="0"/>
                    <w:spacing w:line="240" w:lineRule="atLeast"/>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1</w:t>
                  </w:r>
                </w:p>
              </w:tc>
              <w:tc>
                <w:tcPr>
                  <w:tcW w:w="1343" w:type="dxa"/>
                  <w:noWrap w:val="0"/>
                  <w:vAlign w:val="center"/>
                </w:tcPr>
                <w:p w14:paraId="3AF943A7">
                  <w:pPr>
                    <w:wordWrap w:val="0"/>
                    <w:adjustRightInd w:val="0"/>
                    <w:snapToGrid w:val="0"/>
                    <w:spacing w:line="240" w:lineRule="atLeast"/>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lang w:eastAsia="zh-CN"/>
                    </w:rPr>
                    <w:t>《金寨县重点生态功能区产业准入负面清单》</w:t>
                  </w:r>
                </w:p>
              </w:tc>
              <w:tc>
                <w:tcPr>
                  <w:tcW w:w="3825" w:type="dxa"/>
                  <w:noWrap w:val="0"/>
                  <w:vAlign w:val="center"/>
                </w:tcPr>
                <w:p w14:paraId="5A664C5E">
                  <w:pPr>
                    <w:wordWrap w:val="0"/>
                    <w:adjustRightInd w:val="0"/>
                    <w:snapToGrid w:val="0"/>
                    <w:spacing w:line="240" w:lineRule="atLeast"/>
                    <w:rPr>
                      <w:rFonts w:hint="default" w:ascii="Times New Roman" w:hAnsi="Times New Roman" w:cs="Times New Roman" w:eastAsiaTheme="minorEastAsia"/>
                      <w:color w:val="auto"/>
                      <w:sz w:val="21"/>
                      <w:szCs w:val="21"/>
                    </w:rPr>
                  </w:pPr>
                  <w:bookmarkStart w:id="6" w:name="_Toc466962561"/>
                  <w:r>
                    <w:rPr>
                      <w:rFonts w:hint="eastAsia" w:ascii="Times New Roman" w:hAnsi="Times New Roman" w:cs="Times New Roman" w:eastAsiaTheme="minorEastAsia"/>
                      <w:color w:val="auto"/>
                      <w:sz w:val="21"/>
                      <w:szCs w:val="21"/>
                      <w:lang w:eastAsia="zh-CN"/>
                    </w:rPr>
                    <w:t>“</w:t>
                  </w:r>
                  <w:r>
                    <w:rPr>
                      <w:rFonts w:hint="default" w:ascii="Times New Roman" w:hAnsi="Times New Roman" w:cs="Times New Roman" w:eastAsiaTheme="minorEastAsia"/>
                      <w:color w:val="auto"/>
                      <w:sz w:val="21"/>
                      <w:szCs w:val="21"/>
                    </w:rPr>
                    <w:t>金寨县重点生态功能区产业准入负面清单</w:t>
                  </w:r>
                  <w:bookmarkEnd w:id="6"/>
                  <w:r>
                    <w:rPr>
                      <w:rFonts w:hint="eastAsia" w:ascii="Times New Roman" w:hAnsi="Times New Roman" w:cs="Times New Roman" w:eastAsiaTheme="minorEastAsia"/>
                      <w:color w:val="auto"/>
                      <w:sz w:val="21"/>
                      <w:szCs w:val="21"/>
                      <w:lang w:eastAsia="zh-CN"/>
                    </w:rPr>
                    <w:t>”</w:t>
                  </w:r>
                  <w:r>
                    <w:rPr>
                      <w:rFonts w:hint="default" w:ascii="Times New Roman" w:hAnsi="Times New Roman" w:cs="Times New Roman" w:eastAsiaTheme="minorEastAsia"/>
                      <w:color w:val="auto"/>
                      <w:sz w:val="21"/>
                      <w:szCs w:val="21"/>
                    </w:rPr>
                    <w:t>列入清单禁止类产业有：《指导目录》中的淘汰类和《清单草案》中的禁止准入类，以及不具备区域资源禀赋条件、不符合所处重点生态功能区开发管制原则的限制类、允许类、鼓励类产业。</w:t>
                  </w:r>
                </w:p>
                <w:p w14:paraId="265B889D">
                  <w:pPr>
                    <w:wordWrap w:val="0"/>
                    <w:adjustRightInd w:val="0"/>
                    <w:snapToGrid w:val="0"/>
                    <w:spacing w:line="240" w:lineRule="atLeast"/>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列入清单限制类产业有：《指导目录》中的限制类和《清单草案》中的限制准入类（已列入清单禁止类的产业除外），以及与所处重点生态功能区发展方向和开发管制原则不相符合的允许类、鼓励类产业。</w:t>
                  </w:r>
                </w:p>
              </w:tc>
              <w:tc>
                <w:tcPr>
                  <w:tcW w:w="1334" w:type="dxa"/>
                  <w:noWrap w:val="0"/>
                  <w:vAlign w:val="center"/>
                </w:tcPr>
                <w:p w14:paraId="729063E6">
                  <w:pPr>
                    <w:wordWrap w:val="0"/>
                    <w:adjustRightInd w:val="0"/>
                    <w:snapToGrid w:val="0"/>
                    <w:spacing w:line="240" w:lineRule="atLeast"/>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eastAsia="zh-CN"/>
                    </w:rPr>
                    <w:t>本项目属于</w:t>
                  </w:r>
                  <w:r>
                    <w:rPr>
                      <w:rFonts w:hint="default" w:ascii="Times New Roman" w:hAnsi="Times New Roman" w:cs="Times New Roman" w:eastAsiaTheme="minorEastAsia"/>
                      <w:color w:val="auto"/>
                      <w:sz w:val="21"/>
                      <w:szCs w:val="21"/>
                      <w:lang w:val="en-US" w:eastAsia="zh-CN"/>
                    </w:rPr>
                    <w:t>M7340医学研究和试验发展</w:t>
                  </w:r>
                  <w:r>
                    <w:rPr>
                      <w:rFonts w:hint="default" w:ascii="Times New Roman" w:hAnsi="Times New Roman" w:cs="Times New Roman" w:eastAsiaTheme="minorEastAsia"/>
                      <w:color w:val="auto"/>
                      <w:sz w:val="21"/>
                      <w:szCs w:val="21"/>
                      <w:lang w:eastAsia="zh-CN"/>
                    </w:rPr>
                    <w:t>，经对照，不属于负面清单中禁止类、限制类产业。</w:t>
                  </w:r>
                </w:p>
              </w:tc>
              <w:tc>
                <w:tcPr>
                  <w:tcW w:w="693" w:type="dxa"/>
                  <w:noWrap w:val="0"/>
                  <w:vAlign w:val="center"/>
                </w:tcPr>
                <w:p w14:paraId="26391BD2">
                  <w:pPr>
                    <w:wordWrap w:val="0"/>
                    <w:adjustRightInd w:val="0"/>
                    <w:snapToGrid w:val="0"/>
                    <w:spacing w:line="240" w:lineRule="atLeast"/>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符合</w:t>
                  </w:r>
                </w:p>
              </w:tc>
            </w:tr>
          </w:tbl>
          <w:p w14:paraId="6C209DE2">
            <w:pPr>
              <w:pStyle w:val="212"/>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color w:val="auto"/>
                <w:kern w:val="0"/>
                <w:sz w:val="24"/>
                <w:szCs w:val="24"/>
              </w:rPr>
              <w:t>③《安徽省长江经济带发展负面清单实施细则（试行）》</w:t>
            </w:r>
          </w:p>
          <w:p w14:paraId="4942110B">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firstLine="480" w:firstLineChars="200"/>
              <w:textAlignment w:val="auto"/>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color w:val="auto"/>
                <w:kern w:val="0"/>
                <w:sz w:val="24"/>
                <w:szCs w:val="24"/>
              </w:rPr>
              <w:t>对照《安徽省长江经济带发展负面清单实施细则（试行）》，本项目符合细则要求。</w:t>
            </w:r>
          </w:p>
          <w:p w14:paraId="4A27A978">
            <w:pPr>
              <w:keepNext w:val="0"/>
              <w:keepLines w:val="0"/>
              <w:suppressLineNumbers w:val="0"/>
              <w:autoSpaceDE w:val="0"/>
              <w:autoSpaceDN w:val="0"/>
              <w:adjustRightInd w:val="0"/>
              <w:snapToGrid w:val="0"/>
              <w:spacing w:before="0" w:beforeAutospacing="0" w:after="0" w:afterAutospacing="0"/>
              <w:ind w:left="0" w:right="0"/>
              <w:jc w:val="center"/>
              <w:rPr>
                <w:rFonts w:hint="default" w:ascii="Times New Roman" w:hAnsi="Times New Roman" w:cs="Times New Roman" w:eastAsiaTheme="minorEastAsia"/>
                <w:b/>
                <w:bCs/>
                <w:color w:val="auto"/>
                <w:kern w:val="0"/>
                <w:sz w:val="24"/>
                <w:szCs w:val="24"/>
              </w:rPr>
            </w:pPr>
            <w:r>
              <w:rPr>
                <w:rFonts w:hint="default" w:ascii="Times New Roman" w:hAnsi="Times New Roman" w:cs="Times New Roman" w:eastAsiaTheme="minorEastAsia"/>
                <w:b/>
                <w:bCs/>
                <w:color w:val="auto"/>
                <w:kern w:val="0"/>
                <w:sz w:val="24"/>
                <w:szCs w:val="24"/>
              </w:rPr>
              <w:t>表1-</w:t>
            </w:r>
            <w:r>
              <w:rPr>
                <w:rFonts w:hint="eastAsia" w:ascii="Times New Roman" w:hAnsi="Times New Roman" w:cs="Times New Roman" w:eastAsiaTheme="minorEastAsia"/>
                <w:b/>
                <w:bCs/>
                <w:color w:val="auto"/>
                <w:kern w:val="0"/>
                <w:sz w:val="24"/>
                <w:szCs w:val="24"/>
                <w:lang w:val="en-US" w:eastAsia="zh-CN"/>
              </w:rPr>
              <w:t>2</w:t>
            </w:r>
            <w:r>
              <w:rPr>
                <w:rFonts w:hint="default" w:ascii="Times New Roman" w:hAnsi="Times New Roman" w:cs="Times New Roman" w:eastAsiaTheme="minorEastAsia"/>
                <w:b/>
                <w:bCs/>
                <w:color w:val="auto"/>
                <w:kern w:val="0"/>
                <w:sz w:val="24"/>
                <w:szCs w:val="24"/>
              </w:rPr>
              <w:t>与《安徽省长江经济带发展负面清单实施细则（试行）》符合性分析</w:t>
            </w:r>
          </w:p>
          <w:tbl>
            <w:tblPr>
              <w:tblStyle w:val="35"/>
              <w:tblW w:w="49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1"/>
              <w:gridCol w:w="4755"/>
              <w:gridCol w:w="1323"/>
              <w:gridCol w:w="928"/>
            </w:tblGrid>
            <w:tr w14:paraId="69856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51" w:type="dxa"/>
                  <w:vAlign w:val="center"/>
                </w:tcPr>
                <w:p w14:paraId="4C64C482">
                  <w:pPr>
                    <w:keepNext w:val="0"/>
                    <w:keepLines w:val="0"/>
                    <w:suppressLineNumbers w:val="0"/>
                    <w:autoSpaceDE w:val="0"/>
                    <w:autoSpaceDN w:val="0"/>
                    <w:adjustRightInd w:val="0"/>
                    <w:snapToGrid w:val="0"/>
                    <w:spacing w:before="0" w:beforeAutospacing="0" w:after="0" w:afterAutospacing="0"/>
                    <w:ind w:left="0" w:right="0"/>
                    <w:jc w:val="center"/>
                    <w:rPr>
                      <w:rFonts w:hint="default" w:ascii="Times New Roman" w:hAnsi="Times New Roman" w:cs="Times New Roman" w:eastAsiaTheme="minorEastAsia"/>
                      <w:b/>
                      <w:bCs/>
                      <w:color w:val="auto"/>
                      <w:kern w:val="0"/>
                      <w:sz w:val="21"/>
                      <w:szCs w:val="21"/>
                    </w:rPr>
                  </w:pPr>
                  <w:r>
                    <w:rPr>
                      <w:rFonts w:hint="default" w:ascii="Times New Roman" w:hAnsi="Times New Roman" w:cs="Times New Roman" w:eastAsiaTheme="minorEastAsia"/>
                      <w:b/>
                      <w:bCs/>
                      <w:color w:val="auto"/>
                      <w:kern w:val="0"/>
                      <w:sz w:val="21"/>
                      <w:szCs w:val="21"/>
                    </w:rPr>
                    <w:t>序号</w:t>
                  </w:r>
                </w:p>
              </w:tc>
              <w:tc>
                <w:tcPr>
                  <w:tcW w:w="4755" w:type="dxa"/>
                  <w:vAlign w:val="center"/>
                </w:tcPr>
                <w:p w14:paraId="07F3CCDD">
                  <w:pPr>
                    <w:keepNext w:val="0"/>
                    <w:keepLines w:val="0"/>
                    <w:suppressLineNumbers w:val="0"/>
                    <w:autoSpaceDE w:val="0"/>
                    <w:autoSpaceDN w:val="0"/>
                    <w:adjustRightInd w:val="0"/>
                    <w:snapToGrid w:val="0"/>
                    <w:spacing w:before="0" w:beforeAutospacing="0" w:after="0" w:afterAutospacing="0"/>
                    <w:ind w:left="0" w:right="0"/>
                    <w:jc w:val="center"/>
                    <w:rPr>
                      <w:rFonts w:hint="default" w:ascii="Times New Roman" w:hAnsi="Times New Roman" w:cs="Times New Roman" w:eastAsiaTheme="minorEastAsia"/>
                      <w:b/>
                      <w:bCs/>
                      <w:color w:val="auto"/>
                      <w:kern w:val="0"/>
                      <w:sz w:val="21"/>
                      <w:szCs w:val="21"/>
                    </w:rPr>
                  </w:pPr>
                  <w:r>
                    <w:rPr>
                      <w:rFonts w:hint="default" w:ascii="Times New Roman" w:hAnsi="Times New Roman" w:cs="Times New Roman" w:eastAsiaTheme="minorEastAsia"/>
                      <w:b/>
                      <w:bCs/>
                      <w:color w:val="auto"/>
                      <w:kern w:val="0"/>
                      <w:sz w:val="21"/>
                      <w:szCs w:val="21"/>
                    </w:rPr>
                    <w:t>安徽省长江经济带发展负面清单实施细则（试行）</w:t>
                  </w:r>
                </w:p>
              </w:tc>
              <w:tc>
                <w:tcPr>
                  <w:tcW w:w="1323" w:type="dxa"/>
                  <w:vAlign w:val="center"/>
                </w:tcPr>
                <w:p w14:paraId="751BA509">
                  <w:pPr>
                    <w:keepNext w:val="0"/>
                    <w:keepLines w:val="0"/>
                    <w:suppressLineNumbers w:val="0"/>
                    <w:autoSpaceDE w:val="0"/>
                    <w:autoSpaceDN w:val="0"/>
                    <w:adjustRightInd w:val="0"/>
                    <w:snapToGrid w:val="0"/>
                    <w:spacing w:before="0" w:beforeAutospacing="0" w:after="0" w:afterAutospacing="0"/>
                    <w:ind w:left="0" w:right="0"/>
                    <w:jc w:val="center"/>
                    <w:rPr>
                      <w:rFonts w:hint="default" w:ascii="Times New Roman" w:hAnsi="Times New Roman" w:cs="Times New Roman" w:eastAsiaTheme="minorEastAsia"/>
                      <w:b/>
                      <w:bCs/>
                      <w:color w:val="auto"/>
                      <w:kern w:val="0"/>
                      <w:sz w:val="21"/>
                      <w:szCs w:val="21"/>
                    </w:rPr>
                  </w:pPr>
                  <w:r>
                    <w:rPr>
                      <w:rFonts w:hint="default" w:ascii="Times New Roman" w:hAnsi="Times New Roman" w:cs="Times New Roman" w:eastAsiaTheme="minorEastAsia"/>
                      <w:b/>
                      <w:bCs/>
                      <w:color w:val="auto"/>
                      <w:kern w:val="0"/>
                      <w:sz w:val="21"/>
                      <w:szCs w:val="21"/>
                    </w:rPr>
                    <w:t>本项目情况</w:t>
                  </w:r>
                </w:p>
              </w:tc>
              <w:tc>
                <w:tcPr>
                  <w:tcW w:w="928" w:type="dxa"/>
                  <w:vAlign w:val="center"/>
                </w:tcPr>
                <w:p w14:paraId="22E0B6ED">
                  <w:pPr>
                    <w:keepNext w:val="0"/>
                    <w:keepLines w:val="0"/>
                    <w:suppressLineNumbers w:val="0"/>
                    <w:autoSpaceDE w:val="0"/>
                    <w:autoSpaceDN w:val="0"/>
                    <w:adjustRightInd w:val="0"/>
                    <w:snapToGrid w:val="0"/>
                    <w:spacing w:before="0" w:beforeAutospacing="0" w:after="0" w:afterAutospacing="0"/>
                    <w:ind w:left="0" w:right="0"/>
                    <w:jc w:val="center"/>
                    <w:rPr>
                      <w:rFonts w:hint="default" w:ascii="Times New Roman" w:hAnsi="Times New Roman" w:cs="Times New Roman" w:eastAsiaTheme="minorEastAsia"/>
                      <w:b/>
                      <w:bCs/>
                      <w:color w:val="auto"/>
                      <w:kern w:val="0"/>
                      <w:sz w:val="21"/>
                      <w:szCs w:val="21"/>
                    </w:rPr>
                  </w:pPr>
                  <w:r>
                    <w:rPr>
                      <w:rFonts w:hint="default" w:ascii="Times New Roman" w:hAnsi="Times New Roman" w:cs="Times New Roman" w:eastAsiaTheme="minorEastAsia"/>
                      <w:b/>
                      <w:bCs/>
                      <w:color w:val="auto"/>
                      <w:kern w:val="0"/>
                      <w:sz w:val="21"/>
                      <w:szCs w:val="21"/>
                    </w:rPr>
                    <w:t>符合性分析</w:t>
                  </w:r>
                </w:p>
              </w:tc>
            </w:tr>
            <w:tr w14:paraId="4A209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51" w:type="dxa"/>
                  <w:vAlign w:val="center"/>
                </w:tcPr>
                <w:p w14:paraId="12CCB604">
                  <w:pPr>
                    <w:keepNext w:val="0"/>
                    <w:keepLines w:val="0"/>
                    <w:suppressLineNumbers w:val="0"/>
                    <w:autoSpaceDE w:val="0"/>
                    <w:autoSpaceDN w:val="0"/>
                    <w:adjustRightInd w:val="0"/>
                    <w:snapToGrid w:val="0"/>
                    <w:spacing w:before="0" w:beforeAutospacing="0" w:after="0" w:afterAutospacing="0"/>
                    <w:ind w:left="0" w:right="0"/>
                    <w:jc w:val="center"/>
                    <w:rPr>
                      <w:rFonts w:hint="default" w:ascii="Times New Roman" w:hAnsi="Times New Roman" w:cs="Times New Roman" w:eastAsiaTheme="minorEastAsia"/>
                      <w:color w:val="auto"/>
                      <w:kern w:val="0"/>
                      <w:sz w:val="21"/>
                      <w:szCs w:val="21"/>
                      <w:lang w:val="en-US" w:eastAsia="zh-CN"/>
                    </w:rPr>
                  </w:pPr>
                  <w:r>
                    <w:rPr>
                      <w:rFonts w:hint="default" w:ascii="Times New Roman" w:hAnsi="Times New Roman" w:cs="Times New Roman" w:eastAsiaTheme="minorEastAsia"/>
                      <w:color w:val="auto"/>
                      <w:kern w:val="0"/>
                      <w:sz w:val="21"/>
                      <w:szCs w:val="21"/>
                      <w:lang w:val="en-US" w:eastAsia="zh-CN"/>
                    </w:rPr>
                    <w:t>1</w:t>
                  </w:r>
                </w:p>
              </w:tc>
              <w:tc>
                <w:tcPr>
                  <w:tcW w:w="4755" w:type="dxa"/>
                  <w:vAlign w:val="center"/>
                </w:tcPr>
                <w:p w14:paraId="18432E6F">
                  <w:pPr>
                    <w:keepNext w:val="0"/>
                    <w:keepLines w:val="0"/>
                    <w:suppressLineNumbers w:val="0"/>
                    <w:autoSpaceDE w:val="0"/>
                    <w:autoSpaceDN w:val="0"/>
                    <w:adjustRightInd w:val="0"/>
                    <w:snapToGrid w:val="0"/>
                    <w:spacing w:before="0" w:beforeAutospacing="0" w:after="0" w:afterAutospacing="0"/>
                    <w:ind w:left="0" w:right="0"/>
                    <w:rPr>
                      <w:rFonts w:hint="default" w:ascii="Times New Roman" w:hAnsi="Times New Roman" w:cs="Times New Roman" w:eastAsiaTheme="minorEastAsia"/>
                      <w:color w:val="auto"/>
                      <w:kern w:val="0"/>
                      <w:sz w:val="21"/>
                      <w:szCs w:val="21"/>
                    </w:rPr>
                  </w:pPr>
                  <w:r>
                    <w:rPr>
                      <w:rFonts w:hint="default" w:ascii="Times New Roman" w:hAnsi="Times New Roman" w:cs="Times New Roman" w:eastAsiaTheme="minorEastAsia"/>
                      <w:color w:val="auto"/>
                      <w:kern w:val="0"/>
                      <w:sz w:val="21"/>
                      <w:szCs w:val="21"/>
                    </w:rPr>
                    <w:t>禁止在自然保护区核心区、缓冲区的岸线和河段范围内投资建设旅游和生产经营项目。禁止违反风景名胜区规划，在风景名胜区规划的岸线和河段范围内设立各类开发区，在核心景区的岸线和河段范围内建设宾馆、招待所、培训中心、疗养院以及与风景名胜资源保护无关的其他项目。</w:t>
                  </w:r>
                </w:p>
              </w:tc>
              <w:tc>
                <w:tcPr>
                  <w:tcW w:w="1323" w:type="dxa"/>
                  <w:vAlign w:val="center"/>
                </w:tcPr>
                <w:p w14:paraId="5118C61B">
                  <w:pPr>
                    <w:keepNext w:val="0"/>
                    <w:keepLines w:val="0"/>
                    <w:suppressLineNumbers w:val="0"/>
                    <w:autoSpaceDE w:val="0"/>
                    <w:autoSpaceDN w:val="0"/>
                    <w:adjustRightInd w:val="0"/>
                    <w:snapToGrid w:val="0"/>
                    <w:spacing w:before="0" w:beforeAutospacing="0" w:after="0" w:afterAutospacing="0"/>
                    <w:ind w:left="0" w:right="0"/>
                    <w:rPr>
                      <w:rFonts w:hint="default" w:ascii="Times New Roman" w:hAnsi="Times New Roman" w:cs="Times New Roman" w:eastAsiaTheme="minorEastAsia"/>
                      <w:color w:val="auto"/>
                      <w:kern w:val="0"/>
                      <w:sz w:val="21"/>
                      <w:szCs w:val="21"/>
                    </w:rPr>
                  </w:pPr>
                  <w:r>
                    <w:rPr>
                      <w:rFonts w:hint="default" w:ascii="Times New Roman" w:hAnsi="Times New Roman" w:cs="Times New Roman" w:eastAsiaTheme="minorEastAsia"/>
                      <w:color w:val="auto"/>
                      <w:kern w:val="0"/>
                      <w:sz w:val="21"/>
                      <w:szCs w:val="21"/>
                    </w:rPr>
                    <w:t>不涉及自然保护区核心区、缓冲区、风景名胜区等问题。</w:t>
                  </w:r>
                </w:p>
              </w:tc>
              <w:tc>
                <w:tcPr>
                  <w:tcW w:w="928" w:type="dxa"/>
                  <w:vAlign w:val="center"/>
                </w:tcPr>
                <w:p w14:paraId="1F578100">
                  <w:pPr>
                    <w:keepNext w:val="0"/>
                    <w:keepLines w:val="0"/>
                    <w:suppressLineNumbers w:val="0"/>
                    <w:autoSpaceDE w:val="0"/>
                    <w:autoSpaceDN w:val="0"/>
                    <w:adjustRightInd w:val="0"/>
                    <w:snapToGrid w:val="0"/>
                    <w:spacing w:before="0" w:beforeAutospacing="0" w:after="0" w:afterAutospacing="0"/>
                    <w:ind w:left="0" w:right="0"/>
                    <w:jc w:val="center"/>
                    <w:rPr>
                      <w:rFonts w:hint="default" w:ascii="Times New Roman" w:hAnsi="Times New Roman" w:cs="Times New Roman" w:eastAsiaTheme="minorEastAsia"/>
                      <w:color w:val="auto"/>
                      <w:kern w:val="0"/>
                      <w:sz w:val="21"/>
                      <w:szCs w:val="21"/>
                    </w:rPr>
                  </w:pPr>
                  <w:r>
                    <w:rPr>
                      <w:rFonts w:hint="default" w:ascii="Times New Roman" w:hAnsi="Times New Roman" w:cs="Times New Roman" w:eastAsiaTheme="minorEastAsia"/>
                      <w:color w:val="auto"/>
                      <w:kern w:val="0"/>
                      <w:sz w:val="21"/>
                      <w:szCs w:val="21"/>
                    </w:rPr>
                    <w:t>相符</w:t>
                  </w:r>
                </w:p>
              </w:tc>
            </w:tr>
            <w:tr w14:paraId="5076C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51" w:type="dxa"/>
                  <w:vAlign w:val="center"/>
                </w:tcPr>
                <w:p w14:paraId="27DC3D49">
                  <w:pPr>
                    <w:keepNext w:val="0"/>
                    <w:keepLines w:val="0"/>
                    <w:suppressLineNumbers w:val="0"/>
                    <w:autoSpaceDE w:val="0"/>
                    <w:autoSpaceDN w:val="0"/>
                    <w:adjustRightInd w:val="0"/>
                    <w:snapToGrid w:val="0"/>
                    <w:spacing w:before="0" w:beforeAutospacing="0" w:after="0" w:afterAutospacing="0"/>
                    <w:ind w:left="0" w:right="0"/>
                    <w:jc w:val="center"/>
                    <w:rPr>
                      <w:rFonts w:hint="default" w:ascii="Times New Roman" w:hAnsi="Times New Roman" w:cs="Times New Roman" w:eastAsiaTheme="minorEastAsia"/>
                      <w:color w:val="auto"/>
                      <w:kern w:val="0"/>
                      <w:sz w:val="21"/>
                      <w:szCs w:val="21"/>
                    </w:rPr>
                  </w:pPr>
                  <w:r>
                    <w:rPr>
                      <w:rFonts w:hint="default" w:ascii="Times New Roman" w:hAnsi="Times New Roman" w:cs="Times New Roman" w:eastAsiaTheme="minorEastAsia"/>
                      <w:color w:val="auto"/>
                      <w:kern w:val="0"/>
                      <w:sz w:val="21"/>
                      <w:szCs w:val="21"/>
                    </w:rPr>
                    <w:t>2</w:t>
                  </w:r>
                </w:p>
              </w:tc>
              <w:tc>
                <w:tcPr>
                  <w:tcW w:w="4755" w:type="dxa"/>
                  <w:vAlign w:val="center"/>
                </w:tcPr>
                <w:p w14:paraId="418CA38D">
                  <w:pPr>
                    <w:keepNext w:val="0"/>
                    <w:keepLines w:val="0"/>
                    <w:suppressLineNumbers w:val="0"/>
                    <w:autoSpaceDE w:val="0"/>
                    <w:autoSpaceDN w:val="0"/>
                    <w:adjustRightInd w:val="0"/>
                    <w:snapToGrid w:val="0"/>
                    <w:spacing w:before="0" w:beforeAutospacing="0" w:after="0" w:afterAutospacing="0"/>
                    <w:ind w:left="0" w:right="0"/>
                    <w:rPr>
                      <w:rFonts w:hint="default" w:ascii="Times New Roman" w:hAnsi="Times New Roman" w:cs="Times New Roman" w:eastAsiaTheme="minorEastAsia"/>
                      <w:color w:val="auto"/>
                      <w:kern w:val="0"/>
                      <w:sz w:val="21"/>
                      <w:szCs w:val="21"/>
                    </w:rPr>
                  </w:pPr>
                  <w:r>
                    <w:rPr>
                      <w:rFonts w:hint="default" w:ascii="Times New Roman" w:hAnsi="Times New Roman" w:cs="Times New Roman" w:eastAsiaTheme="minorEastAsia"/>
                      <w:color w:val="auto"/>
                      <w:kern w:val="0"/>
                      <w:sz w:val="21"/>
                      <w:szCs w:val="21"/>
                    </w:rPr>
                    <w:t>禁止在饮用水水源一级保护区的岸线和河段范围内新建、改建、扩建与供水设施和保护水源无关的项目，禁止从事网箱养殖、畜禽养殖、施用化肥农药的种植以及旅游、游泳、垂钓等可能污染饮用水水源的行为，禁止设置排污口。禁止在饮用水水源二级保护区的岸线和河段范围内新建、改建、扩建排放污染物的建设项目，禁止设置排污口。</w:t>
                  </w:r>
                </w:p>
              </w:tc>
              <w:tc>
                <w:tcPr>
                  <w:tcW w:w="1323" w:type="dxa"/>
                  <w:vAlign w:val="center"/>
                </w:tcPr>
                <w:p w14:paraId="4C4CCD2A">
                  <w:pPr>
                    <w:keepNext w:val="0"/>
                    <w:keepLines w:val="0"/>
                    <w:suppressLineNumbers w:val="0"/>
                    <w:autoSpaceDE w:val="0"/>
                    <w:autoSpaceDN w:val="0"/>
                    <w:adjustRightInd w:val="0"/>
                    <w:snapToGrid w:val="0"/>
                    <w:spacing w:before="0" w:beforeAutospacing="0" w:after="0" w:afterAutospacing="0"/>
                    <w:ind w:left="0" w:right="0"/>
                    <w:rPr>
                      <w:rFonts w:hint="default" w:ascii="Times New Roman" w:hAnsi="Times New Roman" w:cs="Times New Roman" w:eastAsiaTheme="minorEastAsia"/>
                      <w:color w:val="auto"/>
                      <w:kern w:val="0"/>
                      <w:sz w:val="21"/>
                      <w:szCs w:val="21"/>
                    </w:rPr>
                  </w:pPr>
                  <w:r>
                    <w:rPr>
                      <w:rFonts w:hint="default" w:ascii="Times New Roman" w:hAnsi="Times New Roman" w:cs="Times New Roman" w:eastAsiaTheme="minorEastAsia"/>
                      <w:color w:val="auto"/>
                      <w:kern w:val="0"/>
                      <w:sz w:val="21"/>
                      <w:szCs w:val="21"/>
                    </w:rPr>
                    <w:t>不涉及饮用水水源保护区问题。</w:t>
                  </w:r>
                </w:p>
              </w:tc>
              <w:tc>
                <w:tcPr>
                  <w:tcW w:w="928" w:type="dxa"/>
                  <w:vAlign w:val="center"/>
                </w:tcPr>
                <w:p w14:paraId="3B87BB04">
                  <w:pPr>
                    <w:keepNext w:val="0"/>
                    <w:keepLines w:val="0"/>
                    <w:suppressLineNumbers w:val="0"/>
                    <w:autoSpaceDE w:val="0"/>
                    <w:autoSpaceDN w:val="0"/>
                    <w:adjustRightInd w:val="0"/>
                    <w:snapToGrid w:val="0"/>
                    <w:spacing w:before="0" w:beforeAutospacing="0" w:after="0" w:afterAutospacing="0"/>
                    <w:ind w:left="0" w:right="0"/>
                    <w:jc w:val="center"/>
                    <w:rPr>
                      <w:rFonts w:hint="default" w:ascii="Times New Roman" w:hAnsi="Times New Roman" w:cs="Times New Roman" w:eastAsiaTheme="minorEastAsia"/>
                      <w:color w:val="auto"/>
                      <w:kern w:val="0"/>
                      <w:sz w:val="21"/>
                      <w:szCs w:val="21"/>
                    </w:rPr>
                  </w:pPr>
                  <w:r>
                    <w:rPr>
                      <w:rFonts w:hint="default" w:ascii="Times New Roman" w:hAnsi="Times New Roman" w:cs="Times New Roman" w:eastAsiaTheme="minorEastAsia"/>
                      <w:color w:val="auto"/>
                      <w:kern w:val="0"/>
                      <w:sz w:val="21"/>
                      <w:szCs w:val="21"/>
                    </w:rPr>
                    <w:t>相符</w:t>
                  </w:r>
                </w:p>
              </w:tc>
            </w:tr>
            <w:tr w14:paraId="518F7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51" w:type="dxa"/>
                  <w:vAlign w:val="center"/>
                </w:tcPr>
                <w:p w14:paraId="73B62298">
                  <w:pPr>
                    <w:keepNext w:val="0"/>
                    <w:keepLines w:val="0"/>
                    <w:suppressLineNumbers w:val="0"/>
                    <w:autoSpaceDE w:val="0"/>
                    <w:autoSpaceDN w:val="0"/>
                    <w:adjustRightInd w:val="0"/>
                    <w:snapToGrid w:val="0"/>
                    <w:spacing w:before="0" w:beforeAutospacing="0" w:after="0" w:afterAutospacing="0"/>
                    <w:ind w:left="0" w:right="0"/>
                    <w:jc w:val="center"/>
                    <w:rPr>
                      <w:rFonts w:hint="default" w:ascii="Times New Roman" w:hAnsi="Times New Roman" w:cs="Times New Roman" w:eastAsiaTheme="minorEastAsia"/>
                      <w:color w:val="auto"/>
                      <w:kern w:val="0"/>
                      <w:sz w:val="21"/>
                      <w:szCs w:val="21"/>
                    </w:rPr>
                  </w:pPr>
                  <w:r>
                    <w:rPr>
                      <w:rFonts w:hint="default" w:ascii="Times New Roman" w:hAnsi="Times New Roman" w:cs="Times New Roman" w:eastAsiaTheme="minorEastAsia"/>
                      <w:color w:val="auto"/>
                      <w:kern w:val="0"/>
                      <w:sz w:val="21"/>
                      <w:szCs w:val="21"/>
                    </w:rPr>
                    <w:t>3</w:t>
                  </w:r>
                </w:p>
              </w:tc>
              <w:tc>
                <w:tcPr>
                  <w:tcW w:w="4755" w:type="dxa"/>
                  <w:vAlign w:val="center"/>
                </w:tcPr>
                <w:p w14:paraId="51FC417D">
                  <w:pPr>
                    <w:keepNext w:val="0"/>
                    <w:keepLines w:val="0"/>
                    <w:suppressLineNumbers w:val="0"/>
                    <w:autoSpaceDE w:val="0"/>
                    <w:autoSpaceDN w:val="0"/>
                    <w:adjustRightInd w:val="0"/>
                    <w:snapToGrid w:val="0"/>
                    <w:spacing w:before="0" w:beforeAutospacing="0" w:after="0" w:afterAutospacing="0"/>
                    <w:ind w:left="0" w:right="0"/>
                    <w:rPr>
                      <w:rFonts w:hint="default" w:ascii="Times New Roman" w:hAnsi="Times New Roman" w:cs="Times New Roman" w:eastAsiaTheme="minorEastAsia"/>
                      <w:color w:val="auto"/>
                      <w:kern w:val="0"/>
                      <w:sz w:val="21"/>
                      <w:szCs w:val="21"/>
                    </w:rPr>
                  </w:pPr>
                  <w:r>
                    <w:rPr>
                      <w:rFonts w:hint="default" w:ascii="Times New Roman" w:hAnsi="Times New Roman" w:cs="Times New Roman" w:eastAsiaTheme="minorEastAsia"/>
                      <w:color w:val="auto"/>
                      <w:kern w:val="0"/>
                      <w:sz w:val="21"/>
                      <w:szCs w:val="21"/>
                    </w:rPr>
                    <w:t>禁止在水产种质资源保护区的岸线和河段范围内新建排污口，以及围湖造田、围垦造地等投资建设项目。除国家另有规定外，禁止在国家湿地公园的岸线和河段范围内开（围）垦、填埋或者排干湿地，截断湿地水源，挖沙、采矿，倾倒有毒有害物质、废弃物、垃圾，从事房地产、度假村、高尔夫球场、风力发电、光伏发电等任何不符合主体功能定位的建设项目和开发活动。</w:t>
                  </w:r>
                </w:p>
              </w:tc>
              <w:tc>
                <w:tcPr>
                  <w:tcW w:w="1323" w:type="dxa"/>
                  <w:vAlign w:val="center"/>
                </w:tcPr>
                <w:p w14:paraId="22FB8C69">
                  <w:pPr>
                    <w:keepNext w:val="0"/>
                    <w:keepLines w:val="0"/>
                    <w:suppressLineNumbers w:val="0"/>
                    <w:autoSpaceDE w:val="0"/>
                    <w:autoSpaceDN w:val="0"/>
                    <w:adjustRightInd w:val="0"/>
                    <w:snapToGrid w:val="0"/>
                    <w:spacing w:before="0" w:beforeAutospacing="0" w:after="0" w:afterAutospacing="0"/>
                    <w:ind w:left="0" w:right="0"/>
                    <w:rPr>
                      <w:rFonts w:hint="default" w:ascii="Times New Roman" w:hAnsi="Times New Roman" w:cs="Times New Roman" w:eastAsiaTheme="minorEastAsia"/>
                      <w:color w:val="auto"/>
                      <w:kern w:val="0"/>
                      <w:sz w:val="21"/>
                      <w:szCs w:val="21"/>
                    </w:rPr>
                  </w:pPr>
                  <w:r>
                    <w:rPr>
                      <w:rFonts w:hint="default" w:ascii="Times New Roman" w:hAnsi="Times New Roman" w:cs="Times New Roman" w:eastAsiaTheme="minorEastAsia"/>
                      <w:color w:val="auto"/>
                      <w:kern w:val="0"/>
                      <w:sz w:val="21"/>
                      <w:szCs w:val="21"/>
                    </w:rPr>
                    <w:t>不涉及水产种质资源保护区、国家湿地公园等问题。</w:t>
                  </w:r>
                </w:p>
              </w:tc>
              <w:tc>
                <w:tcPr>
                  <w:tcW w:w="928" w:type="dxa"/>
                  <w:vAlign w:val="center"/>
                </w:tcPr>
                <w:p w14:paraId="7B239406">
                  <w:pPr>
                    <w:keepNext w:val="0"/>
                    <w:keepLines w:val="0"/>
                    <w:suppressLineNumbers w:val="0"/>
                    <w:autoSpaceDE w:val="0"/>
                    <w:autoSpaceDN w:val="0"/>
                    <w:adjustRightInd w:val="0"/>
                    <w:snapToGrid w:val="0"/>
                    <w:spacing w:before="0" w:beforeAutospacing="0" w:after="0" w:afterAutospacing="0"/>
                    <w:ind w:left="0" w:right="0"/>
                    <w:jc w:val="center"/>
                    <w:rPr>
                      <w:rFonts w:hint="default" w:ascii="Times New Roman" w:hAnsi="Times New Roman" w:cs="Times New Roman" w:eastAsiaTheme="minorEastAsia"/>
                      <w:color w:val="auto"/>
                      <w:kern w:val="0"/>
                      <w:sz w:val="21"/>
                      <w:szCs w:val="21"/>
                    </w:rPr>
                  </w:pPr>
                  <w:r>
                    <w:rPr>
                      <w:rFonts w:hint="default" w:ascii="Times New Roman" w:hAnsi="Times New Roman" w:cs="Times New Roman" w:eastAsiaTheme="minorEastAsia"/>
                      <w:color w:val="auto"/>
                      <w:kern w:val="0"/>
                      <w:sz w:val="21"/>
                      <w:szCs w:val="21"/>
                    </w:rPr>
                    <w:t>相符</w:t>
                  </w:r>
                </w:p>
              </w:tc>
            </w:tr>
            <w:tr w14:paraId="51129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51" w:type="dxa"/>
                  <w:vAlign w:val="center"/>
                </w:tcPr>
                <w:p w14:paraId="23D3865C">
                  <w:pPr>
                    <w:keepNext w:val="0"/>
                    <w:keepLines w:val="0"/>
                    <w:suppressLineNumbers w:val="0"/>
                    <w:autoSpaceDE w:val="0"/>
                    <w:autoSpaceDN w:val="0"/>
                    <w:adjustRightInd w:val="0"/>
                    <w:snapToGrid w:val="0"/>
                    <w:spacing w:before="0" w:beforeAutospacing="0" w:after="0" w:afterAutospacing="0"/>
                    <w:ind w:left="0" w:right="0"/>
                    <w:jc w:val="center"/>
                    <w:rPr>
                      <w:rFonts w:hint="default" w:ascii="Times New Roman" w:hAnsi="Times New Roman" w:cs="Times New Roman" w:eastAsiaTheme="minorEastAsia"/>
                      <w:color w:val="auto"/>
                      <w:kern w:val="0"/>
                      <w:sz w:val="21"/>
                      <w:szCs w:val="21"/>
                    </w:rPr>
                  </w:pPr>
                  <w:r>
                    <w:rPr>
                      <w:rFonts w:hint="default" w:ascii="Times New Roman" w:hAnsi="Times New Roman" w:cs="Times New Roman" w:eastAsiaTheme="minorEastAsia"/>
                      <w:color w:val="auto"/>
                      <w:kern w:val="0"/>
                      <w:sz w:val="21"/>
                      <w:szCs w:val="21"/>
                    </w:rPr>
                    <w:t>4</w:t>
                  </w:r>
                </w:p>
              </w:tc>
              <w:tc>
                <w:tcPr>
                  <w:tcW w:w="4755" w:type="dxa"/>
                  <w:vAlign w:val="center"/>
                </w:tcPr>
                <w:p w14:paraId="703EB805">
                  <w:pPr>
                    <w:keepNext w:val="0"/>
                    <w:keepLines w:val="0"/>
                    <w:suppressLineNumbers w:val="0"/>
                    <w:autoSpaceDE w:val="0"/>
                    <w:autoSpaceDN w:val="0"/>
                    <w:adjustRightInd w:val="0"/>
                    <w:snapToGrid w:val="0"/>
                    <w:spacing w:before="0" w:beforeAutospacing="0" w:after="0" w:afterAutospacing="0"/>
                    <w:ind w:left="0" w:right="0"/>
                    <w:rPr>
                      <w:rFonts w:hint="eastAsia" w:ascii="Times New Roman" w:hAnsi="Times New Roman" w:cs="Times New Roman" w:eastAsiaTheme="minorEastAsia"/>
                      <w:color w:val="auto"/>
                      <w:kern w:val="0"/>
                      <w:sz w:val="21"/>
                      <w:szCs w:val="21"/>
                      <w:lang w:eastAsia="zh-CN"/>
                    </w:rPr>
                  </w:pPr>
                  <w:r>
                    <w:rPr>
                      <w:rFonts w:hint="default" w:ascii="Times New Roman" w:hAnsi="Times New Roman" w:cs="Times New Roman" w:eastAsiaTheme="minorEastAsia"/>
                      <w:color w:val="auto"/>
                      <w:kern w:val="0"/>
                      <w:sz w:val="21"/>
                      <w:szCs w:val="21"/>
                    </w:rPr>
                    <w:t>禁止在《长江岸线保护和开发利用总体规划》划定的岸线保护区内建设除保障防洪安全、河势稳定、供水安全以及保护生态环境、已建重要枢纽工程以外的项目。在保障防洪安全和河势稳定划定的岸线保护区，禁止建设可能影响防洪安全、河势稳定及分蓄洪区正常运用的建设项目。在保障供水安全划定的岸线保护区，禁止新建、扩建与供水设施和保护水源无关的建设项目。在保护生态环境划定的岸线保护区，禁止建设与保护方向不一致的项目。禁止在《长江岸线保护和开发利用总体规划》划定的岸线保留区内建设除保障防洪安全、河势稳定、供水安全、航道稳定以及保护生态环境以外的项目。长江干支流基础设施项目应按照《长江岸线保护和开发利用总体规划》和生态环境保护、岸线保护等要求，按规定开展项目前期论证并办理相关手续。因暂不具备开发利用条件划定的岸线保留区，待河势趋于稳定，具备岸线开发利用条件后，或在不影响后续防洪治理、河道治理及航道整治的前提下，方可开发利用。为满足生活生态岸线开发需要划定的岸线保留区，除建设生态公园、江滩风光等项目外，不得建设其他生产设施。禁止在《全国重要江河湖泊水功能区划》规定的长江水功能保护区、保留区河段内投资建设不利于水资源及自然生态保护的项目</w:t>
                  </w:r>
                  <w:r>
                    <w:rPr>
                      <w:rFonts w:hint="eastAsia" w:ascii="Times New Roman" w:hAnsi="Times New Roman" w:cs="Times New Roman" w:eastAsiaTheme="minorEastAsia"/>
                      <w:color w:val="auto"/>
                      <w:kern w:val="0"/>
                      <w:sz w:val="21"/>
                      <w:szCs w:val="21"/>
                      <w:lang w:eastAsia="zh-CN"/>
                    </w:rPr>
                    <w:t>。</w:t>
                  </w:r>
                </w:p>
              </w:tc>
              <w:tc>
                <w:tcPr>
                  <w:tcW w:w="1323" w:type="dxa"/>
                  <w:vAlign w:val="center"/>
                </w:tcPr>
                <w:p w14:paraId="438CA464">
                  <w:pPr>
                    <w:keepNext w:val="0"/>
                    <w:keepLines w:val="0"/>
                    <w:suppressLineNumbers w:val="0"/>
                    <w:autoSpaceDE w:val="0"/>
                    <w:autoSpaceDN w:val="0"/>
                    <w:adjustRightInd w:val="0"/>
                    <w:snapToGrid w:val="0"/>
                    <w:spacing w:before="0" w:beforeAutospacing="0" w:after="0" w:afterAutospacing="0"/>
                    <w:ind w:left="0" w:right="0"/>
                    <w:rPr>
                      <w:rFonts w:hint="default" w:ascii="Times New Roman" w:hAnsi="Times New Roman" w:cs="Times New Roman" w:eastAsiaTheme="minorEastAsia"/>
                      <w:color w:val="auto"/>
                      <w:kern w:val="0"/>
                      <w:sz w:val="21"/>
                      <w:szCs w:val="21"/>
                    </w:rPr>
                  </w:pPr>
                  <w:r>
                    <w:rPr>
                      <w:rFonts w:hint="default" w:ascii="Times New Roman" w:hAnsi="Times New Roman" w:cs="Times New Roman" w:eastAsiaTheme="minorEastAsia"/>
                      <w:color w:val="auto"/>
                      <w:kern w:val="0"/>
                      <w:sz w:val="21"/>
                      <w:szCs w:val="21"/>
                    </w:rPr>
                    <w:t>不涉及长江岸线和《全国重要江河湖泊水功能区划》划定的河段保护区、保留区等问题。</w:t>
                  </w:r>
                </w:p>
              </w:tc>
              <w:tc>
                <w:tcPr>
                  <w:tcW w:w="928" w:type="dxa"/>
                  <w:vAlign w:val="center"/>
                </w:tcPr>
                <w:p w14:paraId="3A468BD2">
                  <w:pPr>
                    <w:keepNext w:val="0"/>
                    <w:keepLines w:val="0"/>
                    <w:suppressLineNumbers w:val="0"/>
                    <w:autoSpaceDE w:val="0"/>
                    <w:autoSpaceDN w:val="0"/>
                    <w:adjustRightInd w:val="0"/>
                    <w:snapToGrid w:val="0"/>
                    <w:spacing w:before="0" w:beforeAutospacing="0" w:after="0" w:afterAutospacing="0"/>
                    <w:ind w:left="0" w:right="0"/>
                    <w:jc w:val="center"/>
                    <w:rPr>
                      <w:rFonts w:hint="default" w:ascii="Times New Roman" w:hAnsi="Times New Roman" w:cs="Times New Roman" w:eastAsiaTheme="minorEastAsia"/>
                      <w:color w:val="auto"/>
                      <w:kern w:val="0"/>
                      <w:sz w:val="21"/>
                      <w:szCs w:val="21"/>
                    </w:rPr>
                  </w:pPr>
                  <w:r>
                    <w:rPr>
                      <w:rFonts w:hint="default" w:ascii="Times New Roman" w:hAnsi="Times New Roman" w:cs="Times New Roman" w:eastAsiaTheme="minorEastAsia"/>
                      <w:color w:val="auto"/>
                      <w:kern w:val="0"/>
                      <w:sz w:val="21"/>
                      <w:szCs w:val="21"/>
                    </w:rPr>
                    <w:t>相符</w:t>
                  </w:r>
                </w:p>
              </w:tc>
            </w:tr>
            <w:tr w14:paraId="714BD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51" w:type="dxa"/>
                  <w:vAlign w:val="center"/>
                </w:tcPr>
                <w:p w14:paraId="777ED3CD">
                  <w:pPr>
                    <w:keepNext w:val="0"/>
                    <w:keepLines w:val="0"/>
                    <w:suppressLineNumbers w:val="0"/>
                    <w:autoSpaceDE w:val="0"/>
                    <w:autoSpaceDN w:val="0"/>
                    <w:adjustRightInd w:val="0"/>
                    <w:snapToGrid w:val="0"/>
                    <w:spacing w:before="0" w:beforeAutospacing="0" w:after="0" w:afterAutospacing="0"/>
                    <w:ind w:left="0" w:right="0"/>
                    <w:jc w:val="center"/>
                    <w:rPr>
                      <w:rFonts w:hint="default" w:ascii="Times New Roman" w:hAnsi="Times New Roman" w:cs="Times New Roman" w:eastAsiaTheme="minorEastAsia"/>
                      <w:color w:val="auto"/>
                      <w:kern w:val="0"/>
                      <w:sz w:val="21"/>
                      <w:szCs w:val="21"/>
                    </w:rPr>
                  </w:pPr>
                  <w:r>
                    <w:rPr>
                      <w:rFonts w:hint="default" w:ascii="Times New Roman" w:hAnsi="Times New Roman" w:cs="Times New Roman" w:eastAsiaTheme="minorEastAsia"/>
                      <w:color w:val="auto"/>
                      <w:kern w:val="0"/>
                      <w:sz w:val="21"/>
                      <w:szCs w:val="21"/>
                    </w:rPr>
                    <w:t>5</w:t>
                  </w:r>
                </w:p>
              </w:tc>
              <w:tc>
                <w:tcPr>
                  <w:tcW w:w="4755" w:type="dxa"/>
                  <w:vAlign w:val="center"/>
                </w:tcPr>
                <w:p w14:paraId="7CEBEE48">
                  <w:pPr>
                    <w:keepNext w:val="0"/>
                    <w:keepLines w:val="0"/>
                    <w:suppressLineNumbers w:val="0"/>
                    <w:autoSpaceDE w:val="0"/>
                    <w:autoSpaceDN w:val="0"/>
                    <w:adjustRightInd w:val="0"/>
                    <w:snapToGrid w:val="0"/>
                    <w:spacing w:before="0" w:beforeAutospacing="0" w:after="0" w:afterAutospacing="0"/>
                    <w:ind w:left="0" w:right="0"/>
                    <w:rPr>
                      <w:rFonts w:hint="default" w:ascii="Times New Roman" w:hAnsi="Times New Roman" w:cs="Times New Roman" w:eastAsiaTheme="minorEastAsia"/>
                      <w:color w:val="auto"/>
                      <w:kern w:val="0"/>
                      <w:sz w:val="21"/>
                      <w:szCs w:val="21"/>
                    </w:rPr>
                  </w:pPr>
                  <w:r>
                    <w:rPr>
                      <w:rFonts w:hint="default" w:ascii="Times New Roman" w:hAnsi="Times New Roman" w:cs="Times New Roman" w:eastAsiaTheme="minorEastAsia"/>
                      <w:color w:val="auto"/>
                      <w:kern w:val="0"/>
                      <w:sz w:val="21"/>
                      <w:szCs w:val="21"/>
                    </w:rPr>
                    <w:t>禁止在生态保护红线和永久基本农田范围内投资建设除国家重大战略资源勘查项目、生态保护修复和环境治理项目、重大基础设施项目、军事国防项目以及农牧民基本生产生活等必要的民生项目以外的项目。</w:t>
                  </w:r>
                </w:p>
              </w:tc>
              <w:tc>
                <w:tcPr>
                  <w:tcW w:w="1323" w:type="dxa"/>
                  <w:vAlign w:val="center"/>
                </w:tcPr>
                <w:p w14:paraId="250B8175">
                  <w:pPr>
                    <w:keepNext w:val="0"/>
                    <w:keepLines w:val="0"/>
                    <w:suppressLineNumbers w:val="0"/>
                    <w:autoSpaceDE w:val="0"/>
                    <w:autoSpaceDN w:val="0"/>
                    <w:adjustRightInd w:val="0"/>
                    <w:snapToGrid w:val="0"/>
                    <w:spacing w:before="0" w:beforeAutospacing="0" w:after="0" w:afterAutospacing="0"/>
                    <w:ind w:left="0" w:right="0"/>
                    <w:rPr>
                      <w:rFonts w:hint="default" w:ascii="Times New Roman" w:hAnsi="Times New Roman" w:cs="Times New Roman" w:eastAsiaTheme="minorEastAsia"/>
                      <w:color w:val="auto"/>
                      <w:kern w:val="0"/>
                      <w:sz w:val="21"/>
                      <w:szCs w:val="21"/>
                    </w:rPr>
                  </w:pPr>
                  <w:r>
                    <w:rPr>
                      <w:rFonts w:hint="default" w:ascii="Times New Roman" w:hAnsi="Times New Roman" w:cs="Times New Roman" w:eastAsiaTheme="minorEastAsia"/>
                      <w:color w:val="auto"/>
                      <w:kern w:val="0"/>
                      <w:sz w:val="21"/>
                      <w:szCs w:val="21"/>
                    </w:rPr>
                    <w:t>不在生态保护红线和永久基本农田范围内。</w:t>
                  </w:r>
                </w:p>
              </w:tc>
              <w:tc>
                <w:tcPr>
                  <w:tcW w:w="928" w:type="dxa"/>
                  <w:vAlign w:val="center"/>
                </w:tcPr>
                <w:p w14:paraId="0B5E136A">
                  <w:pPr>
                    <w:keepNext w:val="0"/>
                    <w:keepLines w:val="0"/>
                    <w:suppressLineNumbers w:val="0"/>
                    <w:autoSpaceDE w:val="0"/>
                    <w:autoSpaceDN w:val="0"/>
                    <w:adjustRightInd w:val="0"/>
                    <w:snapToGrid w:val="0"/>
                    <w:spacing w:before="0" w:beforeAutospacing="0" w:after="0" w:afterAutospacing="0"/>
                    <w:ind w:left="0" w:right="0"/>
                    <w:jc w:val="center"/>
                    <w:rPr>
                      <w:rFonts w:hint="default" w:ascii="Times New Roman" w:hAnsi="Times New Roman" w:cs="Times New Roman" w:eastAsiaTheme="minorEastAsia"/>
                      <w:color w:val="auto"/>
                      <w:kern w:val="0"/>
                      <w:sz w:val="21"/>
                      <w:szCs w:val="21"/>
                    </w:rPr>
                  </w:pPr>
                  <w:r>
                    <w:rPr>
                      <w:rFonts w:hint="default" w:ascii="Times New Roman" w:hAnsi="Times New Roman" w:cs="Times New Roman" w:eastAsiaTheme="minorEastAsia"/>
                      <w:color w:val="auto"/>
                      <w:kern w:val="0"/>
                      <w:sz w:val="21"/>
                      <w:szCs w:val="21"/>
                    </w:rPr>
                    <w:t>相符</w:t>
                  </w:r>
                </w:p>
              </w:tc>
            </w:tr>
            <w:tr w14:paraId="5EA1D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51" w:type="dxa"/>
                  <w:vAlign w:val="center"/>
                </w:tcPr>
                <w:p w14:paraId="6B1FCC46">
                  <w:pPr>
                    <w:keepNext w:val="0"/>
                    <w:keepLines w:val="0"/>
                    <w:suppressLineNumbers w:val="0"/>
                    <w:autoSpaceDE w:val="0"/>
                    <w:autoSpaceDN w:val="0"/>
                    <w:adjustRightInd w:val="0"/>
                    <w:snapToGrid w:val="0"/>
                    <w:spacing w:before="0" w:beforeAutospacing="0" w:after="0" w:afterAutospacing="0"/>
                    <w:ind w:left="0" w:right="0"/>
                    <w:jc w:val="center"/>
                    <w:rPr>
                      <w:rFonts w:hint="default" w:ascii="Times New Roman" w:hAnsi="Times New Roman" w:cs="Times New Roman" w:eastAsiaTheme="minorEastAsia"/>
                      <w:color w:val="auto"/>
                      <w:kern w:val="0"/>
                      <w:sz w:val="21"/>
                      <w:szCs w:val="21"/>
                      <w:lang w:eastAsia="zh-CN"/>
                    </w:rPr>
                  </w:pPr>
                  <w:r>
                    <w:rPr>
                      <w:rFonts w:hint="default" w:ascii="Times New Roman" w:hAnsi="Times New Roman" w:cs="Times New Roman" w:eastAsiaTheme="minorEastAsia"/>
                      <w:color w:val="auto"/>
                      <w:kern w:val="0"/>
                      <w:sz w:val="21"/>
                      <w:szCs w:val="21"/>
                      <w:lang w:val="en-US" w:eastAsia="zh-CN"/>
                    </w:rPr>
                    <w:t>6</w:t>
                  </w:r>
                </w:p>
              </w:tc>
              <w:tc>
                <w:tcPr>
                  <w:tcW w:w="4755" w:type="dxa"/>
                  <w:vAlign w:val="center"/>
                </w:tcPr>
                <w:p w14:paraId="25ADA2A1">
                  <w:pPr>
                    <w:pStyle w:val="191"/>
                    <w:keepNext w:val="0"/>
                    <w:keepLines w:val="0"/>
                    <w:suppressLineNumbers w:val="0"/>
                    <w:spacing w:before="26" w:beforeAutospacing="0" w:after="0" w:afterAutospacing="0" w:line="232" w:lineRule="exact"/>
                    <w:ind w:left="0" w:right="142"/>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eastAsia="zh-CN"/>
                    </w:rPr>
                    <w:t>禁止在长江干流及主要支流岸线1公里范围内，除必须实施的防洪护岸、河道治理、供水、航道整治、港口码头及集疏运通道、道路及跨江桥隧、公共管理、生态环境治理、国家重要基础设施等事关公共安全和公众利益的建设项目，以及长江岸线规划确定的城市建设区内非工业项目外，不得新批建设项目，不得布局新的工业园区。已批未开工的项目，依法停止建设，支持重新选址。已经开工建设的项目，严格进行检查评估，不符合岸线规划和环保、安全要求的，全部依法依规停建搬迁。禁止在合规园区外新建、扩建钢铁、石化、化工、焦化、建材、有色等高污染项目，高污染项目严格按照环境保护综合名录等有关要求执行</w:t>
                  </w:r>
                </w:p>
              </w:tc>
              <w:tc>
                <w:tcPr>
                  <w:tcW w:w="1323" w:type="dxa"/>
                  <w:vAlign w:val="center"/>
                </w:tcPr>
                <w:p w14:paraId="4BD5305C">
                  <w:pPr>
                    <w:keepNext w:val="0"/>
                    <w:keepLines w:val="0"/>
                    <w:suppressLineNumbers w:val="0"/>
                    <w:autoSpaceDE w:val="0"/>
                    <w:autoSpaceDN w:val="0"/>
                    <w:adjustRightInd w:val="0"/>
                    <w:snapToGrid w:val="0"/>
                    <w:spacing w:before="0" w:beforeAutospacing="0" w:after="0" w:afterAutospacing="0"/>
                    <w:ind w:left="0" w:right="0"/>
                    <w:rPr>
                      <w:rFonts w:hint="default" w:ascii="Times New Roman" w:hAnsi="Times New Roman" w:cs="Times New Roman" w:eastAsiaTheme="minorEastAsia"/>
                      <w:color w:val="auto"/>
                      <w:kern w:val="0"/>
                      <w:sz w:val="21"/>
                      <w:szCs w:val="21"/>
                    </w:rPr>
                  </w:pPr>
                  <w:r>
                    <w:rPr>
                      <w:rFonts w:hint="default" w:ascii="Times New Roman" w:hAnsi="Times New Roman" w:cs="Times New Roman" w:eastAsiaTheme="minorEastAsia"/>
                      <w:color w:val="auto"/>
                      <w:kern w:val="0"/>
                      <w:sz w:val="21"/>
                      <w:szCs w:val="21"/>
                    </w:rPr>
                    <w:t>本项目不在长江干支流1公里范围内。</w:t>
                  </w:r>
                </w:p>
              </w:tc>
              <w:tc>
                <w:tcPr>
                  <w:tcW w:w="928" w:type="dxa"/>
                  <w:vAlign w:val="center"/>
                </w:tcPr>
                <w:p w14:paraId="79C71AA1">
                  <w:pPr>
                    <w:keepNext w:val="0"/>
                    <w:keepLines w:val="0"/>
                    <w:suppressLineNumbers w:val="0"/>
                    <w:autoSpaceDE w:val="0"/>
                    <w:autoSpaceDN w:val="0"/>
                    <w:adjustRightInd w:val="0"/>
                    <w:snapToGrid w:val="0"/>
                    <w:spacing w:before="0" w:beforeAutospacing="0" w:after="0" w:afterAutospacing="0"/>
                    <w:ind w:left="0" w:right="0"/>
                    <w:jc w:val="center"/>
                    <w:rPr>
                      <w:rFonts w:hint="default" w:ascii="Times New Roman" w:hAnsi="Times New Roman" w:cs="Times New Roman" w:eastAsiaTheme="minorEastAsia"/>
                      <w:color w:val="auto"/>
                      <w:kern w:val="0"/>
                      <w:sz w:val="21"/>
                      <w:szCs w:val="21"/>
                    </w:rPr>
                  </w:pPr>
                  <w:r>
                    <w:rPr>
                      <w:rFonts w:hint="default" w:ascii="Times New Roman" w:hAnsi="Times New Roman" w:cs="Times New Roman" w:eastAsiaTheme="minorEastAsia"/>
                      <w:color w:val="auto"/>
                      <w:kern w:val="0"/>
                      <w:sz w:val="21"/>
                      <w:szCs w:val="21"/>
                    </w:rPr>
                    <w:t>相符</w:t>
                  </w:r>
                </w:p>
              </w:tc>
            </w:tr>
            <w:tr w14:paraId="1DDB1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51" w:type="dxa"/>
                  <w:vAlign w:val="center"/>
                </w:tcPr>
                <w:p w14:paraId="0B35F9BA">
                  <w:pPr>
                    <w:keepNext w:val="0"/>
                    <w:keepLines w:val="0"/>
                    <w:suppressLineNumbers w:val="0"/>
                    <w:autoSpaceDE w:val="0"/>
                    <w:autoSpaceDN w:val="0"/>
                    <w:adjustRightInd w:val="0"/>
                    <w:snapToGrid w:val="0"/>
                    <w:spacing w:before="0" w:beforeAutospacing="0" w:after="0" w:afterAutospacing="0"/>
                    <w:ind w:left="0" w:right="0"/>
                    <w:jc w:val="center"/>
                    <w:rPr>
                      <w:rFonts w:hint="default" w:ascii="Times New Roman" w:hAnsi="Times New Roman" w:cs="Times New Roman" w:eastAsiaTheme="minorEastAsia"/>
                      <w:color w:val="auto"/>
                      <w:kern w:val="0"/>
                      <w:sz w:val="21"/>
                      <w:szCs w:val="21"/>
                      <w:lang w:eastAsia="zh-CN"/>
                    </w:rPr>
                  </w:pPr>
                  <w:r>
                    <w:rPr>
                      <w:rFonts w:hint="default" w:ascii="Times New Roman" w:hAnsi="Times New Roman" w:cs="Times New Roman" w:eastAsiaTheme="minorEastAsia"/>
                      <w:color w:val="auto"/>
                      <w:kern w:val="0"/>
                      <w:sz w:val="21"/>
                      <w:szCs w:val="21"/>
                      <w:lang w:val="en-US" w:eastAsia="zh-CN"/>
                    </w:rPr>
                    <w:t>7</w:t>
                  </w:r>
                </w:p>
              </w:tc>
              <w:tc>
                <w:tcPr>
                  <w:tcW w:w="4755" w:type="dxa"/>
                  <w:vAlign w:val="center"/>
                </w:tcPr>
                <w:p w14:paraId="3D80878B">
                  <w:pPr>
                    <w:pStyle w:val="191"/>
                    <w:keepNext w:val="0"/>
                    <w:keepLines w:val="0"/>
                    <w:suppressLineNumbers w:val="0"/>
                    <w:spacing w:before="26" w:beforeAutospacing="0" w:after="0" w:afterAutospacing="0" w:line="232" w:lineRule="exact"/>
                    <w:ind w:left="0" w:right="142"/>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eastAsia="zh-CN"/>
                    </w:rPr>
                    <w:t>禁止新建、扩建法律法规和相关政策明令禁止的落后产能项目。</w:t>
                  </w:r>
                </w:p>
              </w:tc>
              <w:tc>
                <w:tcPr>
                  <w:tcW w:w="1323" w:type="dxa"/>
                  <w:vAlign w:val="center"/>
                </w:tcPr>
                <w:p w14:paraId="4624F368">
                  <w:pPr>
                    <w:keepNext w:val="0"/>
                    <w:keepLines w:val="0"/>
                    <w:suppressLineNumbers w:val="0"/>
                    <w:autoSpaceDE w:val="0"/>
                    <w:autoSpaceDN w:val="0"/>
                    <w:adjustRightInd w:val="0"/>
                    <w:snapToGrid w:val="0"/>
                    <w:spacing w:before="0" w:beforeAutospacing="0" w:after="0" w:afterAutospacing="0"/>
                    <w:ind w:left="0" w:right="0"/>
                    <w:rPr>
                      <w:rFonts w:hint="default" w:ascii="Times New Roman" w:hAnsi="Times New Roman" w:cs="Times New Roman" w:eastAsiaTheme="minorEastAsia"/>
                      <w:color w:val="auto"/>
                      <w:kern w:val="0"/>
                      <w:sz w:val="21"/>
                      <w:szCs w:val="21"/>
                    </w:rPr>
                  </w:pPr>
                  <w:r>
                    <w:rPr>
                      <w:rFonts w:hint="default" w:ascii="Times New Roman" w:hAnsi="Times New Roman" w:cs="Times New Roman" w:eastAsiaTheme="minorEastAsia"/>
                      <w:color w:val="auto"/>
                      <w:kern w:val="0"/>
                      <w:sz w:val="21"/>
                      <w:szCs w:val="21"/>
                    </w:rPr>
                    <w:t>本项目不属于落后产能项目。</w:t>
                  </w:r>
                </w:p>
              </w:tc>
              <w:tc>
                <w:tcPr>
                  <w:tcW w:w="928" w:type="dxa"/>
                  <w:vAlign w:val="center"/>
                </w:tcPr>
                <w:p w14:paraId="134A1CC5">
                  <w:pPr>
                    <w:keepNext w:val="0"/>
                    <w:keepLines w:val="0"/>
                    <w:suppressLineNumbers w:val="0"/>
                    <w:autoSpaceDE w:val="0"/>
                    <w:autoSpaceDN w:val="0"/>
                    <w:adjustRightInd w:val="0"/>
                    <w:snapToGrid w:val="0"/>
                    <w:spacing w:before="0" w:beforeAutospacing="0" w:after="0" w:afterAutospacing="0"/>
                    <w:ind w:left="0" w:right="0"/>
                    <w:jc w:val="center"/>
                    <w:rPr>
                      <w:rFonts w:hint="default" w:ascii="Times New Roman" w:hAnsi="Times New Roman" w:cs="Times New Roman" w:eastAsiaTheme="minorEastAsia"/>
                      <w:color w:val="auto"/>
                      <w:kern w:val="0"/>
                      <w:sz w:val="21"/>
                      <w:szCs w:val="21"/>
                    </w:rPr>
                  </w:pPr>
                  <w:r>
                    <w:rPr>
                      <w:rFonts w:hint="default" w:ascii="Times New Roman" w:hAnsi="Times New Roman" w:cs="Times New Roman" w:eastAsiaTheme="minorEastAsia"/>
                      <w:color w:val="auto"/>
                      <w:kern w:val="0"/>
                      <w:sz w:val="21"/>
                      <w:szCs w:val="21"/>
                    </w:rPr>
                    <w:t>相符</w:t>
                  </w:r>
                </w:p>
              </w:tc>
            </w:tr>
          </w:tbl>
          <w:p w14:paraId="252E6B87">
            <w:pPr>
              <w:pStyle w:val="212"/>
              <w:keepNext w:val="0"/>
              <w:keepLines w:val="0"/>
              <w:pageBreakBefore w:val="0"/>
              <w:widowControl w:val="0"/>
              <w:kinsoku/>
              <w:wordWrap/>
              <w:overflowPunct/>
              <w:topLinePunct w:val="0"/>
              <w:autoSpaceDE/>
              <w:autoSpaceDN/>
              <w:bidi w:val="0"/>
              <w:adjustRightInd/>
              <w:snapToGrid/>
              <w:spacing w:line="360" w:lineRule="auto"/>
              <w:ind w:left="108" w:firstLine="480" w:firstLineChars="200"/>
              <w:jc w:val="both"/>
              <w:textAlignment w:val="auto"/>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color w:val="auto"/>
                <w:kern w:val="0"/>
                <w:sz w:val="24"/>
                <w:szCs w:val="24"/>
                <w:lang w:val="en-US" w:eastAsia="zh-CN" w:bidi="ar-SA"/>
              </w:rPr>
              <w:t>④</w:t>
            </w:r>
            <w:r>
              <w:rPr>
                <w:rFonts w:hint="default" w:ascii="Times New Roman" w:hAnsi="Times New Roman" w:cs="Times New Roman" w:eastAsiaTheme="minorEastAsia"/>
                <w:color w:val="auto"/>
                <w:kern w:val="0"/>
                <w:sz w:val="24"/>
                <w:szCs w:val="24"/>
              </w:rPr>
              <w:t>《市场准入负面清单（2022年版）》</w:t>
            </w:r>
          </w:p>
          <w:p w14:paraId="15E80679">
            <w:pPr>
              <w:pStyle w:val="212"/>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color w:val="auto"/>
                <w:kern w:val="0"/>
                <w:sz w:val="24"/>
                <w:szCs w:val="24"/>
              </w:rPr>
              <w:t>对照《市场准入负面清单（2022年版）》，本项目为</w:t>
            </w:r>
            <w:r>
              <w:rPr>
                <w:rFonts w:hint="default" w:ascii="Times New Roman" w:hAnsi="Times New Roman" w:cs="Times New Roman" w:eastAsiaTheme="minorEastAsia"/>
                <w:color w:val="auto"/>
                <w:sz w:val="24"/>
                <w:szCs w:val="24"/>
                <w:lang w:val="en-US" w:eastAsia="zh-CN"/>
              </w:rPr>
              <w:t>M7</w:t>
            </w:r>
            <w:r>
              <w:rPr>
                <w:rFonts w:hint="eastAsia" w:ascii="Times New Roman" w:hAnsi="Times New Roman" w:cs="Times New Roman" w:eastAsiaTheme="minorEastAsia"/>
                <w:color w:val="auto"/>
                <w:sz w:val="24"/>
                <w:szCs w:val="24"/>
                <w:lang w:val="en-US" w:eastAsia="zh-CN"/>
              </w:rPr>
              <w:t>340</w:t>
            </w:r>
            <w:r>
              <w:rPr>
                <w:rFonts w:ascii="宋体" w:hAnsi="宋体" w:eastAsia="宋体" w:cs="宋体"/>
                <w:color w:val="auto"/>
                <w:sz w:val="24"/>
                <w:szCs w:val="24"/>
              </w:rPr>
              <w:t>医学研究和试验发展</w:t>
            </w:r>
            <w:r>
              <w:rPr>
                <w:rFonts w:hint="default" w:ascii="Times New Roman" w:hAnsi="Times New Roman" w:cs="Times New Roman" w:eastAsiaTheme="minorEastAsia"/>
                <w:color w:val="auto"/>
                <w:kern w:val="0"/>
                <w:sz w:val="24"/>
                <w:szCs w:val="24"/>
              </w:rPr>
              <w:t>，不属于负面清单中禁止或限制的行业。</w:t>
            </w:r>
          </w:p>
          <w:p w14:paraId="736ACA3D">
            <w:pPr>
              <w:pStyle w:val="212"/>
              <w:keepNext w:val="0"/>
              <w:keepLines w:val="0"/>
              <w:pageBreakBefore w:val="0"/>
              <w:widowControl w:val="0"/>
              <w:kinsoku/>
              <w:wordWrap/>
              <w:overflowPunct/>
              <w:topLinePunct w:val="0"/>
              <w:autoSpaceDE/>
              <w:autoSpaceDN/>
              <w:bidi w:val="0"/>
              <w:adjustRightInd/>
              <w:snapToGrid/>
              <w:spacing w:line="360" w:lineRule="auto"/>
              <w:ind w:left="0" w:firstLine="466" w:firstLineChars="200"/>
              <w:textAlignment w:val="auto"/>
              <w:rPr>
                <w:rFonts w:hint="default" w:ascii="Times New Roman" w:hAnsi="Times New Roman" w:cs="Times New Roman" w:eastAsiaTheme="minorEastAsia"/>
                <w:b/>
                <w:bCs/>
                <w:color w:val="auto"/>
                <w:spacing w:val="-4"/>
                <w:sz w:val="24"/>
                <w:szCs w:val="24"/>
              </w:rPr>
            </w:pPr>
            <w:r>
              <w:rPr>
                <w:rFonts w:hint="default" w:ascii="Times New Roman" w:hAnsi="Times New Roman" w:cs="Times New Roman" w:eastAsiaTheme="minorEastAsia"/>
                <w:b/>
                <w:bCs/>
                <w:color w:val="auto"/>
                <w:spacing w:val="-4"/>
                <w:sz w:val="24"/>
                <w:szCs w:val="24"/>
              </w:rPr>
              <w:t>4</w:t>
            </w:r>
            <w:r>
              <w:rPr>
                <w:rFonts w:hint="default" w:ascii="Times New Roman" w:hAnsi="Times New Roman" w:cs="Times New Roman" w:eastAsiaTheme="minorEastAsia"/>
                <w:b/>
                <w:bCs/>
                <w:color w:val="auto"/>
                <w:spacing w:val="-34"/>
                <w:sz w:val="24"/>
                <w:szCs w:val="24"/>
              </w:rPr>
              <w:t xml:space="preserve"> </w:t>
            </w:r>
            <w:r>
              <w:rPr>
                <w:rFonts w:hint="default" w:ascii="Times New Roman" w:hAnsi="Times New Roman" w:cs="Times New Roman" w:eastAsiaTheme="minorEastAsia"/>
                <w:b/>
                <w:bCs/>
                <w:color w:val="auto"/>
                <w:spacing w:val="-4"/>
                <w:sz w:val="24"/>
                <w:szCs w:val="24"/>
              </w:rPr>
              <w:t>、项目与管控单元相符性分析</w:t>
            </w:r>
          </w:p>
          <w:p w14:paraId="4226B227">
            <w:pPr>
              <w:pStyle w:val="212"/>
              <w:keepNext w:val="0"/>
              <w:keepLines w:val="0"/>
              <w:pageBreakBefore w:val="0"/>
              <w:widowControl w:val="0"/>
              <w:kinsoku/>
              <w:wordWrap/>
              <w:overflowPunct/>
              <w:topLinePunct w:val="0"/>
              <w:autoSpaceDE/>
              <w:autoSpaceDN/>
              <w:bidi w:val="0"/>
              <w:adjustRightInd/>
              <w:snapToGrid/>
              <w:spacing w:line="360" w:lineRule="auto"/>
              <w:ind w:left="0" w:right="0" w:firstLine="488" w:firstLineChars="200"/>
              <w:jc w:val="left"/>
              <w:textAlignment w:val="auto"/>
              <w:rPr>
                <w:rFonts w:hint="default" w:ascii="Times New Roman" w:hAnsi="Times New Roman" w:cs="Times New Roman" w:eastAsiaTheme="minorEastAsia"/>
                <w:color w:val="auto"/>
                <w:spacing w:val="1"/>
                <w:sz w:val="24"/>
                <w:szCs w:val="24"/>
              </w:rPr>
            </w:pPr>
            <w:r>
              <w:rPr>
                <w:rFonts w:hint="default" w:ascii="Times New Roman" w:hAnsi="Times New Roman" w:cs="Times New Roman" w:eastAsiaTheme="minorEastAsia"/>
                <w:color w:val="auto"/>
                <w:spacing w:val="2"/>
                <w:sz w:val="24"/>
                <w:szCs w:val="24"/>
              </w:rPr>
              <w:t>根据《安徽省</w:t>
            </w:r>
            <w:r>
              <w:rPr>
                <w:rFonts w:hint="eastAsia" w:ascii="Times New Roman" w:hAnsi="Times New Roman" w:cs="Times New Roman" w:eastAsiaTheme="minorEastAsia"/>
                <w:color w:val="auto"/>
                <w:spacing w:val="2"/>
                <w:sz w:val="24"/>
                <w:szCs w:val="24"/>
                <w:lang w:eastAsia="zh-CN"/>
              </w:rPr>
              <w:t>“</w:t>
            </w:r>
            <w:r>
              <w:rPr>
                <w:rFonts w:hint="default" w:ascii="Times New Roman" w:hAnsi="Times New Roman" w:cs="Times New Roman" w:eastAsiaTheme="minorEastAsia"/>
                <w:color w:val="auto"/>
                <w:spacing w:val="2"/>
                <w:sz w:val="24"/>
                <w:szCs w:val="24"/>
              </w:rPr>
              <w:t>三线一单</w:t>
            </w:r>
            <w:r>
              <w:rPr>
                <w:rFonts w:hint="default" w:ascii="Times New Roman" w:hAnsi="Times New Roman" w:cs="Times New Roman" w:eastAsiaTheme="minorEastAsia"/>
                <w:color w:val="auto"/>
                <w:spacing w:val="-85"/>
                <w:sz w:val="24"/>
                <w:szCs w:val="24"/>
              </w:rPr>
              <w:t xml:space="preserve"> </w:t>
            </w:r>
            <w:r>
              <w:rPr>
                <w:rFonts w:hint="eastAsia" w:ascii="Times New Roman" w:hAnsi="Times New Roman" w:cs="Times New Roman" w:eastAsiaTheme="minorEastAsia"/>
                <w:color w:val="auto"/>
                <w:spacing w:val="2"/>
                <w:sz w:val="24"/>
                <w:szCs w:val="24"/>
                <w:lang w:eastAsia="zh-CN"/>
              </w:rPr>
              <w:t>”</w:t>
            </w:r>
            <w:r>
              <w:rPr>
                <w:rFonts w:hint="default" w:ascii="Times New Roman" w:hAnsi="Times New Roman" w:cs="Times New Roman" w:eastAsiaTheme="minorEastAsia"/>
                <w:color w:val="auto"/>
                <w:spacing w:val="2"/>
                <w:sz w:val="24"/>
                <w:szCs w:val="24"/>
              </w:rPr>
              <w:t>生态环境分区管控管理办法（暂行）》（皖</w:t>
            </w:r>
            <w:r>
              <w:rPr>
                <w:rFonts w:hint="default" w:ascii="Times New Roman" w:hAnsi="Times New Roman" w:cs="Times New Roman" w:eastAsiaTheme="minorEastAsia"/>
                <w:color w:val="auto"/>
                <w:spacing w:val="-12"/>
                <w:sz w:val="24"/>
                <w:szCs w:val="24"/>
              </w:rPr>
              <w:t>环发</w:t>
            </w:r>
            <w:r>
              <w:rPr>
                <w:rFonts w:hint="default" w:ascii="Times New Roman" w:hAnsi="Times New Roman" w:cs="Times New Roman" w:eastAsiaTheme="minorEastAsia"/>
                <w:color w:val="auto"/>
                <w:spacing w:val="-12"/>
                <w:sz w:val="24"/>
                <w:szCs w:val="24"/>
                <w:lang w:eastAsia="zh-CN"/>
              </w:rPr>
              <w:t>〔</w:t>
            </w:r>
            <w:r>
              <w:rPr>
                <w:rFonts w:hint="default" w:ascii="Times New Roman" w:hAnsi="Times New Roman" w:cs="Times New Roman" w:eastAsiaTheme="minorEastAsia"/>
                <w:color w:val="auto"/>
                <w:spacing w:val="-12"/>
                <w:sz w:val="24"/>
                <w:szCs w:val="24"/>
              </w:rPr>
              <w:t>2022</w:t>
            </w:r>
            <w:r>
              <w:rPr>
                <w:rFonts w:hint="default" w:ascii="Times New Roman" w:hAnsi="Times New Roman" w:cs="Times New Roman" w:eastAsiaTheme="minorEastAsia"/>
                <w:color w:val="auto"/>
                <w:spacing w:val="-12"/>
                <w:sz w:val="24"/>
                <w:szCs w:val="24"/>
                <w:lang w:eastAsia="zh-CN"/>
              </w:rPr>
              <w:t>〕</w:t>
            </w:r>
            <w:r>
              <w:rPr>
                <w:rFonts w:hint="default" w:ascii="Times New Roman" w:hAnsi="Times New Roman" w:cs="Times New Roman" w:eastAsiaTheme="minorEastAsia"/>
                <w:color w:val="auto"/>
                <w:spacing w:val="-12"/>
                <w:sz w:val="24"/>
                <w:szCs w:val="24"/>
              </w:rPr>
              <w:t>5号）及查询安徽省</w:t>
            </w:r>
            <w:r>
              <w:rPr>
                <w:rFonts w:hint="eastAsia" w:ascii="Times New Roman" w:hAnsi="Times New Roman" w:cs="Times New Roman" w:eastAsiaTheme="minorEastAsia"/>
                <w:color w:val="auto"/>
                <w:spacing w:val="-12"/>
                <w:sz w:val="24"/>
                <w:szCs w:val="24"/>
                <w:lang w:eastAsia="zh-CN"/>
              </w:rPr>
              <w:t>“</w:t>
            </w:r>
            <w:r>
              <w:rPr>
                <w:rFonts w:hint="default" w:ascii="Times New Roman" w:hAnsi="Times New Roman" w:cs="Times New Roman" w:eastAsiaTheme="minorEastAsia"/>
                <w:color w:val="auto"/>
                <w:spacing w:val="-12"/>
                <w:sz w:val="24"/>
                <w:szCs w:val="24"/>
              </w:rPr>
              <w:t>三线一单</w:t>
            </w:r>
            <w:r>
              <w:rPr>
                <w:rFonts w:hint="eastAsia" w:ascii="Times New Roman" w:hAnsi="Times New Roman" w:cs="Times New Roman" w:eastAsiaTheme="minorEastAsia"/>
                <w:color w:val="auto"/>
                <w:spacing w:val="-12"/>
                <w:sz w:val="24"/>
                <w:szCs w:val="24"/>
                <w:lang w:eastAsia="zh-CN"/>
              </w:rPr>
              <w:t>”</w:t>
            </w:r>
            <w:r>
              <w:rPr>
                <w:rFonts w:hint="default" w:ascii="Times New Roman" w:hAnsi="Times New Roman" w:cs="Times New Roman" w:eastAsiaTheme="minorEastAsia"/>
                <w:color w:val="auto"/>
                <w:spacing w:val="-12"/>
                <w:sz w:val="24"/>
                <w:szCs w:val="24"/>
              </w:rPr>
              <w:t>公众服务平台</w:t>
            </w:r>
            <w:r>
              <w:rPr>
                <w:rFonts w:hint="default" w:ascii="Times New Roman" w:hAnsi="Times New Roman" w:cs="Times New Roman" w:eastAsiaTheme="minorEastAsia"/>
                <w:color w:val="auto"/>
                <w:sz w:val="24"/>
                <w:szCs w:val="24"/>
              </w:rPr>
              <w:t>（http://</w:t>
            </w:r>
            <w:r>
              <w:rPr>
                <w:rFonts w:hint="default" w:ascii="Times New Roman" w:hAnsi="Times New Roman" w:cs="Times New Roman" w:eastAsiaTheme="minorEastAsia"/>
                <w:color w:val="auto"/>
                <w:sz w:val="24"/>
                <w:szCs w:val="24"/>
              </w:rPr>
              <w:fldChar w:fldCharType="begin"/>
            </w:r>
            <w:r>
              <w:rPr>
                <w:rFonts w:hint="default" w:ascii="Times New Roman" w:hAnsi="Times New Roman" w:cs="Times New Roman" w:eastAsiaTheme="minorEastAsia"/>
                <w:color w:val="auto"/>
                <w:sz w:val="24"/>
                <w:szCs w:val="24"/>
              </w:rPr>
              <w:instrText xml:space="preserve"> HYPERLINK "39.145.8.156" </w:instrText>
            </w:r>
            <w:r>
              <w:rPr>
                <w:rFonts w:hint="default" w:ascii="Times New Roman" w:hAnsi="Times New Roman" w:cs="Times New Roman" w:eastAsiaTheme="minorEastAsia"/>
                <w:color w:val="auto"/>
                <w:sz w:val="24"/>
                <w:szCs w:val="24"/>
              </w:rPr>
              <w:fldChar w:fldCharType="separate"/>
            </w:r>
            <w:r>
              <w:rPr>
                <w:rFonts w:hint="default" w:ascii="Times New Roman" w:hAnsi="Times New Roman" w:cs="Times New Roman" w:eastAsiaTheme="minorEastAsia"/>
                <w:color w:val="auto"/>
                <w:sz w:val="24"/>
                <w:szCs w:val="24"/>
              </w:rPr>
              <w:t>39.145.8.156</w:t>
            </w:r>
            <w:r>
              <w:rPr>
                <w:rFonts w:hint="default" w:ascii="Times New Roman" w:hAnsi="Times New Roman" w:cs="Times New Roman" w:eastAsiaTheme="minorEastAsia"/>
                <w:color w:val="auto"/>
                <w:sz w:val="24"/>
                <w:szCs w:val="24"/>
              </w:rPr>
              <w:fldChar w:fldCharType="end"/>
            </w:r>
            <w:r>
              <w:rPr>
                <w:rFonts w:hint="default" w:ascii="Times New Roman" w:hAnsi="Times New Roman" w:cs="Times New Roman" w:eastAsiaTheme="minorEastAsia"/>
                <w:color w:val="auto"/>
                <w:sz w:val="24"/>
                <w:szCs w:val="24"/>
              </w:rPr>
              <w:t>:1509/ah/public/#/home</w:t>
            </w:r>
            <w:r>
              <w:rPr>
                <w:rFonts w:hint="default" w:ascii="Times New Roman" w:hAnsi="Times New Roman" w:cs="Times New Roman" w:eastAsiaTheme="minorEastAsia"/>
                <w:color w:val="auto"/>
                <w:spacing w:val="11"/>
                <w:sz w:val="24"/>
                <w:szCs w:val="24"/>
              </w:rPr>
              <w:t>），</w:t>
            </w:r>
            <w:r>
              <w:rPr>
                <w:rFonts w:hint="default" w:ascii="Times New Roman" w:hAnsi="Times New Roman" w:cs="Times New Roman" w:eastAsiaTheme="minorEastAsia"/>
                <w:color w:val="auto"/>
                <w:sz w:val="24"/>
                <w:szCs w:val="24"/>
              </w:rPr>
              <w:t>本项目与1个环境管控</w:t>
            </w:r>
            <w:r>
              <w:rPr>
                <w:rFonts w:hint="default" w:ascii="Times New Roman" w:hAnsi="Times New Roman" w:cs="Times New Roman" w:eastAsiaTheme="minorEastAsia"/>
                <w:color w:val="auto"/>
                <w:spacing w:val="-1"/>
                <w:sz w:val="24"/>
                <w:szCs w:val="24"/>
              </w:rPr>
              <w:t>单元存</w:t>
            </w:r>
            <w:r>
              <w:rPr>
                <w:rFonts w:hint="default" w:ascii="Times New Roman" w:hAnsi="Times New Roman" w:cs="Times New Roman" w:eastAsiaTheme="minorEastAsia"/>
                <w:color w:val="auto"/>
                <w:spacing w:val="1"/>
                <w:sz w:val="24"/>
                <w:szCs w:val="24"/>
              </w:rPr>
              <w:t>在交叠，其中优先保护类0个，重点管控类1个，一般管控类0个（环境管控单元编码</w:t>
            </w:r>
            <w:r>
              <w:rPr>
                <w:rFonts w:hint="default" w:ascii="Times New Roman" w:hAnsi="Times New Roman" w:cs="Times New Roman" w:eastAsiaTheme="minorEastAsia"/>
                <w:color w:val="auto"/>
                <w:sz w:val="24"/>
                <w:szCs w:val="24"/>
              </w:rPr>
              <w:t>ZH34152420122</w:t>
            </w:r>
            <w:r>
              <w:rPr>
                <w:rFonts w:hint="default" w:ascii="Times New Roman" w:hAnsi="Times New Roman" w:cs="Times New Roman" w:eastAsiaTheme="minorEastAsia"/>
                <w:color w:val="auto"/>
                <w:spacing w:val="17"/>
                <w:sz w:val="24"/>
                <w:szCs w:val="24"/>
              </w:rPr>
              <w:t>），</w:t>
            </w:r>
            <w:r>
              <w:rPr>
                <w:rFonts w:hint="default" w:ascii="Times New Roman" w:hAnsi="Times New Roman" w:cs="Times New Roman" w:eastAsiaTheme="minorEastAsia"/>
                <w:color w:val="auto"/>
                <w:spacing w:val="1"/>
                <w:sz w:val="24"/>
                <w:szCs w:val="24"/>
              </w:rPr>
              <w:t>属于环巢湖生态示范区-重点管控单元</w:t>
            </w:r>
            <w:r>
              <w:rPr>
                <w:rFonts w:hint="eastAsia" w:ascii="Times New Roman" w:hAnsi="Times New Roman" w:cs="Times New Roman" w:eastAsiaTheme="minorEastAsia"/>
                <w:color w:val="auto"/>
                <w:spacing w:val="1"/>
                <w:sz w:val="24"/>
                <w:szCs w:val="24"/>
                <w:lang w:val="en-US" w:eastAsia="zh-CN"/>
              </w:rPr>
              <w:t>17</w:t>
            </w:r>
            <w:r>
              <w:rPr>
                <w:rFonts w:hint="default" w:ascii="Times New Roman" w:hAnsi="Times New Roman" w:cs="Times New Roman" w:eastAsiaTheme="minorEastAsia"/>
                <w:color w:val="auto"/>
                <w:spacing w:val="1"/>
                <w:sz w:val="24"/>
                <w:szCs w:val="24"/>
              </w:rPr>
              <w:t>，</w:t>
            </w:r>
            <w:r>
              <w:rPr>
                <w:rFonts w:hint="eastAsia" w:ascii="Times New Roman" w:hAnsi="Times New Roman" w:cs="Times New Roman" w:eastAsiaTheme="minorEastAsia"/>
                <w:color w:val="auto"/>
                <w:spacing w:val="1"/>
                <w:sz w:val="24"/>
                <w:szCs w:val="24"/>
                <w:lang w:val="en-US" w:eastAsia="zh-CN"/>
              </w:rPr>
              <w:t>皖西大别山生态屏障区</w:t>
            </w:r>
            <w:r>
              <w:rPr>
                <w:rFonts w:hint="default" w:ascii="Times New Roman" w:hAnsi="Times New Roman" w:cs="Times New Roman" w:eastAsiaTheme="minorEastAsia"/>
                <w:color w:val="auto"/>
                <w:spacing w:val="1"/>
                <w:sz w:val="24"/>
                <w:szCs w:val="24"/>
              </w:rPr>
              <w:t>-重点管控单元</w:t>
            </w:r>
            <w:r>
              <w:rPr>
                <w:rFonts w:hint="eastAsia" w:ascii="Times New Roman" w:hAnsi="Times New Roman" w:cs="Times New Roman" w:eastAsiaTheme="minorEastAsia"/>
                <w:color w:val="auto"/>
                <w:spacing w:val="1"/>
                <w:sz w:val="24"/>
                <w:szCs w:val="24"/>
                <w:lang w:val="en-US" w:eastAsia="zh-CN"/>
              </w:rPr>
              <w:t>16</w:t>
            </w:r>
            <w:r>
              <w:rPr>
                <w:rFonts w:hint="default" w:ascii="Times New Roman" w:hAnsi="Times New Roman" w:cs="Times New Roman" w:eastAsiaTheme="minorEastAsia"/>
                <w:color w:val="auto"/>
                <w:spacing w:val="1"/>
                <w:sz w:val="24"/>
                <w:szCs w:val="24"/>
              </w:rPr>
              <w:t>。</w:t>
            </w:r>
          </w:p>
          <w:p w14:paraId="48D33872">
            <w:pPr>
              <w:pStyle w:val="212"/>
              <w:keepNext w:val="0"/>
              <w:keepLines w:val="0"/>
              <w:pageBreakBefore w:val="0"/>
              <w:widowControl w:val="0"/>
              <w:kinsoku/>
              <w:wordWrap/>
              <w:overflowPunct/>
              <w:topLinePunct w:val="0"/>
              <w:autoSpaceDE/>
              <w:autoSpaceDN/>
              <w:bidi w:val="0"/>
              <w:adjustRightInd/>
              <w:snapToGrid/>
              <w:spacing w:line="360" w:lineRule="auto"/>
              <w:ind w:left="0" w:right="0" w:firstLine="484" w:firstLineChars="200"/>
              <w:jc w:val="left"/>
              <w:textAlignment w:val="auto"/>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spacing w:val="1"/>
                <w:sz w:val="24"/>
                <w:szCs w:val="24"/>
                <w:lang w:val="en-US" w:eastAsia="zh-CN"/>
              </w:rPr>
              <w:t>位于大气环境重点管控区、水环境重点管控区、</w:t>
            </w:r>
            <w:r>
              <w:rPr>
                <w:rFonts w:hint="eastAsia" w:ascii="Times New Roman" w:hAnsi="Times New Roman" w:cs="Times New Roman" w:eastAsiaTheme="minorEastAsia"/>
                <w:color w:val="auto"/>
                <w:spacing w:val="1"/>
                <w:sz w:val="24"/>
                <w:szCs w:val="24"/>
                <w:lang w:val="en-US" w:eastAsia="zh-CN"/>
              </w:rPr>
              <w:t>土壤</w:t>
            </w:r>
            <w:r>
              <w:rPr>
                <w:rFonts w:hint="default" w:ascii="Times New Roman" w:hAnsi="Times New Roman" w:cs="Times New Roman" w:eastAsiaTheme="minorEastAsia"/>
                <w:color w:val="auto"/>
                <w:spacing w:val="1"/>
                <w:sz w:val="24"/>
                <w:szCs w:val="24"/>
                <w:lang w:val="en-US" w:eastAsia="zh-CN"/>
              </w:rPr>
              <w:t>环境</w:t>
            </w:r>
            <w:r>
              <w:rPr>
                <w:rFonts w:hint="eastAsia" w:ascii="Times New Roman" w:hAnsi="Times New Roman" w:cs="Times New Roman" w:eastAsiaTheme="minorEastAsia"/>
                <w:color w:val="auto"/>
                <w:spacing w:val="1"/>
                <w:sz w:val="24"/>
                <w:szCs w:val="24"/>
                <w:lang w:val="en-US" w:eastAsia="zh-CN"/>
              </w:rPr>
              <w:t>一般</w:t>
            </w:r>
            <w:r>
              <w:rPr>
                <w:rFonts w:hint="default" w:ascii="Times New Roman" w:hAnsi="Times New Roman" w:cs="Times New Roman" w:eastAsiaTheme="minorEastAsia"/>
                <w:color w:val="auto"/>
                <w:spacing w:val="1"/>
                <w:sz w:val="24"/>
                <w:szCs w:val="24"/>
                <w:lang w:val="en-US" w:eastAsia="zh-CN"/>
              </w:rPr>
              <w:t>管控区。</w:t>
            </w:r>
          </w:p>
          <w:p w14:paraId="25DDF6BF">
            <w:pPr>
              <w:pStyle w:val="47"/>
              <w:spacing w:line="360" w:lineRule="auto"/>
              <w:ind w:firstLine="480" w:firstLineChars="200"/>
              <w:rPr>
                <w:rFonts w:hint="default" w:ascii="Times New Roman" w:hAnsi="Times New Roman" w:cs="Times New Roman" w:eastAsiaTheme="minorEastAsia"/>
                <w:b w:val="0"/>
                <w:bCs/>
                <w:color w:val="auto"/>
                <w:kern w:val="0"/>
                <w:sz w:val="24"/>
                <w:szCs w:val="24"/>
                <w:lang w:val="en-US" w:eastAsia="zh-CN" w:bidi="ar"/>
              </w:rPr>
            </w:pPr>
            <w:r>
              <w:rPr>
                <w:rFonts w:hint="default" w:ascii="Times New Roman" w:hAnsi="Times New Roman" w:cs="Times New Roman" w:eastAsiaTheme="minorEastAsia"/>
                <w:b w:val="0"/>
                <w:bCs/>
                <w:color w:val="auto"/>
                <w:kern w:val="0"/>
                <w:sz w:val="24"/>
                <w:szCs w:val="24"/>
                <w:lang w:val="en-US" w:eastAsia="zh-CN" w:bidi="ar"/>
              </w:rPr>
              <w:t xml:space="preserve">（1）水环境分区管控要求 </w:t>
            </w:r>
          </w:p>
          <w:p w14:paraId="687EA5D2">
            <w:pPr>
              <w:keepNext w:val="0"/>
              <w:keepLines w:val="0"/>
              <w:widowControl/>
              <w:suppressLineNumbers w:val="0"/>
              <w:ind w:left="0" w:leftChars="0" w:firstLine="0" w:firstLineChars="0"/>
              <w:jc w:val="center"/>
              <w:rPr>
                <w:rFonts w:hint="default" w:ascii="Times New Roman" w:hAnsi="Times New Roman" w:cs="Times New Roman" w:eastAsiaTheme="minorEastAsia"/>
                <w:b/>
                <w:bCs/>
                <w:color w:val="auto"/>
                <w:sz w:val="24"/>
                <w:szCs w:val="24"/>
              </w:rPr>
            </w:pPr>
            <w:r>
              <w:rPr>
                <w:rFonts w:hint="default" w:ascii="Times New Roman" w:hAnsi="Times New Roman" w:cs="Times New Roman" w:eastAsiaTheme="minorEastAsia"/>
                <w:b/>
                <w:bCs/>
                <w:color w:val="auto"/>
                <w:kern w:val="0"/>
                <w:sz w:val="24"/>
                <w:szCs w:val="24"/>
                <w:lang w:val="en-US" w:eastAsia="zh-CN" w:bidi="ar"/>
              </w:rPr>
              <w:t>表1-</w:t>
            </w:r>
            <w:r>
              <w:rPr>
                <w:rFonts w:hint="eastAsia" w:ascii="Times New Roman" w:hAnsi="Times New Roman" w:cs="Times New Roman" w:eastAsiaTheme="minorEastAsia"/>
                <w:b/>
                <w:bCs/>
                <w:color w:val="auto"/>
                <w:kern w:val="0"/>
                <w:sz w:val="24"/>
                <w:szCs w:val="24"/>
                <w:lang w:val="en-US" w:eastAsia="zh-CN" w:bidi="ar"/>
              </w:rPr>
              <w:t>3</w:t>
            </w:r>
            <w:r>
              <w:rPr>
                <w:rFonts w:hint="default" w:ascii="Times New Roman" w:hAnsi="Times New Roman" w:cs="Times New Roman" w:eastAsiaTheme="minorEastAsia"/>
                <w:b/>
                <w:bCs/>
                <w:color w:val="auto"/>
                <w:kern w:val="0"/>
                <w:sz w:val="24"/>
                <w:szCs w:val="24"/>
                <w:lang w:val="en-US" w:eastAsia="zh-CN" w:bidi="ar"/>
              </w:rPr>
              <w:t>与水环境分区管控要求的协调性分析</w:t>
            </w:r>
          </w:p>
          <w:tbl>
            <w:tblPr>
              <w:tblStyle w:val="3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225"/>
              <w:gridCol w:w="1436"/>
            </w:tblGrid>
            <w:tr w14:paraId="35D75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 w:type="pct"/>
                  <w:noWrap w:val="0"/>
                  <w:vAlign w:val="top"/>
                </w:tcPr>
                <w:p w14:paraId="71E9FF60">
                  <w:pPr>
                    <w:pStyle w:val="47"/>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default" w:ascii="Times New Roman" w:hAnsi="Times New Roman" w:cs="Times New Roman" w:eastAsiaTheme="minorEastAsia"/>
                      <w:b/>
                      <w:bCs w:val="0"/>
                      <w:color w:val="auto"/>
                      <w:sz w:val="21"/>
                      <w:szCs w:val="21"/>
                      <w:vertAlign w:val="baseline"/>
                      <w:lang w:val="en-US" w:eastAsia="zh-CN"/>
                    </w:rPr>
                  </w:pPr>
                  <w:r>
                    <w:rPr>
                      <w:rFonts w:hint="default" w:ascii="Times New Roman" w:hAnsi="Times New Roman" w:cs="Times New Roman" w:eastAsiaTheme="minorEastAsia"/>
                      <w:b/>
                      <w:bCs w:val="0"/>
                      <w:color w:val="auto"/>
                      <w:sz w:val="21"/>
                      <w:szCs w:val="21"/>
                      <w:vertAlign w:val="baseline"/>
                      <w:lang w:val="en-US" w:eastAsia="zh-CN"/>
                    </w:rPr>
                    <w:t>管控单元分类</w:t>
                  </w:r>
                </w:p>
              </w:tc>
              <w:tc>
                <w:tcPr>
                  <w:tcW w:w="3388" w:type="pct"/>
                  <w:noWrap w:val="0"/>
                  <w:vAlign w:val="center"/>
                </w:tcPr>
                <w:p w14:paraId="1A0BF032">
                  <w:pPr>
                    <w:pStyle w:val="47"/>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default" w:ascii="Times New Roman" w:hAnsi="Times New Roman" w:cs="Times New Roman" w:eastAsiaTheme="minorEastAsia"/>
                      <w:b/>
                      <w:bCs w:val="0"/>
                      <w:color w:val="auto"/>
                      <w:sz w:val="21"/>
                      <w:szCs w:val="21"/>
                      <w:vertAlign w:val="baseline"/>
                      <w:lang w:val="en-US" w:eastAsia="zh-CN"/>
                    </w:rPr>
                  </w:pPr>
                  <w:r>
                    <w:rPr>
                      <w:rFonts w:hint="default" w:ascii="Times New Roman" w:hAnsi="Times New Roman" w:cs="Times New Roman" w:eastAsiaTheme="minorEastAsia"/>
                      <w:b/>
                      <w:bCs w:val="0"/>
                      <w:color w:val="auto"/>
                      <w:sz w:val="21"/>
                      <w:szCs w:val="21"/>
                      <w:vertAlign w:val="baseline"/>
                      <w:lang w:val="en-US" w:eastAsia="zh-CN"/>
                    </w:rPr>
                    <w:t>环境管控要求</w:t>
                  </w:r>
                </w:p>
              </w:tc>
              <w:tc>
                <w:tcPr>
                  <w:tcW w:w="931" w:type="pct"/>
                  <w:noWrap w:val="0"/>
                  <w:vAlign w:val="center"/>
                </w:tcPr>
                <w:p w14:paraId="77692788">
                  <w:pPr>
                    <w:pStyle w:val="47"/>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default" w:ascii="Times New Roman" w:hAnsi="Times New Roman" w:cs="Times New Roman" w:eastAsiaTheme="minorEastAsia"/>
                      <w:b/>
                      <w:bCs w:val="0"/>
                      <w:color w:val="auto"/>
                      <w:sz w:val="21"/>
                      <w:szCs w:val="21"/>
                      <w:vertAlign w:val="baseline"/>
                      <w:lang w:val="en-US" w:eastAsia="zh-CN"/>
                    </w:rPr>
                  </w:pPr>
                  <w:r>
                    <w:rPr>
                      <w:rFonts w:hint="default" w:ascii="Times New Roman" w:hAnsi="Times New Roman" w:cs="Times New Roman" w:eastAsiaTheme="minorEastAsia"/>
                      <w:b/>
                      <w:bCs w:val="0"/>
                      <w:color w:val="auto"/>
                      <w:sz w:val="21"/>
                      <w:szCs w:val="21"/>
                      <w:vertAlign w:val="baseline"/>
                      <w:lang w:val="en-US" w:eastAsia="zh-CN"/>
                    </w:rPr>
                    <w:t>协调性分析</w:t>
                  </w:r>
                </w:p>
              </w:tc>
            </w:tr>
            <w:tr w14:paraId="13D4E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 w:type="pct"/>
                  <w:noWrap w:val="0"/>
                  <w:vAlign w:val="center"/>
                </w:tcPr>
                <w:p w14:paraId="38746C7B">
                  <w:pPr>
                    <w:pStyle w:val="47"/>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重点管控区</w:t>
                  </w:r>
                </w:p>
              </w:tc>
              <w:tc>
                <w:tcPr>
                  <w:tcW w:w="3388" w:type="pct"/>
                  <w:noWrap w:val="0"/>
                  <w:vAlign w:val="center"/>
                </w:tcPr>
                <w:p w14:paraId="0270365A">
                  <w:pPr>
                    <w:pStyle w:val="47"/>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default" w:ascii="Times New Roman" w:hAnsi="Times New Roman" w:cs="Times New Roman" w:eastAsiaTheme="minorEastAsia"/>
                      <w:color w:val="auto"/>
                      <w:lang w:val="en-US" w:eastAsia="zh-CN"/>
                    </w:rPr>
                  </w:pPr>
                  <w:r>
                    <w:rPr>
                      <w:rFonts w:hint="default" w:ascii="Times New Roman" w:hAnsi="Times New Roman" w:cs="Times New Roman" w:eastAsiaTheme="minorEastAsia"/>
                      <w:b w:val="0"/>
                      <w:bCs/>
                      <w:color w:val="auto"/>
                      <w:sz w:val="21"/>
                      <w:szCs w:val="21"/>
                      <w:vertAlign w:val="baseline"/>
                      <w:lang w:val="en-US" w:eastAsia="zh-CN"/>
                    </w:rPr>
                    <w:t>依据《中华人民共和国水污染防治法》《水污染防治行动计划》《安徽省水污染防治工作方案》及六安市水污染防治工作方案对重点管控区实施管控；依据《安徽省淮河流域水污染防治条例》对淮河流域实施管控；依据《巢湖流域水污染防治条例》对巢湖流域实施管控；依据开发区规划、规划环评及审查意见相关要求对开发区实施管控；依据《</w:t>
                  </w:r>
                  <w:r>
                    <w:rPr>
                      <w:rFonts w:hint="eastAsia" w:ascii="Times New Roman" w:hAnsi="Times New Roman" w:cs="Times New Roman" w:eastAsiaTheme="minorEastAsia"/>
                      <w:b w:val="0"/>
                      <w:bCs/>
                      <w:color w:val="auto"/>
                      <w:sz w:val="21"/>
                      <w:szCs w:val="21"/>
                      <w:vertAlign w:val="baseline"/>
                      <w:lang w:val="en-US" w:eastAsia="zh-CN"/>
                    </w:rPr>
                    <w:t>“</w:t>
                  </w:r>
                  <w:r>
                    <w:rPr>
                      <w:rFonts w:hint="default" w:ascii="Times New Roman" w:hAnsi="Times New Roman" w:cs="Times New Roman" w:eastAsiaTheme="minorEastAsia"/>
                      <w:b w:val="0"/>
                      <w:bCs/>
                      <w:color w:val="auto"/>
                      <w:sz w:val="21"/>
                      <w:szCs w:val="21"/>
                      <w:vertAlign w:val="baseline"/>
                      <w:lang w:val="en-US" w:eastAsia="zh-CN"/>
                    </w:rPr>
                    <w:t>十四五</w:t>
                  </w:r>
                  <w:r>
                    <w:rPr>
                      <w:rFonts w:hint="eastAsia" w:ascii="Times New Roman" w:hAnsi="Times New Roman" w:cs="Times New Roman" w:eastAsiaTheme="minorEastAsia"/>
                      <w:b w:val="0"/>
                      <w:bCs/>
                      <w:color w:val="auto"/>
                      <w:sz w:val="21"/>
                      <w:szCs w:val="21"/>
                      <w:vertAlign w:val="baseline"/>
                      <w:lang w:val="en-US" w:eastAsia="zh-CN"/>
                    </w:rPr>
                    <w:t>”</w:t>
                  </w:r>
                  <w:r>
                    <w:rPr>
                      <w:rFonts w:hint="default" w:ascii="Times New Roman" w:hAnsi="Times New Roman" w:cs="Times New Roman" w:eastAsiaTheme="minorEastAsia"/>
                      <w:b w:val="0"/>
                      <w:bCs/>
                      <w:color w:val="auto"/>
                      <w:sz w:val="21"/>
                      <w:szCs w:val="21"/>
                      <w:vertAlign w:val="baseline"/>
                      <w:lang w:val="en-US" w:eastAsia="zh-CN"/>
                    </w:rPr>
                    <w:t>城市黑臭水体整治环境保护行动方案》中相关要求对直接影响城市建成区水体治理成效的区域进行管控；落实《六安市</w:t>
                  </w:r>
                  <w:r>
                    <w:rPr>
                      <w:rFonts w:hint="eastAsia" w:ascii="Times New Roman" w:hAnsi="Times New Roman" w:cs="Times New Roman" w:eastAsiaTheme="minorEastAsia"/>
                      <w:b w:val="0"/>
                      <w:bCs/>
                      <w:color w:val="auto"/>
                      <w:sz w:val="21"/>
                      <w:szCs w:val="21"/>
                      <w:vertAlign w:val="baseline"/>
                      <w:lang w:val="en-US" w:eastAsia="zh-CN"/>
                    </w:rPr>
                    <w:t>“</w:t>
                  </w:r>
                  <w:r>
                    <w:rPr>
                      <w:rFonts w:hint="default" w:ascii="Times New Roman" w:hAnsi="Times New Roman" w:cs="Times New Roman" w:eastAsiaTheme="minorEastAsia"/>
                      <w:b w:val="0"/>
                      <w:bCs/>
                      <w:color w:val="auto"/>
                      <w:sz w:val="21"/>
                      <w:szCs w:val="21"/>
                      <w:vertAlign w:val="baseline"/>
                      <w:lang w:val="en-US" w:eastAsia="zh-CN"/>
                    </w:rPr>
                    <w:t>十四五</w:t>
                  </w:r>
                  <w:r>
                    <w:rPr>
                      <w:rFonts w:hint="eastAsia" w:ascii="Times New Roman" w:hAnsi="Times New Roman" w:cs="Times New Roman" w:eastAsiaTheme="minorEastAsia"/>
                      <w:b w:val="0"/>
                      <w:bCs/>
                      <w:color w:val="auto"/>
                      <w:sz w:val="21"/>
                      <w:szCs w:val="21"/>
                      <w:vertAlign w:val="baseline"/>
                      <w:lang w:val="en-US" w:eastAsia="zh-CN"/>
                    </w:rPr>
                    <w:t>”</w:t>
                  </w:r>
                  <w:r>
                    <w:rPr>
                      <w:rFonts w:hint="default" w:ascii="Times New Roman" w:hAnsi="Times New Roman" w:cs="Times New Roman" w:eastAsiaTheme="minorEastAsia"/>
                      <w:b w:val="0"/>
                      <w:bCs/>
                      <w:color w:val="auto"/>
                      <w:sz w:val="21"/>
                      <w:szCs w:val="21"/>
                      <w:vertAlign w:val="baseline"/>
                      <w:lang w:val="en-US" w:eastAsia="zh-CN"/>
                    </w:rPr>
                    <w:t>生态环境保护规划》《六安市</w:t>
                  </w:r>
                  <w:r>
                    <w:rPr>
                      <w:rFonts w:hint="eastAsia" w:ascii="Times New Roman" w:hAnsi="Times New Roman" w:cs="Times New Roman" w:eastAsiaTheme="minorEastAsia"/>
                      <w:b w:val="0"/>
                      <w:bCs/>
                      <w:color w:val="auto"/>
                      <w:sz w:val="21"/>
                      <w:szCs w:val="21"/>
                      <w:vertAlign w:val="baseline"/>
                      <w:lang w:val="en-US" w:eastAsia="zh-CN"/>
                    </w:rPr>
                    <w:t>“</w:t>
                  </w:r>
                  <w:r>
                    <w:rPr>
                      <w:rFonts w:hint="default" w:ascii="Times New Roman" w:hAnsi="Times New Roman" w:cs="Times New Roman" w:eastAsiaTheme="minorEastAsia"/>
                      <w:b w:val="0"/>
                      <w:bCs/>
                      <w:color w:val="auto"/>
                      <w:sz w:val="21"/>
                      <w:szCs w:val="21"/>
                      <w:vertAlign w:val="baseline"/>
                      <w:lang w:val="en-US" w:eastAsia="zh-CN"/>
                    </w:rPr>
                    <w:t>十四五</w:t>
                  </w:r>
                  <w:r>
                    <w:rPr>
                      <w:rFonts w:hint="eastAsia" w:ascii="Times New Roman" w:hAnsi="Times New Roman" w:cs="Times New Roman" w:eastAsiaTheme="minorEastAsia"/>
                      <w:b w:val="0"/>
                      <w:bCs/>
                      <w:color w:val="auto"/>
                      <w:sz w:val="21"/>
                      <w:szCs w:val="21"/>
                      <w:vertAlign w:val="baseline"/>
                      <w:lang w:val="en-US" w:eastAsia="zh-CN"/>
                    </w:rPr>
                    <w:t>”</w:t>
                  </w:r>
                  <w:r>
                    <w:rPr>
                      <w:rFonts w:hint="default" w:ascii="Times New Roman" w:hAnsi="Times New Roman" w:cs="Times New Roman" w:eastAsiaTheme="minorEastAsia"/>
                      <w:b w:val="0"/>
                      <w:bCs/>
                      <w:color w:val="auto"/>
                      <w:sz w:val="21"/>
                      <w:szCs w:val="21"/>
                      <w:vertAlign w:val="baseline"/>
                      <w:lang w:val="en-US" w:eastAsia="zh-CN"/>
                    </w:rPr>
                    <w:t>水生态环境保护规划要点》《安徽省</w:t>
                  </w:r>
                  <w:r>
                    <w:rPr>
                      <w:rFonts w:hint="eastAsia" w:ascii="Times New Roman" w:hAnsi="Times New Roman" w:cs="Times New Roman" w:eastAsiaTheme="minorEastAsia"/>
                      <w:b w:val="0"/>
                      <w:bCs/>
                      <w:color w:val="auto"/>
                      <w:sz w:val="21"/>
                      <w:szCs w:val="21"/>
                      <w:vertAlign w:val="baseline"/>
                      <w:lang w:val="en-US" w:eastAsia="zh-CN"/>
                    </w:rPr>
                    <w:t>“</w:t>
                  </w:r>
                  <w:r>
                    <w:rPr>
                      <w:rFonts w:hint="default" w:ascii="Times New Roman" w:hAnsi="Times New Roman" w:cs="Times New Roman" w:eastAsiaTheme="minorEastAsia"/>
                      <w:b w:val="0"/>
                      <w:bCs/>
                      <w:color w:val="auto"/>
                      <w:sz w:val="21"/>
                      <w:szCs w:val="21"/>
                      <w:vertAlign w:val="baseline"/>
                      <w:lang w:val="en-US" w:eastAsia="zh-CN"/>
                    </w:rPr>
                    <w:t>十四五</w:t>
                  </w:r>
                  <w:r>
                    <w:rPr>
                      <w:rFonts w:hint="eastAsia" w:ascii="Times New Roman" w:hAnsi="Times New Roman" w:cs="Times New Roman" w:eastAsiaTheme="minorEastAsia"/>
                      <w:b w:val="0"/>
                      <w:bCs/>
                      <w:color w:val="auto"/>
                      <w:sz w:val="21"/>
                      <w:szCs w:val="21"/>
                      <w:vertAlign w:val="baseline"/>
                      <w:lang w:val="en-US" w:eastAsia="zh-CN"/>
                    </w:rPr>
                    <w:t>”</w:t>
                  </w:r>
                  <w:r>
                    <w:rPr>
                      <w:rFonts w:hint="default" w:ascii="Times New Roman" w:hAnsi="Times New Roman" w:cs="Times New Roman" w:eastAsiaTheme="minorEastAsia"/>
                      <w:b w:val="0"/>
                      <w:bCs/>
                      <w:color w:val="auto"/>
                      <w:sz w:val="21"/>
                      <w:szCs w:val="21"/>
                      <w:vertAlign w:val="baseline"/>
                      <w:lang w:val="en-US" w:eastAsia="zh-CN"/>
                    </w:rPr>
                    <w:t>节能减排实施方案》《安徽省</w:t>
                  </w:r>
                  <w:r>
                    <w:rPr>
                      <w:rFonts w:hint="eastAsia" w:ascii="Times New Roman" w:hAnsi="Times New Roman" w:cs="Times New Roman" w:eastAsiaTheme="minorEastAsia"/>
                      <w:b w:val="0"/>
                      <w:bCs/>
                      <w:color w:val="auto"/>
                      <w:sz w:val="21"/>
                      <w:szCs w:val="21"/>
                      <w:vertAlign w:val="baseline"/>
                      <w:lang w:val="en-US" w:eastAsia="zh-CN"/>
                    </w:rPr>
                    <w:t>“</w:t>
                  </w:r>
                  <w:r>
                    <w:rPr>
                      <w:rFonts w:hint="default" w:ascii="Times New Roman" w:hAnsi="Times New Roman" w:cs="Times New Roman" w:eastAsiaTheme="minorEastAsia"/>
                      <w:b w:val="0"/>
                      <w:bCs/>
                      <w:color w:val="auto"/>
                      <w:sz w:val="21"/>
                      <w:szCs w:val="21"/>
                      <w:vertAlign w:val="baseline"/>
                      <w:lang w:val="en-US" w:eastAsia="zh-CN"/>
                    </w:rPr>
                    <w:t>十四五</w:t>
                  </w:r>
                  <w:r>
                    <w:rPr>
                      <w:rFonts w:hint="eastAsia" w:ascii="Times New Roman" w:hAnsi="Times New Roman" w:cs="Times New Roman" w:eastAsiaTheme="minorEastAsia"/>
                      <w:b w:val="0"/>
                      <w:bCs/>
                      <w:color w:val="auto"/>
                      <w:sz w:val="21"/>
                      <w:szCs w:val="21"/>
                      <w:vertAlign w:val="baseline"/>
                      <w:lang w:val="en-US" w:eastAsia="zh-CN"/>
                    </w:rPr>
                    <w:t>”</w:t>
                  </w:r>
                  <w:r>
                    <w:rPr>
                      <w:rFonts w:hint="default" w:ascii="Times New Roman" w:hAnsi="Times New Roman" w:cs="Times New Roman" w:eastAsiaTheme="minorEastAsia"/>
                      <w:b w:val="0"/>
                      <w:bCs/>
                      <w:color w:val="auto"/>
                      <w:sz w:val="21"/>
                      <w:szCs w:val="21"/>
                      <w:vertAlign w:val="baseline"/>
                      <w:lang w:val="en-US" w:eastAsia="zh-CN"/>
                    </w:rPr>
                    <w:t>重点流域水生态环境保护规划》等要求，新建、改建和扩建项目水污染物实施</w:t>
                  </w:r>
                  <w:r>
                    <w:rPr>
                      <w:rFonts w:hint="eastAsia" w:ascii="Times New Roman" w:hAnsi="Times New Roman" w:cs="Times New Roman" w:eastAsiaTheme="minorEastAsia"/>
                      <w:b w:val="0"/>
                      <w:bCs/>
                      <w:color w:val="auto"/>
                      <w:sz w:val="21"/>
                      <w:szCs w:val="21"/>
                      <w:vertAlign w:val="baseline"/>
                      <w:lang w:val="en-US" w:eastAsia="zh-CN"/>
                    </w:rPr>
                    <w:t>“</w:t>
                  </w:r>
                  <w:r>
                    <w:rPr>
                      <w:rFonts w:hint="default" w:ascii="Times New Roman" w:hAnsi="Times New Roman" w:cs="Times New Roman" w:eastAsiaTheme="minorEastAsia"/>
                      <w:b w:val="0"/>
                      <w:bCs/>
                      <w:color w:val="auto"/>
                      <w:sz w:val="21"/>
                      <w:szCs w:val="21"/>
                      <w:vertAlign w:val="baseline"/>
                      <w:lang w:val="en-US" w:eastAsia="zh-CN"/>
                    </w:rPr>
                    <w:t>等量替代</w:t>
                  </w:r>
                  <w:r>
                    <w:rPr>
                      <w:rFonts w:hint="eastAsia" w:ascii="Times New Roman" w:hAnsi="Times New Roman" w:cs="Times New Roman" w:eastAsiaTheme="minorEastAsia"/>
                      <w:b w:val="0"/>
                      <w:bCs/>
                      <w:color w:val="auto"/>
                      <w:sz w:val="21"/>
                      <w:szCs w:val="21"/>
                      <w:vertAlign w:val="baseline"/>
                      <w:lang w:val="en-US" w:eastAsia="zh-CN"/>
                    </w:rPr>
                    <w:t>”</w:t>
                  </w:r>
                  <w:r>
                    <w:rPr>
                      <w:rFonts w:hint="default" w:ascii="Times New Roman" w:hAnsi="Times New Roman" w:cs="Times New Roman" w:eastAsiaTheme="minorEastAsia"/>
                      <w:b w:val="0"/>
                      <w:bCs/>
                      <w:color w:val="auto"/>
                      <w:sz w:val="21"/>
                      <w:szCs w:val="21"/>
                      <w:vertAlign w:val="baseline"/>
                      <w:lang w:val="en-US" w:eastAsia="zh-CN"/>
                    </w:rPr>
                    <w:t>。</w:t>
                  </w:r>
                </w:p>
              </w:tc>
              <w:tc>
                <w:tcPr>
                  <w:tcW w:w="931" w:type="pct"/>
                  <w:noWrap w:val="0"/>
                  <w:vAlign w:val="center"/>
                </w:tcPr>
                <w:p w14:paraId="14995073">
                  <w:pPr>
                    <w:keepNext w:val="0"/>
                    <w:keepLines w:val="0"/>
                    <w:widowControl/>
                    <w:suppressLineNumbers w:val="0"/>
                    <w:jc w:val="left"/>
                    <w:rPr>
                      <w:rFonts w:hint="default" w:ascii="Times New Roman" w:hAnsi="Times New Roman" w:cs="Times New Roman" w:eastAsiaTheme="minorEastAsia"/>
                      <w:color w:val="auto"/>
                      <w:lang w:val="en-US" w:eastAsia="zh-CN"/>
                    </w:rPr>
                  </w:pPr>
                  <w:r>
                    <w:rPr>
                      <w:rFonts w:hint="default" w:ascii="Times New Roman" w:hAnsi="Times New Roman" w:cs="Times New Roman" w:eastAsiaTheme="minorEastAsia"/>
                      <w:color w:val="auto"/>
                      <w:lang w:val="en-US" w:eastAsia="zh-CN"/>
                    </w:rPr>
                    <w:t>项目符合</w:t>
                  </w:r>
                  <w:r>
                    <w:rPr>
                      <w:rFonts w:hint="default" w:ascii="Times New Roman" w:hAnsi="Times New Roman" w:cs="Times New Roman" w:eastAsiaTheme="minorEastAsia"/>
                      <w:color w:val="auto"/>
                    </w:rPr>
                    <w:t>《中华人民共和国水污染防治法》</w:t>
                  </w:r>
                  <w:r>
                    <w:rPr>
                      <w:rFonts w:hint="default" w:ascii="Times New Roman" w:hAnsi="Times New Roman" w:cs="Times New Roman" w:eastAsiaTheme="minorEastAsia"/>
                      <w:color w:val="auto"/>
                      <w:lang w:val="en-US" w:eastAsia="zh-CN"/>
                    </w:rPr>
                    <w:t>等文件要求，项目不涉及重金属总量，水污染物总量纳入</w:t>
                  </w:r>
                  <w:r>
                    <w:rPr>
                      <w:rFonts w:hint="eastAsia" w:ascii="Times New Roman" w:hAnsi="Times New Roman" w:cs="Times New Roman" w:eastAsiaTheme="minorEastAsia"/>
                      <w:color w:val="auto"/>
                      <w:lang w:val="en-US" w:eastAsia="zh-CN"/>
                    </w:rPr>
                    <w:t>金寨县污水处理厂</w:t>
                  </w:r>
                  <w:r>
                    <w:rPr>
                      <w:rFonts w:hint="default" w:ascii="Times New Roman" w:hAnsi="Times New Roman" w:cs="Times New Roman" w:eastAsiaTheme="minorEastAsia"/>
                      <w:color w:val="auto"/>
                      <w:lang w:val="en-US" w:eastAsia="zh-CN"/>
                    </w:rPr>
                    <w:t>一并管理。</w:t>
                  </w:r>
                </w:p>
              </w:tc>
            </w:tr>
          </w:tbl>
          <w:p w14:paraId="3B17170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kern w:val="0"/>
                <w:sz w:val="24"/>
                <w:szCs w:val="24"/>
                <w:lang w:val="en-US" w:eastAsia="zh-CN" w:bidi="ar"/>
              </w:rPr>
              <w:t xml:space="preserve">（2）大气环境分区管控要求 </w:t>
            </w:r>
          </w:p>
          <w:p w14:paraId="0A9E6F18">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b/>
                <w:bCs/>
                <w:color w:val="auto"/>
                <w:sz w:val="24"/>
                <w:szCs w:val="24"/>
              </w:rPr>
            </w:pPr>
            <w:r>
              <w:rPr>
                <w:rFonts w:hint="default" w:ascii="Times New Roman" w:hAnsi="Times New Roman" w:cs="Times New Roman" w:eastAsiaTheme="minorEastAsia"/>
                <w:b/>
                <w:bCs/>
                <w:color w:val="auto"/>
                <w:kern w:val="0"/>
                <w:sz w:val="24"/>
                <w:szCs w:val="24"/>
                <w:lang w:val="en-US" w:eastAsia="zh-CN" w:bidi="ar"/>
              </w:rPr>
              <w:t>表1-</w:t>
            </w:r>
            <w:r>
              <w:rPr>
                <w:rFonts w:hint="eastAsia" w:ascii="Times New Roman" w:hAnsi="Times New Roman" w:cs="Times New Roman" w:eastAsiaTheme="minorEastAsia"/>
                <w:b/>
                <w:bCs/>
                <w:color w:val="auto"/>
                <w:kern w:val="0"/>
                <w:sz w:val="24"/>
                <w:szCs w:val="24"/>
                <w:lang w:val="en-US" w:eastAsia="zh-CN" w:bidi="ar"/>
              </w:rPr>
              <w:t>4</w:t>
            </w:r>
            <w:r>
              <w:rPr>
                <w:rFonts w:hint="default" w:ascii="Times New Roman" w:hAnsi="Times New Roman" w:cs="Times New Roman" w:eastAsiaTheme="minorEastAsia"/>
                <w:b/>
                <w:bCs/>
                <w:color w:val="auto"/>
                <w:kern w:val="0"/>
                <w:sz w:val="24"/>
                <w:szCs w:val="24"/>
                <w:lang w:val="en-US" w:eastAsia="zh-CN" w:bidi="ar"/>
              </w:rPr>
              <w:t>与大气环境分区管控要求的协调性分析</w:t>
            </w:r>
          </w:p>
          <w:tbl>
            <w:tblPr>
              <w:tblStyle w:val="36"/>
              <w:tblW w:w="49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5047"/>
              <w:gridCol w:w="1575"/>
            </w:tblGrid>
            <w:tr w14:paraId="2590A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1012" w:type="dxa"/>
                  <w:noWrap w:val="0"/>
                  <w:vAlign w:val="center"/>
                </w:tcPr>
                <w:p w14:paraId="21987520">
                  <w:pPr>
                    <w:pStyle w:val="47"/>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default" w:ascii="Times New Roman" w:hAnsi="Times New Roman" w:cs="Times New Roman" w:eastAsiaTheme="minorEastAsia"/>
                      <w:b/>
                      <w:bCs w:val="0"/>
                      <w:color w:val="auto"/>
                      <w:sz w:val="21"/>
                      <w:szCs w:val="21"/>
                      <w:vertAlign w:val="baseline"/>
                      <w:lang w:val="en-US" w:eastAsia="zh-CN"/>
                    </w:rPr>
                  </w:pPr>
                  <w:r>
                    <w:rPr>
                      <w:rFonts w:hint="default" w:ascii="Times New Roman" w:hAnsi="Times New Roman" w:cs="Times New Roman" w:eastAsiaTheme="minorEastAsia"/>
                      <w:b/>
                      <w:bCs w:val="0"/>
                      <w:color w:val="auto"/>
                      <w:sz w:val="21"/>
                      <w:szCs w:val="21"/>
                      <w:vertAlign w:val="baseline"/>
                      <w:lang w:val="en-US" w:eastAsia="zh-CN"/>
                    </w:rPr>
                    <w:t>管控单元分类</w:t>
                  </w:r>
                </w:p>
              </w:tc>
              <w:tc>
                <w:tcPr>
                  <w:tcW w:w="5047" w:type="dxa"/>
                  <w:noWrap w:val="0"/>
                  <w:vAlign w:val="center"/>
                </w:tcPr>
                <w:p w14:paraId="1C3C26D4">
                  <w:pPr>
                    <w:pStyle w:val="47"/>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default" w:ascii="Times New Roman" w:hAnsi="Times New Roman" w:cs="Times New Roman" w:eastAsiaTheme="minorEastAsia"/>
                      <w:b/>
                      <w:bCs w:val="0"/>
                      <w:color w:val="auto"/>
                      <w:sz w:val="21"/>
                      <w:szCs w:val="21"/>
                      <w:vertAlign w:val="baseline"/>
                      <w:lang w:val="en-US" w:eastAsia="zh-CN"/>
                    </w:rPr>
                  </w:pPr>
                  <w:r>
                    <w:rPr>
                      <w:rFonts w:hint="default" w:ascii="Times New Roman" w:hAnsi="Times New Roman" w:cs="Times New Roman" w:eastAsiaTheme="minorEastAsia"/>
                      <w:b/>
                      <w:bCs w:val="0"/>
                      <w:color w:val="auto"/>
                      <w:sz w:val="21"/>
                      <w:szCs w:val="21"/>
                      <w:vertAlign w:val="baseline"/>
                      <w:lang w:val="en-US" w:eastAsia="zh-CN"/>
                    </w:rPr>
                    <w:t>环境管控要求</w:t>
                  </w:r>
                </w:p>
              </w:tc>
              <w:tc>
                <w:tcPr>
                  <w:tcW w:w="1575" w:type="dxa"/>
                  <w:noWrap w:val="0"/>
                  <w:vAlign w:val="center"/>
                </w:tcPr>
                <w:p w14:paraId="27C454E0">
                  <w:pPr>
                    <w:pStyle w:val="47"/>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default" w:ascii="Times New Roman" w:hAnsi="Times New Roman" w:cs="Times New Roman" w:eastAsiaTheme="minorEastAsia"/>
                      <w:b/>
                      <w:bCs w:val="0"/>
                      <w:color w:val="auto"/>
                      <w:sz w:val="21"/>
                      <w:szCs w:val="21"/>
                      <w:vertAlign w:val="baseline"/>
                      <w:lang w:val="en-US" w:eastAsia="zh-CN"/>
                    </w:rPr>
                  </w:pPr>
                  <w:r>
                    <w:rPr>
                      <w:rFonts w:hint="default" w:ascii="Times New Roman" w:hAnsi="Times New Roman" w:cs="Times New Roman" w:eastAsiaTheme="minorEastAsia"/>
                      <w:b/>
                      <w:bCs w:val="0"/>
                      <w:color w:val="auto"/>
                      <w:sz w:val="21"/>
                      <w:szCs w:val="21"/>
                      <w:vertAlign w:val="baseline"/>
                      <w:lang w:val="en-US" w:eastAsia="zh-CN"/>
                    </w:rPr>
                    <w:t>协调性分析</w:t>
                  </w:r>
                </w:p>
              </w:tc>
            </w:tr>
            <w:tr w14:paraId="63F30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2" w:type="dxa"/>
                  <w:noWrap w:val="0"/>
                  <w:vAlign w:val="center"/>
                </w:tcPr>
                <w:p w14:paraId="1F38372A">
                  <w:pPr>
                    <w:pStyle w:val="47"/>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重点管控区</w:t>
                  </w:r>
                </w:p>
              </w:tc>
              <w:tc>
                <w:tcPr>
                  <w:tcW w:w="5047" w:type="dxa"/>
                  <w:noWrap w:val="0"/>
                  <w:vAlign w:val="center"/>
                </w:tcPr>
                <w:p w14:paraId="1D6B0A32">
                  <w:pPr>
                    <w:keepNext w:val="0"/>
                    <w:keepLines w:val="0"/>
                    <w:pageBreakBefore w:val="0"/>
                    <w:widowControl/>
                    <w:kinsoku/>
                    <w:wordWrap/>
                    <w:overflowPunct/>
                    <w:topLinePunct/>
                    <w:autoSpaceDE/>
                    <w:autoSpaceDN/>
                    <w:bidi w:val="0"/>
                    <w:adjustRightInd/>
                    <w:snapToGrid/>
                    <w:spacing w:line="240" w:lineRule="auto"/>
                    <w:ind w:right="0" w:rightChars="0"/>
                    <w:jc w:val="both"/>
                    <w:textAlignment w:val="baseline"/>
                    <w:outlineLvl w:val="9"/>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kern w:val="2"/>
                      <w:sz w:val="21"/>
                      <w:szCs w:val="21"/>
                      <w:vertAlign w:val="baseline"/>
                      <w:lang w:val="en-US" w:eastAsia="zh-CN" w:bidi="ar-SA"/>
                    </w:rPr>
                    <w:t>落实《安徽省大气污染防治条例》《安徽省碳达峰实施方案的通知》《安徽省工业领域碳达峰实施方案》</w:t>
                  </w:r>
                  <w:r>
                    <w:rPr>
                      <w:rFonts w:hint="eastAsia" w:ascii="Times New Roman" w:hAnsi="Times New Roman" w:cs="Times New Roman" w:eastAsiaTheme="minorEastAsia"/>
                      <w:b w:val="0"/>
                      <w:bCs/>
                      <w:color w:val="auto"/>
                      <w:kern w:val="2"/>
                      <w:sz w:val="21"/>
                      <w:szCs w:val="21"/>
                      <w:vertAlign w:val="baseline"/>
                      <w:lang w:val="en-US" w:eastAsia="zh-CN" w:bidi="ar-SA"/>
                    </w:rPr>
                    <w:t xml:space="preserve"> </w:t>
                  </w:r>
                  <w:r>
                    <w:rPr>
                      <w:rFonts w:hint="default" w:ascii="Times New Roman" w:hAnsi="Times New Roman" w:cs="Times New Roman" w:eastAsiaTheme="minorEastAsia"/>
                      <w:b w:val="0"/>
                      <w:bCs/>
                      <w:color w:val="auto"/>
                      <w:kern w:val="2"/>
                      <w:sz w:val="21"/>
                      <w:szCs w:val="21"/>
                      <w:vertAlign w:val="baseline"/>
                      <w:lang w:val="en-US" w:eastAsia="zh-CN" w:bidi="ar-SA"/>
                    </w:rPr>
                    <w:t>《安徽省城乡建设领域碳达峰实施方案》《关于进一步加强新上</w:t>
                  </w:r>
                  <w:r>
                    <w:rPr>
                      <w:rFonts w:hint="eastAsia" w:ascii="Times New Roman" w:hAnsi="Times New Roman" w:cs="Times New Roman" w:eastAsiaTheme="minorEastAsia"/>
                      <w:b w:val="0"/>
                      <w:bCs/>
                      <w:color w:val="auto"/>
                      <w:kern w:val="2"/>
                      <w:sz w:val="21"/>
                      <w:szCs w:val="21"/>
                      <w:vertAlign w:val="baseline"/>
                      <w:lang w:val="en-US" w:eastAsia="zh-CN" w:bidi="ar-SA"/>
                    </w:rPr>
                    <w:t>“</w:t>
                  </w:r>
                  <w:r>
                    <w:rPr>
                      <w:rFonts w:hint="default" w:ascii="Times New Roman" w:hAnsi="Times New Roman" w:cs="Times New Roman" w:eastAsiaTheme="minorEastAsia"/>
                      <w:b w:val="0"/>
                      <w:bCs/>
                      <w:color w:val="auto"/>
                      <w:kern w:val="2"/>
                      <w:sz w:val="21"/>
                      <w:szCs w:val="21"/>
                      <w:vertAlign w:val="baseline"/>
                      <w:lang w:val="en-US" w:eastAsia="zh-CN" w:bidi="ar-SA"/>
                    </w:rPr>
                    <w:t>两高</w:t>
                  </w:r>
                  <w:r>
                    <w:rPr>
                      <w:rFonts w:hint="eastAsia" w:ascii="Times New Roman" w:hAnsi="Times New Roman" w:cs="Times New Roman" w:eastAsiaTheme="minorEastAsia"/>
                      <w:b w:val="0"/>
                      <w:bCs/>
                      <w:color w:val="auto"/>
                      <w:kern w:val="2"/>
                      <w:sz w:val="21"/>
                      <w:szCs w:val="21"/>
                      <w:vertAlign w:val="baseline"/>
                      <w:lang w:val="en-US" w:eastAsia="zh-CN" w:bidi="ar-SA"/>
                    </w:rPr>
                    <w:t>”</w:t>
                  </w:r>
                  <w:r>
                    <w:rPr>
                      <w:rFonts w:hint="default" w:ascii="Times New Roman" w:hAnsi="Times New Roman" w:cs="Times New Roman" w:eastAsiaTheme="minorEastAsia"/>
                      <w:b w:val="0"/>
                      <w:bCs/>
                      <w:color w:val="auto"/>
                      <w:kern w:val="2"/>
                      <w:sz w:val="21"/>
                      <w:szCs w:val="21"/>
                      <w:vertAlign w:val="baseline"/>
                      <w:lang w:val="en-US" w:eastAsia="zh-CN" w:bidi="ar-SA"/>
                    </w:rPr>
                    <w:t>项目管理的通知》《安徽省挥发性有机物污染整治工作方案》《关于进一步加强建设项目新增大气污染物总量控制指标管理工作的通知》《安徽省</w:t>
                  </w:r>
                  <w:r>
                    <w:rPr>
                      <w:rFonts w:hint="eastAsia" w:ascii="Times New Roman" w:hAnsi="Times New Roman" w:cs="Times New Roman" w:eastAsiaTheme="minorEastAsia"/>
                      <w:b w:val="0"/>
                      <w:bCs/>
                      <w:color w:val="auto"/>
                      <w:kern w:val="2"/>
                      <w:sz w:val="21"/>
                      <w:szCs w:val="21"/>
                      <w:vertAlign w:val="baseline"/>
                      <w:lang w:val="en-US" w:eastAsia="zh-CN" w:bidi="ar-SA"/>
                    </w:rPr>
                    <w:t>“</w:t>
                  </w:r>
                  <w:r>
                    <w:rPr>
                      <w:rFonts w:hint="default" w:ascii="Times New Roman" w:hAnsi="Times New Roman" w:cs="Times New Roman" w:eastAsiaTheme="minorEastAsia"/>
                      <w:b w:val="0"/>
                      <w:bCs/>
                      <w:color w:val="auto"/>
                      <w:kern w:val="2"/>
                      <w:sz w:val="21"/>
                      <w:szCs w:val="21"/>
                      <w:vertAlign w:val="baseline"/>
                      <w:lang w:val="en-US" w:eastAsia="zh-CN" w:bidi="ar-SA"/>
                    </w:rPr>
                    <w:t>十四五</w:t>
                  </w:r>
                  <w:r>
                    <w:rPr>
                      <w:rFonts w:hint="eastAsia" w:ascii="Times New Roman" w:hAnsi="Times New Roman" w:cs="Times New Roman" w:eastAsiaTheme="minorEastAsia"/>
                      <w:b w:val="0"/>
                      <w:bCs/>
                      <w:color w:val="auto"/>
                      <w:kern w:val="2"/>
                      <w:sz w:val="21"/>
                      <w:szCs w:val="21"/>
                      <w:vertAlign w:val="baseline"/>
                      <w:lang w:val="en-US" w:eastAsia="zh-CN" w:bidi="ar-SA"/>
                    </w:rPr>
                    <w:t>”</w:t>
                  </w:r>
                  <w:r>
                    <w:rPr>
                      <w:rFonts w:hint="default" w:ascii="Times New Roman" w:hAnsi="Times New Roman" w:cs="Times New Roman" w:eastAsiaTheme="minorEastAsia"/>
                      <w:b w:val="0"/>
                      <w:bCs/>
                      <w:color w:val="auto"/>
                      <w:kern w:val="2"/>
                      <w:sz w:val="21"/>
                      <w:szCs w:val="21"/>
                      <w:vertAlign w:val="baseline"/>
                      <w:lang w:val="en-US" w:eastAsia="zh-CN" w:bidi="ar-SA"/>
                    </w:rPr>
                    <w:t>节能减排实施方案》《六安市能源发展</w:t>
                  </w:r>
                  <w:r>
                    <w:rPr>
                      <w:rFonts w:hint="eastAsia" w:ascii="Times New Roman" w:hAnsi="Times New Roman" w:cs="Times New Roman" w:eastAsiaTheme="minorEastAsia"/>
                      <w:b w:val="0"/>
                      <w:bCs/>
                      <w:color w:val="auto"/>
                      <w:kern w:val="2"/>
                      <w:sz w:val="21"/>
                      <w:szCs w:val="21"/>
                      <w:vertAlign w:val="baseline"/>
                      <w:lang w:val="en-US" w:eastAsia="zh-CN" w:bidi="ar-SA"/>
                    </w:rPr>
                    <w:t>“</w:t>
                  </w:r>
                  <w:r>
                    <w:rPr>
                      <w:rFonts w:hint="default" w:ascii="Times New Roman" w:hAnsi="Times New Roman" w:cs="Times New Roman" w:eastAsiaTheme="minorEastAsia"/>
                      <w:b w:val="0"/>
                      <w:bCs/>
                      <w:color w:val="auto"/>
                      <w:kern w:val="2"/>
                      <w:sz w:val="21"/>
                      <w:szCs w:val="21"/>
                      <w:vertAlign w:val="baseline"/>
                      <w:lang w:val="en-US" w:eastAsia="zh-CN" w:bidi="ar-SA"/>
                    </w:rPr>
                    <w:t>十四五</w:t>
                  </w:r>
                  <w:r>
                    <w:rPr>
                      <w:rFonts w:hint="eastAsia" w:ascii="Times New Roman" w:hAnsi="Times New Roman" w:cs="Times New Roman" w:eastAsiaTheme="minorEastAsia"/>
                      <w:b w:val="0"/>
                      <w:bCs/>
                      <w:color w:val="auto"/>
                      <w:kern w:val="2"/>
                      <w:sz w:val="21"/>
                      <w:szCs w:val="21"/>
                      <w:vertAlign w:val="baseline"/>
                      <w:lang w:val="en-US" w:eastAsia="zh-CN" w:bidi="ar-SA"/>
                    </w:rPr>
                    <w:t>”</w:t>
                  </w:r>
                  <w:r>
                    <w:rPr>
                      <w:rFonts w:hint="default" w:ascii="Times New Roman" w:hAnsi="Times New Roman" w:cs="Times New Roman" w:eastAsiaTheme="minorEastAsia"/>
                      <w:b w:val="0"/>
                      <w:bCs/>
                      <w:color w:val="auto"/>
                      <w:kern w:val="2"/>
                      <w:sz w:val="21"/>
                      <w:szCs w:val="21"/>
                      <w:vertAlign w:val="baseline"/>
                      <w:lang w:val="en-US" w:eastAsia="zh-CN" w:bidi="ar-SA"/>
                    </w:rPr>
                    <w:t>规划》《六安市</w:t>
                  </w:r>
                  <w:r>
                    <w:rPr>
                      <w:rFonts w:hint="eastAsia" w:ascii="Times New Roman" w:hAnsi="Times New Roman" w:cs="Times New Roman" w:eastAsiaTheme="minorEastAsia"/>
                      <w:b w:val="0"/>
                      <w:bCs/>
                      <w:color w:val="auto"/>
                      <w:kern w:val="2"/>
                      <w:sz w:val="21"/>
                      <w:szCs w:val="21"/>
                      <w:vertAlign w:val="baseline"/>
                      <w:lang w:val="en-US" w:eastAsia="zh-CN" w:bidi="ar-SA"/>
                    </w:rPr>
                    <w:t>“</w:t>
                  </w:r>
                  <w:r>
                    <w:rPr>
                      <w:rFonts w:hint="default" w:ascii="Times New Roman" w:hAnsi="Times New Roman" w:cs="Times New Roman" w:eastAsiaTheme="minorEastAsia"/>
                      <w:b w:val="0"/>
                      <w:bCs/>
                      <w:color w:val="auto"/>
                      <w:kern w:val="2"/>
                      <w:sz w:val="21"/>
                      <w:szCs w:val="21"/>
                      <w:vertAlign w:val="baseline"/>
                      <w:lang w:val="en-US" w:eastAsia="zh-CN" w:bidi="ar-SA"/>
                    </w:rPr>
                    <w:t>十四五</w:t>
                  </w:r>
                  <w:r>
                    <w:rPr>
                      <w:rFonts w:hint="eastAsia" w:ascii="Times New Roman" w:hAnsi="Times New Roman" w:cs="Times New Roman" w:eastAsiaTheme="minorEastAsia"/>
                      <w:b w:val="0"/>
                      <w:bCs/>
                      <w:color w:val="auto"/>
                      <w:kern w:val="2"/>
                      <w:sz w:val="21"/>
                      <w:szCs w:val="21"/>
                      <w:vertAlign w:val="baseline"/>
                      <w:lang w:val="en-US" w:eastAsia="zh-CN" w:bidi="ar-SA"/>
                    </w:rPr>
                    <w:t>”</w:t>
                  </w:r>
                  <w:r>
                    <w:rPr>
                      <w:rFonts w:hint="default" w:ascii="Times New Roman" w:hAnsi="Times New Roman" w:cs="Times New Roman" w:eastAsiaTheme="minorEastAsia"/>
                      <w:b w:val="0"/>
                      <w:bCs/>
                      <w:color w:val="auto"/>
                      <w:kern w:val="2"/>
                      <w:sz w:val="21"/>
                      <w:szCs w:val="21"/>
                      <w:vertAlign w:val="baseline"/>
                      <w:lang w:val="en-US" w:eastAsia="zh-CN" w:bidi="ar-SA"/>
                    </w:rPr>
                    <w:t>工业发展规划》《深入打好污染防治攻坚战行动方案》等要求；严格目标实施计划，加强环</w:t>
                  </w:r>
                  <w:r>
                    <w:rPr>
                      <w:rFonts w:hint="eastAsia" w:ascii="Times New Roman" w:hAnsi="Times New Roman" w:cs="Times New Roman" w:eastAsiaTheme="minorEastAsia"/>
                      <w:b w:val="0"/>
                      <w:bCs/>
                      <w:color w:val="auto"/>
                      <w:kern w:val="2"/>
                      <w:sz w:val="21"/>
                      <w:szCs w:val="21"/>
                      <w:vertAlign w:val="baseline"/>
                      <w:lang w:val="en-US" w:eastAsia="zh-CN" w:bidi="ar-SA"/>
                    </w:rPr>
                    <w:t>境监</w:t>
                  </w:r>
                  <w:r>
                    <w:rPr>
                      <w:rFonts w:hint="default" w:ascii="Times New Roman" w:hAnsi="Times New Roman" w:cs="Times New Roman" w:eastAsiaTheme="minorEastAsia"/>
                      <w:b w:val="0"/>
                      <w:bCs/>
                      <w:color w:val="auto"/>
                      <w:kern w:val="2"/>
                      <w:sz w:val="21"/>
                      <w:szCs w:val="21"/>
                      <w:vertAlign w:val="baseline"/>
                      <w:lang w:val="en-US" w:eastAsia="zh-CN" w:bidi="ar-SA"/>
                    </w:rPr>
                    <w:t>管，促进生态环境质量好转；新建、改建和扩建项目大气污染物实施</w:t>
                  </w:r>
                  <w:r>
                    <w:rPr>
                      <w:rFonts w:hint="eastAsia" w:ascii="Times New Roman" w:hAnsi="Times New Roman" w:cs="Times New Roman" w:eastAsiaTheme="minorEastAsia"/>
                      <w:b w:val="0"/>
                      <w:bCs/>
                      <w:color w:val="auto"/>
                      <w:kern w:val="2"/>
                      <w:sz w:val="21"/>
                      <w:szCs w:val="21"/>
                      <w:vertAlign w:val="baseline"/>
                      <w:lang w:val="en-US" w:eastAsia="zh-CN" w:bidi="ar-SA"/>
                    </w:rPr>
                    <w:t>“</w:t>
                  </w:r>
                  <w:r>
                    <w:rPr>
                      <w:rFonts w:hint="default" w:ascii="Times New Roman" w:hAnsi="Times New Roman" w:cs="Times New Roman" w:eastAsiaTheme="minorEastAsia"/>
                      <w:b w:val="0"/>
                      <w:bCs/>
                      <w:color w:val="auto"/>
                      <w:kern w:val="2"/>
                      <w:sz w:val="21"/>
                      <w:szCs w:val="21"/>
                      <w:vertAlign w:val="baseline"/>
                      <w:lang w:val="en-US" w:eastAsia="zh-CN" w:bidi="ar-SA"/>
                    </w:rPr>
                    <w:t>倍量替代</w:t>
                  </w:r>
                  <w:r>
                    <w:rPr>
                      <w:rFonts w:hint="eastAsia" w:ascii="Times New Roman" w:hAnsi="Times New Roman" w:cs="Times New Roman" w:eastAsiaTheme="minorEastAsia"/>
                      <w:b w:val="0"/>
                      <w:bCs/>
                      <w:color w:val="auto"/>
                      <w:kern w:val="2"/>
                      <w:sz w:val="21"/>
                      <w:szCs w:val="21"/>
                      <w:vertAlign w:val="baseline"/>
                      <w:lang w:val="en-US" w:eastAsia="zh-CN" w:bidi="ar-SA"/>
                    </w:rPr>
                    <w:t>”</w:t>
                  </w:r>
                  <w:r>
                    <w:rPr>
                      <w:rFonts w:hint="default" w:ascii="Times New Roman" w:hAnsi="Times New Roman" w:cs="Times New Roman" w:eastAsiaTheme="minorEastAsia"/>
                      <w:b w:val="0"/>
                      <w:bCs/>
                      <w:color w:val="auto"/>
                      <w:kern w:val="2"/>
                      <w:sz w:val="21"/>
                      <w:szCs w:val="21"/>
                      <w:vertAlign w:val="baseline"/>
                      <w:lang w:val="en-US" w:eastAsia="zh-CN" w:bidi="ar-SA"/>
                    </w:rPr>
                    <w:t>，执行特别排放标准的行业实施提标升级改造。</w:t>
                  </w:r>
                </w:p>
              </w:tc>
              <w:tc>
                <w:tcPr>
                  <w:tcW w:w="1575" w:type="dxa"/>
                  <w:noWrap w:val="0"/>
                  <w:vAlign w:val="center"/>
                </w:tcPr>
                <w:p w14:paraId="5361D21F">
                  <w:pPr>
                    <w:pStyle w:val="47"/>
                    <w:keepNext w:val="0"/>
                    <w:keepLines w:val="0"/>
                    <w:pageBreakBefore w:val="0"/>
                    <w:widowControl w:val="0"/>
                    <w:kinsoku/>
                    <w:wordWrap/>
                    <w:overflowPunct/>
                    <w:topLinePunct/>
                    <w:autoSpaceDE/>
                    <w:autoSpaceDN/>
                    <w:bidi w:val="0"/>
                    <w:adjustRightInd w:val="0"/>
                    <w:snapToGrid/>
                    <w:spacing w:line="240" w:lineRule="auto"/>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项目符合《安徽省大气污染防治条例》等要求，根据</w:t>
                  </w:r>
                  <w:r>
                    <w:rPr>
                      <w:rFonts w:hint="eastAsia" w:ascii="Times New Roman" w:hAnsi="Times New Roman" w:cs="Times New Roman" w:eastAsiaTheme="minorEastAsia"/>
                      <w:b w:val="0"/>
                      <w:bCs/>
                      <w:color w:val="auto"/>
                      <w:sz w:val="21"/>
                      <w:szCs w:val="21"/>
                      <w:vertAlign w:val="baseline"/>
                      <w:lang w:val="en-US" w:eastAsia="zh-CN"/>
                    </w:rPr>
                    <w:t>2023年金寨县环境质量年报</w:t>
                  </w:r>
                  <w:r>
                    <w:rPr>
                      <w:rFonts w:hint="default" w:ascii="Times New Roman" w:hAnsi="Times New Roman" w:cs="Times New Roman" w:eastAsiaTheme="minorEastAsia"/>
                      <w:b w:val="0"/>
                      <w:bCs/>
                      <w:color w:val="auto"/>
                      <w:sz w:val="21"/>
                      <w:szCs w:val="21"/>
                      <w:vertAlign w:val="baseline"/>
                      <w:lang w:val="en-US" w:eastAsia="zh-CN"/>
                    </w:rPr>
                    <w:t>数据，项目所在区域为达标区。</w:t>
                  </w:r>
                </w:p>
              </w:tc>
            </w:tr>
          </w:tbl>
          <w:p w14:paraId="5CD252E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kern w:val="0"/>
                <w:sz w:val="24"/>
                <w:szCs w:val="24"/>
                <w:lang w:val="en-US" w:eastAsia="zh-CN" w:bidi="ar"/>
              </w:rPr>
              <w:t xml:space="preserve">（3）土壤环境分区管控要求 </w:t>
            </w:r>
          </w:p>
          <w:p w14:paraId="47228616">
            <w:pPr>
              <w:keepNext w:val="0"/>
              <w:keepLines w:val="0"/>
              <w:widowControl/>
              <w:suppressLineNumbers w:val="0"/>
              <w:ind w:left="0" w:leftChars="0" w:firstLine="0" w:firstLineChars="0"/>
              <w:jc w:val="center"/>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b/>
                <w:bCs/>
                <w:color w:val="auto"/>
                <w:kern w:val="0"/>
                <w:sz w:val="24"/>
                <w:szCs w:val="24"/>
                <w:lang w:val="en-US" w:eastAsia="zh-CN" w:bidi="ar"/>
              </w:rPr>
              <w:t>表1-</w:t>
            </w:r>
            <w:r>
              <w:rPr>
                <w:rFonts w:hint="eastAsia" w:ascii="Times New Roman" w:hAnsi="Times New Roman" w:cs="Times New Roman" w:eastAsiaTheme="minorEastAsia"/>
                <w:b/>
                <w:bCs/>
                <w:color w:val="auto"/>
                <w:kern w:val="0"/>
                <w:sz w:val="24"/>
                <w:szCs w:val="24"/>
                <w:lang w:val="en-US" w:eastAsia="zh-CN" w:bidi="ar"/>
              </w:rPr>
              <w:t>5</w:t>
            </w:r>
            <w:r>
              <w:rPr>
                <w:rFonts w:hint="default" w:ascii="Times New Roman" w:hAnsi="Times New Roman" w:cs="Times New Roman" w:eastAsiaTheme="minorEastAsia"/>
                <w:b/>
                <w:bCs/>
                <w:color w:val="auto"/>
                <w:kern w:val="0"/>
                <w:sz w:val="24"/>
                <w:szCs w:val="24"/>
                <w:lang w:val="en-US" w:eastAsia="zh-CN" w:bidi="ar"/>
              </w:rPr>
              <w:t>与土壤环境分区管控要求的协调性分析</w:t>
            </w:r>
          </w:p>
          <w:tbl>
            <w:tblPr>
              <w:tblStyle w:val="36"/>
              <w:tblW w:w="49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5"/>
              <w:gridCol w:w="3940"/>
              <w:gridCol w:w="2089"/>
            </w:tblGrid>
            <w:tr w14:paraId="35E21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05" w:type="dxa"/>
                  <w:noWrap w:val="0"/>
                  <w:vAlign w:val="center"/>
                </w:tcPr>
                <w:p w14:paraId="29FBA2ED">
                  <w:pPr>
                    <w:pStyle w:val="47"/>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b/>
                      <w:bCs w:val="0"/>
                      <w:color w:val="auto"/>
                      <w:sz w:val="21"/>
                      <w:szCs w:val="21"/>
                      <w:vertAlign w:val="baseline"/>
                      <w:lang w:val="en-US" w:eastAsia="zh-CN"/>
                    </w:rPr>
                  </w:pPr>
                  <w:r>
                    <w:rPr>
                      <w:rFonts w:hint="default" w:ascii="Times New Roman" w:hAnsi="Times New Roman" w:cs="Times New Roman" w:eastAsiaTheme="minorEastAsia"/>
                      <w:b/>
                      <w:bCs w:val="0"/>
                      <w:color w:val="auto"/>
                      <w:sz w:val="21"/>
                      <w:szCs w:val="21"/>
                      <w:vertAlign w:val="baseline"/>
                      <w:lang w:val="en-US" w:eastAsia="zh-CN"/>
                    </w:rPr>
                    <w:t>管控单元分类</w:t>
                  </w:r>
                </w:p>
              </w:tc>
              <w:tc>
                <w:tcPr>
                  <w:tcW w:w="3940" w:type="dxa"/>
                  <w:noWrap w:val="0"/>
                  <w:vAlign w:val="center"/>
                </w:tcPr>
                <w:p w14:paraId="115E3586">
                  <w:pPr>
                    <w:pStyle w:val="47"/>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b/>
                      <w:bCs w:val="0"/>
                      <w:color w:val="auto"/>
                      <w:sz w:val="21"/>
                      <w:szCs w:val="21"/>
                      <w:vertAlign w:val="baseline"/>
                      <w:lang w:val="en-US" w:eastAsia="zh-CN"/>
                    </w:rPr>
                  </w:pPr>
                  <w:r>
                    <w:rPr>
                      <w:rFonts w:hint="default" w:ascii="Times New Roman" w:hAnsi="Times New Roman" w:cs="Times New Roman" w:eastAsiaTheme="minorEastAsia"/>
                      <w:b/>
                      <w:bCs w:val="0"/>
                      <w:color w:val="auto"/>
                      <w:sz w:val="21"/>
                      <w:szCs w:val="21"/>
                      <w:vertAlign w:val="baseline"/>
                      <w:lang w:val="en-US" w:eastAsia="zh-CN"/>
                    </w:rPr>
                    <w:t>环境管控要求</w:t>
                  </w:r>
                </w:p>
              </w:tc>
              <w:tc>
                <w:tcPr>
                  <w:tcW w:w="2089" w:type="dxa"/>
                  <w:noWrap w:val="0"/>
                  <w:vAlign w:val="center"/>
                </w:tcPr>
                <w:p w14:paraId="7F0BEC23">
                  <w:pPr>
                    <w:pStyle w:val="47"/>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b/>
                      <w:bCs w:val="0"/>
                      <w:color w:val="auto"/>
                      <w:sz w:val="21"/>
                      <w:szCs w:val="21"/>
                      <w:vertAlign w:val="baseline"/>
                      <w:lang w:val="en-US" w:eastAsia="zh-CN"/>
                    </w:rPr>
                  </w:pPr>
                  <w:r>
                    <w:rPr>
                      <w:rFonts w:hint="default" w:ascii="Times New Roman" w:hAnsi="Times New Roman" w:cs="Times New Roman" w:eastAsiaTheme="minorEastAsia"/>
                      <w:b/>
                      <w:bCs w:val="0"/>
                      <w:color w:val="auto"/>
                      <w:sz w:val="21"/>
                      <w:szCs w:val="21"/>
                      <w:vertAlign w:val="baseline"/>
                      <w:lang w:val="en-US" w:eastAsia="zh-CN"/>
                    </w:rPr>
                    <w:t>协调性分析</w:t>
                  </w:r>
                </w:p>
              </w:tc>
            </w:tr>
            <w:tr w14:paraId="7EE8C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1605" w:type="dxa"/>
                  <w:noWrap w:val="0"/>
                  <w:vAlign w:val="center"/>
                </w:tcPr>
                <w:p w14:paraId="2B351F21">
                  <w:pPr>
                    <w:pStyle w:val="47"/>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一般管控区</w:t>
                  </w:r>
                </w:p>
              </w:tc>
              <w:tc>
                <w:tcPr>
                  <w:tcW w:w="3940" w:type="dxa"/>
                  <w:noWrap w:val="0"/>
                  <w:vAlign w:val="center"/>
                </w:tcPr>
                <w:p w14:paraId="37145102">
                  <w:pPr>
                    <w:pStyle w:val="47"/>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default" w:ascii="Times New Roman" w:hAnsi="Times New Roman" w:cs="Times New Roman" w:eastAsiaTheme="minorEastAsia"/>
                      <w:b w:val="0"/>
                      <w:bCs/>
                      <w:color w:val="auto"/>
                      <w:kern w:val="2"/>
                      <w:sz w:val="21"/>
                      <w:szCs w:val="21"/>
                      <w:vertAlign w:val="baseline"/>
                      <w:lang w:val="en-US" w:eastAsia="zh-CN" w:bidi="ar-SA"/>
                    </w:rPr>
                  </w:pPr>
                  <w:r>
                    <w:rPr>
                      <w:rFonts w:hint="default" w:ascii="Times New Roman" w:hAnsi="Times New Roman" w:cs="Times New Roman" w:eastAsiaTheme="minorEastAsia"/>
                      <w:b w:val="0"/>
                      <w:bCs/>
                      <w:color w:val="auto"/>
                      <w:sz w:val="21"/>
                      <w:szCs w:val="21"/>
                      <w:vertAlign w:val="baseline"/>
                      <w:lang w:val="en-US" w:eastAsia="zh-CN"/>
                    </w:rPr>
                    <w:t>依据《中华人民共和国土壤污染防治法》《土壤污染防治行动计划》《安徽省土壤污染防治工作方案》《安徽省</w:t>
                  </w:r>
                  <w:r>
                    <w:rPr>
                      <w:rFonts w:hint="eastAsia" w:ascii="Times New Roman" w:hAnsi="Times New Roman" w:cs="Times New Roman" w:eastAsiaTheme="minorEastAsia"/>
                      <w:b w:val="0"/>
                      <w:bCs/>
                      <w:color w:val="auto"/>
                      <w:sz w:val="21"/>
                      <w:szCs w:val="21"/>
                      <w:vertAlign w:val="baseline"/>
                      <w:lang w:val="en-US" w:eastAsia="zh-CN"/>
                    </w:rPr>
                    <w:t>“</w:t>
                  </w:r>
                  <w:r>
                    <w:rPr>
                      <w:rFonts w:hint="default" w:ascii="Times New Roman" w:hAnsi="Times New Roman" w:cs="Times New Roman" w:eastAsiaTheme="minorEastAsia"/>
                      <w:b w:val="0"/>
                      <w:bCs/>
                      <w:color w:val="auto"/>
                      <w:sz w:val="21"/>
                      <w:szCs w:val="21"/>
                      <w:vertAlign w:val="baseline"/>
                      <w:lang w:val="en-US" w:eastAsia="zh-CN"/>
                    </w:rPr>
                    <w:t>十四五</w:t>
                  </w:r>
                  <w:r>
                    <w:rPr>
                      <w:rFonts w:hint="eastAsia" w:ascii="Times New Roman" w:hAnsi="Times New Roman" w:cs="Times New Roman" w:eastAsiaTheme="minorEastAsia"/>
                      <w:b w:val="0"/>
                      <w:bCs/>
                      <w:color w:val="auto"/>
                      <w:sz w:val="21"/>
                      <w:szCs w:val="21"/>
                      <w:vertAlign w:val="baseline"/>
                      <w:lang w:val="en-US" w:eastAsia="zh-CN"/>
                    </w:rPr>
                    <w:t>”</w:t>
                  </w:r>
                  <w:r>
                    <w:rPr>
                      <w:rFonts w:hint="default" w:ascii="Times New Roman" w:hAnsi="Times New Roman" w:cs="Times New Roman" w:eastAsiaTheme="minorEastAsia"/>
                      <w:b w:val="0"/>
                      <w:bCs/>
                      <w:color w:val="auto"/>
                      <w:sz w:val="21"/>
                      <w:szCs w:val="21"/>
                      <w:vertAlign w:val="baseline"/>
                      <w:lang w:val="en-US" w:eastAsia="zh-CN"/>
                    </w:rPr>
                    <w:t>环境保护规划》《安徽省</w:t>
                  </w:r>
                  <w:r>
                    <w:rPr>
                      <w:rFonts w:hint="eastAsia" w:ascii="Times New Roman" w:hAnsi="Times New Roman" w:cs="Times New Roman" w:eastAsiaTheme="minorEastAsia"/>
                      <w:b w:val="0"/>
                      <w:bCs/>
                      <w:color w:val="auto"/>
                      <w:sz w:val="21"/>
                      <w:szCs w:val="21"/>
                      <w:vertAlign w:val="baseline"/>
                      <w:lang w:val="en-US" w:eastAsia="zh-CN"/>
                    </w:rPr>
                    <w:t>“</w:t>
                  </w:r>
                  <w:r>
                    <w:rPr>
                      <w:rFonts w:hint="default" w:ascii="Times New Roman" w:hAnsi="Times New Roman" w:cs="Times New Roman" w:eastAsiaTheme="minorEastAsia"/>
                      <w:b w:val="0"/>
                      <w:bCs/>
                      <w:color w:val="auto"/>
                      <w:sz w:val="21"/>
                      <w:szCs w:val="21"/>
                      <w:vertAlign w:val="baseline"/>
                      <w:lang w:val="en-US" w:eastAsia="zh-CN"/>
                    </w:rPr>
                    <w:t>十四五</w:t>
                  </w:r>
                  <w:r>
                    <w:rPr>
                      <w:rFonts w:hint="eastAsia" w:ascii="Times New Roman" w:hAnsi="Times New Roman" w:cs="Times New Roman" w:eastAsiaTheme="minorEastAsia"/>
                      <w:b w:val="0"/>
                      <w:bCs/>
                      <w:color w:val="auto"/>
                      <w:sz w:val="21"/>
                      <w:szCs w:val="21"/>
                      <w:vertAlign w:val="baseline"/>
                      <w:lang w:val="en-US" w:eastAsia="zh-CN"/>
                    </w:rPr>
                    <w:t>”</w:t>
                  </w:r>
                  <w:r>
                    <w:rPr>
                      <w:rFonts w:hint="default" w:ascii="Times New Roman" w:hAnsi="Times New Roman" w:cs="Times New Roman" w:eastAsiaTheme="minorEastAsia"/>
                      <w:b w:val="0"/>
                      <w:bCs/>
                      <w:color w:val="auto"/>
                      <w:sz w:val="21"/>
                      <w:szCs w:val="21"/>
                      <w:vertAlign w:val="baseline"/>
                      <w:lang w:val="en-US" w:eastAsia="zh-CN"/>
                    </w:rPr>
                    <w:t>土壤、地下水和农村生态环境保护规划》《安徽省重金属污染防控工作方案》《安徽省</w:t>
                  </w:r>
                  <w:r>
                    <w:rPr>
                      <w:rFonts w:hint="eastAsia" w:ascii="Times New Roman" w:hAnsi="Times New Roman" w:cs="Times New Roman" w:eastAsiaTheme="minorEastAsia"/>
                      <w:b w:val="0"/>
                      <w:bCs/>
                      <w:color w:val="auto"/>
                      <w:sz w:val="21"/>
                      <w:szCs w:val="21"/>
                      <w:vertAlign w:val="baseline"/>
                      <w:lang w:val="en-US" w:eastAsia="zh-CN"/>
                    </w:rPr>
                    <w:t>“</w:t>
                  </w:r>
                  <w:r>
                    <w:rPr>
                      <w:rFonts w:hint="default" w:ascii="Times New Roman" w:hAnsi="Times New Roman" w:cs="Times New Roman" w:eastAsiaTheme="minorEastAsia"/>
                      <w:b w:val="0"/>
                      <w:bCs/>
                      <w:color w:val="auto"/>
                      <w:sz w:val="21"/>
                      <w:szCs w:val="21"/>
                      <w:vertAlign w:val="baseline"/>
                      <w:lang w:val="en-US" w:eastAsia="zh-CN"/>
                    </w:rPr>
                    <w:t>十四五</w:t>
                  </w:r>
                  <w:r>
                    <w:rPr>
                      <w:rFonts w:hint="eastAsia" w:ascii="Times New Roman" w:hAnsi="Times New Roman" w:cs="Times New Roman" w:eastAsiaTheme="minorEastAsia"/>
                      <w:b w:val="0"/>
                      <w:bCs/>
                      <w:color w:val="auto"/>
                      <w:sz w:val="21"/>
                      <w:szCs w:val="21"/>
                      <w:vertAlign w:val="baseline"/>
                      <w:lang w:val="en-US" w:eastAsia="zh-CN"/>
                    </w:rPr>
                    <w:t>”</w:t>
                  </w:r>
                  <w:r>
                    <w:rPr>
                      <w:rFonts w:hint="default" w:ascii="Times New Roman" w:hAnsi="Times New Roman" w:cs="Times New Roman" w:eastAsiaTheme="minorEastAsia"/>
                      <w:b w:val="0"/>
                      <w:bCs/>
                      <w:color w:val="auto"/>
                      <w:sz w:val="21"/>
                      <w:szCs w:val="21"/>
                      <w:vertAlign w:val="baseline"/>
                      <w:lang w:val="en-US" w:eastAsia="zh-CN"/>
                    </w:rPr>
                    <w:t>危险废物工业固体废物污染环境防治规划》《安徽省土壤污染防治工作方案》《六安市</w:t>
                  </w:r>
                  <w:r>
                    <w:rPr>
                      <w:rFonts w:hint="eastAsia" w:ascii="Times New Roman" w:hAnsi="Times New Roman" w:cs="Times New Roman" w:eastAsiaTheme="minorEastAsia"/>
                      <w:b w:val="0"/>
                      <w:bCs/>
                      <w:color w:val="auto"/>
                      <w:sz w:val="21"/>
                      <w:szCs w:val="21"/>
                      <w:vertAlign w:val="baseline"/>
                      <w:lang w:val="en-US" w:eastAsia="zh-CN"/>
                    </w:rPr>
                    <w:t>“</w:t>
                  </w:r>
                  <w:r>
                    <w:rPr>
                      <w:rFonts w:hint="default" w:ascii="Times New Roman" w:hAnsi="Times New Roman" w:cs="Times New Roman" w:eastAsiaTheme="minorEastAsia"/>
                      <w:b w:val="0"/>
                      <w:bCs/>
                      <w:color w:val="auto"/>
                      <w:sz w:val="21"/>
                      <w:szCs w:val="21"/>
                      <w:vertAlign w:val="baseline"/>
                      <w:lang w:val="en-US" w:eastAsia="zh-CN"/>
                    </w:rPr>
                    <w:t>十四五</w:t>
                  </w:r>
                  <w:r>
                    <w:rPr>
                      <w:rFonts w:hint="eastAsia" w:ascii="Times New Roman" w:hAnsi="Times New Roman" w:cs="Times New Roman" w:eastAsiaTheme="minorEastAsia"/>
                      <w:b w:val="0"/>
                      <w:bCs/>
                      <w:color w:val="auto"/>
                      <w:sz w:val="21"/>
                      <w:szCs w:val="21"/>
                      <w:vertAlign w:val="baseline"/>
                      <w:lang w:val="en-US" w:eastAsia="zh-CN"/>
                    </w:rPr>
                    <w:t>”</w:t>
                  </w:r>
                  <w:r>
                    <w:rPr>
                      <w:rFonts w:hint="default" w:ascii="Times New Roman" w:hAnsi="Times New Roman" w:cs="Times New Roman" w:eastAsiaTheme="minorEastAsia"/>
                      <w:b w:val="0"/>
                      <w:bCs/>
                      <w:color w:val="auto"/>
                      <w:sz w:val="21"/>
                      <w:szCs w:val="21"/>
                      <w:vertAlign w:val="baseline"/>
                      <w:lang w:val="en-US" w:eastAsia="zh-CN"/>
                    </w:rPr>
                    <w:t>生态环境保护规划》《六安市土壤污染防治工作方案》等要求对一般管控区实施管控。</w:t>
                  </w:r>
                </w:p>
              </w:tc>
              <w:tc>
                <w:tcPr>
                  <w:tcW w:w="2089" w:type="dxa"/>
                  <w:noWrap w:val="0"/>
                  <w:vAlign w:val="center"/>
                </w:tcPr>
                <w:p w14:paraId="47E93046">
                  <w:pPr>
                    <w:pStyle w:val="47"/>
                    <w:keepNext w:val="0"/>
                    <w:keepLines w:val="0"/>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企业固废按照国家有关规定进行安全处置，企业将进一步加强对土壤的跟踪管理和监控</w:t>
                  </w:r>
                </w:p>
              </w:tc>
            </w:tr>
          </w:tbl>
          <w:p w14:paraId="23F7DA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color w:val="auto"/>
                <w:kern w:val="0"/>
                <w:sz w:val="24"/>
                <w:szCs w:val="20"/>
              </w:rPr>
            </w:pPr>
            <w:r>
              <w:rPr>
                <w:rFonts w:hint="default" w:ascii="Times New Roman" w:hAnsi="Times New Roman" w:cs="Times New Roman" w:eastAsiaTheme="minorEastAsia"/>
                <w:color w:val="auto"/>
                <w:kern w:val="0"/>
                <w:sz w:val="24"/>
                <w:szCs w:val="20"/>
              </w:rPr>
              <w:t>综上，本项目符合《关于以改善环境质量为核心加强环境影响评价管理的通知》（环环评[2016]150号）中</w:t>
            </w:r>
            <w:r>
              <w:rPr>
                <w:rFonts w:hint="eastAsia" w:ascii="Times New Roman" w:hAnsi="Times New Roman" w:cs="Times New Roman" w:eastAsiaTheme="minorEastAsia"/>
                <w:color w:val="auto"/>
                <w:kern w:val="0"/>
                <w:sz w:val="24"/>
                <w:szCs w:val="20"/>
                <w:lang w:eastAsia="zh-CN"/>
              </w:rPr>
              <w:t>“</w:t>
            </w:r>
            <w:r>
              <w:rPr>
                <w:rFonts w:hint="default" w:ascii="Times New Roman" w:hAnsi="Times New Roman" w:cs="Times New Roman" w:eastAsiaTheme="minorEastAsia"/>
                <w:color w:val="auto"/>
                <w:kern w:val="0"/>
                <w:sz w:val="24"/>
                <w:szCs w:val="20"/>
              </w:rPr>
              <w:t>三线一单</w:t>
            </w:r>
            <w:r>
              <w:rPr>
                <w:rFonts w:hint="eastAsia" w:ascii="Times New Roman" w:hAnsi="Times New Roman" w:cs="Times New Roman" w:eastAsiaTheme="minorEastAsia"/>
                <w:color w:val="auto"/>
                <w:kern w:val="0"/>
                <w:sz w:val="24"/>
                <w:szCs w:val="20"/>
                <w:lang w:eastAsia="zh-CN"/>
              </w:rPr>
              <w:t>”</w:t>
            </w:r>
            <w:r>
              <w:rPr>
                <w:rFonts w:hint="default" w:ascii="Times New Roman" w:hAnsi="Times New Roman" w:cs="Times New Roman" w:eastAsiaTheme="minorEastAsia"/>
                <w:color w:val="auto"/>
                <w:kern w:val="0"/>
                <w:sz w:val="24"/>
                <w:szCs w:val="20"/>
              </w:rPr>
              <w:t>相关要求。</w:t>
            </w:r>
          </w:p>
          <w:p w14:paraId="6D964661">
            <w:pPr>
              <w:numPr>
                <w:ilvl w:val="0"/>
                <w:numId w:val="0"/>
              </w:numPr>
              <w:spacing w:line="360" w:lineRule="auto"/>
              <w:ind w:left="420" w:leftChars="200"/>
              <w:jc w:val="left"/>
              <w:rPr>
                <w:rFonts w:hint="default" w:ascii="Times New Roman" w:hAnsi="Times New Roman" w:cs="Times New Roman" w:eastAsiaTheme="minorEastAsia"/>
                <w:color w:val="auto"/>
                <w:kern w:val="0"/>
                <w:sz w:val="24"/>
                <w:szCs w:val="20"/>
              </w:rPr>
            </w:pPr>
            <w:r>
              <w:rPr>
                <w:rFonts w:hint="default" w:ascii="Times New Roman" w:hAnsi="Times New Roman" w:cs="Times New Roman" w:eastAsiaTheme="minorEastAsia"/>
                <w:b/>
                <w:bCs/>
                <w:color w:val="auto"/>
                <w:kern w:val="0"/>
                <w:sz w:val="24"/>
                <w:szCs w:val="20"/>
                <w:lang w:val="en-US" w:eastAsia="zh-CN" w:bidi="ar-SA"/>
              </w:rPr>
              <w:t>5、</w:t>
            </w:r>
            <w:r>
              <w:rPr>
                <w:rFonts w:hint="default" w:ascii="Times New Roman" w:hAnsi="Times New Roman" w:cs="Times New Roman" w:eastAsiaTheme="minorEastAsia"/>
                <w:b/>
                <w:bCs/>
                <w:color w:val="auto"/>
                <w:kern w:val="0"/>
                <w:sz w:val="24"/>
                <w:szCs w:val="20"/>
              </w:rPr>
              <w:t>与其他相关性政策符合性分析</w:t>
            </w:r>
          </w:p>
          <w:p w14:paraId="28D2A782">
            <w:pPr>
              <w:numPr>
                <w:ilvl w:val="0"/>
                <w:numId w:val="0"/>
              </w:numPr>
              <w:spacing w:line="360" w:lineRule="auto"/>
              <w:ind w:firstLine="480" w:firstLineChars="200"/>
              <w:jc w:val="left"/>
              <w:rPr>
                <w:rFonts w:hint="default" w:ascii="Times New Roman" w:hAnsi="Times New Roman" w:cs="Times New Roman" w:eastAsiaTheme="minorEastAsia"/>
                <w:color w:val="auto"/>
                <w:kern w:val="0"/>
                <w:sz w:val="24"/>
                <w:szCs w:val="20"/>
              </w:rPr>
            </w:pPr>
            <w:r>
              <w:rPr>
                <w:rFonts w:hint="default" w:ascii="Times New Roman" w:hAnsi="Times New Roman" w:cs="Times New Roman" w:eastAsiaTheme="minorEastAsia"/>
                <w:color w:val="auto"/>
                <w:kern w:val="0"/>
                <w:sz w:val="24"/>
                <w:szCs w:val="20"/>
              </w:rPr>
              <w:t>对照《安徽省大气办关于深入开展挥发性有机物污染治理工作的通知》（皖大气办〔2021〕4号）、《中共中央、国务院关于深入打好污染防治攻坚战的意见</w:t>
            </w:r>
            <w:r>
              <w:rPr>
                <w:rFonts w:hint="default" w:ascii="Times New Roman" w:hAnsi="Times New Roman" w:cs="Times New Roman" w:eastAsiaTheme="minorEastAsia"/>
                <w:color w:val="auto"/>
                <w:kern w:val="0"/>
                <w:sz w:val="24"/>
                <w:szCs w:val="20"/>
                <w:lang w:eastAsia="zh-CN"/>
              </w:rPr>
              <w:t>》</w:t>
            </w:r>
            <w:r>
              <w:rPr>
                <w:rFonts w:hint="default" w:ascii="Times New Roman" w:hAnsi="Times New Roman" w:cs="Times New Roman" w:eastAsiaTheme="minorEastAsia"/>
                <w:color w:val="auto"/>
                <w:kern w:val="0"/>
                <w:sz w:val="24"/>
                <w:szCs w:val="20"/>
                <w:lang w:val="en-US" w:eastAsia="zh-CN" w:bidi="ar-SA"/>
              </w:rPr>
              <w:t>《安徽省淮河流域水污染防治条例》</w:t>
            </w:r>
            <w:r>
              <w:rPr>
                <w:rFonts w:hint="default" w:ascii="Times New Roman" w:hAnsi="Times New Roman" w:cs="Times New Roman" w:eastAsiaTheme="minorEastAsia"/>
                <w:color w:val="auto"/>
                <w:kern w:val="0"/>
                <w:sz w:val="24"/>
                <w:szCs w:val="20"/>
              </w:rPr>
              <w:t>《</w:t>
            </w:r>
            <w:r>
              <w:rPr>
                <w:rFonts w:hint="default" w:ascii="Times New Roman" w:hAnsi="Times New Roman" w:cs="Times New Roman" w:eastAsiaTheme="minorEastAsia"/>
                <w:color w:val="auto"/>
                <w:kern w:val="0"/>
                <w:sz w:val="24"/>
                <w:szCs w:val="20"/>
                <w:lang w:val="en-US" w:eastAsia="zh-CN"/>
              </w:rPr>
              <w:t>挥发性有机物无组织排放控制标准</w:t>
            </w:r>
            <w:r>
              <w:rPr>
                <w:rFonts w:hint="default" w:ascii="Times New Roman" w:hAnsi="Times New Roman" w:cs="Times New Roman" w:eastAsiaTheme="minorEastAsia"/>
                <w:color w:val="auto"/>
                <w:kern w:val="0"/>
                <w:sz w:val="24"/>
                <w:szCs w:val="20"/>
              </w:rPr>
              <w:t>》</w:t>
            </w:r>
            <w:r>
              <w:rPr>
                <w:rFonts w:hint="default" w:ascii="Times New Roman" w:hAnsi="Times New Roman" w:cs="Times New Roman" w:eastAsiaTheme="minorEastAsia"/>
                <w:color w:val="auto"/>
                <w:kern w:val="0"/>
                <w:sz w:val="24"/>
                <w:szCs w:val="20"/>
                <w:lang w:eastAsia="zh-CN"/>
              </w:rPr>
              <w:t>、</w:t>
            </w:r>
            <w:r>
              <w:rPr>
                <w:rFonts w:hint="default" w:ascii="Times New Roman" w:hAnsi="Times New Roman" w:cs="Times New Roman" w:eastAsiaTheme="minorEastAsia"/>
                <w:color w:val="auto"/>
                <w:kern w:val="0"/>
                <w:sz w:val="24"/>
                <w:szCs w:val="20"/>
                <w:lang w:val="en-US" w:eastAsia="zh-CN"/>
              </w:rPr>
              <w:t>《安徽省</w:t>
            </w:r>
            <w:r>
              <w:rPr>
                <w:rFonts w:hint="eastAsia" w:ascii="Times New Roman" w:hAnsi="Times New Roman" w:cs="Times New Roman" w:eastAsiaTheme="minorEastAsia"/>
                <w:color w:val="auto"/>
                <w:kern w:val="0"/>
                <w:sz w:val="24"/>
                <w:szCs w:val="20"/>
                <w:lang w:val="en-US" w:eastAsia="zh-CN"/>
              </w:rPr>
              <w:t>“</w:t>
            </w:r>
            <w:r>
              <w:rPr>
                <w:rFonts w:hint="default" w:ascii="Times New Roman" w:hAnsi="Times New Roman" w:cs="Times New Roman" w:eastAsiaTheme="minorEastAsia"/>
                <w:color w:val="auto"/>
                <w:kern w:val="0"/>
                <w:sz w:val="24"/>
                <w:szCs w:val="20"/>
                <w:lang w:val="en-US" w:eastAsia="zh-CN"/>
              </w:rPr>
              <w:t>十四五</w:t>
            </w:r>
            <w:r>
              <w:rPr>
                <w:rFonts w:hint="eastAsia" w:ascii="Times New Roman" w:hAnsi="Times New Roman" w:cs="Times New Roman" w:eastAsiaTheme="minorEastAsia"/>
                <w:color w:val="auto"/>
                <w:kern w:val="0"/>
                <w:sz w:val="24"/>
                <w:szCs w:val="20"/>
                <w:lang w:val="en-US" w:eastAsia="zh-CN"/>
              </w:rPr>
              <w:t>”</w:t>
            </w:r>
            <w:r>
              <w:rPr>
                <w:rFonts w:hint="default" w:ascii="Times New Roman" w:hAnsi="Times New Roman" w:cs="Times New Roman" w:eastAsiaTheme="minorEastAsia"/>
                <w:color w:val="auto"/>
                <w:kern w:val="0"/>
                <w:sz w:val="24"/>
                <w:szCs w:val="20"/>
                <w:lang w:val="en-US" w:eastAsia="zh-CN"/>
              </w:rPr>
              <w:t>生态环境保护规划》皖环发〔2022〕8号、</w:t>
            </w:r>
            <w:r>
              <w:rPr>
                <w:rFonts w:hint="default" w:ascii="Times New Roman" w:hAnsi="Times New Roman" w:cs="Times New Roman" w:eastAsiaTheme="minorEastAsia"/>
                <w:color w:val="auto"/>
                <w:kern w:val="0"/>
                <w:sz w:val="24"/>
                <w:szCs w:val="20"/>
              </w:rPr>
              <w:t>《</w:t>
            </w:r>
            <w:r>
              <w:rPr>
                <w:rFonts w:hint="eastAsia" w:ascii="Times New Roman" w:hAnsi="Times New Roman" w:cs="Times New Roman" w:eastAsiaTheme="minorEastAsia"/>
                <w:color w:val="auto"/>
                <w:kern w:val="0"/>
                <w:sz w:val="24"/>
                <w:szCs w:val="20"/>
                <w:lang w:val="en-US" w:eastAsia="zh-CN"/>
              </w:rPr>
              <w:t>金寨县“十四五”生态环境保护规划</w:t>
            </w:r>
            <w:r>
              <w:rPr>
                <w:rFonts w:hint="default" w:ascii="Times New Roman" w:hAnsi="Times New Roman" w:cs="Times New Roman" w:eastAsiaTheme="minorEastAsia"/>
                <w:color w:val="auto"/>
                <w:kern w:val="0"/>
                <w:sz w:val="24"/>
                <w:szCs w:val="20"/>
                <w:lang w:eastAsia="zh-CN"/>
              </w:rPr>
              <w:t>》</w:t>
            </w:r>
            <w:r>
              <w:rPr>
                <w:rFonts w:hint="default" w:ascii="Times New Roman" w:hAnsi="Times New Roman" w:cs="Times New Roman" w:eastAsiaTheme="minorEastAsia"/>
                <w:color w:val="auto"/>
                <w:kern w:val="0"/>
                <w:sz w:val="24"/>
                <w:szCs w:val="20"/>
              </w:rPr>
              <w:t>《实验室挥发性有机物污染防治技术指南》（T/ACEF001-2020）</w:t>
            </w:r>
            <w:r>
              <w:rPr>
                <w:rFonts w:hint="eastAsia" w:ascii="Times New Roman" w:hAnsi="Times New Roman" w:cs="Times New Roman" w:eastAsiaTheme="minorEastAsia"/>
                <w:color w:val="auto"/>
                <w:kern w:val="0"/>
                <w:sz w:val="24"/>
                <w:szCs w:val="20"/>
                <w:lang w:eastAsia="zh-CN"/>
              </w:rPr>
              <w:t>、《</w:t>
            </w:r>
            <w:r>
              <w:rPr>
                <w:rFonts w:hint="default" w:ascii="Times New Roman" w:hAnsi="Times New Roman" w:cs="Times New Roman" w:eastAsiaTheme="minorEastAsia"/>
                <w:color w:val="auto"/>
                <w:kern w:val="0"/>
                <w:sz w:val="24"/>
                <w:szCs w:val="20"/>
                <w:lang w:val="en-US" w:eastAsia="zh-CN"/>
              </w:rPr>
              <w:t>病原微生物实验室生物安全通用准则</w:t>
            </w:r>
            <w:r>
              <w:rPr>
                <w:rFonts w:hint="eastAsia" w:ascii="Times New Roman" w:hAnsi="Times New Roman" w:cs="Times New Roman" w:eastAsiaTheme="minorEastAsia"/>
                <w:color w:val="auto"/>
                <w:kern w:val="0"/>
                <w:sz w:val="24"/>
                <w:szCs w:val="20"/>
                <w:lang w:eastAsia="zh-CN"/>
              </w:rPr>
              <w:t>》（</w:t>
            </w:r>
            <w:r>
              <w:rPr>
                <w:rFonts w:hint="eastAsia" w:ascii="Times New Roman" w:hAnsi="Times New Roman" w:cs="Times New Roman" w:eastAsiaTheme="minorEastAsia"/>
                <w:color w:val="auto"/>
                <w:kern w:val="0"/>
                <w:sz w:val="24"/>
                <w:szCs w:val="20"/>
                <w:lang w:val="en-US" w:eastAsia="zh-CN"/>
              </w:rPr>
              <w:t>WS233-2017</w:t>
            </w:r>
            <w:r>
              <w:rPr>
                <w:rFonts w:hint="eastAsia" w:ascii="Times New Roman" w:hAnsi="Times New Roman" w:cs="Times New Roman" w:eastAsiaTheme="minorEastAsia"/>
                <w:color w:val="auto"/>
                <w:kern w:val="0"/>
                <w:sz w:val="24"/>
                <w:szCs w:val="20"/>
                <w:lang w:eastAsia="zh-CN"/>
              </w:rPr>
              <w:t>）</w:t>
            </w:r>
            <w:r>
              <w:rPr>
                <w:rFonts w:hint="default" w:ascii="Times New Roman" w:hAnsi="Times New Roman" w:cs="Times New Roman" w:eastAsiaTheme="minorEastAsia"/>
                <w:color w:val="auto"/>
                <w:kern w:val="0"/>
                <w:sz w:val="24"/>
                <w:szCs w:val="20"/>
                <w:lang w:eastAsia="zh-CN"/>
              </w:rPr>
              <w:t>、</w:t>
            </w:r>
            <w:r>
              <w:rPr>
                <w:rFonts w:hint="default" w:ascii="Times New Roman" w:hAnsi="Times New Roman" w:cs="Times New Roman" w:eastAsiaTheme="minorEastAsia"/>
                <w:color w:val="auto"/>
                <w:kern w:val="0"/>
                <w:sz w:val="24"/>
                <w:szCs w:val="20"/>
              </w:rPr>
              <w:t>关于印发《安徽省低挥发性有机物含量原辅材料替代工作方案》的通知</w:t>
            </w:r>
            <w:r>
              <w:rPr>
                <w:rFonts w:hint="default" w:ascii="Times New Roman" w:hAnsi="Times New Roman" w:cs="Times New Roman" w:eastAsiaTheme="minorEastAsia"/>
                <w:color w:val="auto"/>
                <w:kern w:val="0"/>
                <w:sz w:val="24"/>
                <w:szCs w:val="20"/>
                <w:lang w:eastAsia="zh-CN"/>
              </w:rPr>
              <w:t>（皖环发〔2024〕1号）</w:t>
            </w:r>
            <w:r>
              <w:rPr>
                <w:rFonts w:hint="default" w:ascii="Times New Roman" w:hAnsi="Times New Roman" w:cs="Times New Roman" w:eastAsiaTheme="minorEastAsia"/>
                <w:color w:val="auto"/>
                <w:kern w:val="0"/>
                <w:sz w:val="24"/>
                <w:szCs w:val="20"/>
              </w:rPr>
              <w:t>等相关政策要求，本项目的政策相符性分析汇总见表1-</w:t>
            </w:r>
            <w:r>
              <w:rPr>
                <w:rFonts w:hint="eastAsia" w:ascii="Times New Roman" w:hAnsi="Times New Roman" w:cs="Times New Roman" w:eastAsiaTheme="minorEastAsia"/>
                <w:color w:val="auto"/>
                <w:kern w:val="0"/>
                <w:sz w:val="24"/>
                <w:szCs w:val="20"/>
                <w:lang w:val="en-US" w:eastAsia="zh-CN"/>
              </w:rPr>
              <w:t>6</w:t>
            </w:r>
            <w:r>
              <w:rPr>
                <w:rFonts w:hint="default" w:ascii="Times New Roman" w:hAnsi="Times New Roman" w:cs="Times New Roman" w:eastAsiaTheme="minorEastAsia"/>
                <w:color w:val="auto"/>
                <w:kern w:val="0"/>
                <w:sz w:val="24"/>
                <w:szCs w:val="20"/>
              </w:rPr>
              <w:t>。</w:t>
            </w:r>
          </w:p>
          <w:p w14:paraId="11E24AA0">
            <w:pPr>
              <w:pStyle w:val="10"/>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eastAsiaTheme="minorEastAsia"/>
                <w:b/>
                <w:bCs/>
                <w:color w:val="auto"/>
                <w:sz w:val="24"/>
                <w:szCs w:val="20"/>
              </w:rPr>
            </w:pPr>
            <w:r>
              <w:rPr>
                <w:rFonts w:hint="default" w:ascii="Times New Roman" w:hAnsi="Times New Roman" w:cs="Times New Roman" w:eastAsiaTheme="minorEastAsia"/>
                <w:b/>
                <w:bCs/>
                <w:color w:val="auto"/>
                <w:sz w:val="24"/>
                <w:szCs w:val="20"/>
              </w:rPr>
              <w:t>表1-</w:t>
            </w:r>
            <w:r>
              <w:rPr>
                <w:rFonts w:hint="eastAsia" w:ascii="Times New Roman" w:hAnsi="Times New Roman" w:cs="Times New Roman" w:eastAsiaTheme="minorEastAsia"/>
                <w:b/>
                <w:bCs/>
                <w:color w:val="auto"/>
                <w:sz w:val="24"/>
                <w:szCs w:val="20"/>
                <w:lang w:val="en-US" w:eastAsia="zh-CN"/>
              </w:rPr>
              <w:t>6</w:t>
            </w:r>
            <w:r>
              <w:rPr>
                <w:rFonts w:hint="default" w:ascii="Times New Roman" w:hAnsi="Times New Roman" w:cs="Times New Roman" w:eastAsiaTheme="minorEastAsia"/>
                <w:b/>
                <w:bCs/>
                <w:color w:val="auto"/>
                <w:sz w:val="24"/>
                <w:szCs w:val="20"/>
              </w:rPr>
              <w:t>项目实施的政策相符性分析一览表</w:t>
            </w:r>
          </w:p>
          <w:tbl>
            <w:tblPr>
              <w:tblStyle w:val="35"/>
              <w:tblW w:w="73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9"/>
              <w:gridCol w:w="3885"/>
              <w:gridCol w:w="1740"/>
              <w:gridCol w:w="656"/>
            </w:tblGrid>
            <w:tr w14:paraId="00D07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89" w:type="dxa"/>
                  <w:noWrap w:val="0"/>
                  <w:vAlign w:val="center"/>
                </w:tcPr>
                <w:p w14:paraId="0C8180C0">
                  <w:pPr>
                    <w:pStyle w:val="10"/>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center"/>
                    <w:textAlignment w:val="auto"/>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政策名称</w:t>
                  </w:r>
                </w:p>
              </w:tc>
              <w:tc>
                <w:tcPr>
                  <w:tcW w:w="3885" w:type="dxa"/>
                  <w:noWrap w:val="0"/>
                  <w:vAlign w:val="center"/>
                </w:tcPr>
                <w:p w14:paraId="327F1E7B">
                  <w:pPr>
                    <w:pStyle w:val="10"/>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center"/>
                    <w:textAlignment w:val="auto"/>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相关要求</w:t>
                  </w:r>
                </w:p>
              </w:tc>
              <w:tc>
                <w:tcPr>
                  <w:tcW w:w="1740" w:type="dxa"/>
                  <w:noWrap w:val="0"/>
                  <w:vAlign w:val="center"/>
                </w:tcPr>
                <w:p w14:paraId="7D1ABAB7">
                  <w:pPr>
                    <w:pStyle w:val="10"/>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center"/>
                    <w:textAlignment w:val="auto"/>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符合性分析</w:t>
                  </w:r>
                </w:p>
              </w:tc>
              <w:tc>
                <w:tcPr>
                  <w:tcW w:w="656" w:type="dxa"/>
                  <w:noWrap w:val="0"/>
                  <w:vAlign w:val="center"/>
                </w:tcPr>
                <w:p w14:paraId="42DBAA88">
                  <w:pPr>
                    <w:pStyle w:val="10"/>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center"/>
                    <w:textAlignment w:val="auto"/>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相符性</w:t>
                  </w:r>
                </w:p>
              </w:tc>
            </w:tr>
            <w:tr w14:paraId="354A7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89" w:type="dxa"/>
                  <w:noWrap w:val="0"/>
                  <w:vAlign w:val="center"/>
                </w:tcPr>
                <w:p w14:paraId="107B0CC8">
                  <w:pPr>
                    <w:pStyle w:val="10"/>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both"/>
                    <w:textAlignment w:val="auto"/>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《安徽省大气办关于深入开展挥发性有机物污染治理工作的通知》（皖大气办〔2021〕4号）</w:t>
                  </w:r>
                </w:p>
              </w:tc>
              <w:tc>
                <w:tcPr>
                  <w:tcW w:w="3885" w:type="dxa"/>
                  <w:noWrap w:val="0"/>
                  <w:vAlign w:val="center"/>
                </w:tcPr>
                <w:p w14:paraId="05AE4A6D">
                  <w:pPr>
                    <w:pStyle w:val="31"/>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坚持精准施治。以VOCs项目</w:t>
                  </w:r>
                  <w:r>
                    <w:rPr>
                      <w:rFonts w:hint="eastAsia" w:ascii="Times New Roman" w:hAnsi="Times New Roman" w:cs="Times New Roman" w:eastAsiaTheme="minorEastAsia"/>
                      <w:color w:val="auto"/>
                      <w:sz w:val="21"/>
                      <w:szCs w:val="21"/>
                      <w:lang w:eastAsia="zh-CN"/>
                    </w:rPr>
                    <w:t>“</w:t>
                  </w:r>
                  <w:r>
                    <w:rPr>
                      <w:rFonts w:hint="default" w:ascii="Times New Roman" w:hAnsi="Times New Roman" w:cs="Times New Roman" w:eastAsiaTheme="minorEastAsia"/>
                      <w:color w:val="auto"/>
                      <w:sz w:val="21"/>
                      <w:szCs w:val="21"/>
                    </w:rPr>
                    <w:t>签单销号式</w:t>
                  </w:r>
                  <w:r>
                    <w:rPr>
                      <w:rFonts w:hint="eastAsia" w:ascii="Times New Roman" w:hAnsi="Times New Roman" w:cs="Times New Roman" w:eastAsiaTheme="minorEastAsia"/>
                      <w:color w:val="auto"/>
                      <w:sz w:val="21"/>
                      <w:szCs w:val="21"/>
                      <w:lang w:eastAsia="zh-CN"/>
                    </w:rPr>
                    <w:t>”</w:t>
                  </w:r>
                  <w:r>
                    <w:rPr>
                      <w:rFonts w:hint="default" w:ascii="Times New Roman" w:hAnsi="Times New Roman" w:cs="Times New Roman" w:eastAsiaTheme="minorEastAsia"/>
                      <w:color w:val="auto"/>
                      <w:sz w:val="21"/>
                      <w:szCs w:val="21"/>
                    </w:rPr>
                    <w:t>治理为引领，分行业推动企业结合</w:t>
                  </w:r>
                  <w:r>
                    <w:rPr>
                      <w:rFonts w:hint="eastAsia" w:ascii="Times New Roman" w:hAnsi="Times New Roman" w:cs="Times New Roman" w:eastAsiaTheme="minorEastAsia"/>
                      <w:color w:val="auto"/>
                      <w:sz w:val="21"/>
                      <w:szCs w:val="21"/>
                      <w:lang w:eastAsia="zh-CN"/>
                    </w:rPr>
                    <w:t>“</w:t>
                  </w:r>
                  <w:r>
                    <w:rPr>
                      <w:rFonts w:hint="default" w:ascii="Times New Roman" w:hAnsi="Times New Roman" w:cs="Times New Roman" w:eastAsiaTheme="minorEastAsia"/>
                      <w:color w:val="auto"/>
                      <w:sz w:val="21"/>
                      <w:szCs w:val="21"/>
                    </w:rPr>
                    <w:t>一企一策</w:t>
                  </w:r>
                  <w:r>
                    <w:rPr>
                      <w:rFonts w:hint="eastAsia" w:ascii="Times New Roman" w:hAnsi="Times New Roman" w:cs="Times New Roman" w:eastAsiaTheme="minorEastAsia"/>
                      <w:color w:val="auto"/>
                      <w:sz w:val="21"/>
                      <w:szCs w:val="21"/>
                      <w:lang w:eastAsia="zh-CN"/>
                    </w:rPr>
                    <w:t>”</w:t>
                  </w:r>
                  <w:r>
                    <w:rPr>
                      <w:rFonts w:hint="default" w:ascii="Times New Roman" w:hAnsi="Times New Roman" w:cs="Times New Roman" w:eastAsiaTheme="minorEastAsia"/>
                      <w:color w:val="auto"/>
                      <w:sz w:val="21"/>
                      <w:szCs w:val="21"/>
                    </w:rPr>
                    <w:t>开展精准治理，落实源头削减、过程控制、末端治理以及大气特别排放限值等全过程管控要求，深挖减排潜力。</w:t>
                  </w:r>
                </w:p>
              </w:tc>
              <w:tc>
                <w:tcPr>
                  <w:tcW w:w="1740" w:type="dxa"/>
                  <w:noWrap w:val="0"/>
                  <w:vAlign w:val="center"/>
                </w:tcPr>
                <w:p w14:paraId="0A3F371C">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textAlignment w:val="auto"/>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rPr>
                    <w:t>项目有机废气经收集后采用二级活性炭吸附</w:t>
                  </w:r>
                  <w:r>
                    <w:rPr>
                      <w:rFonts w:hint="default" w:ascii="Times New Roman" w:hAnsi="Times New Roman" w:cs="Times New Roman" w:eastAsiaTheme="minorEastAsia"/>
                      <w:color w:val="auto"/>
                      <w:sz w:val="21"/>
                      <w:szCs w:val="21"/>
                      <w:lang w:val="en-US" w:eastAsia="zh-CN"/>
                    </w:rPr>
                    <w:t>装置处理</w:t>
                  </w:r>
                  <w:r>
                    <w:rPr>
                      <w:rFonts w:hint="default" w:ascii="Times New Roman" w:hAnsi="Times New Roman" w:cs="Times New Roman" w:eastAsiaTheme="minorEastAsia"/>
                      <w:color w:val="auto"/>
                      <w:sz w:val="21"/>
                      <w:szCs w:val="21"/>
                    </w:rPr>
                    <w:t>，最终经</w:t>
                  </w:r>
                  <w:r>
                    <w:rPr>
                      <w:rFonts w:hint="eastAsia" w:ascii="Times New Roman" w:hAnsi="Times New Roman" w:cs="Times New Roman" w:eastAsiaTheme="minorEastAsia"/>
                      <w:color w:val="auto"/>
                      <w:sz w:val="21"/>
                      <w:szCs w:val="21"/>
                      <w:lang w:val="en-US" w:eastAsia="zh-CN"/>
                    </w:rPr>
                    <w:t>30</w:t>
                  </w:r>
                  <w:r>
                    <w:rPr>
                      <w:rFonts w:hint="default" w:ascii="Times New Roman" w:hAnsi="Times New Roman" w:cs="Times New Roman" w:eastAsiaTheme="minorEastAsia"/>
                      <w:color w:val="auto"/>
                      <w:sz w:val="21"/>
                      <w:szCs w:val="21"/>
                      <w:lang w:val="en-US" w:eastAsia="zh-CN"/>
                    </w:rPr>
                    <w:t>m</w:t>
                  </w:r>
                  <w:r>
                    <w:rPr>
                      <w:rFonts w:hint="default" w:ascii="Times New Roman" w:hAnsi="Times New Roman" w:cs="Times New Roman" w:eastAsiaTheme="minorEastAsia"/>
                      <w:color w:val="auto"/>
                      <w:sz w:val="21"/>
                      <w:szCs w:val="21"/>
                    </w:rPr>
                    <w:t>高排气筒排放</w:t>
                  </w:r>
                  <w:r>
                    <w:rPr>
                      <w:rFonts w:hint="default" w:ascii="Times New Roman" w:hAnsi="Times New Roman" w:cs="Times New Roman" w:eastAsiaTheme="minorEastAsia"/>
                      <w:color w:val="auto"/>
                      <w:sz w:val="21"/>
                      <w:szCs w:val="21"/>
                      <w:lang w:eastAsia="zh-CN"/>
                    </w:rPr>
                    <w:t>，可有效收集挥发有机废气。</w:t>
                  </w:r>
                </w:p>
              </w:tc>
              <w:tc>
                <w:tcPr>
                  <w:tcW w:w="656" w:type="dxa"/>
                  <w:noWrap w:val="0"/>
                  <w:vAlign w:val="center"/>
                </w:tcPr>
                <w:p w14:paraId="70F73066">
                  <w:pPr>
                    <w:pStyle w:val="10"/>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center"/>
                    <w:textAlignment w:val="auto"/>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eastAsia="zh-CN"/>
                    </w:rPr>
                    <w:t>相符</w:t>
                  </w:r>
                </w:p>
              </w:tc>
            </w:tr>
            <w:tr w14:paraId="67C36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89" w:type="dxa"/>
                  <w:vMerge w:val="restart"/>
                  <w:noWrap w:val="0"/>
                  <w:vAlign w:val="center"/>
                </w:tcPr>
                <w:p w14:paraId="76A4E4B7">
                  <w:pPr>
                    <w:pStyle w:val="191"/>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both"/>
                    <w:textAlignment w:val="auto"/>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eastAsia="zh-CN"/>
                    </w:rPr>
                    <w:t>《中共中央、国务院关于深入打好污染防治攻坚战的意</w:t>
                  </w:r>
                </w:p>
                <w:p w14:paraId="79C5C609">
                  <w:pPr>
                    <w:pStyle w:val="10"/>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both"/>
                    <w:textAlignment w:val="auto"/>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见》</w:t>
                  </w:r>
                </w:p>
              </w:tc>
              <w:tc>
                <w:tcPr>
                  <w:tcW w:w="3885" w:type="dxa"/>
                  <w:noWrap w:val="0"/>
                  <w:vAlign w:val="center"/>
                </w:tcPr>
                <w:p w14:paraId="2285D8BE">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textAlignment w:val="auto"/>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坚决遏制高耗能高排放项目盲目发展，重点区域严禁新增钢铁、焦化、水泥熟料、平板玻璃、电解铝、氧化铝、煤化工产能，合理控制煤制油气产能规模，严控新增炼油产能。</w:t>
                  </w:r>
                </w:p>
              </w:tc>
              <w:tc>
                <w:tcPr>
                  <w:tcW w:w="1740" w:type="dxa"/>
                  <w:noWrap w:val="0"/>
                  <w:vAlign w:val="center"/>
                </w:tcPr>
                <w:p w14:paraId="53F252F4">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textAlignment w:val="auto"/>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rPr>
                    <w:t>项目主要</w:t>
                  </w:r>
                  <w:r>
                    <w:rPr>
                      <w:rFonts w:hint="default" w:ascii="Times New Roman" w:hAnsi="Times New Roman" w:cs="Times New Roman" w:eastAsiaTheme="minorEastAsia"/>
                      <w:color w:val="auto"/>
                      <w:sz w:val="21"/>
                      <w:szCs w:val="21"/>
                      <w:lang w:val="en-US" w:eastAsia="zh-CN"/>
                    </w:rPr>
                    <w:t>为</w:t>
                  </w:r>
                  <w:r>
                    <w:rPr>
                      <w:rFonts w:hint="eastAsia" w:ascii="Times New Roman" w:hAnsi="Times New Roman" w:cs="Times New Roman" w:eastAsiaTheme="minorEastAsia"/>
                      <w:color w:val="auto"/>
                      <w:sz w:val="21"/>
                      <w:szCs w:val="21"/>
                      <w:lang w:val="en-US" w:eastAsia="zh-CN"/>
                    </w:rPr>
                    <w:t>医学研究和试验发展</w:t>
                  </w:r>
                  <w:r>
                    <w:rPr>
                      <w:rFonts w:hint="default" w:ascii="Times New Roman" w:hAnsi="Times New Roman" w:cs="Times New Roman" w:eastAsiaTheme="minorEastAsia"/>
                      <w:color w:val="auto"/>
                      <w:sz w:val="21"/>
                      <w:szCs w:val="21"/>
                    </w:rPr>
                    <w:t>，不属于钢铁、焦化、水泥熟料、平板玻璃、电解铝、氧化铝、煤化工产业</w:t>
                  </w:r>
                  <w:r>
                    <w:rPr>
                      <w:rFonts w:hint="default" w:ascii="Times New Roman" w:hAnsi="Times New Roman" w:cs="Times New Roman" w:eastAsiaTheme="minorEastAsia"/>
                      <w:color w:val="auto"/>
                      <w:sz w:val="21"/>
                      <w:szCs w:val="21"/>
                      <w:lang w:eastAsia="zh-CN"/>
                    </w:rPr>
                    <w:t>。</w:t>
                  </w:r>
                </w:p>
              </w:tc>
              <w:tc>
                <w:tcPr>
                  <w:tcW w:w="656" w:type="dxa"/>
                  <w:noWrap w:val="0"/>
                  <w:vAlign w:val="center"/>
                </w:tcPr>
                <w:p w14:paraId="0FBA3ED0">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center"/>
                    <w:textAlignment w:val="auto"/>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lang w:eastAsia="zh-CN"/>
                    </w:rPr>
                    <w:t>相符</w:t>
                  </w:r>
                </w:p>
              </w:tc>
            </w:tr>
            <w:tr w14:paraId="1AC8F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89" w:type="dxa"/>
                  <w:vMerge w:val="continue"/>
                  <w:noWrap w:val="0"/>
                  <w:vAlign w:val="center"/>
                </w:tcPr>
                <w:p w14:paraId="32410E7A">
                  <w:pPr>
                    <w:pStyle w:val="10"/>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both"/>
                    <w:textAlignment w:val="auto"/>
                    <w:rPr>
                      <w:rFonts w:hint="default" w:ascii="Times New Roman" w:hAnsi="Times New Roman" w:cs="Times New Roman" w:eastAsiaTheme="minorEastAsia"/>
                      <w:color w:val="auto"/>
                      <w:sz w:val="21"/>
                      <w:szCs w:val="21"/>
                    </w:rPr>
                  </w:pPr>
                </w:p>
              </w:tc>
              <w:tc>
                <w:tcPr>
                  <w:tcW w:w="3885" w:type="dxa"/>
                  <w:noWrap w:val="0"/>
                  <w:vAlign w:val="center"/>
                </w:tcPr>
                <w:p w14:paraId="782006F0">
                  <w:pPr>
                    <w:bidi w:val="0"/>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lang w:val="en-US" w:eastAsia="zh-CN"/>
                    </w:rPr>
                    <w:t>着力打好臭氧污染防治攻坚战。聚焦夏秋季臭氧污染，大力推进挥发性有机物和氮氧化物协同减排。以石化、化工、涂装、医药、包装印刷、油品储运销等行业领域为重点，安全高效推进挥发性有机物综合治理，实施原辅材料和产品源头替代工程。</w:t>
                  </w:r>
                </w:p>
              </w:tc>
              <w:tc>
                <w:tcPr>
                  <w:tcW w:w="1740" w:type="dxa"/>
                  <w:noWrap w:val="0"/>
                  <w:vAlign w:val="center"/>
                </w:tcPr>
                <w:p w14:paraId="3089996D">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textAlignment w:val="auto"/>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kern w:val="2"/>
                      <w:sz w:val="21"/>
                      <w:szCs w:val="21"/>
                      <w:lang w:val="en-US" w:eastAsia="zh-CN" w:bidi="ar-SA"/>
                    </w:rPr>
                    <w:t>本项目</w:t>
                  </w:r>
                  <w:r>
                    <w:rPr>
                      <w:rFonts w:hint="eastAsia" w:ascii="Times New Roman" w:hAnsi="Times New Roman" w:cs="Times New Roman" w:eastAsiaTheme="minorEastAsia"/>
                      <w:color w:val="auto"/>
                      <w:kern w:val="2"/>
                      <w:sz w:val="21"/>
                      <w:szCs w:val="21"/>
                      <w:lang w:val="en-US" w:eastAsia="zh-CN" w:bidi="ar-SA"/>
                    </w:rPr>
                    <w:t>为研发实验室，</w:t>
                  </w:r>
                  <w:r>
                    <w:rPr>
                      <w:rFonts w:hint="default" w:ascii="Times New Roman" w:hAnsi="Times New Roman" w:cs="Times New Roman" w:eastAsiaTheme="minorEastAsia"/>
                      <w:color w:val="auto"/>
                      <w:kern w:val="2"/>
                      <w:sz w:val="21"/>
                      <w:szCs w:val="21"/>
                      <w:lang w:val="en-US" w:eastAsia="zh-CN" w:bidi="ar-SA"/>
                    </w:rPr>
                    <w:t>有机废气经收集后通过二级活性炭吸附装置进行处理</w:t>
                  </w:r>
                </w:p>
              </w:tc>
              <w:tc>
                <w:tcPr>
                  <w:tcW w:w="656" w:type="dxa"/>
                  <w:noWrap w:val="0"/>
                  <w:vAlign w:val="center"/>
                </w:tcPr>
                <w:p w14:paraId="2DEB293C">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center"/>
                    <w:textAlignment w:val="auto"/>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lang w:eastAsia="zh-CN"/>
                    </w:rPr>
                    <w:t>相符</w:t>
                  </w:r>
                </w:p>
              </w:tc>
            </w:tr>
            <w:tr w14:paraId="407E5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89" w:type="dxa"/>
                  <w:vMerge w:val="restart"/>
                  <w:noWrap w:val="0"/>
                  <w:vAlign w:val="center"/>
                </w:tcPr>
                <w:p w14:paraId="6E9E4894">
                  <w:pPr>
                    <w:pStyle w:val="10"/>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both"/>
                    <w:textAlignment w:val="auto"/>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kern w:val="0"/>
                      <w:sz w:val="21"/>
                      <w:szCs w:val="21"/>
                      <w:lang w:val="en-US" w:eastAsia="zh-CN" w:bidi="ar-SA"/>
                    </w:rPr>
                    <w:t>《安徽省淮河流域水污染防治条例》</w:t>
                  </w:r>
                </w:p>
              </w:tc>
              <w:tc>
                <w:tcPr>
                  <w:tcW w:w="3885" w:type="dxa"/>
                  <w:noWrap w:val="0"/>
                  <w:vAlign w:val="center"/>
                </w:tcPr>
                <w:p w14:paraId="405FEE5B">
                  <w:pPr>
                    <w:keepNext w:val="0"/>
                    <w:keepLines w:val="0"/>
                    <w:widowControl/>
                    <w:suppressLineNumbers w:val="0"/>
                    <w:jc w:val="left"/>
                    <w:rPr>
                      <w:color w:val="auto"/>
                    </w:rPr>
                  </w:pPr>
                  <w:r>
                    <w:rPr>
                      <w:rFonts w:hint="default" w:ascii="Times New Roman" w:hAnsi="Times New Roman" w:cs="Times New Roman" w:eastAsiaTheme="minorEastAsia"/>
                      <w:color w:val="auto"/>
                      <w:kern w:val="2"/>
                      <w:sz w:val="21"/>
                      <w:szCs w:val="21"/>
                      <w:lang w:val="en-US" w:eastAsia="zh-CN" w:bidi="ar-SA"/>
                    </w:rPr>
                    <w:t>禁止在淮河流域新建化学制浆造纸企业和印染、制革、化工、电镀、酿造等污染严重的小型企业。</w:t>
                  </w:r>
                </w:p>
                <w:p w14:paraId="031F63E9">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textAlignment w:val="auto"/>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kern w:val="2"/>
                      <w:sz w:val="21"/>
                      <w:szCs w:val="21"/>
                      <w:lang w:val="en-US" w:eastAsia="zh-CN" w:bidi="ar-SA"/>
                    </w:rPr>
                    <w:t>严格限制在淮河流域新建印染、制革、化工、电镀、酿造等大中型项目或者其他污染严重的项目；</w:t>
                  </w:r>
                </w:p>
              </w:tc>
              <w:tc>
                <w:tcPr>
                  <w:tcW w:w="1740" w:type="dxa"/>
                  <w:noWrap w:val="0"/>
                  <w:vAlign w:val="center"/>
                </w:tcPr>
                <w:p w14:paraId="6EC98C96">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textAlignment w:val="auto"/>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kern w:val="2"/>
                      <w:sz w:val="21"/>
                      <w:szCs w:val="21"/>
                      <w:lang w:val="en-US" w:eastAsia="zh-CN" w:bidi="ar-SA"/>
                    </w:rPr>
                    <w:t>本项目不属于化学制浆造纸企业和印染、制革、化工、电镀、酿造等污染严重的小型企业</w:t>
                  </w:r>
                  <w:r>
                    <w:rPr>
                      <w:rFonts w:hint="eastAsia" w:ascii="Times New Roman" w:hAnsi="Times New Roman" w:cs="Times New Roman" w:eastAsiaTheme="minorEastAsia"/>
                      <w:color w:val="auto"/>
                      <w:kern w:val="2"/>
                      <w:sz w:val="21"/>
                      <w:szCs w:val="21"/>
                      <w:lang w:val="en-US" w:eastAsia="zh-CN" w:bidi="ar-SA"/>
                    </w:rPr>
                    <w:t>和</w:t>
                  </w:r>
                  <w:r>
                    <w:rPr>
                      <w:rFonts w:hint="default" w:ascii="Times New Roman" w:hAnsi="Times New Roman" w:cs="Times New Roman" w:eastAsiaTheme="minorEastAsia"/>
                      <w:color w:val="auto"/>
                      <w:kern w:val="2"/>
                      <w:sz w:val="21"/>
                      <w:szCs w:val="21"/>
                      <w:lang w:val="en-US" w:eastAsia="zh-CN" w:bidi="ar-SA"/>
                    </w:rPr>
                    <w:t>严格限制的印染、制革、化工、电镀、酿造等大中型项目或者其他污染严重的项目。</w:t>
                  </w:r>
                </w:p>
              </w:tc>
              <w:tc>
                <w:tcPr>
                  <w:tcW w:w="656" w:type="dxa"/>
                  <w:noWrap w:val="0"/>
                  <w:vAlign w:val="center"/>
                </w:tcPr>
                <w:p w14:paraId="542E4F65">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center"/>
                    <w:textAlignment w:val="auto"/>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eastAsia="zh-CN"/>
                    </w:rPr>
                    <w:t>相符</w:t>
                  </w:r>
                </w:p>
              </w:tc>
            </w:tr>
            <w:tr w14:paraId="23CE2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89" w:type="dxa"/>
                  <w:vMerge w:val="continue"/>
                  <w:noWrap w:val="0"/>
                  <w:vAlign w:val="center"/>
                </w:tcPr>
                <w:p w14:paraId="3B5F5A65">
                  <w:pPr>
                    <w:pStyle w:val="10"/>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both"/>
                    <w:textAlignment w:val="auto"/>
                    <w:rPr>
                      <w:rFonts w:hint="default" w:ascii="Times New Roman" w:hAnsi="Times New Roman" w:cs="Times New Roman" w:eastAsiaTheme="minorEastAsia"/>
                      <w:color w:val="auto"/>
                      <w:sz w:val="21"/>
                      <w:szCs w:val="21"/>
                    </w:rPr>
                  </w:pPr>
                </w:p>
              </w:tc>
              <w:tc>
                <w:tcPr>
                  <w:tcW w:w="3885" w:type="dxa"/>
                  <w:noWrap w:val="0"/>
                  <w:vAlign w:val="center"/>
                </w:tcPr>
                <w:p w14:paraId="5675AA3C">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textAlignment w:val="auto"/>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kern w:val="2"/>
                      <w:sz w:val="21"/>
                      <w:szCs w:val="21"/>
                      <w:lang w:val="en-US" w:eastAsia="zh-CN" w:bidi="ar-SA"/>
                    </w:rPr>
                    <w:t>新建、扩建、改建项目，除执行</w:t>
                  </w:r>
                  <w:r>
                    <w:rPr>
                      <w:rFonts w:hint="eastAsia" w:ascii="Times New Roman" w:hAnsi="Times New Roman" w:cs="Times New Roman" w:eastAsiaTheme="minorEastAsia"/>
                      <w:color w:val="auto"/>
                      <w:kern w:val="2"/>
                      <w:sz w:val="21"/>
                      <w:szCs w:val="21"/>
                      <w:lang w:val="en-US" w:eastAsia="zh-CN" w:bidi="ar-SA"/>
                    </w:rPr>
                    <w:t>“</w:t>
                  </w:r>
                  <w:r>
                    <w:rPr>
                      <w:rFonts w:hint="default" w:ascii="Times New Roman" w:hAnsi="Times New Roman" w:cs="Times New Roman" w:eastAsiaTheme="minorEastAsia"/>
                      <w:color w:val="auto"/>
                      <w:kern w:val="2"/>
                      <w:sz w:val="21"/>
                      <w:szCs w:val="21"/>
                      <w:lang w:val="en-US" w:eastAsia="zh-CN" w:bidi="ar-SA"/>
                    </w:rPr>
                    <w:t>环境影响报告书（表）</w:t>
                  </w:r>
                  <w:r>
                    <w:rPr>
                      <w:rFonts w:hint="eastAsia" w:ascii="Times New Roman" w:hAnsi="Times New Roman" w:cs="Times New Roman" w:eastAsiaTheme="minorEastAsia"/>
                      <w:color w:val="auto"/>
                      <w:kern w:val="2"/>
                      <w:sz w:val="21"/>
                      <w:szCs w:val="21"/>
                      <w:lang w:val="en-US" w:eastAsia="zh-CN" w:bidi="ar-SA"/>
                    </w:rPr>
                    <w:t>”</w:t>
                  </w:r>
                  <w:r>
                    <w:rPr>
                      <w:rFonts w:hint="default" w:ascii="Times New Roman" w:hAnsi="Times New Roman" w:cs="Times New Roman" w:eastAsiaTheme="minorEastAsia"/>
                      <w:color w:val="auto"/>
                      <w:kern w:val="2"/>
                      <w:sz w:val="21"/>
                      <w:szCs w:val="21"/>
                      <w:lang w:val="en-US" w:eastAsia="zh-CN" w:bidi="ar-SA"/>
                    </w:rPr>
                    <w:t>和环境保护设施必须与主体工程同时设计、同时施工、同时投产使用外。还必须遵守下列规定：</w:t>
                  </w:r>
                </w:p>
                <w:p w14:paraId="1D75ACBB">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textAlignment w:val="auto"/>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kern w:val="2"/>
                      <w:sz w:val="21"/>
                      <w:szCs w:val="21"/>
                      <w:lang w:val="en-US" w:eastAsia="zh-CN" w:bidi="ar-SA"/>
                    </w:rPr>
                    <w:t>（1）新建项目的选址应符合城市总体规划，避开饮用水源地和对环境有特殊要求的功能区；</w:t>
                  </w:r>
                </w:p>
                <w:p w14:paraId="1B7B6B8B">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textAlignment w:val="auto"/>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kern w:val="2"/>
                      <w:sz w:val="21"/>
                      <w:szCs w:val="21"/>
                      <w:lang w:val="en-US" w:eastAsia="zh-CN" w:bidi="ar-SA"/>
                    </w:rPr>
                    <w:t>（2）采用资源利用率高、污染物排放量少的先进设备和先进工艺。</w:t>
                  </w:r>
                </w:p>
              </w:tc>
              <w:tc>
                <w:tcPr>
                  <w:tcW w:w="1740" w:type="dxa"/>
                  <w:noWrap w:val="0"/>
                  <w:vAlign w:val="center"/>
                </w:tcPr>
                <w:p w14:paraId="566F49F5">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textAlignment w:val="auto"/>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kern w:val="2"/>
                      <w:sz w:val="21"/>
                      <w:szCs w:val="21"/>
                      <w:lang w:val="en-US" w:eastAsia="zh-CN" w:bidi="ar-SA"/>
                    </w:rPr>
                    <w:t>本项目符合</w:t>
                  </w:r>
                  <w:r>
                    <w:rPr>
                      <w:rFonts w:hint="eastAsia" w:ascii="Times New Roman" w:hAnsi="Times New Roman" w:cs="Times New Roman" w:eastAsiaTheme="minorEastAsia"/>
                      <w:color w:val="auto"/>
                      <w:kern w:val="2"/>
                      <w:sz w:val="21"/>
                      <w:szCs w:val="21"/>
                      <w:lang w:val="en-US" w:eastAsia="zh-CN" w:bidi="ar-SA"/>
                    </w:rPr>
                    <w:t>金寨县</w:t>
                  </w:r>
                  <w:r>
                    <w:rPr>
                      <w:rFonts w:hint="default" w:ascii="Times New Roman" w:hAnsi="Times New Roman" w:cs="Times New Roman" w:eastAsiaTheme="minorEastAsia"/>
                      <w:color w:val="auto"/>
                      <w:kern w:val="2"/>
                      <w:sz w:val="21"/>
                      <w:szCs w:val="21"/>
                      <w:lang w:val="en-US" w:eastAsia="zh-CN" w:bidi="ar-SA"/>
                    </w:rPr>
                    <w:t>产业定位，选址不涉及饮用水源地和对环境有特殊要求的功能区；生产设备和生产工艺资源利用率高、废水污染物减排。</w:t>
                  </w:r>
                </w:p>
              </w:tc>
              <w:tc>
                <w:tcPr>
                  <w:tcW w:w="656" w:type="dxa"/>
                  <w:noWrap w:val="0"/>
                  <w:vAlign w:val="center"/>
                </w:tcPr>
                <w:p w14:paraId="5DAA577D">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center"/>
                    <w:textAlignment w:val="auto"/>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eastAsia="zh-CN"/>
                    </w:rPr>
                    <w:t>相符</w:t>
                  </w:r>
                </w:p>
              </w:tc>
            </w:tr>
            <w:tr w14:paraId="44CD6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89" w:type="dxa"/>
                  <w:vMerge w:val="restart"/>
                  <w:noWrap w:val="0"/>
                  <w:vAlign w:val="center"/>
                </w:tcPr>
                <w:p w14:paraId="0B9D3B5A">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kern w:val="0"/>
                      <w:sz w:val="21"/>
                      <w:szCs w:val="21"/>
                      <w:lang w:val="en-US" w:eastAsia="zh-CN" w:bidi="ar-SA"/>
                    </w:rPr>
                    <w:t>挥发性有机物无组织排放控制标准</w:t>
                  </w:r>
                </w:p>
                <w:p w14:paraId="0867F52C">
                  <w:pPr>
                    <w:pStyle w:val="212"/>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Times New Roman" w:hAnsi="Times New Roman" w:cs="Times New Roman" w:eastAsiaTheme="minorEastAsia"/>
                      <w:color w:val="auto"/>
                      <w:kern w:val="0"/>
                      <w:sz w:val="21"/>
                      <w:szCs w:val="21"/>
                      <w:lang w:val="en-US" w:eastAsia="zh-CN" w:bidi="ar-SA"/>
                    </w:rPr>
                  </w:pPr>
                </w:p>
              </w:tc>
              <w:tc>
                <w:tcPr>
                  <w:tcW w:w="3885" w:type="dxa"/>
                  <w:noWrap w:val="0"/>
                  <w:vAlign w:val="center"/>
                </w:tcPr>
                <w:p w14:paraId="3FBADAB5">
                  <w:pPr>
                    <w:pStyle w:val="12"/>
                    <w:keepNext w:val="0"/>
                    <w:keepLines w:val="0"/>
                    <w:pageBreakBefore w:val="0"/>
                    <w:kinsoku/>
                    <w:wordWrap/>
                    <w:overflowPunct/>
                    <w:topLinePunct w:val="0"/>
                    <w:autoSpaceDE/>
                    <w:autoSpaceDN/>
                    <w:bidi w:val="0"/>
                    <w:adjustRightInd/>
                    <w:snapToGrid/>
                    <w:spacing w:before="0" w:after="0" w:line="240" w:lineRule="auto"/>
                    <w:ind w:left="0" w:right="0" w:firstLine="0"/>
                    <w:jc w:val="both"/>
                    <w:textAlignment w:val="auto"/>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kern w:val="0"/>
                      <w:sz w:val="21"/>
                      <w:szCs w:val="21"/>
                      <w:lang w:val="en-US" w:eastAsia="zh-CN" w:bidi="ar-SA"/>
                    </w:rPr>
                    <w:t>VOCs物料应储存于密闭的容器、包装袋、储罐、储库、料仓中。</w:t>
                  </w:r>
                </w:p>
                <w:p w14:paraId="130ABDE9">
                  <w:pPr>
                    <w:pStyle w:val="212"/>
                    <w:keepNext w:val="0"/>
                    <w:keepLines w:val="0"/>
                    <w:pageBreakBefore w:val="0"/>
                    <w:kinsoku/>
                    <w:wordWrap/>
                    <w:overflowPunct/>
                    <w:topLinePunct w:val="0"/>
                    <w:autoSpaceDE/>
                    <w:autoSpaceDN/>
                    <w:bidi w:val="0"/>
                    <w:adjustRightInd/>
                    <w:snapToGrid/>
                    <w:spacing w:line="240" w:lineRule="auto"/>
                    <w:ind w:left="0" w:right="0" w:firstLine="0"/>
                    <w:jc w:val="both"/>
                    <w:textAlignment w:val="auto"/>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kern w:val="0"/>
                      <w:sz w:val="21"/>
                      <w:szCs w:val="21"/>
                      <w:lang w:val="en-US" w:eastAsia="zh-CN" w:bidi="ar-SA"/>
                    </w:rPr>
                    <w:t>盛装VOCs物料的容器或包装袋应存放于室内，或存放于设置有雨棚、遮阳和防渗设施的专用场地。盛装VOCs物料的容器或包装袋在非取用状态时应加盖、封口，保持密闭。</w:t>
                  </w:r>
                </w:p>
              </w:tc>
              <w:tc>
                <w:tcPr>
                  <w:tcW w:w="1740" w:type="dxa"/>
                  <w:noWrap w:val="0"/>
                  <w:vAlign w:val="center"/>
                </w:tcPr>
                <w:p w14:paraId="3AE05028">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textAlignment w:val="auto"/>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本项目有机试剂均密闭包装储存于</w:t>
                  </w:r>
                  <w:r>
                    <w:rPr>
                      <w:rFonts w:hint="eastAsia" w:ascii="Times New Roman" w:hAnsi="Times New Roman" w:cs="Times New Roman" w:eastAsiaTheme="minorEastAsia"/>
                      <w:color w:val="auto"/>
                      <w:sz w:val="21"/>
                      <w:szCs w:val="21"/>
                      <w:lang w:val="en-US" w:eastAsia="zh-CN"/>
                    </w:rPr>
                    <w:t>原料间</w:t>
                  </w:r>
                  <w:r>
                    <w:rPr>
                      <w:rFonts w:hint="default" w:ascii="Times New Roman" w:hAnsi="Times New Roman" w:cs="Times New Roman" w:eastAsiaTheme="minorEastAsia"/>
                      <w:color w:val="auto"/>
                      <w:sz w:val="21"/>
                      <w:szCs w:val="21"/>
                      <w:lang w:val="en-US" w:eastAsia="zh-CN"/>
                    </w:rPr>
                    <w:t>内</w:t>
                  </w:r>
                </w:p>
              </w:tc>
              <w:tc>
                <w:tcPr>
                  <w:tcW w:w="656" w:type="dxa"/>
                  <w:noWrap w:val="0"/>
                  <w:vAlign w:val="center"/>
                </w:tcPr>
                <w:p w14:paraId="31450058">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center"/>
                    <w:textAlignment w:val="auto"/>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eastAsia="zh-CN"/>
                    </w:rPr>
                    <w:t>相符</w:t>
                  </w:r>
                </w:p>
              </w:tc>
            </w:tr>
            <w:tr w14:paraId="4CFE7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89" w:type="dxa"/>
                  <w:vMerge w:val="continue"/>
                  <w:noWrap w:val="0"/>
                  <w:vAlign w:val="center"/>
                </w:tcPr>
                <w:p w14:paraId="0C3C2371">
                  <w:pPr>
                    <w:pStyle w:val="212"/>
                    <w:spacing w:before="108" w:line="221" w:lineRule="auto"/>
                    <w:rPr>
                      <w:rFonts w:hint="default" w:ascii="Times New Roman" w:hAnsi="Times New Roman" w:cs="Times New Roman" w:eastAsiaTheme="minorEastAsia"/>
                      <w:color w:val="auto"/>
                      <w:kern w:val="0"/>
                      <w:sz w:val="21"/>
                      <w:szCs w:val="21"/>
                      <w:lang w:val="en-US" w:eastAsia="zh-CN" w:bidi="ar-SA"/>
                    </w:rPr>
                  </w:pPr>
                </w:p>
              </w:tc>
              <w:tc>
                <w:tcPr>
                  <w:tcW w:w="3885" w:type="dxa"/>
                  <w:noWrap w:val="0"/>
                  <w:vAlign w:val="center"/>
                </w:tcPr>
                <w:p w14:paraId="31A34B8E">
                  <w:pPr>
                    <w:pStyle w:val="12"/>
                    <w:keepNext w:val="0"/>
                    <w:keepLines w:val="0"/>
                    <w:pageBreakBefore w:val="0"/>
                    <w:kinsoku/>
                    <w:wordWrap/>
                    <w:overflowPunct/>
                    <w:topLinePunct w:val="0"/>
                    <w:autoSpaceDE/>
                    <w:autoSpaceDN/>
                    <w:bidi w:val="0"/>
                    <w:adjustRightInd/>
                    <w:snapToGrid/>
                    <w:spacing w:before="0" w:after="0" w:line="240" w:lineRule="auto"/>
                    <w:ind w:left="0" w:right="0" w:firstLine="0"/>
                    <w:jc w:val="both"/>
                    <w:textAlignment w:val="auto"/>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kern w:val="0"/>
                      <w:sz w:val="21"/>
                      <w:szCs w:val="21"/>
                      <w:lang w:val="en-US" w:eastAsia="zh-CN" w:bidi="ar-SA"/>
                    </w:rPr>
                    <w:t>粉状、粒状VOCs物料应采用气力输送设备、管状带式输送机、螺旋输送机等密闭输送方式，或者采用密闭的包装袋、容器或罐车进行物料转移。</w:t>
                  </w:r>
                </w:p>
              </w:tc>
              <w:tc>
                <w:tcPr>
                  <w:tcW w:w="1740" w:type="dxa"/>
                  <w:noWrap w:val="0"/>
                  <w:vAlign w:val="center"/>
                </w:tcPr>
                <w:p w14:paraId="7315D40E">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textAlignment w:val="auto"/>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本项目有机试剂均采用密闭包装</w:t>
                  </w:r>
                </w:p>
              </w:tc>
              <w:tc>
                <w:tcPr>
                  <w:tcW w:w="656" w:type="dxa"/>
                  <w:noWrap w:val="0"/>
                  <w:vAlign w:val="center"/>
                </w:tcPr>
                <w:p w14:paraId="03150861">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center"/>
                    <w:textAlignment w:val="auto"/>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eastAsia="zh-CN"/>
                    </w:rPr>
                    <w:t>相符</w:t>
                  </w:r>
                </w:p>
              </w:tc>
            </w:tr>
            <w:tr w14:paraId="32A28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89" w:type="dxa"/>
                  <w:vMerge w:val="continue"/>
                  <w:noWrap w:val="0"/>
                  <w:vAlign w:val="center"/>
                </w:tcPr>
                <w:p w14:paraId="276E8C78">
                  <w:pPr>
                    <w:pStyle w:val="212"/>
                    <w:spacing w:before="108" w:line="221" w:lineRule="auto"/>
                    <w:rPr>
                      <w:rFonts w:hint="default" w:ascii="Times New Roman" w:hAnsi="Times New Roman" w:cs="Times New Roman" w:eastAsiaTheme="minorEastAsia"/>
                      <w:color w:val="auto"/>
                      <w:kern w:val="0"/>
                      <w:sz w:val="21"/>
                      <w:szCs w:val="21"/>
                      <w:lang w:val="en-US" w:eastAsia="zh-CN" w:bidi="ar-SA"/>
                    </w:rPr>
                  </w:pPr>
                </w:p>
              </w:tc>
              <w:tc>
                <w:tcPr>
                  <w:tcW w:w="3885" w:type="dxa"/>
                  <w:noWrap w:val="0"/>
                  <w:vAlign w:val="center"/>
                </w:tcPr>
                <w:p w14:paraId="2CA9906C">
                  <w:pPr>
                    <w:keepNext w:val="0"/>
                    <w:keepLines w:val="0"/>
                    <w:pageBreakBefore w:val="0"/>
                    <w:kinsoku/>
                    <w:wordWrap/>
                    <w:overflowPunct/>
                    <w:topLinePunct w:val="0"/>
                    <w:autoSpaceDE/>
                    <w:autoSpaceDN/>
                    <w:bidi w:val="0"/>
                    <w:adjustRightInd/>
                    <w:snapToGrid/>
                    <w:spacing w:line="240" w:lineRule="auto"/>
                    <w:ind w:left="0" w:right="0" w:firstLine="0"/>
                    <w:jc w:val="both"/>
                    <w:textAlignment w:val="auto"/>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kern w:val="0"/>
                      <w:sz w:val="21"/>
                      <w:szCs w:val="21"/>
                      <w:lang w:val="en-US" w:eastAsia="zh-CN" w:bidi="ar-SA"/>
                    </w:rPr>
                    <w:t>粉状、粒状VOCs物料应采用气力输送方式或采用密闭固体投料器等给料方式密闭投加。无法密闭投加的，应在密闭空间内操作，或进行局部气体收集，废气应排至除尘设施、VOCs废气收集处理系统。</w:t>
                  </w:r>
                </w:p>
                <w:p w14:paraId="0F353E28">
                  <w:pPr>
                    <w:keepNext w:val="0"/>
                    <w:keepLines w:val="0"/>
                    <w:pageBreakBefore w:val="0"/>
                    <w:kinsoku/>
                    <w:wordWrap/>
                    <w:overflowPunct/>
                    <w:topLinePunct w:val="0"/>
                    <w:autoSpaceDE/>
                    <w:autoSpaceDN/>
                    <w:bidi w:val="0"/>
                    <w:adjustRightInd/>
                    <w:snapToGrid/>
                    <w:spacing w:line="240" w:lineRule="auto"/>
                    <w:ind w:left="0" w:right="0" w:firstLine="0"/>
                    <w:jc w:val="both"/>
                    <w:textAlignment w:val="auto"/>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kern w:val="0"/>
                      <w:sz w:val="21"/>
                      <w:szCs w:val="21"/>
                      <w:lang w:val="en-US" w:eastAsia="zh-CN" w:bidi="ar-SA"/>
                    </w:rPr>
                    <w:t>VOCs物料卸（出、放）料过程应密闭，卸料废气应排至VOCs废气收集处理系统；无法密闭的，应采取局部气体收集措施，废气应排至VOCs废气收集处理系统。</w:t>
                  </w:r>
                </w:p>
              </w:tc>
              <w:tc>
                <w:tcPr>
                  <w:tcW w:w="1740" w:type="dxa"/>
                  <w:noWrap w:val="0"/>
                  <w:vAlign w:val="center"/>
                </w:tcPr>
                <w:p w14:paraId="3D7BED60">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textAlignment w:val="auto"/>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本项目有机试剂均在</w:t>
                  </w:r>
                  <w:r>
                    <w:rPr>
                      <w:rFonts w:hint="eastAsia" w:ascii="Times New Roman" w:hAnsi="Times New Roman" w:cs="Times New Roman" w:eastAsiaTheme="minorEastAsia"/>
                      <w:color w:val="auto"/>
                      <w:sz w:val="21"/>
                      <w:szCs w:val="21"/>
                      <w:lang w:val="en-US" w:eastAsia="zh-CN"/>
                    </w:rPr>
                    <w:t>净化车间、</w:t>
                  </w:r>
                  <w:r>
                    <w:rPr>
                      <w:rFonts w:hint="default" w:ascii="Times New Roman" w:hAnsi="Times New Roman" w:cs="Times New Roman" w:eastAsiaTheme="minorEastAsia"/>
                      <w:color w:val="auto"/>
                      <w:sz w:val="21"/>
                      <w:szCs w:val="21"/>
                      <w:lang w:val="en-US" w:eastAsia="zh-CN"/>
                    </w:rPr>
                    <w:t>通风橱或万向罩下使用，废气</w:t>
                  </w:r>
                  <w:r>
                    <w:rPr>
                      <w:rFonts w:hint="default" w:ascii="Times New Roman" w:hAnsi="Times New Roman" w:cs="Times New Roman" w:eastAsiaTheme="minorEastAsia"/>
                      <w:color w:val="auto"/>
                      <w:kern w:val="2"/>
                      <w:sz w:val="21"/>
                      <w:szCs w:val="21"/>
                      <w:lang w:val="en-US" w:eastAsia="zh-CN" w:bidi="ar-SA"/>
                    </w:rPr>
                    <w:t>经收集后通过二级活性炭吸附装置进行处理</w:t>
                  </w:r>
                </w:p>
              </w:tc>
              <w:tc>
                <w:tcPr>
                  <w:tcW w:w="656" w:type="dxa"/>
                  <w:noWrap w:val="0"/>
                  <w:vAlign w:val="center"/>
                </w:tcPr>
                <w:p w14:paraId="1EE8C703">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center"/>
                    <w:textAlignment w:val="auto"/>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eastAsia="zh-CN"/>
                    </w:rPr>
                    <w:t>相符</w:t>
                  </w:r>
                </w:p>
              </w:tc>
            </w:tr>
            <w:tr w14:paraId="763F8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89" w:type="dxa"/>
                  <w:vMerge w:val="continue"/>
                  <w:noWrap w:val="0"/>
                  <w:vAlign w:val="center"/>
                </w:tcPr>
                <w:p w14:paraId="1BF1150C">
                  <w:pPr>
                    <w:pStyle w:val="212"/>
                    <w:spacing w:before="108" w:line="221" w:lineRule="auto"/>
                    <w:rPr>
                      <w:rFonts w:hint="default" w:ascii="Times New Roman" w:hAnsi="Times New Roman" w:cs="Times New Roman" w:eastAsiaTheme="minorEastAsia"/>
                      <w:color w:val="auto"/>
                      <w:kern w:val="0"/>
                      <w:sz w:val="21"/>
                      <w:szCs w:val="21"/>
                      <w:lang w:val="en-US" w:eastAsia="zh-CN" w:bidi="ar-SA"/>
                    </w:rPr>
                  </w:pPr>
                </w:p>
              </w:tc>
              <w:tc>
                <w:tcPr>
                  <w:tcW w:w="3885" w:type="dxa"/>
                  <w:noWrap w:val="0"/>
                  <w:vAlign w:val="center"/>
                </w:tcPr>
                <w:p w14:paraId="0CA9862D">
                  <w:pPr>
                    <w:pStyle w:val="212"/>
                    <w:keepNext w:val="0"/>
                    <w:keepLines w:val="0"/>
                    <w:pageBreakBefore w:val="0"/>
                    <w:kinsoku/>
                    <w:wordWrap/>
                    <w:overflowPunct/>
                    <w:topLinePunct w:val="0"/>
                    <w:autoSpaceDE/>
                    <w:autoSpaceDN/>
                    <w:bidi w:val="0"/>
                    <w:adjustRightInd/>
                    <w:snapToGrid/>
                    <w:spacing w:line="240" w:lineRule="auto"/>
                    <w:ind w:left="0" w:right="0" w:firstLine="0"/>
                    <w:jc w:val="both"/>
                    <w:textAlignment w:val="auto"/>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kern w:val="0"/>
                      <w:sz w:val="21"/>
                      <w:szCs w:val="21"/>
                      <w:lang w:val="en-US" w:eastAsia="zh-CN" w:bidi="ar-SA"/>
                    </w:rPr>
                    <w:t>有机聚合物产品用于制品生产的过程，在混合/混炼、塑炼/塑化/熔化、加工成型（挤出、注射、压制、压延、发泡、纺丝等）等作业中应采用密闭设备或在密闭空间内操作，废气应排至VOCs废气收集处理系统；无法密闭的，应采取局部气体收集措施，废气应排至VOCs废气收集处理系统。</w:t>
                  </w:r>
                </w:p>
              </w:tc>
              <w:tc>
                <w:tcPr>
                  <w:tcW w:w="1740" w:type="dxa"/>
                  <w:noWrap w:val="0"/>
                  <w:vAlign w:val="center"/>
                </w:tcPr>
                <w:p w14:paraId="43DCBA67">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textAlignment w:val="auto"/>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本项目有机废气</w:t>
                  </w:r>
                  <w:r>
                    <w:rPr>
                      <w:rFonts w:hint="default" w:ascii="Times New Roman" w:hAnsi="Times New Roman" w:cs="Times New Roman" w:eastAsiaTheme="minorEastAsia"/>
                      <w:color w:val="auto"/>
                      <w:kern w:val="2"/>
                      <w:sz w:val="21"/>
                      <w:szCs w:val="21"/>
                      <w:lang w:val="en-US" w:eastAsia="zh-CN" w:bidi="ar-SA"/>
                    </w:rPr>
                    <w:t>经收集后通过二级活性炭吸附装置进行处理</w:t>
                  </w:r>
                </w:p>
              </w:tc>
              <w:tc>
                <w:tcPr>
                  <w:tcW w:w="656" w:type="dxa"/>
                  <w:noWrap w:val="0"/>
                  <w:vAlign w:val="center"/>
                </w:tcPr>
                <w:p w14:paraId="389AB3C6">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center"/>
                    <w:textAlignment w:val="auto"/>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eastAsia="zh-CN"/>
                    </w:rPr>
                    <w:t>相符</w:t>
                  </w:r>
                </w:p>
              </w:tc>
            </w:tr>
            <w:tr w14:paraId="01657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89" w:type="dxa"/>
                  <w:vMerge w:val="restart"/>
                  <w:noWrap w:val="0"/>
                  <w:vAlign w:val="center"/>
                </w:tcPr>
                <w:p w14:paraId="0342F654">
                  <w:pPr>
                    <w:keepNext w:val="0"/>
                    <w:keepLines w:val="0"/>
                    <w:pageBreakBefore w:val="0"/>
                    <w:kinsoku/>
                    <w:overflowPunct/>
                    <w:autoSpaceDE w:val="0"/>
                    <w:autoSpaceDN w:val="0"/>
                    <w:bidi w:val="0"/>
                    <w:adjustRightInd w:val="0"/>
                    <w:snapToGrid w:val="0"/>
                    <w:textAlignment w:val="auto"/>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lang w:val="en-US" w:eastAsia="zh-CN"/>
                    </w:rPr>
                    <w:t>《安徽省</w:t>
                  </w:r>
                  <w:r>
                    <w:rPr>
                      <w:rFonts w:hint="eastAsia" w:ascii="Times New Roman" w:hAnsi="Times New Roman" w:cs="Times New Roman" w:eastAsiaTheme="minorEastAsia"/>
                      <w:color w:val="auto"/>
                      <w:sz w:val="21"/>
                      <w:szCs w:val="21"/>
                      <w:lang w:val="en-US" w:eastAsia="zh-CN"/>
                    </w:rPr>
                    <w:t>“</w:t>
                  </w:r>
                  <w:r>
                    <w:rPr>
                      <w:rFonts w:hint="default" w:ascii="Times New Roman" w:hAnsi="Times New Roman" w:cs="Times New Roman" w:eastAsiaTheme="minorEastAsia"/>
                      <w:color w:val="auto"/>
                      <w:sz w:val="21"/>
                      <w:szCs w:val="21"/>
                      <w:lang w:val="en-US" w:eastAsia="zh-CN"/>
                    </w:rPr>
                    <w:t>十四五</w:t>
                  </w:r>
                  <w:r>
                    <w:rPr>
                      <w:rFonts w:hint="eastAsia" w:ascii="Times New Roman" w:hAnsi="Times New Roman" w:cs="Times New Roman" w:eastAsiaTheme="minorEastAsia"/>
                      <w:color w:val="auto"/>
                      <w:sz w:val="21"/>
                      <w:szCs w:val="21"/>
                      <w:lang w:val="en-US" w:eastAsia="zh-CN"/>
                    </w:rPr>
                    <w:t>”</w:t>
                  </w:r>
                  <w:r>
                    <w:rPr>
                      <w:rFonts w:hint="default" w:ascii="Times New Roman" w:hAnsi="Times New Roman" w:cs="Times New Roman" w:eastAsiaTheme="minorEastAsia"/>
                      <w:color w:val="auto"/>
                      <w:sz w:val="21"/>
                      <w:szCs w:val="21"/>
                      <w:lang w:val="en-US" w:eastAsia="zh-CN"/>
                    </w:rPr>
                    <w:t>生态环境保护规划》皖环发〔2022〕8号</w:t>
                  </w:r>
                </w:p>
              </w:tc>
              <w:tc>
                <w:tcPr>
                  <w:tcW w:w="3885" w:type="dxa"/>
                  <w:noWrap w:val="0"/>
                  <w:vAlign w:val="center"/>
                </w:tcPr>
                <w:p w14:paraId="077FA29A">
                  <w:pPr>
                    <w:wordWrap w:val="0"/>
                    <w:adjustRightInd w:val="0"/>
                    <w:snapToGrid w:val="0"/>
                    <w:spacing w:line="240" w:lineRule="atLeast"/>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val="en-US" w:eastAsia="zh-CN"/>
                    </w:rPr>
                    <w:t>（1）加快产业结构转型升级。以钢铁、水泥、石化、化工、玻璃、有色、印染等行业为重点，开展全流程清洁化、循环化、低碳化改造，促进传统产业绿色转型升级，在火电、钢铁、建材等行业开展减污降碳协同增效。</w:t>
                  </w:r>
                </w:p>
              </w:tc>
              <w:tc>
                <w:tcPr>
                  <w:tcW w:w="1740" w:type="dxa"/>
                  <w:noWrap w:val="0"/>
                  <w:vAlign w:val="center"/>
                </w:tcPr>
                <w:p w14:paraId="71CB6937">
                  <w:pPr>
                    <w:wordWrap w:val="0"/>
                    <w:adjustRightInd w:val="0"/>
                    <w:snapToGrid w:val="0"/>
                    <w:spacing w:line="240" w:lineRule="atLeast"/>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val="en-US" w:eastAsia="zh-CN"/>
                    </w:rPr>
                    <w:t>本项目不属于钢铁、水泥、石化、化工、玻璃、有色、印染等重点行业。</w:t>
                  </w:r>
                </w:p>
              </w:tc>
              <w:tc>
                <w:tcPr>
                  <w:tcW w:w="656" w:type="dxa"/>
                  <w:noWrap w:val="0"/>
                  <w:vAlign w:val="center"/>
                </w:tcPr>
                <w:p w14:paraId="0BC231A0">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center"/>
                    <w:textAlignment w:val="auto"/>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eastAsia="zh-CN"/>
                    </w:rPr>
                    <w:t>相符</w:t>
                  </w:r>
                </w:p>
              </w:tc>
            </w:tr>
            <w:tr w14:paraId="63A67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89" w:type="dxa"/>
                  <w:vMerge w:val="continue"/>
                  <w:noWrap w:val="0"/>
                  <w:vAlign w:val="center"/>
                </w:tcPr>
                <w:p w14:paraId="64454CF0">
                  <w:pPr>
                    <w:keepNext w:val="0"/>
                    <w:keepLines w:val="0"/>
                    <w:pageBreakBefore w:val="0"/>
                    <w:kinsoku/>
                    <w:overflowPunct/>
                    <w:autoSpaceDE w:val="0"/>
                    <w:autoSpaceDN w:val="0"/>
                    <w:bidi w:val="0"/>
                    <w:adjustRightInd w:val="0"/>
                    <w:snapToGrid w:val="0"/>
                    <w:textAlignment w:val="auto"/>
                    <w:rPr>
                      <w:rFonts w:hint="default" w:ascii="Times New Roman" w:hAnsi="Times New Roman" w:cs="Times New Roman" w:eastAsiaTheme="minorEastAsia"/>
                      <w:color w:val="auto"/>
                      <w:kern w:val="0"/>
                      <w:sz w:val="21"/>
                      <w:szCs w:val="21"/>
                      <w:lang w:val="en-US" w:eastAsia="zh-CN"/>
                    </w:rPr>
                  </w:pPr>
                </w:p>
              </w:tc>
              <w:tc>
                <w:tcPr>
                  <w:tcW w:w="3885" w:type="dxa"/>
                  <w:noWrap w:val="0"/>
                  <w:vAlign w:val="center"/>
                </w:tcPr>
                <w:p w14:paraId="69E16C7F">
                  <w:pPr>
                    <w:wordWrap w:val="0"/>
                    <w:adjustRightInd w:val="0"/>
                    <w:snapToGrid w:val="0"/>
                    <w:spacing w:line="240" w:lineRule="atLeast"/>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val="en-US" w:eastAsia="zh-CN"/>
                    </w:rPr>
                    <w:t>（2）推动能源结构优化。强化能源消费总量和强度双控制度，严格控制能耗强度，有效控制能源消费增量，坚决遏制</w:t>
                  </w:r>
                  <w:r>
                    <w:rPr>
                      <w:rFonts w:hint="eastAsia" w:ascii="Times New Roman" w:hAnsi="Times New Roman" w:cs="Times New Roman" w:eastAsiaTheme="minorEastAsia"/>
                      <w:color w:val="auto"/>
                      <w:sz w:val="21"/>
                      <w:szCs w:val="21"/>
                      <w:lang w:val="en-US" w:eastAsia="zh-CN"/>
                    </w:rPr>
                    <w:t>“</w:t>
                  </w:r>
                  <w:r>
                    <w:rPr>
                      <w:rFonts w:hint="default" w:ascii="Times New Roman" w:hAnsi="Times New Roman" w:cs="Times New Roman" w:eastAsiaTheme="minorEastAsia"/>
                      <w:color w:val="auto"/>
                      <w:sz w:val="21"/>
                      <w:szCs w:val="21"/>
                      <w:lang w:val="en-US" w:eastAsia="zh-CN"/>
                    </w:rPr>
                    <w:t>两高</w:t>
                  </w:r>
                  <w:r>
                    <w:rPr>
                      <w:rFonts w:hint="eastAsia" w:ascii="Times New Roman" w:hAnsi="Times New Roman" w:cs="Times New Roman" w:eastAsiaTheme="minorEastAsia"/>
                      <w:color w:val="auto"/>
                      <w:sz w:val="21"/>
                      <w:szCs w:val="21"/>
                      <w:lang w:val="en-US" w:eastAsia="zh-CN"/>
                    </w:rPr>
                    <w:t>”</w:t>
                  </w:r>
                  <w:r>
                    <w:rPr>
                      <w:rFonts w:hint="default" w:ascii="Times New Roman" w:hAnsi="Times New Roman" w:cs="Times New Roman" w:eastAsiaTheme="minorEastAsia"/>
                      <w:color w:val="auto"/>
                      <w:sz w:val="21"/>
                      <w:szCs w:val="21"/>
                      <w:lang w:val="en-US" w:eastAsia="zh-CN"/>
                    </w:rPr>
                    <w:t>项目盲目发展。发挥市场配置资源作用，引导能源要素合理流动和高效配置。严格控制煤炭消费总量，大气污染防治重点区域内新、改、扩建用煤项目严格实施煤炭等量或减量替代。</w:t>
                  </w:r>
                </w:p>
              </w:tc>
              <w:tc>
                <w:tcPr>
                  <w:tcW w:w="1740" w:type="dxa"/>
                  <w:noWrap w:val="0"/>
                  <w:vAlign w:val="center"/>
                </w:tcPr>
                <w:p w14:paraId="345E0F41">
                  <w:pPr>
                    <w:wordWrap w:val="0"/>
                    <w:adjustRightInd w:val="0"/>
                    <w:snapToGrid w:val="0"/>
                    <w:spacing w:line="240" w:lineRule="atLeast"/>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val="en-US" w:eastAsia="zh-CN"/>
                    </w:rPr>
                    <w:t>本项目不属于安徽省</w:t>
                  </w:r>
                  <w:r>
                    <w:rPr>
                      <w:rFonts w:hint="eastAsia" w:ascii="Times New Roman" w:hAnsi="Times New Roman" w:cs="Times New Roman" w:eastAsiaTheme="minorEastAsia"/>
                      <w:color w:val="auto"/>
                      <w:sz w:val="21"/>
                      <w:szCs w:val="21"/>
                      <w:lang w:val="en-US" w:eastAsia="zh-CN"/>
                    </w:rPr>
                    <w:t>“</w:t>
                  </w:r>
                  <w:r>
                    <w:rPr>
                      <w:rFonts w:hint="default" w:ascii="Times New Roman" w:hAnsi="Times New Roman" w:cs="Times New Roman" w:eastAsiaTheme="minorEastAsia"/>
                      <w:color w:val="auto"/>
                      <w:sz w:val="21"/>
                      <w:szCs w:val="21"/>
                      <w:lang w:val="en-US" w:eastAsia="zh-CN"/>
                    </w:rPr>
                    <w:t>两高</w:t>
                  </w:r>
                  <w:r>
                    <w:rPr>
                      <w:rFonts w:hint="eastAsia" w:ascii="Times New Roman" w:hAnsi="Times New Roman" w:cs="Times New Roman" w:eastAsiaTheme="minorEastAsia"/>
                      <w:color w:val="auto"/>
                      <w:sz w:val="21"/>
                      <w:szCs w:val="21"/>
                      <w:lang w:val="en-US" w:eastAsia="zh-CN"/>
                    </w:rPr>
                    <w:t>”</w:t>
                  </w:r>
                  <w:r>
                    <w:rPr>
                      <w:rFonts w:hint="default" w:ascii="Times New Roman" w:hAnsi="Times New Roman" w:cs="Times New Roman" w:eastAsiaTheme="minorEastAsia"/>
                      <w:color w:val="auto"/>
                      <w:sz w:val="21"/>
                      <w:szCs w:val="21"/>
                      <w:lang w:val="en-US" w:eastAsia="zh-CN"/>
                    </w:rPr>
                    <w:t>项目管理目录（试行）中规定的</w:t>
                  </w:r>
                  <w:r>
                    <w:rPr>
                      <w:rFonts w:hint="eastAsia" w:ascii="Times New Roman" w:hAnsi="Times New Roman" w:cs="Times New Roman" w:eastAsiaTheme="minorEastAsia"/>
                      <w:color w:val="auto"/>
                      <w:sz w:val="21"/>
                      <w:szCs w:val="21"/>
                      <w:lang w:val="en-US" w:eastAsia="zh-CN"/>
                    </w:rPr>
                    <w:t>“</w:t>
                  </w:r>
                  <w:r>
                    <w:rPr>
                      <w:rFonts w:hint="default" w:ascii="Times New Roman" w:hAnsi="Times New Roman" w:cs="Times New Roman" w:eastAsiaTheme="minorEastAsia"/>
                      <w:color w:val="auto"/>
                      <w:sz w:val="21"/>
                      <w:szCs w:val="21"/>
                      <w:lang w:val="en-US" w:eastAsia="zh-CN"/>
                    </w:rPr>
                    <w:t>两高</w:t>
                  </w:r>
                  <w:r>
                    <w:rPr>
                      <w:rFonts w:hint="eastAsia" w:ascii="Times New Roman" w:hAnsi="Times New Roman" w:cs="Times New Roman" w:eastAsiaTheme="minorEastAsia"/>
                      <w:color w:val="auto"/>
                      <w:sz w:val="21"/>
                      <w:szCs w:val="21"/>
                      <w:lang w:val="en-US" w:eastAsia="zh-CN"/>
                    </w:rPr>
                    <w:t>”</w:t>
                  </w:r>
                  <w:r>
                    <w:rPr>
                      <w:rFonts w:hint="default" w:ascii="Times New Roman" w:hAnsi="Times New Roman" w:cs="Times New Roman" w:eastAsiaTheme="minorEastAsia"/>
                      <w:color w:val="auto"/>
                      <w:sz w:val="21"/>
                      <w:szCs w:val="21"/>
                      <w:lang w:val="en-US" w:eastAsia="zh-CN"/>
                    </w:rPr>
                    <w:t>项目，本项目不使用煤炭。</w:t>
                  </w:r>
                </w:p>
              </w:tc>
              <w:tc>
                <w:tcPr>
                  <w:tcW w:w="656" w:type="dxa"/>
                  <w:noWrap w:val="0"/>
                  <w:vAlign w:val="center"/>
                </w:tcPr>
                <w:p w14:paraId="2DBCDC55">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center"/>
                    <w:textAlignment w:val="auto"/>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eastAsia="zh-CN"/>
                    </w:rPr>
                    <w:t>相符</w:t>
                  </w:r>
                </w:p>
              </w:tc>
            </w:tr>
            <w:tr w14:paraId="43843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89" w:type="dxa"/>
                  <w:vMerge w:val="continue"/>
                  <w:noWrap w:val="0"/>
                  <w:vAlign w:val="center"/>
                </w:tcPr>
                <w:p w14:paraId="3409C4B3">
                  <w:pPr>
                    <w:keepNext w:val="0"/>
                    <w:keepLines w:val="0"/>
                    <w:pageBreakBefore w:val="0"/>
                    <w:kinsoku/>
                    <w:overflowPunct/>
                    <w:autoSpaceDE w:val="0"/>
                    <w:autoSpaceDN w:val="0"/>
                    <w:bidi w:val="0"/>
                    <w:adjustRightInd w:val="0"/>
                    <w:snapToGrid w:val="0"/>
                    <w:textAlignment w:val="auto"/>
                    <w:rPr>
                      <w:rFonts w:hint="default" w:ascii="Times New Roman" w:hAnsi="Times New Roman" w:cs="Times New Roman" w:eastAsiaTheme="minorEastAsia"/>
                      <w:color w:val="auto"/>
                      <w:kern w:val="0"/>
                      <w:sz w:val="21"/>
                      <w:szCs w:val="21"/>
                      <w:lang w:val="en-US" w:eastAsia="zh-CN"/>
                    </w:rPr>
                  </w:pPr>
                </w:p>
              </w:tc>
              <w:tc>
                <w:tcPr>
                  <w:tcW w:w="3885" w:type="dxa"/>
                  <w:noWrap w:val="0"/>
                  <w:vAlign w:val="center"/>
                </w:tcPr>
                <w:p w14:paraId="1F577D45">
                  <w:pPr>
                    <w:wordWrap w:val="0"/>
                    <w:adjustRightInd w:val="0"/>
                    <w:snapToGrid w:val="0"/>
                    <w:spacing w:line="240" w:lineRule="atLeast"/>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val="en-US" w:eastAsia="zh-CN"/>
                    </w:rPr>
                    <w:t>（3）持续推进重金属污染防控。对排放重金属污染物的重点行业，严格按照等量置换、减量置换原则实施重金属排放总量控制。</w:t>
                  </w:r>
                </w:p>
              </w:tc>
              <w:tc>
                <w:tcPr>
                  <w:tcW w:w="1740" w:type="dxa"/>
                  <w:noWrap w:val="0"/>
                  <w:vAlign w:val="center"/>
                </w:tcPr>
                <w:p w14:paraId="6C57B726">
                  <w:pPr>
                    <w:wordWrap w:val="0"/>
                    <w:adjustRightInd w:val="0"/>
                    <w:snapToGrid w:val="0"/>
                    <w:spacing w:line="240" w:lineRule="atLeast"/>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val="en-US" w:eastAsia="zh-CN"/>
                    </w:rPr>
                    <w:t>本项目不属于排放重金属污染物的重点行业</w:t>
                  </w:r>
                </w:p>
              </w:tc>
              <w:tc>
                <w:tcPr>
                  <w:tcW w:w="656" w:type="dxa"/>
                  <w:noWrap w:val="0"/>
                  <w:vAlign w:val="center"/>
                </w:tcPr>
                <w:p w14:paraId="0E9E602B">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center"/>
                    <w:textAlignment w:val="auto"/>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eastAsia="zh-CN"/>
                    </w:rPr>
                    <w:t>相符</w:t>
                  </w:r>
                </w:p>
              </w:tc>
            </w:tr>
            <w:tr w14:paraId="54493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89" w:type="dxa"/>
                  <w:vMerge w:val="restart"/>
                  <w:noWrap w:val="0"/>
                  <w:vAlign w:val="center"/>
                </w:tcPr>
                <w:p w14:paraId="6C605519">
                  <w:pPr>
                    <w:wordWrap w:val="0"/>
                    <w:adjustRightInd w:val="0"/>
                    <w:snapToGrid w:val="0"/>
                    <w:spacing w:line="240" w:lineRule="atLeast"/>
                    <w:rPr>
                      <w:rFonts w:hint="default" w:ascii="Times New Roman" w:hAnsi="Times New Roman" w:cs="Times New Roman" w:eastAsiaTheme="minorEastAsia"/>
                      <w:color w:val="auto"/>
                      <w:kern w:val="0"/>
                      <w:sz w:val="21"/>
                      <w:szCs w:val="21"/>
                      <w:lang w:val="en-US" w:eastAsia="zh-CN"/>
                    </w:rPr>
                  </w:pPr>
                  <w:r>
                    <w:rPr>
                      <w:rFonts w:hint="eastAsia" w:eastAsia="宋体" w:cs="宋体"/>
                      <w:color w:val="auto"/>
                      <w:sz w:val="21"/>
                      <w:szCs w:val="21"/>
                      <w:lang w:val="en-US" w:eastAsia="zh-CN"/>
                    </w:rPr>
                    <w:t>金寨县“十四五”生态环境保护规划</w:t>
                  </w:r>
                </w:p>
              </w:tc>
              <w:tc>
                <w:tcPr>
                  <w:tcW w:w="3885" w:type="dxa"/>
                  <w:noWrap w:val="0"/>
                  <w:vAlign w:val="center"/>
                </w:tcPr>
                <w:p w14:paraId="1A859749">
                  <w:pPr>
                    <w:wordWrap w:val="0"/>
                    <w:adjustRightInd w:val="0"/>
                    <w:snapToGrid w:val="0"/>
                    <w:spacing w:line="240" w:lineRule="atLeast"/>
                    <w:rPr>
                      <w:rFonts w:hint="default" w:ascii="Times New Roman" w:hAnsi="Times New Roman" w:cs="Times New Roman" w:eastAsiaTheme="minorEastAsia"/>
                      <w:color w:val="auto"/>
                      <w:sz w:val="21"/>
                      <w:szCs w:val="21"/>
                      <w:lang w:val="en-US" w:eastAsia="zh-CN"/>
                    </w:rPr>
                  </w:pPr>
                  <w:r>
                    <w:rPr>
                      <w:rFonts w:hint="eastAsia" w:eastAsia="宋体" w:cs="宋体"/>
                      <w:color w:val="auto"/>
                      <w:sz w:val="21"/>
                      <w:szCs w:val="21"/>
                      <w:lang w:val="en-US" w:eastAsia="zh-CN"/>
                    </w:rPr>
                    <w:t>在生态保护红线区域内，禁止城镇化、工业化活动和矿产资源开发，禁止建设破坏主要生态功能和生态环境的工程项目，禁止改变区域生态用地，确保空间面积不减少，生态功能不降低，用地性质不转换，主体责任不改变。严格环境准入，各市县要按照管控的严格程度和生态功能重要性，分区分类制定生态保护红线内建设项目环境准入负面清单。</w:t>
                  </w:r>
                </w:p>
              </w:tc>
              <w:tc>
                <w:tcPr>
                  <w:tcW w:w="1740" w:type="dxa"/>
                  <w:noWrap w:val="0"/>
                  <w:vAlign w:val="center"/>
                </w:tcPr>
                <w:p w14:paraId="2E8D58CE">
                  <w:pPr>
                    <w:wordWrap w:val="0"/>
                    <w:adjustRightInd w:val="0"/>
                    <w:snapToGrid w:val="0"/>
                    <w:spacing w:line="240" w:lineRule="atLeast"/>
                    <w:rPr>
                      <w:rFonts w:hint="default" w:ascii="Times New Roman" w:hAnsi="Times New Roman" w:cs="Times New Roman" w:eastAsiaTheme="minorEastAsia"/>
                      <w:color w:val="auto"/>
                      <w:sz w:val="21"/>
                      <w:szCs w:val="21"/>
                      <w:lang w:val="en-US" w:eastAsia="zh-CN"/>
                    </w:rPr>
                  </w:pPr>
                  <w:r>
                    <w:rPr>
                      <w:rFonts w:hint="eastAsia"/>
                      <w:color w:val="auto"/>
                      <w:sz w:val="21"/>
                      <w:szCs w:val="21"/>
                      <w:lang w:val="en-US" w:eastAsia="zh-CN"/>
                    </w:rPr>
                    <w:t>本项目不在生态红线范围内，不属于</w:t>
                  </w:r>
                  <w:r>
                    <w:rPr>
                      <w:rFonts w:hint="eastAsia" w:eastAsia="宋体" w:cs="宋体"/>
                      <w:color w:val="auto"/>
                      <w:sz w:val="21"/>
                      <w:szCs w:val="21"/>
                      <w:lang w:val="en-US" w:eastAsia="zh-CN"/>
                    </w:rPr>
                    <w:t>环境准入负面清单中的建设项目。</w:t>
                  </w:r>
                </w:p>
              </w:tc>
              <w:tc>
                <w:tcPr>
                  <w:tcW w:w="656" w:type="dxa"/>
                  <w:noWrap w:val="0"/>
                  <w:vAlign w:val="center"/>
                </w:tcPr>
                <w:p w14:paraId="3D99301E">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center"/>
                    <w:textAlignment w:val="auto"/>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eastAsia="zh-CN"/>
                    </w:rPr>
                    <w:t>相符</w:t>
                  </w:r>
                </w:p>
              </w:tc>
            </w:tr>
            <w:tr w14:paraId="1F302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89" w:type="dxa"/>
                  <w:vMerge w:val="continue"/>
                  <w:noWrap w:val="0"/>
                  <w:vAlign w:val="center"/>
                </w:tcPr>
                <w:p w14:paraId="7CF36E25">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center"/>
                    <w:textAlignment w:val="auto"/>
                    <w:rPr>
                      <w:rFonts w:hint="default" w:ascii="Times New Roman" w:hAnsi="Times New Roman" w:cs="Times New Roman" w:eastAsiaTheme="minorEastAsia"/>
                      <w:color w:val="auto"/>
                      <w:kern w:val="0"/>
                      <w:sz w:val="21"/>
                      <w:szCs w:val="21"/>
                      <w:lang w:val="en-US" w:eastAsia="zh-CN"/>
                    </w:rPr>
                  </w:pPr>
                </w:p>
              </w:tc>
              <w:tc>
                <w:tcPr>
                  <w:tcW w:w="3885" w:type="dxa"/>
                  <w:noWrap w:val="0"/>
                  <w:vAlign w:val="center"/>
                </w:tcPr>
                <w:p w14:paraId="58D06A5D">
                  <w:pPr>
                    <w:wordWrap w:val="0"/>
                    <w:adjustRightInd w:val="0"/>
                    <w:snapToGrid w:val="0"/>
                    <w:spacing w:line="240" w:lineRule="atLeast"/>
                    <w:rPr>
                      <w:rFonts w:hint="default" w:ascii="Times New Roman" w:hAnsi="Times New Roman" w:cs="Times New Roman" w:eastAsiaTheme="minorEastAsia"/>
                      <w:color w:val="auto"/>
                      <w:sz w:val="21"/>
                      <w:szCs w:val="21"/>
                      <w:lang w:val="en-US" w:eastAsia="zh-CN"/>
                    </w:rPr>
                  </w:pPr>
                  <w:r>
                    <w:rPr>
                      <w:rFonts w:hint="eastAsia"/>
                      <w:color w:val="auto"/>
                      <w:sz w:val="21"/>
                      <w:szCs w:val="21"/>
                      <w:lang w:val="en-US" w:eastAsia="zh-CN"/>
                    </w:rPr>
                    <w:t>强化目标和任务的过程管理，落实钢铁、水泥行业提标改造。大力推进清洁能源使用，加强油品等能源产品质量监管，加强移动源污染治理，加大城市扬尘和餐饮服务业油烟污染整治力度。全面实施有组织排放和无组织排放治理，组织实施《安徽省水泥工业大气污染物排放标准》。推进工业炉窑大气污染综合治理。全面执行锅炉颗粒物、二氧化硫和氮氧化物特别排放限值，动态更新工业炉窑管理清单。</w:t>
                  </w:r>
                </w:p>
              </w:tc>
              <w:tc>
                <w:tcPr>
                  <w:tcW w:w="1740" w:type="dxa"/>
                  <w:noWrap w:val="0"/>
                  <w:vAlign w:val="center"/>
                </w:tcPr>
                <w:p w14:paraId="0E815FBD">
                  <w:pPr>
                    <w:wordWrap w:val="0"/>
                    <w:adjustRightInd w:val="0"/>
                    <w:snapToGrid w:val="0"/>
                    <w:spacing w:line="240" w:lineRule="atLeast"/>
                    <w:rPr>
                      <w:rFonts w:hint="default" w:ascii="Times New Roman" w:hAnsi="Times New Roman" w:cs="Times New Roman" w:eastAsiaTheme="minorEastAsia"/>
                      <w:color w:val="auto"/>
                      <w:sz w:val="21"/>
                      <w:szCs w:val="21"/>
                      <w:lang w:val="en-US" w:eastAsia="zh-CN"/>
                    </w:rPr>
                  </w:pPr>
                  <w:r>
                    <w:rPr>
                      <w:rFonts w:hint="eastAsia"/>
                      <w:color w:val="auto"/>
                      <w:sz w:val="21"/>
                      <w:szCs w:val="21"/>
                      <w:lang w:val="en-US" w:eastAsia="zh-CN"/>
                    </w:rPr>
                    <w:t>本项目不属于钢铁、水泥行业，不涉及锅炉和工业炉窑</w:t>
                  </w:r>
                </w:p>
              </w:tc>
              <w:tc>
                <w:tcPr>
                  <w:tcW w:w="656" w:type="dxa"/>
                  <w:noWrap w:val="0"/>
                  <w:vAlign w:val="center"/>
                </w:tcPr>
                <w:p w14:paraId="1DB8E90B">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center"/>
                    <w:textAlignment w:val="auto"/>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eastAsia="zh-CN"/>
                    </w:rPr>
                    <w:t>相符</w:t>
                  </w:r>
                </w:p>
              </w:tc>
            </w:tr>
            <w:tr w14:paraId="230C8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89" w:type="dxa"/>
                  <w:vMerge w:val="continue"/>
                  <w:noWrap w:val="0"/>
                  <w:vAlign w:val="center"/>
                </w:tcPr>
                <w:p w14:paraId="4A194C89">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center"/>
                    <w:textAlignment w:val="auto"/>
                    <w:rPr>
                      <w:rFonts w:hint="default" w:ascii="Times New Roman" w:hAnsi="Times New Roman" w:cs="Times New Roman" w:eastAsiaTheme="minorEastAsia"/>
                      <w:color w:val="auto"/>
                      <w:kern w:val="0"/>
                      <w:sz w:val="21"/>
                      <w:szCs w:val="21"/>
                      <w:lang w:val="en-US" w:eastAsia="zh-CN"/>
                    </w:rPr>
                  </w:pPr>
                </w:p>
              </w:tc>
              <w:tc>
                <w:tcPr>
                  <w:tcW w:w="3885" w:type="dxa"/>
                  <w:noWrap w:val="0"/>
                  <w:vAlign w:val="center"/>
                </w:tcPr>
                <w:p w14:paraId="551F64D8">
                  <w:pPr>
                    <w:wordWrap w:val="0"/>
                    <w:adjustRightInd w:val="0"/>
                    <w:snapToGrid w:val="0"/>
                    <w:spacing w:line="240" w:lineRule="atLeast"/>
                    <w:rPr>
                      <w:rFonts w:hint="default" w:ascii="Times New Roman" w:hAnsi="Times New Roman" w:cs="Times New Roman" w:eastAsiaTheme="minorEastAsia"/>
                      <w:color w:val="auto"/>
                      <w:sz w:val="21"/>
                      <w:szCs w:val="21"/>
                      <w:lang w:val="en-US" w:eastAsia="zh-CN"/>
                    </w:rPr>
                  </w:pPr>
                  <w:r>
                    <w:rPr>
                      <w:rFonts w:hint="eastAsia"/>
                      <w:color w:val="auto"/>
                      <w:sz w:val="21"/>
                      <w:szCs w:val="21"/>
                      <w:lang w:val="en-US" w:eastAsia="zh-CN"/>
                    </w:rPr>
                    <w:t>全面推动大气污染防治协同防控，继续做好细颗粒物的污染防控，抓好挥发性有机物和氮氧化物协同控制，启动二次细颗粒物、臭氧协同控制。强化源头控制，推广使用低VOCs含量涂料、油墨、胶粘剂；重点推进化工、家具制造、工业涂装等行业开展挥发性有机物综合整治；加强VOCs无组织排放管控。加强执法监管，开展清洁柴油机行动，加强高排放工程机械、重型柴油机、农业机械等环保检查，对不能稳定达标排放或无组织排放管控不能满足法律法规要求的，应依法查处。全面完成35蒸吨以上超低排放和低氮燃烧技术改造。</w:t>
                  </w:r>
                </w:p>
              </w:tc>
              <w:tc>
                <w:tcPr>
                  <w:tcW w:w="1740" w:type="dxa"/>
                  <w:noWrap w:val="0"/>
                  <w:vAlign w:val="center"/>
                </w:tcPr>
                <w:p w14:paraId="1A13F9DF">
                  <w:pPr>
                    <w:wordWrap w:val="0"/>
                    <w:adjustRightInd w:val="0"/>
                    <w:snapToGrid w:val="0"/>
                    <w:spacing w:line="240" w:lineRule="atLeast"/>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eastAsia="zh-CN"/>
                    </w:rPr>
                    <w:t>本项目</w:t>
                  </w:r>
                  <w:r>
                    <w:rPr>
                      <w:rFonts w:hint="eastAsia" w:ascii="Times New Roman" w:hAnsi="Times New Roman" w:cs="Times New Roman" w:eastAsiaTheme="minorEastAsia"/>
                      <w:color w:val="auto"/>
                      <w:sz w:val="21"/>
                      <w:szCs w:val="21"/>
                      <w:lang w:val="en-US" w:eastAsia="zh-CN"/>
                    </w:rPr>
                    <w:t>不</w:t>
                  </w:r>
                  <w:r>
                    <w:rPr>
                      <w:rFonts w:hint="default" w:ascii="Times New Roman" w:hAnsi="Times New Roman" w:cs="Times New Roman" w:eastAsiaTheme="minorEastAsia"/>
                      <w:color w:val="auto"/>
                      <w:sz w:val="21"/>
                      <w:szCs w:val="21"/>
                      <w:lang w:eastAsia="zh-CN"/>
                    </w:rPr>
                    <w:t>使用</w:t>
                  </w:r>
                  <w:r>
                    <w:rPr>
                      <w:rFonts w:hint="default" w:ascii="Times New Roman" w:hAnsi="Times New Roman" w:cs="Times New Roman" w:eastAsiaTheme="minorEastAsia"/>
                      <w:color w:val="auto"/>
                      <w:sz w:val="21"/>
                      <w:szCs w:val="21"/>
                      <w:vertAlign w:val="baseline"/>
                      <w:lang w:val="en-US" w:eastAsia="zh-CN"/>
                    </w:rPr>
                    <w:t>油漆</w:t>
                  </w:r>
                  <w:r>
                    <w:rPr>
                      <w:rFonts w:hint="eastAsia" w:ascii="Times New Roman" w:hAnsi="Times New Roman" w:cs="Times New Roman" w:eastAsiaTheme="minorEastAsia"/>
                      <w:color w:val="auto"/>
                      <w:sz w:val="21"/>
                      <w:szCs w:val="21"/>
                      <w:vertAlign w:val="baseline"/>
                      <w:lang w:val="en-US" w:eastAsia="zh-CN"/>
                    </w:rPr>
                    <w:t>、</w:t>
                  </w:r>
                  <w:r>
                    <w:rPr>
                      <w:rFonts w:hint="eastAsia" w:eastAsia="宋体" w:cs="宋体"/>
                      <w:color w:val="auto"/>
                      <w:sz w:val="21"/>
                      <w:szCs w:val="21"/>
                      <w:lang w:val="en-US" w:eastAsia="zh-CN"/>
                    </w:rPr>
                    <w:t>涂料、胶粘剂。</w:t>
                  </w:r>
                </w:p>
              </w:tc>
              <w:tc>
                <w:tcPr>
                  <w:tcW w:w="656" w:type="dxa"/>
                  <w:noWrap w:val="0"/>
                  <w:vAlign w:val="center"/>
                </w:tcPr>
                <w:p w14:paraId="3CD09F89">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center"/>
                    <w:textAlignment w:val="auto"/>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eastAsia="zh-CN"/>
                    </w:rPr>
                    <w:t>相符</w:t>
                  </w:r>
                </w:p>
              </w:tc>
            </w:tr>
            <w:tr w14:paraId="27D6C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jc w:val="center"/>
              </w:trPr>
              <w:tc>
                <w:tcPr>
                  <w:tcW w:w="1089" w:type="dxa"/>
                  <w:vMerge w:val="restart"/>
                  <w:noWrap w:val="0"/>
                  <w:vAlign w:val="center"/>
                </w:tcPr>
                <w:p w14:paraId="24999D13">
                  <w:pPr>
                    <w:keepNext w:val="0"/>
                    <w:keepLines w:val="0"/>
                    <w:pageBreakBefore w:val="0"/>
                    <w:kinsoku/>
                    <w:overflowPunct/>
                    <w:autoSpaceDE w:val="0"/>
                    <w:autoSpaceDN w:val="0"/>
                    <w:bidi w:val="0"/>
                    <w:adjustRightInd w:val="0"/>
                    <w:snapToGrid w:val="0"/>
                    <w:textAlignment w:val="auto"/>
                    <w:rPr>
                      <w:rFonts w:hint="default" w:ascii="Times New Roman" w:hAnsi="Times New Roman" w:cs="Times New Roman" w:eastAsiaTheme="minorEastAsia"/>
                      <w:color w:val="auto"/>
                      <w:kern w:val="0"/>
                      <w:sz w:val="21"/>
                      <w:szCs w:val="21"/>
                      <w:lang w:val="en-US" w:eastAsia="zh-CN"/>
                    </w:rPr>
                  </w:pPr>
                  <w:r>
                    <w:rPr>
                      <w:rFonts w:hint="default" w:ascii="Times New Roman" w:hAnsi="Times New Roman" w:cs="Times New Roman" w:eastAsiaTheme="minorEastAsia"/>
                      <w:color w:val="auto"/>
                      <w:kern w:val="0"/>
                    </w:rPr>
                    <w:t>《实验室挥发性有机物污染防治技术指南》（T/ACEF001-2020）</w:t>
                  </w:r>
                </w:p>
              </w:tc>
              <w:tc>
                <w:tcPr>
                  <w:tcW w:w="3885" w:type="dxa"/>
                  <w:noWrap w:val="0"/>
                  <w:vAlign w:val="center"/>
                </w:tcPr>
                <w:p w14:paraId="2FA21E7B">
                  <w:pPr>
                    <w:keepNext w:val="0"/>
                    <w:keepLines w:val="0"/>
                    <w:suppressLineNumbers w:val="0"/>
                    <w:autoSpaceDE w:val="0"/>
                    <w:autoSpaceDN w:val="0"/>
                    <w:adjustRightInd w:val="0"/>
                    <w:snapToGrid w:val="0"/>
                    <w:spacing w:before="0" w:beforeAutospacing="0" w:after="0" w:afterAutospacing="0"/>
                    <w:ind w:left="0" w:leftChars="0" w:right="0" w:rightChars="0"/>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kern w:val="0"/>
                    </w:rPr>
                    <w:t>实验单位应建立有机溶剂使用登记和管理制度，编制实验操作规范，选择有效的废气收集和净化装置，减少VOCs排放，防止污染周边环境。</w:t>
                  </w:r>
                </w:p>
              </w:tc>
              <w:tc>
                <w:tcPr>
                  <w:tcW w:w="1740" w:type="dxa"/>
                  <w:noWrap w:val="0"/>
                  <w:vAlign w:val="center"/>
                </w:tcPr>
                <w:p w14:paraId="604B1E99">
                  <w:pPr>
                    <w:keepNext w:val="0"/>
                    <w:keepLines w:val="0"/>
                    <w:suppressLineNumbers w:val="0"/>
                    <w:autoSpaceDE w:val="0"/>
                    <w:autoSpaceDN w:val="0"/>
                    <w:adjustRightInd w:val="0"/>
                    <w:snapToGrid w:val="0"/>
                    <w:spacing w:before="0" w:beforeAutospacing="0" w:after="0" w:afterAutospacing="0"/>
                    <w:ind w:left="0" w:leftChars="0" w:right="0" w:rightChars="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kern w:val="0"/>
                    </w:rPr>
                    <w:t>本项目</w:t>
                  </w:r>
                  <w:r>
                    <w:rPr>
                      <w:rFonts w:hint="default" w:ascii="Times New Roman" w:hAnsi="Times New Roman" w:cs="Times New Roman" w:eastAsiaTheme="minorEastAsia"/>
                      <w:color w:val="auto"/>
                      <w:kern w:val="0"/>
                      <w:lang w:val="en-US" w:eastAsia="zh-CN"/>
                    </w:rPr>
                    <w:t>运营期有机溶剂使用建立使用台账，有机废气使用活性炭吸附装置</w:t>
                  </w:r>
                </w:p>
              </w:tc>
              <w:tc>
                <w:tcPr>
                  <w:tcW w:w="656" w:type="dxa"/>
                  <w:noWrap w:val="0"/>
                  <w:vAlign w:val="center"/>
                </w:tcPr>
                <w:p w14:paraId="30BE84DE">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center"/>
                    <w:textAlignment w:val="auto"/>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eastAsia="zh-CN"/>
                    </w:rPr>
                    <w:t>相符</w:t>
                  </w:r>
                </w:p>
              </w:tc>
            </w:tr>
            <w:tr w14:paraId="38048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jc w:val="center"/>
              </w:trPr>
              <w:tc>
                <w:tcPr>
                  <w:tcW w:w="1089" w:type="dxa"/>
                  <w:vMerge w:val="continue"/>
                  <w:noWrap w:val="0"/>
                  <w:vAlign w:val="center"/>
                </w:tcPr>
                <w:p w14:paraId="1B6D4626">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center"/>
                    <w:textAlignment w:val="auto"/>
                    <w:rPr>
                      <w:rFonts w:hint="default" w:ascii="Times New Roman" w:hAnsi="Times New Roman" w:cs="Times New Roman" w:eastAsiaTheme="minorEastAsia"/>
                      <w:color w:val="auto"/>
                    </w:rPr>
                  </w:pPr>
                </w:p>
              </w:tc>
              <w:tc>
                <w:tcPr>
                  <w:tcW w:w="3885" w:type="dxa"/>
                  <w:noWrap w:val="0"/>
                  <w:vAlign w:val="center"/>
                </w:tcPr>
                <w:p w14:paraId="38ECD9E7">
                  <w:pPr>
                    <w:keepNext w:val="0"/>
                    <w:keepLines w:val="0"/>
                    <w:suppressLineNumbers w:val="0"/>
                    <w:autoSpaceDE w:val="0"/>
                    <w:autoSpaceDN w:val="0"/>
                    <w:adjustRightInd w:val="0"/>
                    <w:snapToGrid w:val="0"/>
                    <w:spacing w:before="0" w:beforeAutospacing="0" w:after="0" w:afterAutospacing="0"/>
                    <w:ind w:left="0" w:leftChars="0" w:right="0" w:rightChars="0"/>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kern w:val="0"/>
                    </w:rPr>
                    <w:t>产生VOCs废气应进行收集，排放至VOCs废气收集装置。</w:t>
                  </w:r>
                </w:p>
              </w:tc>
              <w:tc>
                <w:tcPr>
                  <w:tcW w:w="1740" w:type="dxa"/>
                  <w:noWrap w:val="0"/>
                  <w:vAlign w:val="center"/>
                </w:tcPr>
                <w:p w14:paraId="29CDCA4F">
                  <w:pPr>
                    <w:keepNext w:val="0"/>
                    <w:keepLines w:val="0"/>
                    <w:suppressLineNumbers w:val="0"/>
                    <w:autoSpaceDE w:val="0"/>
                    <w:autoSpaceDN w:val="0"/>
                    <w:adjustRightInd w:val="0"/>
                    <w:snapToGrid w:val="0"/>
                    <w:spacing w:before="0" w:beforeAutospacing="0" w:after="0" w:afterAutospacing="0"/>
                    <w:ind w:left="0" w:leftChars="0" w:right="0" w:rightChars="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kern w:val="0"/>
                    </w:rPr>
                    <w:t>VOCs废气</w:t>
                  </w:r>
                  <w:r>
                    <w:rPr>
                      <w:rFonts w:hint="default" w:ascii="Times New Roman" w:hAnsi="Times New Roman" w:cs="Times New Roman" w:eastAsiaTheme="minorEastAsia"/>
                      <w:color w:val="auto"/>
                      <w:kern w:val="0"/>
                      <w:lang w:val="en-US" w:eastAsia="zh-CN"/>
                    </w:rPr>
                    <w:t>通过</w:t>
                  </w:r>
                  <w:r>
                    <w:rPr>
                      <w:rFonts w:hint="eastAsia" w:ascii="Times New Roman" w:hAnsi="Times New Roman" w:cs="Times New Roman" w:eastAsiaTheme="minorEastAsia"/>
                      <w:color w:val="auto"/>
                      <w:kern w:val="0"/>
                      <w:lang w:val="en-US" w:eastAsia="zh-CN"/>
                    </w:rPr>
                    <w:t>净化车间、</w:t>
                  </w:r>
                  <w:r>
                    <w:rPr>
                      <w:rFonts w:hint="default" w:ascii="Times New Roman" w:hAnsi="Times New Roman" w:cs="Times New Roman" w:eastAsiaTheme="minorEastAsia"/>
                      <w:color w:val="auto"/>
                      <w:kern w:val="0"/>
                      <w:lang w:val="en-US" w:eastAsia="zh-CN"/>
                    </w:rPr>
                    <w:t>万向罩收集后经二级活性炭吸附装置处理</w:t>
                  </w:r>
                </w:p>
              </w:tc>
              <w:tc>
                <w:tcPr>
                  <w:tcW w:w="656" w:type="dxa"/>
                  <w:noWrap w:val="0"/>
                  <w:vAlign w:val="center"/>
                </w:tcPr>
                <w:p w14:paraId="2A1F7A2D">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center"/>
                    <w:textAlignment w:val="auto"/>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eastAsia="zh-CN"/>
                    </w:rPr>
                    <w:t>相符</w:t>
                  </w:r>
                </w:p>
              </w:tc>
            </w:tr>
            <w:tr w14:paraId="7F968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jc w:val="center"/>
              </w:trPr>
              <w:tc>
                <w:tcPr>
                  <w:tcW w:w="1089" w:type="dxa"/>
                  <w:vMerge w:val="continue"/>
                  <w:noWrap w:val="0"/>
                  <w:vAlign w:val="center"/>
                </w:tcPr>
                <w:p w14:paraId="48776C3C">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center"/>
                    <w:textAlignment w:val="auto"/>
                    <w:rPr>
                      <w:rFonts w:hint="default" w:ascii="Times New Roman" w:hAnsi="Times New Roman" w:cs="Times New Roman" w:eastAsiaTheme="minorEastAsia"/>
                      <w:color w:val="auto"/>
                      <w:sz w:val="21"/>
                      <w:szCs w:val="21"/>
                      <w:lang w:val="en-US" w:eastAsia="zh-CN"/>
                    </w:rPr>
                  </w:pPr>
                </w:p>
              </w:tc>
              <w:tc>
                <w:tcPr>
                  <w:tcW w:w="3885" w:type="dxa"/>
                  <w:noWrap w:val="0"/>
                  <w:vAlign w:val="center"/>
                </w:tcPr>
                <w:p w14:paraId="1A2FA5E2">
                  <w:pPr>
                    <w:keepNext w:val="0"/>
                    <w:keepLines w:val="0"/>
                    <w:suppressLineNumbers w:val="0"/>
                    <w:autoSpaceDE w:val="0"/>
                    <w:autoSpaceDN w:val="0"/>
                    <w:adjustRightInd w:val="0"/>
                    <w:snapToGrid w:val="0"/>
                    <w:spacing w:before="0" w:beforeAutospacing="0" w:after="0" w:afterAutospacing="0"/>
                    <w:ind w:left="0" w:leftChars="0" w:right="0" w:rightChars="0"/>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kern w:val="0"/>
                    </w:rPr>
                    <w:t>实验室有组织VOCs</w:t>
                  </w:r>
                  <w:r>
                    <w:rPr>
                      <w:rFonts w:hint="default" w:ascii="Times New Roman" w:hAnsi="Times New Roman" w:cs="Times New Roman" w:eastAsiaTheme="minorEastAsia"/>
                      <w:color w:val="auto"/>
                      <w:kern w:val="0"/>
                      <w:lang w:val="en-US" w:eastAsia="zh-CN"/>
                    </w:rPr>
                    <w:t>宜</w:t>
                  </w:r>
                  <w:r>
                    <w:rPr>
                      <w:rFonts w:hint="default" w:ascii="Times New Roman" w:hAnsi="Times New Roman" w:cs="Times New Roman" w:eastAsiaTheme="minorEastAsia"/>
                      <w:color w:val="auto"/>
                      <w:kern w:val="0"/>
                    </w:rPr>
                    <w:t>经过净化处理后方可排放。综合考虑场地、实验类型等因素，因地制</w:t>
                  </w:r>
                  <w:r>
                    <w:rPr>
                      <w:rFonts w:hint="default" w:ascii="Times New Roman" w:hAnsi="Times New Roman" w:cs="Times New Roman" w:eastAsiaTheme="minorEastAsia"/>
                      <w:color w:val="auto"/>
                      <w:kern w:val="0"/>
                      <w:lang w:val="en-US" w:eastAsia="zh-CN"/>
                    </w:rPr>
                    <w:t>宜</w:t>
                  </w:r>
                  <w:r>
                    <w:rPr>
                      <w:rFonts w:hint="default" w:ascii="Times New Roman" w:hAnsi="Times New Roman" w:cs="Times New Roman" w:eastAsiaTheme="minorEastAsia"/>
                      <w:color w:val="auto"/>
                      <w:kern w:val="0"/>
                    </w:rPr>
                    <w:t>地采用有效的VOCs净化装</w:t>
                  </w:r>
                  <w:r>
                    <w:rPr>
                      <w:rFonts w:hint="default" w:ascii="Times New Roman" w:hAnsi="Times New Roman" w:cs="Times New Roman" w:eastAsiaTheme="minorEastAsia"/>
                      <w:color w:val="auto"/>
                      <w:kern w:val="0"/>
                      <w:lang w:val="en-US" w:eastAsia="zh-CN"/>
                    </w:rPr>
                    <w:t>置</w:t>
                  </w:r>
                  <w:r>
                    <w:rPr>
                      <w:rFonts w:hint="default" w:ascii="Times New Roman" w:hAnsi="Times New Roman" w:cs="Times New Roman" w:eastAsiaTheme="minorEastAsia"/>
                      <w:color w:val="auto"/>
                      <w:kern w:val="0"/>
                    </w:rPr>
                    <w:t>。经过净化后的废气应符合排放标准后方可排放，净化过程避免产生二次污染。</w:t>
                  </w:r>
                </w:p>
              </w:tc>
              <w:tc>
                <w:tcPr>
                  <w:tcW w:w="1740" w:type="dxa"/>
                  <w:noWrap w:val="0"/>
                  <w:vAlign w:val="center"/>
                </w:tcPr>
                <w:p w14:paraId="5EF0EBCE">
                  <w:pPr>
                    <w:keepNext w:val="0"/>
                    <w:keepLines w:val="0"/>
                    <w:suppressLineNumbers w:val="0"/>
                    <w:autoSpaceDE w:val="0"/>
                    <w:autoSpaceDN w:val="0"/>
                    <w:adjustRightInd w:val="0"/>
                    <w:snapToGrid w:val="0"/>
                    <w:spacing w:before="0" w:beforeAutospacing="0" w:after="0" w:afterAutospacing="0"/>
                    <w:ind w:left="0" w:leftChars="0" w:right="0" w:rightChars="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kern w:val="0"/>
                    </w:rPr>
                    <w:t>VOCs废气</w:t>
                  </w:r>
                  <w:r>
                    <w:rPr>
                      <w:rFonts w:hint="default" w:ascii="Times New Roman" w:hAnsi="Times New Roman" w:cs="Times New Roman" w:eastAsiaTheme="minorEastAsia"/>
                      <w:color w:val="auto"/>
                      <w:kern w:val="0"/>
                      <w:lang w:val="en-US" w:eastAsia="zh-CN"/>
                    </w:rPr>
                    <w:t>通过</w:t>
                  </w:r>
                  <w:r>
                    <w:rPr>
                      <w:rFonts w:hint="eastAsia" w:ascii="Times New Roman" w:hAnsi="Times New Roman" w:cs="Times New Roman" w:eastAsiaTheme="minorEastAsia"/>
                      <w:color w:val="auto"/>
                      <w:kern w:val="0"/>
                      <w:lang w:val="en-US" w:eastAsia="zh-CN"/>
                    </w:rPr>
                    <w:t>净化车间、</w:t>
                  </w:r>
                  <w:r>
                    <w:rPr>
                      <w:rFonts w:hint="default" w:ascii="Times New Roman" w:hAnsi="Times New Roman" w:cs="Times New Roman" w:eastAsiaTheme="minorEastAsia"/>
                      <w:color w:val="auto"/>
                      <w:kern w:val="0"/>
                      <w:lang w:val="en-US" w:eastAsia="zh-CN"/>
                    </w:rPr>
                    <w:t>万向罩收集后经二级活性炭吸附装置处理，可达标排放</w:t>
                  </w:r>
                </w:p>
              </w:tc>
              <w:tc>
                <w:tcPr>
                  <w:tcW w:w="656" w:type="dxa"/>
                  <w:noWrap w:val="0"/>
                  <w:vAlign w:val="center"/>
                </w:tcPr>
                <w:p w14:paraId="0C76A6BA">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center"/>
                    <w:textAlignment w:val="auto"/>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eastAsia="zh-CN"/>
                    </w:rPr>
                    <w:t>相符</w:t>
                  </w:r>
                </w:p>
              </w:tc>
            </w:tr>
            <w:tr w14:paraId="3910A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jc w:val="center"/>
              </w:trPr>
              <w:tc>
                <w:tcPr>
                  <w:tcW w:w="1089" w:type="dxa"/>
                  <w:vMerge w:val="continue"/>
                  <w:noWrap w:val="0"/>
                  <w:vAlign w:val="center"/>
                </w:tcPr>
                <w:p w14:paraId="31C22784">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center"/>
                    <w:textAlignment w:val="auto"/>
                    <w:rPr>
                      <w:rFonts w:hint="default" w:ascii="Times New Roman" w:hAnsi="Times New Roman" w:cs="Times New Roman" w:eastAsiaTheme="minorEastAsia"/>
                      <w:color w:val="auto"/>
                      <w:sz w:val="21"/>
                      <w:szCs w:val="21"/>
                      <w:lang w:val="en-US" w:eastAsia="zh-CN"/>
                    </w:rPr>
                  </w:pPr>
                </w:p>
              </w:tc>
              <w:tc>
                <w:tcPr>
                  <w:tcW w:w="3885" w:type="dxa"/>
                  <w:noWrap w:val="0"/>
                  <w:vAlign w:val="center"/>
                </w:tcPr>
                <w:p w14:paraId="0F447A48">
                  <w:pPr>
                    <w:keepNext w:val="0"/>
                    <w:keepLines w:val="0"/>
                    <w:suppressLineNumbers w:val="0"/>
                    <w:autoSpaceDE w:val="0"/>
                    <w:autoSpaceDN w:val="0"/>
                    <w:adjustRightInd w:val="0"/>
                    <w:snapToGrid w:val="0"/>
                    <w:spacing w:before="0" w:beforeAutospacing="0" w:after="0" w:afterAutospacing="0"/>
                    <w:ind w:left="0" w:leftChars="0" w:right="0" w:rightChars="0"/>
                    <w:rPr>
                      <w:rFonts w:hint="default" w:ascii="Times New Roman" w:hAnsi="Times New Roman" w:cs="Times New Roman" w:eastAsiaTheme="minorEastAsia"/>
                      <w:color w:val="auto"/>
                      <w:kern w:val="0"/>
                    </w:rPr>
                  </w:pPr>
                  <w:r>
                    <w:rPr>
                      <w:rFonts w:hint="default" w:ascii="Times New Roman" w:hAnsi="Times New Roman" w:cs="Times New Roman" w:eastAsiaTheme="minorEastAsia"/>
                      <w:color w:val="auto"/>
                      <w:kern w:val="0"/>
                    </w:rPr>
                    <w:t>废气收集和净化装</w:t>
                  </w:r>
                  <w:r>
                    <w:rPr>
                      <w:rFonts w:hint="default" w:ascii="Times New Roman" w:hAnsi="Times New Roman" w:cs="Times New Roman" w:eastAsiaTheme="minorEastAsia"/>
                      <w:color w:val="auto"/>
                      <w:kern w:val="0"/>
                      <w:lang w:val="en-US" w:eastAsia="zh-CN"/>
                    </w:rPr>
                    <w:t>置</w:t>
                  </w:r>
                  <w:r>
                    <w:rPr>
                      <w:rFonts w:hint="default" w:ascii="Times New Roman" w:hAnsi="Times New Roman" w:cs="Times New Roman" w:eastAsiaTheme="minorEastAsia"/>
                      <w:color w:val="auto"/>
                      <w:kern w:val="0"/>
                    </w:rPr>
                    <w:t>应保证与实验操作同时正常运行</w:t>
                  </w:r>
                </w:p>
              </w:tc>
              <w:tc>
                <w:tcPr>
                  <w:tcW w:w="1740" w:type="dxa"/>
                  <w:noWrap w:val="0"/>
                  <w:vAlign w:val="center"/>
                </w:tcPr>
                <w:p w14:paraId="65070C2E">
                  <w:pPr>
                    <w:keepNext w:val="0"/>
                    <w:keepLines w:val="0"/>
                    <w:suppressLineNumbers w:val="0"/>
                    <w:autoSpaceDE w:val="0"/>
                    <w:autoSpaceDN w:val="0"/>
                    <w:adjustRightInd w:val="0"/>
                    <w:snapToGrid w:val="0"/>
                    <w:spacing w:before="0" w:beforeAutospacing="0" w:after="0" w:afterAutospacing="0"/>
                    <w:ind w:left="0" w:leftChars="0" w:right="0" w:rightChars="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kern w:val="0"/>
                      <w:lang w:val="en-US" w:eastAsia="zh-CN"/>
                    </w:rPr>
                    <w:t>项目实验操作时均开启废气收集装置</w:t>
                  </w:r>
                </w:p>
              </w:tc>
              <w:tc>
                <w:tcPr>
                  <w:tcW w:w="656" w:type="dxa"/>
                  <w:noWrap w:val="0"/>
                  <w:vAlign w:val="center"/>
                </w:tcPr>
                <w:p w14:paraId="78E89DB2">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center"/>
                    <w:textAlignment w:val="auto"/>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eastAsia="zh-CN"/>
                    </w:rPr>
                    <w:t>相符</w:t>
                  </w:r>
                </w:p>
              </w:tc>
            </w:tr>
            <w:tr w14:paraId="3D420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jc w:val="center"/>
              </w:trPr>
              <w:tc>
                <w:tcPr>
                  <w:tcW w:w="1089" w:type="dxa"/>
                  <w:noWrap w:val="0"/>
                  <w:vAlign w:val="center"/>
                </w:tcPr>
                <w:p w14:paraId="7CFBC13C">
                  <w:pPr>
                    <w:keepNext w:val="0"/>
                    <w:keepLines w:val="0"/>
                    <w:pageBreakBefore w:val="0"/>
                    <w:widowControl/>
                    <w:kinsoku/>
                    <w:wordWrap/>
                    <w:overflowPunct/>
                    <w:topLinePunct/>
                    <w:autoSpaceDE/>
                    <w:autoSpaceDN/>
                    <w:bidi w:val="0"/>
                    <w:adjustRightInd/>
                    <w:snapToGrid/>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eastAsia="zh-CN"/>
                    </w:rPr>
                    <w:t>《</w:t>
                  </w:r>
                  <w:r>
                    <w:rPr>
                      <w:rFonts w:hint="default" w:ascii="Times New Roman" w:hAnsi="Times New Roman" w:cs="Times New Roman" w:eastAsiaTheme="minorEastAsia"/>
                      <w:color w:val="auto"/>
                      <w:sz w:val="21"/>
                      <w:szCs w:val="21"/>
                      <w:lang w:val="en-US" w:eastAsia="zh-CN"/>
                    </w:rPr>
                    <w:t>病原微生物实验室生物安全通用准则</w:t>
                  </w:r>
                  <w:r>
                    <w:rPr>
                      <w:rFonts w:hint="eastAsia" w:ascii="Times New Roman" w:hAnsi="Times New Roman" w:cs="Times New Roman" w:eastAsiaTheme="minorEastAsia"/>
                      <w:color w:val="auto"/>
                      <w:sz w:val="21"/>
                      <w:szCs w:val="21"/>
                      <w:lang w:eastAsia="zh-CN"/>
                    </w:rPr>
                    <w:t>》（</w:t>
                  </w:r>
                  <w:r>
                    <w:rPr>
                      <w:rFonts w:hint="eastAsia" w:ascii="Times New Roman" w:hAnsi="Times New Roman" w:cs="Times New Roman" w:eastAsiaTheme="minorEastAsia"/>
                      <w:color w:val="auto"/>
                      <w:sz w:val="21"/>
                      <w:szCs w:val="21"/>
                      <w:lang w:val="en-US" w:eastAsia="zh-CN"/>
                    </w:rPr>
                    <w:t>WS233-2017</w:t>
                  </w:r>
                  <w:r>
                    <w:rPr>
                      <w:rFonts w:hint="eastAsia" w:ascii="Times New Roman" w:hAnsi="Times New Roman" w:cs="Times New Roman" w:eastAsiaTheme="minorEastAsia"/>
                      <w:color w:val="auto"/>
                      <w:sz w:val="21"/>
                      <w:szCs w:val="21"/>
                      <w:lang w:eastAsia="zh-CN"/>
                    </w:rPr>
                    <w:t>）</w:t>
                  </w:r>
                </w:p>
              </w:tc>
              <w:tc>
                <w:tcPr>
                  <w:tcW w:w="3885" w:type="dxa"/>
                  <w:noWrap w:val="0"/>
                  <w:vAlign w:val="center"/>
                </w:tcPr>
                <w:p w14:paraId="522C1526">
                  <w:pPr>
                    <w:keepNext w:val="0"/>
                    <w:keepLines w:val="0"/>
                    <w:pageBreakBefore w:val="0"/>
                    <w:widowControl/>
                    <w:kinsoku/>
                    <w:wordWrap/>
                    <w:overflowPunct/>
                    <w:topLinePunct/>
                    <w:autoSpaceDE/>
                    <w:autoSpaceDN/>
                    <w:bidi w:val="0"/>
                    <w:adjustRightInd/>
                    <w:snapToGrid/>
                    <w:ind w:left="0" w:leftChars="0" w:right="0" w:rightChars="0" w:firstLine="0" w:firstLineChars="0"/>
                    <w:jc w:val="both"/>
                    <w:textAlignment w:val="baseline"/>
                    <w:outlineLvl w:val="9"/>
                    <w:rPr>
                      <w:rFonts w:hint="default" w:ascii="Times New Roman" w:hAnsi="Times New Roman" w:cs="Times New Roman" w:eastAsiaTheme="minorEastAsia"/>
                      <w:color w:val="auto"/>
                      <w:kern w:val="0"/>
                    </w:rPr>
                  </w:pPr>
                  <w:r>
                    <w:rPr>
                      <w:rFonts w:hint="eastAsia" w:ascii="Times New Roman" w:hAnsi="Times New Roman" w:cs="Times New Roman" w:eastAsiaTheme="minorEastAsia"/>
                      <w:color w:val="auto"/>
                      <w:sz w:val="21"/>
                      <w:szCs w:val="21"/>
                      <w:lang w:val="en-US" w:eastAsia="zh-CN"/>
                    </w:rPr>
                    <w:t>实验室工作区域外应有存放备用物品的条件。应在实验室或其所在的建筑内配备压力蒸汽灭菌器或其他适当的消毒、灭菌设备，所配备的消毒、灭菌设备应以风险评估为依据。应在实验室工作区配备洗眼装置，必要时，应在每个工作间配备洗眼装置。应在操作病原微生物及样本的实验区内配备二级生物安全柜。应按产品的设计、使用说明书的要求安装和使用生物安全柜。如果使用管道排风的生物安全柜，应通过独立于建筑物其他公共通风系统的管道排出。实验室入口应有生物危害标识，出口应有逃生发光指示标识。</w:t>
                  </w:r>
                </w:p>
              </w:tc>
              <w:tc>
                <w:tcPr>
                  <w:tcW w:w="1740" w:type="dxa"/>
                  <w:noWrap w:val="0"/>
                  <w:vAlign w:val="center"/>
                </w:tcPr>
                <w:p w14:paraId="4E91BB4F">
                  <w:pPr>
                    <w:keepNext w:val="0"/>
                    <w:keepLines w:val="0"/>
                    <w:pageBreakBefore w:val="0"/>
                    <w:widowControl/>
                    <w:kinsoku/>
                    <w:wordWrap/>
                    <w:overflowPunct/>
                    <w:topLinePunct/>
                    <w:autoSpaceDE/>
                    <w:autoSpaceDN/>
                    <w:bidi w:val="0"/>
                    <w:adjustRightInd/>
                    <w:snapToGrid/>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lang w:val="en-US" w:eastAsia="zh-CN"/>
                    </w:rPr>
                  </w:pPr>
                  <w:r>
                    <w:rPr>
                      <w:rFonts w:hint="eastAsia" w:ascii="Times New Roman" w:hAnsi="Times New Roman" w:cs="Times New Roman" w:eastAsiaTheme="minorEastAsia"/>
                      <w:color w:val="auto"/>
                      <w:sz w:val="21"/>
                      <w:szCs w:val="21"/>
                      <w:lang w:val="en-US" w:eastAsia="zh-CN"/>
                    </w:rPr>
                    <w:t>本项目分析实验室阳性间属于病原微生物实验室，按照规范进行建设，配备相应的消毒设备、超净工作台和高效过滤器，设置相应标识</w:t>
                  </w:r>
                </w:p>
              </w:tc>
              <w:tc>
                <w:tcPr>
                  <w:tcW w:w="656" w:type="dxa"/>
                  <w:noWrap w:val="0"/>
                  <w:vAlign w:val="center"/>
                </w:tcPr>
                <w:p w14:paraId="48FFA86B">
                  <w:pPr>
                    <w:keepNext w:val="0"/>
                    <w:keepLines w:val="0"/>
                    <w:pageBreakBefore w:val="0"/>
                    <w:widowControl/>
                    <w:kinsoku/>
                    <w:wordWrap/>
                    <w:overflowPunct/>
                    <w:topLinePunct/>
                    <w:autoSpaceDE/>
                    <w:autoSpaceDN/>
                    <w:bidi w:val="0"/>
                    <w:adjustRightInd/>
                    <w:snapToGrid/>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rPr>
                    <w:t>符合</w:t>
                  </w:r>
                </w:p>
              </w:tc>
            </w:tr>
            <w:tr w14:paraId="31ADF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jc w:val="center"/>
              </w:trPr>
              <w:tc>
                <w:tcPr>
                  <w:tcW w:w="1089" w:type="dxa"/>
                  <w:noWrap w:val="0"/>
                  <w:vAlign w:val="center"/>
                </w:tcPr>
                <w:p w14:paraId="6BB681BF">
                  <w:pPr>
                    <w:keepNext w:val="0"/>
                    <w:keepLines w:val="0"/>
                    <w:pageBreakBefore w:val="0"/>
                    <w:kinsoku/>
                    <w:overflowPunct/>
                    <w:autoSpaceDE w:val="0"/>
                    <w:autoSpaceDN w:val="0"/>
                    <w:bidi w:val="0"/>
                    <w:adjustRightInd w:val="0"/>
                    <w:snapToGrid w:val="0"/>
                    <w:textAlignment w:val="auto"/>
                    <w:rPr>
                      <w:rFonts w:hint="eastAsia"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rPr>
                    <w:t>关于印发《安徽省低挥发性有机物含量原辅材料替代工作方案》的通知</w:t>
                  </w:r>
                  <w:r>
                    <w:rPr>
                      <w:rFonts w:hint="default" w:ascii="Times New Roman" w:hAnsi="Times New Roman" w:cs="Times New Roman" w:eastAsiaTheme="minorEastAsia"/>
                      <w:color w:val="auto"/>
                      <w:sz w:val="21"/>
                      <w:szCs w:val="21"/>
                      <w:lang w:eastAsia="zh-CN"/>
                    </w:rPr>
                    <w:t>（皖环发〔2024〕1号）</w:t>
                  </w:r>
                </w:p>
              </w:tc>
              <w:tc>
                <w:tcPr>
                  <w:tcW w:w="3885" w:type="dxa"/>
                  <w:noWrap w:val="0"/>
                  <w:vAlign w:val="center"/>
                </w:tcPr>
                <w:p w14:paraId="2EAD513B">
                  <w:pPr>
                    <w:keepNext w:val="0"/>
                    <w:keepLines w:val="0"/>
                    <w:pageBreakBefore w:val="0"/>
                    <w:kinsoku/>
                    <w:overflowPunct/>
                    <w:autoSpaceDE w:val="0"/>
                    <w:autoSpaceDN w:val="0"/>
                    <w:bidi w:val="0"/>
                    <w:adjustRightInd w:val="0"/>
                    <w:snapToGrid w:val="0"/>
                    <w:textAlignment w:val="auto"/>
                    <w:rPr>
                      <w:rFonts w:hint="eastAsia"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eastAsia="zh-CN"/>
                    </w:rPr>
                    <w:t>加强替代管理。工业涂装、包装印刷、竹木加工、家具制造、汽车修理与维护、鞋和皮革制品制造等重点行业企业，要按照《低挥发性有机物含量原辅材料源头替代技术指引（试行）》（附件3）要求，开展低VOCs原辅材料和生产方式替代，优化管控台账及档案管理，持续提升环境管理水平。各地要根据《关于深入开展挥发性有机物污染治理工作的通知》（皖大气办〔2021〕4号）要求，在认真梳理2021至2023年度VOCs源头削减治理项目清单基础上，对涉VOCs重点行业和使用溶剂型涂料、油墨、胶粘剂、清洗剂以及涉及有机化工生产的产业集群进行再排查，将含VOCs原辅材料使用企业全面纳入源头替代企业排查台账（附件2），对具备替代条件的，加强调度指导；对无法替代的，要开展论证核实，严格把关并逐一说明</w:t>
                  </w:r>
                </w:p>
              </w:tc>
              <w:tc>
                <w:tcPr>
                  <w:tcW w:w="1740" w:type="dxa"/>
                  <w:noWrap w:val="0"/>
                  <w:vAlign w:val="center"/>
                </w:tcPr>
                <w:p w14:paraId="24273FDD">
                  <w:pPr>
                    <w:keepNext w:val="0"/>
                    <w:keepLines w:val="0"/>
                    <w:pageBreakBefore w:val="0"/>
                    <w:widowControl/>
                    <w:suppressLineNumbers w:val="0"/>
                    <w:kinsoku/>
                    <w:wordWrap w:val="0"/>
                    <w:overflowPunct/>
                    <w:topLinePunct/>
                    <w:autoSpaceDE/>
                    <w:autoSpaceDN/>
                    <w:bidi w:val="0"/>
                    <w:adjustRightInd/>
                    <w:snapToGrid/>
                    <w:jc w:val="both"/>
                    <w:textAlignment w:val="auto"/>
                    <w:rPr>
                      <w:rFonts w:hint="eastAsia"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eastAsia="zh-CN"/>
                    </w:rPr>
                    <w:t>本项目</w:t>
                  </w:r>
                  <w:r>
                    <w:rPr>
                      <w:rFonts w:hint="eastAsia" w:ascii="Times New Roman" w:hAnsi="Times New Roman" w:cs="Times New Roman" w:eastAsiaTheme="minorEastAsia"/>
                      <w:color w:val="auto"/>
                      <w:sz w:val="21"/>
                      <w:szCs w:val="21"/>
                      <w:lang w:val="en-US" w:eastAsia="zh-CN"/>
                    </w:rPr>
                    <w:t>不使用</w:t>
                  </w:r>
                  <w:r>
                    <w:rPr>
                      <w:rFonts w:hint="default" w:ascii="Times New Roman" w:hAnsi="Times New Roman" w:cs="Times New Roman" w:eastAsiaTheme="minorEastAsia"/>
                      <w:color w:val="auto"/>
                      <w:sz w:val="21"/>
                      <w:szCs w:val="21"/>
                      <w:lang w:eastAsia="zh-CN"/>
                    </w:rPr>
                    <w:t>涂料、油墨、胶粘剂、清洗剂</w:t>
                  </w:r>
                </w:p>
              </w:tc>
              <w:tc>
                <w:tcPr>
                  <w:tcW w:w="656" w:type="dxa"/>
                  <w:noWrap w:val="0"/>
                  <w:vAlign w:val="center"/>
                </w:tcPr>
                <w:p w14:paraId="447201BD">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center"/>
                    <w:textAlignment w:val="auto"/>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lang w:eastAsia="zh-CN"/>
                    </w:rPr>
                    <w:t>相符</w:t>
                  </w:r>
                </w:p>
              </w:tc>
            </w:tr>
          </w:tbl>
          <w:p w14:paraId="117CE296">
            <w:pPr>
              <w:pStyle w:val="212"/>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cs="Times New Roman" w:eastAsiaTheme="minorEastAsia"/>
                <w:b/>
                <w:bCs/>
                <w:color w:val="auto"/>
                <w:kern w:val="0"/>
                <w:sz w:val="24"/>
                <w:szCs w:val="20"/>
                <w:lang w:val="en-US" w:eastAsia="zh-CN" w:bidi="ar-SA"/>
              </w:rPr>
            </w:pPr>
          </w:p>
        </w:tc>
      </w:tr>
    </w:tbl>
    <w:p w14:paraId="23D5758F">
      <w:pPr>
        <w:spacing w:line="360" w:lineRule="auto"/>
        <w:rPr>
          <w:rFonts w:hint="default" w:ascii="Times New Roman" w:hAnsi="Times New Roman" w:cs="Times New Roman" w:eastAsiaTheme="minorEastAsia"/>
          <w:color w:val="auto"/>
          <w:sz w:val="30"/>
        </w:rPr>
        <w:sectPr>
          <w:footerReference r:id="rId7" w:type="default"/>
          <w:pgSz w:w="11906" w:h="16838"/>
          <w:pgMar w:top="1440" w:right="1440" w:bottom="1440" w:left="1440" w:header="851" w:footer="1077" w:gutter="0"/>
          <w:pgBorders>
            <w:top w:val="none" w:sz="0" w:space="0"/>
            <w:left w:val="none" w:sz="0" w:space="0"/>
            <w:bottom w:val="none" w:sz="0" w:space="0"/>
            <w:right w:val="none" w:sz="0" w:space="0"/>
          </w:pgBorders>
          <w:pgNumType w:fmt="numberInDash" w:start="1"/>
          <w:cols w:space="720" w:num="1"/>
          <w:docGrid w:linePitch="312" w:charSpace="0"/>
        </w:sectPr>
      </w:pPr>
    </w:p>
    <w:p w14:paraId="6C67DDC1">
      <w:pPr>
        <w:pStyle w:val="31"/>
        <w:spacing w:before="120" w:beforeLines="50" w:beforeAutospacing="0" w:after="0" w:afterAutospacing="0" w:line="360" w:lineRule="auto"/>
        <w:jc w:val="center"/>
        <w:outlineLvl w:val="0"/>
        <w:rPr>
          <w:rFonts w:hint="default" w:ascii="Times New Roman" w:hAnsi="Times New Roman" w:cs="Times New Roman" w:eastAsiaTheme="minorEastAsia"/>
          <w:b/>
          <w:bCs/>
          <w:snapToGrid w:val="0"/>
          <w:color w:val="auto"/>
          <w:sz w:val="28"/>
          <w:szCs w:val="28"/>
        </w:rPr>
      </w:pPr>
      <w:bookmarkStart w:id="7" w:name="_Toc68111809"/>
      <w:r>
        <w:rPr>
          <w:rFonts w:hint="default" w:ascii="Times New Roman" w:hAnsi="Times New Roman" w:cs="Times New Roman" w:eastAsiaTheme="minorEastAsia"/>
          <w:b/>
          <w:bCs/>
          <w:snapToGrid w:val="0"/>
          <w:color w:val="auto"/>
          <w:sz w:val="28"/>
          <w:szCs w:val="28"/>
        </w:rPr>
        <w:t>二、建设项目工程分析</w:t>
      </w:r>
      <w:bookmarkEnd w:id="7"/>
    </w:p>
    <w:tbl>
      <w:tblPr>
        <w:tblStyle w:val="35"/>
        <w:tblW w:w="941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18"/>
        <w:gridCol w:w="8694"/>
      </w:tblGrid>
      <w:tr w14:paraId="09B5DC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218" w:hRule="atLeast"/>
          <w:jc w:val="center"/>
        </w:trPr>
        <w:tc>
          <w:tcPr>
            <w:tcW w:w="718" w:type="dxa"/>
            <w:noWrap w:val="0"/>
            <w:vAlign w:val="center"/>
          </w:tcPr>
          <w:p w14:paraId="2BE780A2">
            <w:pPr>
              <w:pStyle w:val="31"/>
              <w:adjustRightInd w:val="0"/>
              <w:snapToGrid w:val="0"/>
              <w:spacing w:before="0" w:beforeAutospacing="0" w:after="0" w:afterAutospacing="0" w:line="440" w:lineRule="exact"/>
              <w:jc w:val="center"/>
              <w:rPr>
                <w:rFonts w:hint="default" w:ascii="Times New Roman" w:hAnsi="Times New Roman" w:cs="Times New Roman" w:eastAsiaTheme="minorEastAsia"/>
                <w:color w:val="auto"/>
                <w:szCs w:val="24"/>
              </w:rPr>
            </w:pPr>
          </w:p>
          <w:p w14:paraId="1A0F02E2">
            <w:pPr>
              <w:pStyle w:val="31"/>
              <w:adjustRightInd w:val="0"/>
              <w:snapToGrid w:val="0"/>
              <w:spacing w:before="0" w:beforeAutospacing="0" w:after="0" w:afterAutospacing="0" w:line="440" w:lineRule="exact"/>
              <w:jc w:val="center"/>
              <w:rPr>
                <w:rFonts w:hint="default" w:ascii="Times New Roman" w:hAnsi="Times New Roman" w:cs="Times New Roman" w:eastAsiaTheme="minorEastAsia"/>
                <w:color w:val="auto"/>
                <w:szCs w:val="24"/>
              </w:rPr>
            </w:pPr>
          </w:p>
          <w:p w14:paraId="470CFEE5">
            <w:pPr>
              <w:pStyle w:val="31"/>
              <w:adjustRightInd w:val="0"/>
              <w:snapToGrid w:val="0"/>
              <w:spacing w:before="0" w:beforeAutospacing="0" w:after="0" w:afterAutospacing="0" w:line="440" w:lineRule="exact"/>
              <w:jc w:val="center"/>
              <w:rPr>
                <w:rFonts w:hint="default" w:ascii="Times New Roman" w:hAnsi="Times New Roman" w:cs="Times New Roman" w:eastAsiaTheme="minorEastAsia"/>
                <w:color w:val="auto"/>
                <w:szCs w:val="24"/>
              </w:rPr>
            </w:pPr>
          </w:p>
          <w:p w14:paraId="21ECC48A">
            <w:pPr>
              <w:pStyle w:val="31"/>
              <w:adjustRightInd w:val="0"/>
              <w:snapToGrid w:val="0"/>
              <w:spacing w:before="0" w:beforeAutospacing="0" w:after="0" w:afterAutospacing="0" w:line="440" w:lineRule="exact"/>
              <w:jc w:val="center"/>
              <w:rPr>
                <w:rFonts w:hint="default" w:ascii="Times New Roman" w:hAnsi="Times New Roman" w:cs="Times New Roman" w:eastAsiaTheme="minorEastAsia"/>
                <w:color w:val="auto"/>
                <w:szCs w:val="24"/>
              </w:rPr>
            </w:pPr>
          </w:p>
          <w:p w14:paraId="1C40523D">
            <w:pPr>
              <w:pStyle w:val="31"/>
              <w:adjustRightInd w:val="0"/>
              <w:snapToGrid w:val="0"/>
              <w:spacing w:before="0" w:beforeAutospacing="0" w:after="0" w:afterAutospacing="0" w:line="440" w:lineRule="exact"/>
              <w:jc w:val="center"/>
              <w:rPr>
                <w:rFonts w:hint="default" w:ascii="Times New Roman" w:hAnsi="Times New Roman" w:cs="Times New Roman" w:eastAsiaTheme="minorEastAsia"/>
                <w:color w:val="auto"/>
                <w:szCs w:val="24"/>
              </w:rPr>
            </w:pPr>
          </w:p>
          <w:p w14:paraId="40214D7D">
            <w:pPr>
              <w:pStyle w:val="31"/>
              <w:adjustRightInd w:val="0"/>
              <w:snapToGrid w:val="0"/>
              <w:spacing w:before="0" w:beforeAutospacing="0" w:after="0" w:afterAutospacing="0" w:line="440" w:lineRule="exact"/>
              <w:jc w:val="center"/>
              <w:rPr>
                <w:rFonts w:hint="default" w:ascii="Times New Roman" w:hAnsi="Times New Roman" w:cs="Times New Roman" w:eastAsiaTheme="minorEastAsia"/>
                <w:color w:val="auto"/>
                <w:szCs w:val="24"/>
              </w:rPr>
            </w:pPr>
          </w:p>
          <w:p w14:paraId="4164C2F7">
            <w:pPr>
              <w:pStyle w:val="31"/>
              <w:adjustRightInd w:val="0"/>
              <w:snapToGrid w:val="0"/>
              <w:spacing w:before="0" w:beforeAutospacing="0" w:after="0" w:afterAutospacing="0" w:line="360" w:lineRule="auto"/>
              <w:jc w:val="center"/>
              <w:rPr>
                <w:rFonts w:hint="default" w:ascii="Times New Roman" w:hAnsi="Times New Roman" w:cs="Times New Roman" w:eastAsiaTheme="minorEastAsia"/>
                <w:color w:val="auto"/>
                <w:szCs w:val="24"/>
              </w:rPr>
            </w:pPr>
          </w:p>
          <w:p w14:paraId="1406DF65">
            <w:pPr>
              <w:pStyle w:val="31"/>
              <w:adjustRightInd w:val="0"/>
              <w:snapToGrid w:val="0"/>
              <w:spacing w:before="0" w:beforeAutospacing="0" w:after="0" w:afterAutospacing="0" w:line="360" w:lineRule="auto"/>
              <w:jc w:val="center"/>
              <w:rPr>
                <w:rFonts w:hint="default" w:ascii="Times New Roman" w:hAnsi="Times New Roman" w:cs="Times New Roman" w:eastAsiaTheme="minorEastAsia"/>
                <w:color w:val="auto"/>
                <w:szCs w:val="24"/>
              </w:rPr>
            </w:pPr>
          </w:p>
          <w:p w14:paraId="5404B847">
            <w:pPr>
              <w:pStyle w:val="31"/>
              <w:adjustRightInd w:val="0"/>
              <w:snapToGrid w:val="0"/>
              <w:spacing w:before="0" w:beforeAutospacing="0" w:after="0" w:afterAutospacing="0" w:line="360" w:lineRule="auto"/>
              <w:jc w:val="center"/>
              <w:rPr>
                <w:rFonts w:hint="default" w:ascii="Times New Roman" w:hAnsi="Times New Roman" w:cs="Times New Roman" w:eastAsiaTheme="minorEastAsia"/>
                <w:color w:val="auto"/>
                <w:szCs w:val="24"/>
              </w:rPr>
            </w:pPr>
          </w:p>
          <w:p w14:paraId="4B35623A">
            <w:pPr>
              <w:pStyle w:val="31"/>
              <w:adjustRightInd w:val="0"/>
              <w:snapToGrid w:val="0"/>
              <w:spacing w:before="0" w:beforeAutospacing="0" w:after="0" w:afterAutospacing="0" w:line="360" w:lineRule="auto"/>
              <w:jc w:val="center"/>
              <w:rPr>
                <w:rFonts w:hint="default" w:ascii="Times New Roman" w:hAnsi="Times New Roman" w:cs="Times New Roman" w:eastAsiaTheme="minorEastAsia"/>
                <w:color w:val="auto"/>
                <w:szCs w:val="24"/>
              </w:rPr>
            </w:pPr>
          </w:p>
          <w:p w14:paraId="5C2127D2">
            <w:pPr>
              <w:pStyle w:val="31"/>
              <w:adjustRightInd w:val="0"/>
              <w:snapToGrid w:val="0"/>
              <w:spacing w:before="0" w:beforeAutospacing="0" w:after="0" w:afterAutospacing="0" w:line="360" w:lineRule="auto"/>
              <w:jc w:val="center"/>
              <w:rPr>
                <w:rFonts w:hint="default" w:ascii="Times New Roman" w:hAnsi="Times New Roman" w:cs="Times New Roman" w:eastAsiaTheme="minorEastAsia"/>
                <w:color w:val="auto"/>
                <w:szCs w:val="24"/>
              </w:rPr>
            </w:pPr>
          </w:p>
          <w:p w14:paraId="34D374A7">
            <w:pPr>
              <w:pStyle w:val="31"/>
              <w:adjustRightInd w:val="0"/>
              <w:snapToGrid w:val="0"/>
              <w:spacing w:before="0" w:beforeAutospacing="0" w:after="0" w:afterAutospacing="0" w:line="360" w:lineRule="auto"/>
              <w:jc w:val="center"/>
              <w:rPr>
                <w:rFonts w:hint="default" w:ascii="Times New Roman" w:hAnsi="Times New Roman" w:cs="Times New Roman" w:eastAsiaTheme="minorEastAsia"/>
                <w:color w:val="auto"/>
                <w:szCs w:val="24"/>
              </w:rPr>
            </w:pPr>
          </w:p>
          <w:p w14:paraId="7E3DDF7D">
            <w:pPr>
              <w:pStyle w:val="31"/>
              <w:adjustRightInd w:val="0"/>
              <w:snapToGrid w:val="0"/>
              <w:spacing w:before="0" w:beforeAutospacing="0" w:after="0" w:afterAutospacing="0" w:line="360" w:lineRule="auto"/>
              <w:jc w:val="center"/>
              <w:rPr>
                <w:rFonts w:hint="default" w:ascii="Times New Roman" w:hAnsi="Times New Roman" w:cs="Times New Roman" w:eastAsiaTheme="minorEastAsia"/>
                <w:color w:val="auto"/>
                <w:szCs w:val="24"/>
              </w:rPr>
            </w:pPr>
          </w:p>
          <w:p w14:paraId="7ED0C52E">
            <w:pPr>
              <w:pStyle w:val="31"/>
              <w:adjustRightInd w:val="0"/>
              <w:snapToGrid w:val="0"/>
              <w:spacing w:before="0" w:beforeAutospacing="0" w:after="0" w:afterAutospacing="0" w:line="360" w:lineRule="auto"/>
              <w:jc w:val="center"/>
              <w:rPr>
                <w:rFonts w:hint="default" w:ascii="Times New Roman" w:hAnsi="Times New Roman" w:cs="Times New Roman" w:eastAsiaTheme="minorEastAsia"/>
                <w:color w:val="auto"/>
                <w:szCs w:val="24"/>
              </w:rPr>
            </w:pPr>
          </w:p>
          <w:p w14:paraId="46DEFED9">
            <w:pPr>
              <w:pStyle w:val="31"/>
              <w:adjustRightInd w:val="0"/>
              <w:snapToGrid w:val="0"/>
              <w:spacing w:before="0" w:beforeAutospacing="0" w:after="0" w:afterAutospacing="0" w:line="360" w:lineRule="auto"/>
              <w:jc w:val="center"/>
              <w:rPr>
                <w:rFonts w:hint="default" w:ascii="Times New Roman" w:hAnsi="Times New Roman" w:cs="Times New Roman" w:eastAsiaTheme="minorEastAsia"/>
                <w:color w:val="auto"/>
                <w:szCs w:val="24"/>
              </w:rPr>
            </w:pPr>
            <w:r>
              <w:rPr>
                <w:rFonts w:hint="default" w:ascii="Times New Roman" w:hAnsi="Times New Roman" w:cs="Times New Roman" w:eastAsiaTheme="minorEastAsia"/>
                <w:color w:val="auto"/>
                <w:szCs w:val="24"/>
              </w:rPr>
              <w:t>建设内容</w:t>
            </w:r>
          </w:p>
          <w:p w14:paraId="34A9BB4E">
            <w:pPr>
              <w:pStyle w:val="31"/>
              <w:adjustRightInd w:val="0"/>
              <w:snapToGrid w:val="0"/>
              <w:spacing w:before="0" w:beforeAutospacing="0" w:after="0" w:afterAutospacing="0" w:line="360" w:lineRule="auto"/>
              <w:jc w:val="center"/>
              <w:rPr>
                <w:rFonts w:hint="default" w:ascii="Times New Roman" w:hAnsi="Times New Roman" w:cs="Times New Roman" w:eastAsiaTheme="minorEastAsia"/>
                <w:color w:val="auto"/>
                <w:szCs w:val="24"/>
              </w:rPr>
            </w:pPr>
          </w:p>
          <w:p w14:paraId="3AFC9C80">
            <w:pPr>
              <w:pStyle w:val="31"/>
              <w:adjustRightInd w:val="0"/>
              <w:snapToGrid w:val="0"/>
              <w:spacing w:before="0" w:beforeAutospacing="0" w:after="0" w:afterAutospacing="0" w:line="360" w:lineRule="auto"/>
              <w:jc w:val="center"/>
              <w:rPr>
                <w:rFonts w:hint="default" w:ascii="Times New Roman" w:hAnsi="Times New Roman" w:cs="Times New Roman" w:eastAsiaTheme="minorEastAsia"/>
                <w:color w:val="auto"/>
                <w:szCs w:val="24"/>
              </w:rPr>
            </w:pPr>
          </w:p>
          <w:p w14:paraId="03779683">
            <w:pPr>
              <w:pStyle w:val="31"/>
              <w:adjustRightInd w:val="0"/>
              <w:snapToGrid w:val="0"/>
              <w:spacing w:before="0" w:beforeAutospacing="0" w:after="0" w:afterAutospacing="0" w:line="360" w:lineRule="auto"/>
              <w:jc w:val="center"/>
              <w:rPr>
                <w:rFonts w:hint="default" w:ascii="Times New Roman" w:hAnsi="Times New Roman" w:cs="Times New Roman" w:eastAsiaTheme="minorEastAsia"/>
                <w:color w:val="auto"/>
                <w:szCs w:val="24"/>
              </w:rPr>
            </w:pPr>
          </w:p>
          <w:p w14:paraId="5087F390">
            <w:pPr>
              <w:pStyle w:val="31"/>
              <w:adjustRightInd w:val="0"/>
              <w:snapToGrid w:val="0"/>
              <w:spacing w:before="0" w:beforeAutospacing="0" w:after="0" w:afterAutospacing="0" w:line="360" w:lineRule="auto"/>
              <w:jc w:val="center"/>
              <w:rPr>
                <w:rFonts w:hint="default" w:ascii="Times New Roman" w:hAnsi="Times New Roman" w:cs="Times New Roman" w:eastAsiaTheme="minorEastAsia"/>
                <w:color w:val="auto"/>
                <w:szCs w:val="24"/>
              </w:rPr>
            </w:pPr>
          </w:p>
          <w:p w14:paraId="049A8C23">
            <w:pPr>
              <w:pStyle w:val="31"/>
              <w:adjustRightInd w:val="0"/>
              <w:snapToGrid w:val="0"/>
              <w:spacing w:before="0" w:beforeAutospacing="0" w:after="0" w:afterAutospacing="0" w:line="360" w:lineRule="auto"/>
              <w:jc w:val="center"/>
              <w:rPr>
                <w:rFonts w:hint="default" w:ascii="Times New Roman" w:hAnsi="Times New Roman" w:cs="Times New Roman" w:eastAsiaTheme="minorEastAsia"/>
                <w:color w:val="auto"/>
                <w:szCs w:val="24"/>
              </w:rPr>
            </w:pPr>
          </w:p>
          <w:p w14:paraId="4EF1AA31">
            <w:pPr>
              <w:pStyle w:val="31"/>
              <w:adjustRightInd w:val="0"/>
              <w:snapToGrid w:val="0"/>
              <w:spacing w:before="0" w:beforeAutospacing="0" w:after="0" w:afterAutospacing="0" w:line="360" w:lineRule="auto"/>
              <w:jc w:val="center"/>
              <w:rPr>
                <w:rFonts w:hint="default" w:ascii="Times New Roman" w:hAnsi="Times New Roman" w:cs="Times New Roman" w:eastAsiaTheme="minorEastAsia"/>
                <w:color w:val="auto"/>
                <w:szCs w:val="24"/>
              </w:rPr>
            </w:pPr>
          </w:p>
          <w:p w14:paraId="7EB148FB">
            <w:pPr>
              <w:pStyle w:val="31"/>
              <w:adjustRightInd w:val="0"/>
              <w:snapToGrid w:val="0"/>
              <w:spacing w:before="0" w:beforeAutospacing="0" w:after="0" w:afterAutospacing="0" w:line="360" w:lineRule="auto"/>
              <w:jc w:val="center"/>
              <w:rPr>
                <w:rFonts w:hint="default" w:ascii="Times New Roman" w:hAnsi="Times New Roman" w:cs="Times New Roman" w:eastAsiaTheme="minorEastAsia"/>
                <w:color w:val="auto"/>
                <w:szCs w:val="24"/>
              </w:rPr>
            </w:pPr>
          </w:p>
          <w:p w14:paraId="78C58FE7">
            <w:pPr>
              <w:pStyle w:val="31"/>
              <w:adjustRightInd w:val="0"/>
              <w:snapToGrid w:val="0"/>
              <w:spacing w:before="0" w:beforeAutospacing="0" w:after="0" w:afterAutospacing="0" w:line="360" w:lineRule="auto"/>
              <w:jc w:val="center"/>
              <w:rPr>
                <w:rFonts w:hint="default" w:ascii="Times New Roman" w:hAnsi="Times New Roman" w:cs="Times New Roman" w:eastAsiaTheme="minorEastAsia"/>
                <w:color w:val="auto"/>
                <w:szCs w:val="24"/>
              </w:rPr>
            </w:pPr>
          </w:p>
          <w:p w14:paraId="3655329D">
            <w:pPr>
              <w:pStyle w:val="31"/>
              <w:adjustRightInd w:val="0"/>
              <w:snapToGrid w:val="0"/>
              <w:spacing w:before="0" w:beforeAutospacing="0" w:after="0" w:afterAutospacing="0" w:line="360" w:lineRule="auto"/>
              <w:jc w:val="center"/>
              <w:rPr>
                <w:rFonts w:hint="default" w:ascii="Times New Roman" w:hAnsi="Times New Roman" w:cs="Times New Roman" w:eastAsiaTheme="minorEastAsia"/>
                <w:color w:val="auto"/>
                <w:szCs w:val="24"/>
              </w:rPr>
            </w:pPr>
          </w:p>
          <w:p w14:paraId="35DAA5EE">
            <w:pPr>
              <w:pStyle w:val="31"/>
              <w:adjustRightInd w:val="0"/>
              <w:snapToGrid w:val="0"/>
              <w:spacing w:before="0" w:beforeAutospacing="0" w:after="0" w:afterAutospacing="0" w:line="360" w:lineRule="auto"/>
              <w:jc w:val="center"/>
              <w:rPr>
                <w:rFonts w:hint="default" w:ascii="Times New Roman" w:hAnsi="Times New Roman" w:cs="Times New Roman" w:eastAsiaTheme="minorEastAsia"/>
                <w:color w:val="auto"/>
                <w:szCs w:val="24"/>
              </w:rPr>
            </w:pPr>
          </w:p>
          <w:p w14:paraId="1C0536AC">
            <w:pPr>
              <w:pStyle w:val="31"/>
              <w:adjustRightInd w:val="0"/>
              <w:snapToGrid w:val="0"/>
              <w:spacing w:before="0" w:beforeAutospacing="0" w:after="0" w:afterAutospacing="0" w:line="360" w:lineRule="exact"/>
              <w:jc w:val="center"/>
              <w:rPr>
                <w:rFonts w:hint="default" w:ascii="Times New Roman" w:hAnsi="Times New Roman" w:cs="Times New Roman" w:eastAsiaTheme="minorEastAsia"/>
                <w:color w:val="auto"/>
                <w:szCs w:val="24"/>
              </w:rPr>
            </w:pPr>
          </w:p>
          <w:p w14:paraId="51F2D4F1">
            <w:pPr>
              <w:pStyle w:val="31"/>
              <w:adjustRightInd w:val="0"/>
              <w:snapToGrid w:val="0"/>
              <w:spacing w:before="0" w:beforeAutospacing="0" w:after="0" w:afterAutospacing="0" w:line="360" w:lineRule="exact"/>
              <w:jc w:val="center"/>
              <w:rPr>
                <w:rFonts w:hint="default" w:ascii="Times New Roman" w:hAnsi="Times New Roman" w:cs="Times New Roman" w:eastAsiaTheme="minorEastAsia"/>
                <w:color w:val="auto"/>
                <w:szCs w:val="24"/>
              </w:rPr>
            </w:pPr>
          </w:p>
          <w:p w14:paraId="58B3A485">
            <w:pPr>
              <w:pStyle w:val="31"/>
              <w:adjustRightInd w:val="0"/>
              <w:snapToGrid w:val="0"/>
              <w:spacing w:before="0" w:beforeAutospacing="0" w:after="0" w:afterAutospacing="0" w:line="360" w:lineRule="auto"/>
              <w:jc w:val="center"/>
              <w:rPr>
                <w:rFonts w:hint="default" w:ascii="Times New Roman" w:hAnsi="Times New Roman" w:cs="Times New Roman" w:eastAsiaTheme="minorEastAsia"/>
                <w:color w:val="auto"/>
                <w:szCs w:val="24"/>
              </w:rPr>
            </w:pPr>
          </w:p>
          <w:p w14:paraId="25BAB42D">
            <w:pPr>
              <w:pStyle w:val="31"/>
              <w:adjustRightInd w:val="0"/>
              <w:snapToGrid w:val="0"/>
              <w:spacing w:before="0" w:beforeAutospacing="0" w:after="0" w:afterAutospacing="0" w:line="360" w:lineRule="auto"/>
              <w:jc w:val="center"/>
              <w:rPr>
                <w:rFonts w:hint="default" w:ascii="Times New Roman" w:hAnsi="Times New Roman" w:cs="Times New Roman" w:eastAsiaTheme="minorEastAsia"/>
                <w:color w:val="auto"/>
                <w:szCs w:val="24"/>
              </w:rPr>
            </w:pPr>
          </w:p>
          <w:p w14:paraId="30700624">
            <w:pPr>
              <w:pStyle w:val="31"/>
              <w:adjustRightInd w:val="0"/>
              <w:snapToGrid w:val="0"/>
              <w:spacing w:before="0" w:beforeAutospacing="0" w:after="0" w:afterAutospacing="0" w:line="360" w:lineRule="auto"/>
              <w:jc w:val="center"/>
              <w:rPr>
                <w:rFonts w:hint="default" w:ascii="Times New Roman" w:hAnsi="Times New Roman" w:cs="Times New Roman" w:eastAsiaTheme="minorEastAsia"/>
                <w:color w:val="auto"/>
                <w:szCs w:val="24"/>
              </w:rPr>
            </w:pPr>
          </w:p>
          <w:p w14:paraId="58D6622A">
            <w:pPr>
              <w:pStyle w:val="31"/>
              <w:adjustRightInd w:val="0"/>
              <w:snapToGrid w:val="0"/>
              <w:spacing w:before="0" w:beforeAutospacing="0" w:after="0" w:afterAutospacing="0" w:line="360" w:lineRule="auto"/>
              <w:jc w:val="center"/>
              <w:rPr>
                <w:rFonts w:hint="default" w:ascii="Times New Roman" w:hAnsi="Times New Roman" w:cs="Times New Roman" w:eastAsiaTheme="minorEastAsia"/>
                <w:color w:val="auto"/>
                <w:szCs w:val="24"/>
              </w:rPr>
            </w:pPr>
          </w:p>
          <w:p w14:paraId="5B657367">
            <w:pPr>
              <w:pStyle w:val="31"/>
              <w:adjustRightInd w:val="0"/>
              <w:snapToGrid w:val="0"/>
              <w:spacing w:before="0" w:beforeAutospacing="0" w:after="0" w:afterAutospacing="0" w:line="360" w:lineRule="auto"/>
              <w:jc w:val="center"/>
              <w:rPr>
                <w:rFonts w:hint="default" w:ascii="Times New Roman" w:hAnsi="Times New Roman" w:cs="Times New Roman" w:eastAsiaTheme="minorEastAsia"/>
                <w:color w:val="auto"/>
                <w:szCs w:val="24"/>
              </w:rPr>
            </w:pPr>
          </w:p>
          <w:p w14:paraId="23E66B0F">
            <w:pPr>
              <w:pStyle w:val="31"/>
              <w:adjustRightInd w:val="0"/>
              <w:snapToGrid w:val="0"/>
              <w:spacing w:before="0" w:beforeAutospacing="0" w:after="0" w:afterAutospacing="0" w:line="360" w:lineRule="auto"/>
              <w:jc w:val="center"/>
              <w:rPr>
                <w:rFonts w:hint="default" w:ascii="Times New Roman" w:hAnsi="Times New Roman" w:cs="Times New Roman" w:eastAsiaTheme="minorEastAsia"/>
                <w:color w:val="auto"/>
                <w:szCs w:val="24"/>
              </w:rPr>
            </w:pPr>
          </w:p>
          <w:p w14:paraId="3F2F461A">
            <w:pPr>
              <w:pStyle w:val="31"/>
              <w:adjustRightInd w:val="0"/>
              <w:snapToGrid w:val="0"/>
              <w:spacing w:before="0" w:beforeAutospacing="0" w:after="0" w:afterAutospacing="0" w:line="360" w:lineRule="auto"/>
              <w:jc w:val="center"/>
              <w:rPr>
                <w:rFonts w:hint="default" w:ascii="Times New Roman" w:hAnsi="Times New Roman" w:cs="Times New Roman" w:eastAsiaTheme="minorEastAsia"/>
                <w:color w:val="auto"/>
                <w:szCs w:val="24"/>
              </w:rPr>
            </w:pPr>
          </w:p>
          <w:p w14:paraId="34827842">
            <w:pPr>
              <w:pStyle w:val="31"/>
              <w:adjustRightInd w:val="0"/>
              <w:snapToGrid w:val="0"/>
              <w:spacing w:before="0" w:beforeAutospacing="0" w:after="0" w:afterAutospacing="0" w:line="360" w:lineRule="auto"/>
              <w:jc w:val="center"/>
              <w:rPr>
                <w:rFonts w:hint="default" w:ascii="Times New Roman" w:hAnsi="Times New Roman" w:cs="Times New Roman" w:eastAsiaTheme="minorEastAsia"/>
                <w:color w:val="auto"/>
                <w:szCs w:val="24"/>
              </w:rPr>
            </w:pPr>
          </w:p>
          <w:p w14:paraId="72068CE7">
            <w:pPr>
              <w:pStyle w:val="31"/>
              <w:adjustRightInd w:val="0"/>
              <w:snapToGrid w:val="0"/>
              <w:spacing w:before="0" w:beforeAutospacing="0" w:after="0" w:afterAutospacing="0" w:line="360" w:lineRule="auto"/>
              <w:jc w:val="center"/>
              <w:rPr>
                <w:rFonts w:hint="default" w:ascii="Times New Roman" w:hAnsi="Times New Roman" w:cs="Times New Roman" w:eastAsiaTheme="minorEastAsia"/>
                <w:color w:val="auto"/>
                <w:szCs w:val="24"/>
              </w:rPr>
            </w:pPr>
          </w:p>
          <w:p w14:paraId="5AF8AEFD">
            <w:pPr>
              <w:pStyle w:val="31"/>
              <w:adjustRightInd w:val="0"/>
              <w:snapToGrid w:val="0"/>
              <w:spacing w:before="0" w:beforeAutospacing="0" w:after="0" w:afterAutospacing="0" w:line="360" w:lineRule="auto"/>
              <w:jc w:val="center"/>
              <w:rPr>
                <w:rFonts w:hint="default" w:ascii="Times New Roman" w:hAnsi="Times New Roman" w:cs="Times New Roman" w:eastAsiaTheme="minorEastAsia"/>
                <w:color w:val="auto"/>
                <w:szCs w:val="24"/>
              </w:rPr>
            </w:pPr>
          </w:p>
          <w:p w14:paraId="0A57783C">
            <w:pPr>
              <w:pStyle w:val="31"/>
              <w:adjustRightInd w:val="0"/>
              <w:snapToGrid w:val="0"/>
              <w:spacing w:before="0" w:beforeAutospacing="0" w:after="0" w:afterAutospacing="0" w:line="360" w:lineRule="auto"/>
              <w:jc w:val="center"/>
              <w:rPr>
                <w:rFonts w:hint="default" w:ascii="Times New Roman" w:hAnsi="Times New Roman" w:cs="Times New Roman" w:eastAsiaTheme="minorEastAsia"/>
                <w:color w:val="auto"/>
                <w:szCs w:val="24"/>
              </w:rPr>
            </w:pPr>
          </w:p>
          <w:p w14:paraId="05BAC3EF">
            <w:pPr>
              <w:pStyle w:val="31"/>
              <w:adjustRightInd w:val="0"/>
              <w:snapToGrid w:val="0"/>
              <w:spacing w:before="0" w:beforeAutospacing="0" w:after="0" w:afterAutospacing="0" w:line="360" w:lineRule="auto"/>
              <w:jc w:val="center"/>
              <w:rPr>
                <w:rFonts w:hint="default" w:ascii="Times New Roman" w:hAnsi="Times New Roman" w:cs="Times New Roman" w:eastAsiaTheme="minorEastAsia"/>
                <w:color w:val="auto"/>
                <w:szCs w:val="24"/>
              </w:rPr>
            </w:pPr>
          </w:p>
          <w:p w14:paraId="7E766FA3">
            <w:pPr>
              <w:pStyle w:val="31"/>
              <w:adjustRightInd w:val="0"/>
              <w:snapToGrid w:val="0"/>
              <w:spacing w:before="0" w:beforeAutospacing="0" w:after="0" w:afterAutospacing="0" w:line="360" w:lineRule="auto"/>
              <w:jc w:val="center"/>
              <w:rPr>
                <w:rFonts w:hint="default" w:ascii="Times New Roman" w:hAnsi="Times New Roman" w:cs="Times New Roman" w:eastAsiaTheme="minorEastAsia"/>
                <w:color w:val="auto"/>
                <w:szCs w:val="24"/>
              </w:rPr>
            </w:pPr>
          </w:p>
          <w:p w14:paraId="54330335">
            <w:pPr>
              <w:pStyle w:val="31"/>
              <w:adjustRightInd w:val="0"/>
              <w:snapToGrid w:val="0"/>
              <w:spacing w:before="0" w:beforeAutospacing="0" w:after="0" w:afterAutospacing="0" w:line="360" w:lineRule="auto"/>
              <w:jc w:val="center"/>
              <w:rPr>
                <w:rFonts w:hint="default" w:ascii="Times New Roman" w:hAnsi="Times New Roman" w:cs="Times New Roman" w:eastAsiaTheme="minorEastAsia"/>
                <w:color w:val="auto"/>
                <w:szCs w:val="24"/>
              </w:rPr>
            </w:pPr>
          </w:p>
          <w:p w14:paraId="138EDE59">
            <w:pPr>
              <w:pStyle w:val="31"/>
              <w:adjustRightInd w:val="0"/>
              <w:snapToGrid w:val="0"/>
              <w:spacing w:before="0" w:beforeAutospacing="0" w:after="0" w:afterAutospacing="0" w:line="360" w:lineRule="auto"/>
              <w:jc w:val="both"/>
              <w:rPr>
                <w:rFonts w:hint="default" w:ascii="Times New Roman" w:hAnsi="Times New Roman" w:cs="Times New Roman" w:eastAsiaTheme="minorEastAsia"/>
                <w:color w:val="auto"/>
                <w:szCs w:val="24"/>
              </w:rPr>
            </w:pPr>
          </w:p>
        </w:tc>
        <w:tc>
          <w:tcPr>
            <w:tcW w:w="8694" w:type="dxa"/>
            <w:noWrap w:val="0"/>
            <w:vAlign w:val="top"/>
          </w:tcPr>
          <w:p w14:paraId="4B2E5BF7">
            <w:pPr>
              <w:spacing w:line="360" w:lineRule="auto"/>
              <w:ind w:firstLine="482" w:firstLineChars="200"/>
              <w:rPr>
                <w:rFonts w:hint="default" w:ascii="Times New Roman" w:hAnsi="Times New Roman" w:cs="Times New Roman" w:eastAsiaTheme="minorEastAsia"/>
                <w:b/>
                <w:bCs/>
                <w:color w:val="auto"/>
                <w:sz w:val="24"/>
              </w:rPr>
            </w:pPr>
            <w:r>
              <w:rPr>
                <w:rFonts w:hint="default" w:ascii="Times New Roman" w:hAnsi="Times New Roman" w:cs="Times New Roman" w:eastAsiaTheme="minorEastAsia"/>
                <w:b/>
                <w:bCs/>
                <w:color w:val="auto"/>
                <w:sz w:val="24"/>
              </w:rPr>
              <w:t>1、项目建设背景</w:t>
            </w:r>
          </w:p>
          <w:p w14:paraId="2F4FC71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eastAsiaTheme="minorEastAsia"/>
                <w:color w:val="auto"/>
                <w:kern w:val="0"/>
                <w:sz w:val="24"/>
                <w:szCs w:val="22"/>
                <w:lang w:val="en-US" w:eastAsia="zh-CN" w:bidi="ar-SA"/>
              </w:rPr>
            </w:pPr>
            <w:r>
              <w:rPr>
                <w:rFonts w:hint="eastAsia" w:ascii="Times New Roman" w:hAnsi="Times New Roman" w:cs="Times New Roman" w:eastAsiaTheme="minorEastAsia"/>
                <w:color w:val="auto"/>
                <w:kern w:val="0"/>
                <w:sz w:val="24"/>
                <w:szCs w:val="22"/>
                <w:lang w:val="en-US" w:eastAsia="zh-CN" w:bidi="ar-SA"/>
              </w:rPr>
              <w:t>安徽华沐生物科技有限公司</w:t>
            </w:r>
            <w:r>
              <w:rPr>
                <w:rFonts w:hint="default" w:ascii="Times New Roman" w:hAnsi="Times New Roman" w:cs="Times New Roman" w:eastAsiaTheme="minorEastAsia"/>
                <w:color w:val="auto"/>
                <w:kern w:val="0"/>
                <w:sz w:val="24"/>
                <w:szCs w:val="22"/>
                <w:lang w:val="en-US" w:eastAsia="zh-CN" w:bidi="ar-SA"/>
              </w:rPr>
              <w:t>位于</w:t>
            </w:r>
            <w:r>
              <w:rPr>
                <w:rFonts w:hint="eastAsia" w:ascii="Times New Roman" w:hAnsi="Times New Roman" w:cs="Times New Roman" w:eastAsiaTheme="minorEastAsia"/>
                <w:color w:val="auto"/>
                <w:kern w:val="0"/>
                <w:sz w:val="24"/>
                <w:szCs w:val="22"/>
                <w:lang w:val="en-US" w:eastAsia="zh-CN" w:bidi="ar-SA"/>
              </w:rPr>
              <w:t>金寨经济开发区（现代产业园区）金叶路中科三安科技产业园</w:t>
            </w:r>
            <w:r>
              <w:rPr>
                <w:rFonts w:hint="default" w:ascii="Times New Roman" w:hAnsi="Times New Roman" w:cs="Times New Roman" w:eastAsiaTheme="minorEastAsia"/>
                <w:color w:val="auto"/>
                <w:kern w:val="0"/>
                <w:sz w:val="24"/>
                <w:szCs w:val="22"/>
                <w:lang w:val="en-US" w:eastAsia="zh-CN" w:bidi="ar-SA"/>
              </w:rPr>
              <w:t>，本项目固定资产投资1500</w:t>
            </w:r>
            <w:r>
              <w:rPr>
                <w:rFonts w:hint="eastAsia" w:ascii="Times New Roman" w:hAnsi="Times New Roman" w:cs="Times New Roman" w:eastAsiaTheme="minorEastAsia"/>
                <w:color w:val="auto"/>
                <w:kern w:val="0"/>
                <w:sz w:val="24"/>
                <w:szCs w:val="22"/>
                <w:lang w:val="en-US" w:eastAsia="zh-CN" w:bidi="ar-SA"/>
              </w:rPr>
              <w:t>万元</w:t>
            </w:r>
            <w:r>
              <w:rPr>
                <w:rFonts w:hint="default" w:ascii="Times New Roman" w:hAnsi="Times New Roman" w:cs="Times New Roman" w:eastAsiaTheme="minorEastAsia"/>
                <w:color w:val="auto"/>
                <w:kern w:val="0"/>
                <w:sz w:val="24"/>
                <w:szCs w:val="22"/>
                <w:lang w:val="en-US" w:eastAsia="zh-CN" w:bidi="ar-SA"/>
              </w:rPr>
              <w:t xml:space="preserve">，租赁中科三安综合楼一楼面积879.38平方米，主要购置发酵罐、离心机和浓缩仪等设备，建设研发实验室及配套分析实验室。 </w:t>
            </w:r>
          </w:p>
          <w:p w14:paraId="615FE25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eastAsiaTheme="minorEastAsia"/>
                <w:color w:val="auto"/>
                <w:kern w:val="0"/>
                <w:sz w:val="24"/>
                <w:szCs w:val="22"/>
                <w:lang w:val="en-US" w:eastAsia="zh-CN" w:bidi="ar-SA"/>
              </w:rPr>
            </w:pPr>
            <w:r>
              <w:rPr>
                <w:rFonts w:hint="default" w:ascii="Times New Roman" w:hAnsi="Times New Roman" w:cs="Times New Roman" w:eastAsiaTheme="minorEastAsia"/>
                <w:color w:val="auto"/>
                <w:kern w:val="0"/>
                <w:sz w:val="24"/>
                <w:szCs w:val="22"/>
                <w:lang w:val="en-US" w:eastAsia="zh-CN" w:bidi="ar-SA"/>
              </w:rPr>
              <w:t xml:space="preserve"> 项目建设完成后，年完成相关</w:t>
            </w:r>
            <w:r>
              <w:rPr>
                <w:rFonts w:hint="eastAsia" w:ascii="Times New Roman" w:hAnsi="Times New Roman" w:cs="Times New Roman" w:eastAsiaTheme="minorEastAsia"/>
                <w:color w:val="auto"/>
                <w:kern w:val="0"/>
                <w:sz w:val="24"/>
                <w:szCs w:val="22"/>
                <w:lang w:val="en-US" w:eastAsia="zh-CN" w:bidi="ar-SA"/>
              </w:rPr>
              <w:t>研发</w:t>
            </w:r>
            <w:r>
              <w:rPr>
                <w:rFonts w:hint="default" w:ascii="Times New Roman" w:hAnsi="Times New Roman" w:cs="Times New Roman" w:eastAsiaTheme="minorEastAsia"/>
                <w:color w:val="auto"/>
                <w:kern w:val="0"/>
                <w:sz w:val="24"/>
                <w:szCs w:val="22"/>
                <w:lang w:val="en-US" w:eastAsia="zh-CN" w:bidi="ar-SA"/>
              </w:rPr>
              <w:t>实验</w:t>
            </w:r>
            <w:r>
              <w:rPr>
                <w:rFonts w:hint="eastAsia" w:ascii="Times New Roman" w:hAnsi="Times New Roman" w:cs="Times New Roman" w:eastAsiaTheme="minorEastAsia"/>
                <w:color w:val="auto"/>
                <w:kern w:val="0"/>
                <w:sz w:val="24"/>
                <w:szCs w:val="22"/>
                <w:lang w:val="en-US" w:eastAsia="zh-CN" w:bidi="ar-SA"/>
              </w:rPr>
              <w:t>36</w:t>
            </w:r>
            <w:r>
              <w:rPr>
                <w:rFonts w:hint="default" w:ascii="Times New Roman" w:hAnsi="Times New Roman" w:cs="Times New Roman" w:eastAsiaTheme="minorEastAsia"/>
                <w:color w:val="auto"/>
                <w:kern w:val="0"/>
                <w:sz w:val="24"/>
                <w:szCs w:val="22"/>
                <w:lang w:val="en-US" w:eastAsia="zh-CN" w:bidi="ar-SA"/>
              </w:rPr>
              <w:t xml:space="preserve">批次。 </w:t>
            </w:r>
          </w:p>
          <w:p w14:paraId="68B6CB2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eastAsiaTheme="minorEastAsia"/>
                <w:color w:val="auto"/>
                <w:kern w:val="0"/>
                <w:sz w:val="24"/>
                <w:szCs w:val="22"/>
                <w:lang w:val="en-US" w:eastAsia="zh-CN" w:bidi="ar-SA"/>
              </w:rPr>
            </w:pPr>
            <w:r>
              <w:rPr>
                <w:rFonts w:hint="eastAsia" w:ascii="Times New Roman" w:hAnsi="Times New Roman" w:cs="Times New Roman" w:eastAsiaTheme="minorEastAsia"/>
                <w:color w:val="auto"/>
                <w:kern w:val="0"/>
                <w:sz w:val="24"/>
                <w:szCs w:val="22"/>
                <w:lang w:val="en-US" w:eastAsia="zh-CN" w:bidi="ar-SA"/>
              </w:rPr>
              <w:t>金寨县发展改革委</w:t>
            </w:r>
            <w:r>
              <w:rPr>
                <w:rFonts w:hint="default" w:ascii="Times New Roman" w:hAnsi="Times New Roman" w:cs="Times New Roman" w:eastAsiaTheme="minorEastAsia"/>
                <w:color w:val="auto"/>
                <w:kern w:val="0"/>
                <w:sz w:val="24"/>
                <w:szCs w:val="22"/>
                <w:lang w:val="en-US" w:eastAsia="zh-CN" w:bidi="ar-SA"/>
              </w:rPr>
              <w:t>于2024年</w:t>
            </w:r>
            <w:r>
              <w:rPr>
                <w:rFonts w:hint="eastAsia" w:ascii="Times New Roman" w:hAnsi="Times New Roman" w:cs="Times New Roman" w:eastAsiaTheme="minorEastAsia"/>
                <w:color w:val="auto"/>
                <w:kern w:val="0"/>
                <w:sz w:val="24"/>
                <w:szCs w:val="22"/>
                <w:lang w:val="en-US" w:eastAsia="zh-CN" w:bidi="ar-SA"/>
              </w:rPr>
              <w:t>8</w:t>
            </w:r>
            <w:r>
              <w:rPr>
                <w:rFonts w:hint="default" w:ascii="Times New Roman" w:hAnsi="Times New Roman" w:cs="Times New Roman" w:eastAsiaTheme="minorEastAsia"/>
                <w:color w:val="auto"/>
                <w:kern w:val="0"/>
                <w:sz w:val="24"/>
                <w:szCs w:val="22"/>
                <w:lang w:val="en-US" w:eastAsia="zh-CN" w:bidi="ar-SA"/>
              </w:rPr>
              <w:t>月</w:t>
            </w:r>
            <w:r>
              <w:rPr>
                <w:rFonts w:hint="eastAsia" w:ascii="Times New Roman" w:hAnsi="Times New Roman" w:cs="Times New Roman" w:eastAsiaTheme="minorEastAsia"/>
                <w:color w:val="auto"/>
                <w:kern w:val="0"/>
                <w:sz w:val="24"/>
                <w:szCs w:val="22"/>
                <w:lang w:val="en-US" w:eastAsia="zh-CN" w:bidi="ar-SA"/>
              </w:rPr>
              <w:t>20</w:t>
            </w:r>
            <w:r>
              <w:rPr>
                <w:rFonts w:hint="default" w:ascii="Times New Roman" w:hAnsi="Times New Roman" w:cs="Times New Roman" w:eastAsiaTheme="minorEastAsia"/>
                <w:color w:val="auto"/>
                <w:kern w:val="0"/>
                <w:sz w:val="24"/>
                <w:szCs w:val="22"/>
                <w:lang w:val="en-US" w:eastAsia="zh-CN" w:bidi="ar-SA"/>
              </w:rPr>
              <w:t>日同意该项目进行备案，项目代码（</w:t>
            </w:r>
            <w:r>
              <w:rPr>
                <w:rFonts w:hint="eastAsia" w:ascii="Times New Roman" w:hAnsi="Times New Roman" w:cs="Times New Roman" w:eastAsiaTheme="minorEastAsia"/>
                <w:color w:val="auto"/>
                <w:kern w:val="0"/>
                <w:sz w:val="24"/>
                <w:szCs w:val="22"/>
                <w:lang w:val="en-US" w:eastAsia="zh-CN" w:bidi="ar-SA"/>
              </w:rPr>
              <w:t>2211-341524-04-01-735919</w:t>
            </w:r>
            <w:r>
              <w:rPr>
                <w:rFonts w:hint="default" w:ascii="Times New Roman" w:hAnsi="Times New Roman" w:cs="Times New Roman" w:eastAsiaTheme="minorEastAsia"/>
                <w:color w:val="auto"/>
                <w:kern w:val="0"/>
                <w:sz w:val="24"/>
                <w:szCs w:val="22"/>
                <w:lang w:val="en-US" w:eastAsia="zh-CN" w:bidi="ar-SA"/>
              </w:rPr>
              <w:t>）。</w:t>
            </w:r>
          </w:p>
          <w:p w14:paraId="11A301B5">
            <w:pPr>
              <w:pStyle w:val="191"/>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hint="default" w:ascii="Times New Roman" w:hAnsi="Times New Roman" w:cs="Times New Roman" w:eastAsiaTheme="minorEastAsia"/>
                <w:color w:val="auto"/>
                <w:sz w:val="24"/>
                <w:lang w:eastAsia="zh-CN"/>
              </w:rPr>
            </w:pPr>
            <w:r>
              <w:rPr>
                <w:rFonts w:hint="default" w:ascii="Times New Roman" w:hAnsi="Times New Roman" w:cs="Times New Roman" w:eastAsiaTheme="minorEastAsia"/>
                <w:color w:val="auto"/>
                <w:sz w:val="24"/>
                <w:lang w:eastAsia="zh-CN"/>
              </w:rPr>
              <w:t>按照《中华人民共和国环境影响评价法》和《建设项目环境保护管理条例》的有关规定，建设项目需履行环境影响评价手续。根据《国民经济行业分类》（</w:t>
            </w:r>
            <w:r>
              <w:rPr>
                <w:rFonts w:hint="default" w:ascii="Times New Roman" w:hAnsi="Times New Roman" w:cs="Times New Roman" w:eastAsiaTheme="minorEastAsia"/>
                <w:bCs/>
                <w:color w:val="auto"/>
                <w:sz w:val="24"/>
                <w:lang w:eastAsia="zh-CN"/>
              </w:rPr>
              <w:t>GB/T4754-2017</w:t>
            </w:r>
            <w:r>
              <w:rPr>
                <w:rFonts w:hint="default" w:ascii="Times New Roman" w:hAnsi="Times New Roman" w:cs="Times New Roman" w:eastAsiaTheme="minorEastAsia"/>
                <w:color w:val="auto"/>
                <w:sz w:val="24"/>
                <w:lang w:eastAsia="zh-CN"/>
              </w:rPr>
              <w:t>），本项目行业类别为</w:t>
            </w:r>
            <w:r>
              <w:rPr>
                <w:rFonts w:hint="eastAsia" w:ascii="Times New Roman" w:hAnsi="Times New Roman" w:cs="Times New Roman" w:eastAsiaTheme="minorEastAsia"/>
                <w:color w:val="auto"/>
                <w:kern w:val="0"/>
                <w:sz w:val="24"/>
                <w:szCs w:val="24"/>
                <w:lang w:val="en-US" w:eastAsia="zh-CN" w:bidi="ar-SA"/>
              </w:rPr>
              <w:t>M7340医学研究和试验发展</w:t>
            </w:r>
            <w:r>
              <w:rPr>
                <w:rFonts w:hint="default" w:ascii="Times New Roman" w:hAnsi="Times New Roman" w:cs="Times New Roman" w:eastAsiaTheme="minorEastAsia"/>
                <w:color w:val="auto"/>
                <w:sz w:val="24"/>
                <w:lang w:eastAsia="zh-CN"/>
              </w:rPr>
              <w:t>，依据《建设项目环境影响评价分类管理</w:t>
            </w:r>
            <w:r>
              <w:rPr>
                <w:rFonts w:hint="default" w:ascii="Times New Roman" w:hAnsi="Times New Roman" w:cs="Times New Roman" w:eastAsiaTheme="minorEastAsia"/>
                <w:bCs/>
                <w:color w:val="auto"/>
                <w:sz w:val="24"/>
                <w:lang w:eastAsia="zh-CN"/>
              </w:rPr>
              <w:t>名录》（2021年版）的有关规定，本项目属于名录中：</w:t>
            </w:r>
            <w:r>
              <w:rPr>
                <w:rFonts w:hint="eastAsia" w:ascii="Times New Roman" w:hAnsi="Times New Roman" w:cs="Times New Roman" w:eastAsiaTheme="minorEastAsia"/>
                <w:bCs/>
                <w:color w:val="auto"/>
                <w:sz w:val="24"/>
                <w:lang w:eastAsia="zh-CN"/>
              </w:rPr>
              <w:t>“</w:t>
            </w:r>
            <w:r>
              <w:rPr>
                <w:rFonts w:hint="default" w:ascii="Times New Roman" w:hAnsi="Times New Roman" w:cs="Times New Roman" w:eastAsiaTheme="minorEastAsia"/>
                <w:bCs/>
                <w:color w:val="auto"/>
                <w:sz w:val="24"/>
                <w:lang w:val="en-US" w:eastAsia="zh-CN"/>
              </w:rPr>
              <w:t>四十五</w:t>
            </w:r>
            <w:r>
              <w:rPr>
                <w:rFonts w:hint="default" w:ascii="Times New Roman" w:hAnsi="Times New Roman" w:cs="Times New Roman" w:eastAsiaTheme="minorEastAsia"/>
                <w:bCs/>
                <w:color w:val="auto"/>
                <w:sz w:val="24"/>
                <w:lang w:eastAsia="zh-CN"/>
              </w:rPr>
              <w:t>、</w:t>
            </w:r>
            <w:r>
              <w:rPr>
                <w:rFonts w:hint="default" w:ascii="Times New Roman" w:hAnsi="Times New Roman" w:cs="Times New Roman" w:eastAsiaTheme="minorEastAsia"/>
                <w:bCs/>
                <w:color w:val="auto"/>
                <w:sz w:val="24"/>
                <w:lang w:val="en-US" w:eastAsia="zh-CN"/>
              </w:rPr>
              <w:t>研究和试验发展98</w:t>
            </w:r>
            <w:r>
              <w:rPr>
                <w:rFonts w:hint="default" w:ascii="Times New Roman" w:hAnsi="Times New Roman" w:cs="Times New Roman" w:eastAsiaTheme="minorEastAsia"/>
                <w:bCs/>
                <w:color w:val="auto"/>
                <w:sz w:val="24"/>
                <w:lang w:eastAsia="zh-CN"/>
              </w:rPr>
              <w:t>专业实验室、研发（试验）基地</w:t>
            </w:r>
            <w:r>
              <w:rPr>
                <w:rFonts w:hint="eastAsia" w:ascii="Times New Roman" w:hAnsi="Times New Roman" w:cs="Times New Roman" w:eastAsiaTheme="minorEastAsia"/>
                <w:bCs/>
                <w:color w:val="auto"/>
                <w:sz w:val="24"/>
                <w:lang w:val="en-US" w:eastAsia="zh-CN"/>
              </w:rPr>
              <w:t>”</w:t>
            </w:r>
            <w:r>
              <w:rPr>
                <w:rFonts w:hint="default" w:ascii="Times New Roman" w:hAnsi="Times New Roman" w:cs="Times New Roman" w:eastAsiaTheme="minorEastAsia"/>
                <w:bCs/>
                <w:color w:val="auto"/>
                <w:sz w:val="24"/>
                <w:lang w:eastAsia="zh-CN"/>
              </w:rPr>
              <w:t>中的</w:t>
            </w:r>
            <w:r>
              <w:rPr>
                <w:rFonts w:hint="eastAsia" w:ascii="Times New Roman" w:hAnsi="Times New Roman" w:cs="Times New Roman" w:eastAsiaTheme="minorEastAsia"/>
                <w:bCs/>
                <w:color w:val="auto"/>
                <w:sz w:val="24"/>
                <w:lang w:eastAsia="zh-CN"/>
              </w:rPr>
              <w:t>“</w:t>
            </w:r>
            <w:r>
              <w:rPr>
                <w:rFonts w:hint="default" w:ascii="Times New Roman" w:hAnsi="Times New Roman" w:cs="Times New Roman" w:eastAsiaTheme="minorEastAsia"/>
                <w:bCs/>
                <w:color w:val="auto"/>
                <w:sz w:val="24"/>
                <w:lang w:eastAsia="zh-CN"/>
              </w:rPr>
              <w:t>其他（年用非溶剂型低VOCs含量涂料10吨以下的除外）</w:t>
            </w:r>
            <w:r>
              <w:rPr>
                <w:rFonts w:hint="eastAsia" w:ascii="Times New Roman" w:hAnsi="Times New Roman" w:cs="Times New Roman" w:eastAsiaTheme="minorEastAsia"/>
                <w:bCs/>
                <w:color w:val="auto"/>
                <w:sz w:val="24"/>
                <w:lang w:eastAsia="zh-CN"/>
              </w:rPr>
              <w:t>”</w:t>
            </w:r>
            <w:r>
              <w:rPr>
                <w:rFonts w:hint="default" w:ascii="Times New Roman" w:hAnsi="Times New Roman" w:cs="Times New Roman" w:eastAsiaTheme="minorEastAsia"/>
                <w:color w:val="auto"/>
                <w:sz w:val="24"/>
                <w:lang w:eastAsia="zh-CN"/>
              </w:rPr>
              <w:t>，</w:t>
            </w:r>
            <w:r>
              <w:rPr>
                <w:rFonts w:hint="default" w:ascii="Times New Roman" w:hAnsi="Times New Roman" w:cs="Times New Roman" w:eastAsiaTheme="minorEastAsia"/>
                <w:color w:val="auto"/>
                <w:sz w:val="24"/>
              </w:rPr>
              <w:t>本项目实验室属于</w:t>
            </w:r>
            <w:r>
              <w:rPr>
                <w:rFonts w:hint="default" w:ascii="Times New Roman" w:hAnsi="Times New Roman" w:cs="Times New Roman" w:eastAsiaTheme="minorEastAsia"/>
                <w:color w:val="auto"/>
                <w:sz w:val="24"/>
                <w:lang w:val="en-US" w:eastAsia="zh-CN"/>
              </w:rPr>
              <w:t>研发（试验）基地</w:t>
            </w:r>
            <w:r>
              <w:rPr>
                <w:rFonts w:hint="default" w:ascii="Times New Roman" w:hAnsi="Times New Roman" w:cs="Times New Roman" w:eastAsiaTheme="minorEastAsia"/>
                <w:color w:val="auto"/>
                <w:sz w:val="24"/>
              </w:rPr>
              <w:t>，</w:t>
            </w:r>
            <w:r>
              <w:rPr>
                <w:rFonts w:hint="default" w:ascii="Times New Roman" w:hAnsi="Times New Roman" w:cs="Times New Roman" w:eastAsiaTheme="minorEastAsia"/>
                <w:color w:val="auto"/>
                <w:sz w:val="24"/>
                <w:lang w:val="en-US" w:eastAsia="zh-CN"/>
              </w:rPr>
              <w:t>微生物实验室级别为P2，不</w:t>
            </w:r>
            <w:r>
              <w:rPr>
                <w:rFonts w:hint="default" w:ascii="Times New Roman" w:hAnsi="Times New Roman" w:cs="Times New Roman" w:eastAsiaTheme="minorEastAsia"/>
                <w:color w:val="auto"/>
                <w:sz w:val="24"/>
              </w:rPr>
              <w:t>涉及P3、P4生物安全实验室和转基因实验室；项目实验研发过程会产生废气、废液等。</w:t>
            </w:r>
            <w:r>
              <w:rPr>
                <w:rFonts w:hint="default" w:ascii="Times New Roman" w:hAnsi="Times New Roman" w:cs="Times New Roman" w:eastAsiaTheme="minorEastAsia"/>
                <w:color w:val="auto"/>
                <w:sz w:val="24"/>
                <w:lang w:eastAsia="zh-CN"/>
              </w:rPr>
              <w:t>因此项目应编制环境影响报告表。</w:t>
            </w:r>
          </w:p>
          <w:p w14:paraId="131746F7">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default" w:ascii="Times New Roman" w:hAnsi="Times New Roman" w:cs="Times New Roman" w:eastAsiaTheme="minorEastAsia"/>
                <w:b/>
                <w:color w:val="auto"/>
                <w:sz w:val="24"/>
                <w:szCs w:val="24"/>
              </w:rPr>
            </w:pPr>
            <w:r>
              <w:rPr>
                <w:rFonts w:hint="default" w:ascii="Times New Roman" w:hAnsi="Times New Roman" w:cs="Times New Roman" w:eastAsiaTheme="minorEastAsia"/>
                <w:b/>
                <w:color w:val="auto"/>
                <w:sz w:val="24"/>
                <w:szCs w:val="24"/>
              </w:rPr>
              <w:t>表2-1建设项目环境影响评价分类管理名录（2021年版，摘录）</w:t>
            </w:r>
          </w:p>
          <w:tbl>
            <w:tblPr>
              <w:tblStyle w:val="35"/>
              <w:tblW w:w="49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706"/>
              <w:gridCol w:w="2628"/>
              <w:gridCol w:w="2528"/>
              <w:gridCol w:w="874"/>
            </w:tblGrid>
            <w:tr w14:paraId="0AE37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41" w:type="dxa"/>
                  <w:gridSpan w:val="2"/>
                  <w:tcBorders>
                    <w:tl2br w:val="single" w:color="auto" w:sz="4" w:space="0"/>
                  </w:tcBorders>
                  <w:noWrap w:val="0"/>
                  <w:vAlign w:val="top"/>
                </w:tcPr>
                <w:p w14:paraId="1287BE89">
                  <w:pPr>
                    <w:pStyle w:val="20"/>
                    <w:spacing w:after="0" w:line="320" w:lineRule="exact"/>
                    <w:ind w:left="0" w:leftChars="0"/>
                    <w:jc w:val="right"/>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 xml:space="preserve">环评类别    </w:t>
                  </w:r>
                </w:p>
                <w:p w14:paraId="773D02EB">
                  <w:pPr>
                    <w:pStyle w:val="20"/>
                    <w:spacing w:after="0" w:line="320" w:lineRule="exact"/>
                    <w:ind w:left="0" w:leftChars="0"/>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项目类别</w:t>
                  </w:r>
                </w:p>
              </w:tc>
              <w:tc>
                <w:tcPr>
                  <w:tcW w:w="2614" w:type="dxa"/>
                  <w:noWrap w:val="0"/>
                  <w:vAlign w:val="center"/>
                </w:tcPr>
                <w:p w14:paraId="66D95AB4">
                  <w:pPr>
                    <w:pStyle w:val="20"/>
                    <w:spacing w:after="0" w:line="320" w:lineRule="exact"/>
                    <w:ind w:left="0" w:leftChars="0"/>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报告书</w:t>
                  </w:r>
                </w:p>
              </w:tc>
              <w:tc>
                <w:tcPr>
                  <w:tcW w:w="2514" w:type="dxa"/>
                  <w:noWrap w:val="0"/>
                  <w:vAlign w:val="center"/>
                </w:tcPr>
                <w:p w14:paraId="3E722030">
                  <w:pPr>
                    <w:pStyle w:val="20"/>
                    <w:spacing w:after="0" w:line="320" w:lineRule="exact"/>
                    <w:ind w:left="0" w:leftChars="0"/>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报告表</w:t>
                  </w:r>
                </w:p>
              </w:tc>
              <w:tc>
                <w:tcPr>
                  <w:tcW w:w="869" w:type="dxa"/>
                  <w:noWrap w:val="0"/>
                  <w:vAlign w:val="center"/>
                </w:tcPr>
                <w:p w14:paraId="37965064">
                  <w:pPr>
                    <w:pStyle w:val="20"/>
                    <w:spacing w:after="0" w:line="320" w:lineRule="exact"/>
                    <w:ind w:left="0" w:leftChars="0"/>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登记表</w:t>
                  </w:r>
                </w:p>
              </w:tc>
            </w:tr>
            <w:tr w14:paraId="05A68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38" w:type="dxa"/>
                  <w:gridSpan w:val="5"/>
                  <w:noWrap w:val="0"/>
                  <w:vAlign w:val="center"/>
                </w:tcPr>
                <w:p w14:paraId="6BFA7554">
                  <w:pPr>
                    <w:pStyle w:val="20"/>
                    <w:spacing w:after="0" w:line="320" w:lineRule="exact"/>
                    <w:ind w:left="0" w:leftChars="0"/>
                    <w:rPr>
                      <w:rFonts w:hint="default" w:ascii="Times New Roman" w:hAnsi="Times New Roman" w:cs="Times New Roman" w:eastAsiaTheme="minorEastAsia"/>
                      <w:color w:val="auto"/>
                      <w:kern w:val="0"/>
                      <w:sz w:val="21"/>
                      <w:szCs w:val="21"/>
                    </w:rPr>
                  </w:pPr>
                  <w:r>
                    <w:rPr>
                      <w:rFonts w:hint="default" w:ascii="Times New Roman" w:hAnsi="Times New Roman" w:cs="Times New Roman" w:eastAsiaTheme="minorEastAsia"/>
                      <w:color w:val="auto"/>
                      <w:kern w:val="2"/>
                      <w:sz w:val="21"/>
                      <w:szCs w:val="21"/>
                      <w:lang w:val="en-US" w:eastAsia="zh-CN" w:bidi="ar-SA"/>
                    </w:rPr>
                    <w:t>四十五、研究和试验发展</w:t>
                  </w:r>
                </w:p>
              </w:tc>
            </w:tr>
            <w:tr w14:paraId="65752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4" w:type="dxa"/>
                  <w:noWrap w:val="0"/>
                  <w:vAlign w:val="center"/>
                </w:tcPr>
                <w:p w14:paraId="5DC4E442">
                  <w:pPr>
                    <w:widowControl/>
                    <w:spacing w:line="320" w:lineRule="exact"/>
                    <w:jc w:val="center"/>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kern w:val="0"/>
                      <w:sz w:val="21"/>
                      <w:szCs w:val="21"/>
                      <w:lang w:val="en-US" w:eastAsia="zh-CN" w:bidi="ar-SA"/>
                    </w:rPr>
                    <w:t>98</w:t>
                  </w:r>
                </w:p>
              </w:tc>
              <w:tc>
                <w:tcPr>
                  <w:tcW w:w="1697" w:type="dxa"/>
                  <w:noWrap w:val="0"/>
                  <w:vAlign w:val="center"/>
                </w:tcPr>
                <w:p w14:paraId="4E7A785F">
                  <w:pPr>
                    <w:widowControl/>
                    <w:spacing w:line="320" w:lineRule="exact"/>
                    <w:jc w:val="center"/>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kern w:val="0"/>
                      <w:sz w:val="21"/>
                      <w:szCs w:val="21"/>
                      <w:lang w:val="en-US" w:eastAsia="zh-CN" w:bidi="ar-SA"/>
                    </w:rPr>
                    <w:t>专业实验室、研发（试验）基地</w:t>
                  </w:r>
                </w:p>
              </w:tc>
              <w:tc>
                <w:tcPr>
                  <w:tcW w:w="2614" w:type="dxa"/>
                  <w:noWrap w:val="0"/>
                  <w:vAlign w:val="center"/>
                </w:tcPr>
                <w:p w14:paraId="0BAD2D7A">
                  <w:pPr>
                    <w:pStyle w:val="191"/>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eastAsia="zh-CN"/>
                    </w:rPr>
                    <w:t>P3、P4生物安全实验室；转基因实验室</w:t>
                  </w:r>
                </w:p>
              </w:tc>
              <w:tc>
                <w:tcPr>
                  <w:tcW w:w="2514" w:type="dxa"/>
                  <w:noWrap w:val="0"/>
                  <w:vAlign w:val="center"/>
                </w:tcPr>
                <w:p w14:paraId="1D9F6B25">
                  <w:pPr>
                    <w:pStyle w:val="191"/>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eastAsia="zh-CN"/>
                    </w:rPr>
                    <w:t>其他（不产生实验废气、废水、危险废物的除外）</w:t>
                  </w:r>
                </w:p>
              </w:tc>
              <w:tc>
                <w:tcPr>
                  <w:tcW w:w="869" w:type="dxa"/>
                  <w:noWrap w:val="0"/>
                  <w:vAlign w:val="center"/>
                </w:tcPr>
                <w:p w14:paraId="2EA8F6A8">
                  <w:pPr>
                    <w:pStyle w:val="191"/>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eastAsia="zh-CN"/>
                    </w:rPr>
                    <w:t>/</w:t>
                  </w:r>
                </w:p>
              </w:tc>
            </w:tr>
          </w:tbl>
          <w:p w14:paraId="60E7E60C">
            <w:pPr>
              <w:keepNext w:val="0"/>
              <w:keepLines w:val="0"/>
              <w:suppressLineNumbers w:val="0"/>
              <w:adjustRightInd w:val="0"/>
              <w:spacing w:before="0" w:beforeAutospacing="0" w:after="0" w:afterAutospacing="0" w:line="360" w:lineRule="auto"/>
              <w:ind w:left="0" w:right="0" w:firstLine="480" w:firstLineChars="20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根据《国民经济行业分类》（</w:t>
            </w:r>
            <w:r>
              <w:rPr>
                <w:rFonts w:hint="default" w:ascii="Times New Roman" w:hAnsi="Times New Roman" w:cs="Times New Roman" w:eastAsiaTheme="minorEastAsia"/>
                <w:bCs/>
                <w:color w:val="auto"/>
                <w:sz w:val="24"/>
                <w:szCs w:val="24"/>
                <w:highlight w:val="none"/>
              </w:rPr>
              <w:t>GB/T4754-2017</w:t>
            </w:r>
            <w:r>
              <w:rPr>
                <w:rFonts w:hint="default" w:ascii="Times New Roman" w:hAnsi="Times New Roman" w:cs="Times New Roman" w:eastAsiaTheme="minorEastAsia"/>
                <w:color w:val="auto"/>
                <w:sz w:val="24"/>
                <w:szCs w:val="24"/>
                <w:highlight w:val="none"/>
              </w:rPr>
              <w:t>），本项目行业类别为</w:t>
            </w:r>
            <w:r>
              <w:rPr>
                <w:rFonts w:hint="eastAsia" w:ascii="Times New Roman" w:hAnsi="Times New Roman" w:cs="Times New Roman" w:eastAsiaTheme="minorEastAsia"/>
                <w:color w:val="auto"/>
                <w:kern w:val="0"/>
                <w:sz w:val="24"/>
                <w:szCs w:val="24"/>
                <w:lang w:val="en-US" w:eastAsia="zh-CN" w:bidi="ar-SA"/>
              </w:rPr>
              <w:t>M7340医学研究和试验发展</w:t>
            </w:r>
            <w:r>
              <w:rPr>
                <w:rFonts w:hint="default" w:ascii="Times New Roman" w:hAnsi="Times New Roman" w:cs="Times New Roman" w:eastAsiaTheme="minorEastAsia"/>
                <w:color w:val="auto"/>
                <w:sz w:val="24"/>
                <w:szCs w:val="24"/>
                <w:highlight w:val="none"/>
              </w:rPr>
              <w:t>，对照《固定污染源排污许可分类管理名录》（2019年版），本项目属于《名录》第</w:t>
            </w:r>
            <w:r>
              <w:rPr>
                <w:rFonts w:hint="default" w:ascii="Times New Roman" w:hAnsi="Times New Roman" w:cs="Times New Roman" w:eastAsiaTheme="minorEastAsia"/>
                <w:color w:val="auto"/>
                <w:sz w:val="24"/>
                <w:szCs w:val="24"/>
                <w:highlight w:val="none"/>
                <w:lang w:val="en-US" w:eastAsia="zh-CN"/>
              </w:rPr>
              <w:t>五十一</w:t>
            </w:r>
            <w:r>
              <w:rPr>
                <w:rFonts w:hint="default" w:ascii="Times New Roman" w:hAnsi="Times New Roman" w:cs="Times New Roman" w:eastAsiaTheme="minorEastAsia"/>
                <w:color w:val="auto"/>
                <w:sz w:val="24"/>
                <w:szCs w:val="24"/>
                <w:highlight w:val="none"/>
              </w:rPr>
              <w:t>项</w:t>
            </w:r>
            <w:r>
              <w:rPr>
                <w:rFonts w:hint="eastAsia" w:ascii="Times New Roman" w:hAnsi="Times New Roman" w:cs="Times New Roman" w:eastAsiaTheme="minorEastAsia"/>
                <w:color w:val="auto"/>
                <w:sz w:val="24"/>
                <w:szCs w:val="24"/>
                <w:highlight w:val="none"/>
                <w:lang w:eastAsia="zh-CN"/>
              </w:rPr>
              <w:t>“</w:t>
            </w:r>
            <w:r>
              <w:rPr>
                <w:rFonts w:hint="default" w:ascii="Times New Roman" w:hAnsi="Times New Roman" w:cs="Times New Roman" w:eastAsiaTheme="minorEastAsia"/>
                <w:color w:val="auto"/>
                <w:sz w:val="24"/>
                <w:szCs w:val="24"/>
                <w:highlight w:val="none"/>
                <w:lang w:val="en-US" w:eastAsia="zh-CN"/>
              </w:rPr>
              <w:t>其他行业</w:t>
            </w:r>
            <w:r>
              <w:rPr>
                <w:rFonts w:hint="eastAsia" w:ascii="Times New Roman" w:hAnsi="Times New Roman" w:cs="Times New Roman" w:eastAsiaTheme="minorEastAsia"/>
                <w:color w:val="auto"/>
                <w:sz w:val="24"/>
                <w:szCs w:val="24"/>
                <w:highlight w:val="none"/>
                <w:lang w:eastAsia="zh-CN"/>
              </w:rPr>
              <w:t>”</w:t>
            </w:r>
            <w:r>
              <w:rPr>
                <w:rFonts w:hint="default" w:ascii="Times New Roman" w:hAnsi="Times New Roman" w:cs="Times New Roman" w:eastAsiaTheme="minorEastAsia"/>
                <w:color w:val="auto"/>
                <w:sz w:val="24"/>
                <w:szCs w:val="24"/>
                <w:highlight w:val="none"/>
              </w:rPr>
              <w:t>中第</w:t>
            </w:r>
            <w:r>
              <w:rPr>
                <w:rFonts w:hint="default" w:ascii="Times New Roman" w:hAnsi="Times New Roman" w:cs="Times New Roman" w:eastAsiaTheme="minorEastAsia"/>
                <w:color w:val="auto"/>
                <w:sz w:val="24"/>
                <w:szCs w:val="24"/>
                <w:highlight w:val="none"/>
                <w:lang w:val="en-US" w:eastAsia="zh-CN"/>
              </w:rPr>
              <w:t>108</w:t>
            </w:r>
            <w:r>
              <w:rPr>
                <w:rFonts w:hint="default" w:ascii="Times New Roman" w:hAnsi="Times New Roman" w:cs="Times New Roman" w:eastAsiaTheme="minorEastAsia"/>
                <w:color w:val="auto"/>
                <w:sz w:val="24"/>
                <w:szCs w:val="24"/>
                <w:highlight w:val="none"/>
              </w:rPr>
              <w:t>项—</w:t>
            </w:r>
            <w:r>
              <w:rPr>
                <w:rFonts w:hint="default" w:ascii="Times New Roman" w:hAnsi="Times New Roman" w:cs="Times New Roman" w:eastAsiaTheme="minorEastAsia"/>
                <w:color w:val="auto"/>
                <w:sz w:val="24"/>
                <w:szCs w:val="24"/>
                <w:highlight w:val="none"/>
                <w:lang w:val="en-US" w:eastAsia="zh-CN"/>
              </w:rPr>
              <w:t>除1-107外的其他行业</w:t>
            </w:r>
            <w:r>
              <w:rPr>
                <w:rFonts w:hint="default" w:ascii="Times New Roman" w:hAnsi="Times New Roman" w:cs="Times New Roman" w:eastAsiaTheme="minorEastAsia"/>
                <w:color w:val="auto"/>
                <w:sz w:val="24"/>
                <w:szCs w:val="24"/>
                <w:highlight w:val="none"/>
              </w:rPr>
              <w:t>，本项目排污许可</w:t>
            </w:r>
            <w:r>
              <w:rPr>
                <w:rFonts w:hint="default" w:ascii="Times New Roman" w:hAnsi="Times New Roman" w:cs="Times New Roman" w:eastAsiaTheme="minorEastAsia"/>
                <w:color w:val="auto"/>
                <w:sz w:val="24"/>
                <w:szCs w:val="24"/>
                <w:highlight w:val="none"/>
                <w:lang w:val="en-US" w:eastAsia="zh-CN"/>
              </w:rPr>
              <w:t>申请类别为</w:t>
            </w:r>
            <w:r>
              <w:rPr>
                <w:rFonts w:hint="eastAsia" w:ascii="Times New Roman" w:hAnsi="Times New Roman" w:cs="Times New Roman" w:eastAsiaTheme="minorEastAsia"/>
                <w:color w:val="auto"/>
                <w:sz w:val="24"/>
                <w:szCs w:val="24"/>
                <w:highlight w:val="none"/>
                <w:lang w:eastAsia="zh-CN"/>
              </w:rPr>
              <w:t>“</w:t>
            </w:r>
            <w:r>
              <w:rPr>
                <w:rFonts w:hint="default" w:ascii="Times New Roman" w:hAnsi="Times New Roman" w:cs="Times New Roman" w:eastAsiaTheme="minorEastAsia"/>
                <w:color w:val="auto"/>
                <w:sz w:val="24"/>
                <w:szCs w:val="24"/>
                <w:highlight w:val="none"/>
                <w:lang w:eastAsia="zh-CN"/>
              </w:rPr>
              <w:t>登记</w:t>
            </w:r>
            <w:r>
              <w:rPr>
                <w:rFonts w:hint="default" w:ascii="Times New Roman" w:hAnsi="Times New Roman" w:cs="Times New Roman" w:eastAsiaTheme="minorEastAsia"/>
                <w:color w:val="auto"/>
                <w:sz w:val="24"/>
                <w:szCs w:val="24"/>
                <w:highlight w:val="none"/>
              </w:rPr>
              <w:t>管理</w:t>
            </w:r>
            <w:r>
              <w:rPr>
                <w:rFonts w:hint="eastAsia" w:ascii="Times New Roman" w:hAnsi="Times New Roman" w:cs="Times New Roman" w:eastAsiaTheme="minorEastAsia"/>
                <w:color w:val="auto"/>
                <w:sz w:val="24"/>
                <w:szCs w:val="24"/>
                <w:highlight w:val="none"/>
                <w:lang w:eastAsia="zh-CN"/>
              </w:rPr>
              <w:t>”</w:t>
            </w:r>
            <w:r>
              <w:rPr>
                <w:rFonts w:hint="default" w:ascii="Times New Roman" w:hAnsi="Times New Roman" w:cs="Times New Roman" w:eastAsiaTheme="minorEastAsia"/>
                <w:color w:val="auto"/>
                <w:sz w:val="24"/>
                <w:szCs w:val="24"/>
                <w:highlight w:val="none"/>
              </w:rPr>
              <w:t>。</w:t>
            </w:r>
          </w:p>
          <w:p w14:paraId="3181AE32">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cs="Times New Roman" w:eastAsiaTheme="minorEastAsia"/>
                <w:b/>
                <w:color w:val="auto"/>
                <w:sz w:val="24"/>
                <w:szCs w:val="24"/>
                <w:highlight w:val="none"/>
              </w:rPr>
            </w:pPr>
            <w:r>
              <w:rPr>
                <w:rFonts w:hint="default" w:ascii="Times New Roman" w:hAnsi="Times New Roman" w:cs="Times New Roman" w:eastAsiaTheme="minorEastAsia"/>
                <w:b/>
                <w:color w:val="auto"/>
                <w:sz w:val="24"/>
                <w:szCs w:val="24"/>
                <w:highlight w:val="none"/>
              </w:rPr>
              <w:t>表2-2固定污染源排污许可证分类管理名录（2019版）对照表（摘录）</w:t>
            </w:r>
          </w:p>
          <w:tbl>
            <w:tblPr>
              <w:tblStyle w:val="35"/>
              <w:tblW w:w="495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637"/>
              <w:gridCol w:w="1325"/>
              <w:gridCol w:w="3243"/>
              <w:gridCol w:w="1552"/>
              <w:gridCol w:w="1621"/>
            </w:tblGrid>
            <w:tr w14:paraId="255007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645" w:type="dxa"/>
                  <w:noWrap w:val="0"/>
                  <w:vAlign w:val="center"/>
                </w:tcPr>
                <w:p w14:paraId="1E2AAA8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color w:val="auto"/>
                      <w:sz w:val="21"/>
                      <w:szCs w:val="21"/>
                      <w:highlight w:val="none"/>
                    </w:rPr>
                  </w:pPr>
                  <w:r>
                    <w:rPr>
                      <w:rFonts w:hint="default" w:ascii="Times New Roman" w:hAnsi="Times New Roman" w:cs="Times New Roman" w:eastAsiaTheme="minorEastAsia"/>
                      <w:b/>
                      <w:color w:val="auto"/>
                      <w:sz w:val="21"/>
                      <w:szCs w:val="21"/>
                      <w:highlight w:val="none"/>
                    </w:rPr>
                    <w:t>序号</w:t>
                  </w:r>
                </w:p>
              </w:tc>
              <w:tc>
                <w:tcPr>
                  <w:tcW w:w="1344" w:type="dxa"/>
                  <w:noWrap w:val="0"/>
                  <w:vAlign w:val="center"/>
                </w:tcPr>
                <w:p w14:paraId="67B759A2">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color w:val="auto"/>
                      <w:sz w:val="21"/>
                      <w:szCs w:val="21"/>
                      <w:highlight w:val="none"/>
                    </w:rPr>
                  </w:pPr>
                  <w:r>
                    <w:rPr>
                      <w:rFonts w:hint="default" w:ascii="Times New Roman" w:hAnsi="Times New Roman" w:cs="Times New Roman" w:eastAsiaTheme="minorEastAsia"/>
                      <w:b/>
                      <w:color w:val="auto"/>
                      <w:sz w:val="21"/>
                      <w:szCs w:val="21"/>
                      <w:highlight w:val="none"/>
                    </w:rPr>
                    <w:t>行业类别</w:t>
                  </w:r>
                </w:p>
              </w:tc>
              <w:tc>
                <w:tcPr>
                  <w:tcW w:w="3295" w:type="dxa"/>
                  <w:noWrap w:val="0"/>
                  <w:vAlign w:val="center"/>
                </w:tcPr>
                <w:p w14:paraId="6AC04674">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color w:val="auto"/>
                      <w:sz w:val="21"/>
                      <w:szCs w:val="21"/>
                      <w:highlight w:val="none"/>
                    </w:rPr>
                  </w:pPr>
                  <w:r>
                    <w:rPr>
                      <w:rFonts w:hint="default" w:ascii="Times New Roman" w:hAnsi="Times New Roman" w:cs="Times New Roman" w:eastAsiaTheme="minorEastAsia"/>
                      <w:b/>
                      <w:color w:val="auto"/>
                      <w:sz w:val="21"/>
                      <w:szCs w:val="21"/>
                      <w:highlight w:val="none"/>
                    </w:rPr>
                    <w:t>重点管理</w:t>
                  </w:r>
                </w:p>
              </w:tc>
              <w:tc>
                <w:tcPr>
                  <w:tcW w:w="1575" w:type="dxa"/>
                  <w:noWrap w:val="0"/>
                  <w:vAlign w:val="center"/>
                </w:tcPr>
                <w:p w14:paraId="6A129C36">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color w:val="auto"/>
                      <w:sz w:val="21"/>
                      <w:szCs w:val="21"/>
                      <w:highlight w:val="none"/>
                    </w:rPr>
                  </w:pPr>
                  <w:r>
                    <w:rPr>
                      <w:rFonts w:hint="default" w:ascii="Times New Roman" w:hAnsi="Times New Roman" w:cs="Times New Roman" w:eastAsiaTheme="minorEastAsia"/>
                      <w:b/>
                      <w:color w:val="auto"/>
                      <w:sz w:val="21"/>
                      <w:szCs w:val="21"/>
                      <w:highlight w:val="none"/>
                    </w:rPr>
                    <w:t>简化管理</w:t>
                  </w:r>
                </w:p>
              </w:tc>
              <w:tc>
                <w:tcPr>
                  <w:tcW w:w="1645" w:type="dxa"/>
                  <w:noWrap w:val="0"/>
                  <w:vAlign w:val="center"/>
                </w:tcPr>
                <w:p w14:paraId="7E7FB9D5">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color w:val="auto"/>
                      <w:sz w:val="21"/>
                      <w:szCs w:val="21"/>
                      <w:highlight w:val="none"/>
                    </w:rPr>
                  </w:pPr>
                  <w:r>
                    <w:rPr>
                      <w:rFonts w:hint="default" w:ascii="Times New Roman" w:hAnsi="Times New Roman" w:cs="Times New Roman" w:eastAsiaTheme="minorEastAsia"/>
                      <w:b/>
                      <w:color w:val="auto"/>
                      <w:sz w:val="21"/>
                      <w:szCs w:val="21"/>
                      <w:highlight w:val="none"/>
                    </w:rPr>
                    <w:t>登记管理</w:t>
                  </w:r>
                </w:p>
              </w:tc>
            </w:tr>
            <w:tr w14:paraId="27344E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8504" w:type="dxa"/>
                  <w:gridSpan w:val="5"/>
                  <w:noWrap w:val="0"/>
                  <w:vAlign w:val="center"/>
                </w:tcPr>
                <w:p w14:paraId="55F08D6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cs="Times New Roman" w:eastAsiaTheme="minorEastAsia"/>
                      <w:b/>
                      <w:color w:val="auto"/>
                      <w:sz w:val="21"/>
                      <w:szCs w:val="21"/>
                      <w:highlight w:val="none"/>
                    </w:rPr>
                  </w:pPr>
                  <w:r>
                    <w:rPr>
                      <w:rFonts w:hint="default" w:ascii="Times New Roman" w:hAnsi="Times New Roman" w:cs="Times New Roman" w:eastAsiaTheme="minorEastAsia"/>
                      <w:color w:val="auto"/>
                      <w:sz w:val="21"/>
                      <w:szCs w:val="21"/>
                      <w:highlight w:val="none"/>
                      <w:lang w:val="en-US" w:eastAsia="zh-CN"/>
                    </w:rPr>
                    <w:t>五十一</w:t>
                  </w:r>
                  <w:r>
                    <w:rPr>
                      <w:rFonts w:hint="default" w:ascii="Times New Roman" w:hAnsi="Times New Roman" w:cs="Times New Roman" w:eastAsiaTheme="minorEastAsia"/>
                      <w:b w:val="0"/>
                      <w:bCs/>
                      <w:color w:val="auto"/>
                      <w:sz w:val="21"/>
                      <w:szCs w:val="21"/>
                      <w:highlight w:val="none"/>
                      <w:lang w:val="en-US" w:eastAsia="zh-CN"/>
                    </w:rPr>
                    <w:t>、</w:t>
                  </w:r>
                  <w:r>
                    <w:rPr>
                      <w:rFonts w:hint="default" w:ascii="Times New Roman" w:hAnsi="Times New Roman" w:cs="Times New Roman" w:eastAsiaTheme="minorEastAsia"/>
                      <w:color w:val="auto"/>
                      <w:sz w:val="21"/>
                      <w:szCs w:val="21"/>
                      <w:highlight w:val="none"/>
                      <w:lang w:val="en-US" w:eastAsia="zh-CN"/>
                    </w:rPr>
                    <w:t>其他行业</w:t>
                  </w:r>
                </w:p>
              </w:tc>
            </w:tr>
            <w:tr w14:paraId="7D79A2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645" w:type="dxa"/>
                  <w:noWrap w:val="0"/>
                  <w:vAlign w:val="center"/>
                </w:tcPr>
                <w:p w14:paraId="04391774">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color w:val="auto"/>
                      <w:kern w:val="0"/>
                      <w:sz w:val="21"/>
                      <w:szCs w:val="21"/>
                      <w:lang w:val="en-US" w:eastAsia="zh-CN" w:bidi="ar"/>
                    </w:rPr>
                  </w:pPr>
                  <w:r>
                    <w:rPr>
                      <w:rFonts w:hint="default" w:ascii="Times New Roman" w:hAnsi="Times New Roman" w:cs="Times New Roman" w:eastAsiaTheme="minorEastAsia"/>
                      <w:color w:val="auto"/>
                      <w:kern w:val="0"/>
                      <w:sz w:val="21"/>
                      <w:szCs w:val="21"/>
                      <w:lang w:val="en-US" w:eastAsia="zh-CN" w:bidi="ar"/>
                    </w:rPr>
                    <w:t>108</w:t>
                  </w:r>
                </w:p>
              </w:tc>
              <w:tc>
                <w:tcPr>
                  <w:tcW w:w="1344" w:type="dxa"/>
                  <w:noWrap w:val="0"/>
                  <w:vAlign w:val="center"/>
                </w:tcPr>
                <w:p w14:paraId="774F7022">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color w:val="auto"/>
                      <w:kern w:val="0"/>
                      <w:sz w:val="21"/>
                      <w:szCs w:val="21"/>
                      <w:lang w:eastAsia="zh-CN" w:bidi="ar"/>
                    </w:rPr>
                  </w:pPr>
                  <w:r>
                    <w:rPr>
                      <w:rFonts w:hint="default" w:ascii="Times New Roman" w:hAnsi="Times New Roman" w:cs="Times New Roman" w:eastAsiaTheme="minorEastAsia"/>
                      <w:color w:val="auto"/>
                      <w:kern w:val="0"/>
                      <w:sz w:val="21"/>
                      <w:szCs w:val="21"/>
                      <w:lang w:val="en-US" w:eastAsia="zh-CN" w:bidi="ar"/>
                    </w:rPr>
                    <w:t>除1-107 外的其他行业</w:t>
                  </w:r>
                </w:p>
              </w:tc>
              <w:tc>
                <w:tcPr>
                  <w:tcW w:w="3295" w:type="dxa"/>
                  <w:noWrap w:val="0"/>
                  <w:vAlign w:val="center"/>
                </w:tcPr>
                <w:p w14:paraId="0BB4E80D">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color w:val="auto"/>
                      <w:kern w:val="0"/>
                      <w:sz w:val="21"/>
                      <w:szCs w:val="21"/>
                      <w:lang w:eastAsia="zh-CN" w:bidi="ar"/>
                    </w:rPr>
                  </w:pPr>
                  <w:r>
                    <w:rPr>
                      <w:rFonts w:hint="default" w:ascii="Times New Roman" w:hAnsi="Times New Roman" w:cs="Times New Roman" w:eastAsiaTheme="minorEastAsia"/>
                      <w:color w:val="auto"/>
                      <w:kern w:val="0"/>
                      <w:sz w:val="21"/>
                      <w:szCs w:val="21"/>
                      <w:lang w:val="en-US" w:eastAsia="zh-CN" w:bidi="ar"/>
                    </w:rPr>
                    <w:t>涉及通用工序重点管理的，存在本名录第七条规定情形之一的</w:t>
                  </w:r>
                </w:p>
              </w:tc>
              <w:tc>
                <w:tcPr>
                  <w:tcW w:w="1575" w:type="dxa"/>
                  <w:noWrap w:val="0"/>
                  <w:vAlign w:val="center"/>
                </w:tcPr>
                <w:p w14:paraId="1281024C">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color w:val="auto"/>
                      <w:kern w:val="0"/>
                      <w:sz w:val="21"/>
                      <w:szCs w:val="21"/>
                      <w:lang w:eastAsia="zh-CN" w:bidi="ar"/>
                    </w:rPr>
                  </w:pPr>
                  <w:r>
                    <w:rPr>
                      <w:rFonts w:hint="default" w:ascii="Times New Roman" w:hAnsi="Times New Roman" w:cs="Times New Roman" w:eastAsiaTheme="minorEastAsia"/>
                      <w:color w:val="auto"/>
                      <w:kern w:val="0"/>
                      <w:sz w:val="21"/>
                      <w:szCs w:val="21"/>
                      <w:lang w:val="en-US" w:eastAsia="zh-CN" w:bidi="ar"/>
                    </w:rPr>
                    <w:t>涉及通用工序简化管理的</w:t>
                  </w:r>
                </w:p>
              </w:tc>
              <w:tc>
                <w:tcPr>
                  <w:tcW w:w="1645" w:type="dxa"/>
                  <w:noWrap w:val="0"/>
                  <w:vAlign w:val="center"/>
                </w:tcPr>
                <w:p w14:paraId="0CB7BD30">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color w:val="auto"/>
                      <w:kern w:val="0"/>
                      <w:sz w:val="21"/>
                      <w:szCs w:val="21"/>
                      <w:lang w:eastAsia="zh-CN" w:bidi="ar"/>
                    </w:rPr>
                  </w:pPr>
                  <w:r>
                    <w:rPr>
                      <w:rFonts w:hint="default" w:ascii="Times New Roman" w:hAnsi="Times New Roman" w:cs="Times New Roman" w:eastAsiaTheme="minorEastAsia"/>
                      <w:color w:val="auto"/>
                      <w:kern w:val="0"/>
                      <w:sz w:val="21"/>
                      <w:szCs w:val="21"/>
                      <w:lang w:val="en-US" w:eastAsia="zh-CN" w:bidi="ar"/>
                    </w:rPr>
                    <w:t>涉及通用工序登记管理的</w:t>
                  </w:r>
                </w:p>
              </w:tc>
            </w:tr>
          </w:tbl>
          <w:p w14:paraId="440169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受</w:t>
            </w:r>
            <w:r>
              <w:rPr>
                <w:rFonts w:hint="eastAsia" w:ascii="Times New Roman" w:hAnsi="Times New Roman" w:cs="Times New Roman" w:eastAsiaTheme="minorEastAsia"/>
                <w:bCs/>
                <w:color w:val="auto"/>
                <w:sz w:val="24"/>
                <w:lang w:eastAsia="zh-CN"/>
              </w:rPr>
              <w:t>安徽华沐生物科技有限公司</w:t>
            </w:r>
            <w:r>
              <w:rPr>
                <w:rFonts w:hint="default" w:ascii="Times New Roman" w:hAnsi="Times New Roman" w:cs="Times New Roman" w:eastAsiaTheme="minorEastAsia"/>
                <w:bCs/>
                <w:color w:val="auto"/>
                <w:kern w:val="0"/>
                <w:sz w:val="24"/>
                <w:szCs w:val="28"/>
              </w:rPr>
              <w:t>的</w:t>
            </w:r>
            <w:r>
              <w:rPr>
                <w:rFonts w:hint="default" w:ascii="Times New Roman" w:hAnsi="Times New Roman" w:cs="Times New Roman" w:eastAsiaTheme="minorEastAsia"/>
                <w:color w:val="auto"/>
                <w:sz w:val="24"/>
              </w:rPr>
              <w:t>委托，</w:t>
            </w:r>
            <w:r>
              <w:rPr>
                <w:rFonts w:hint="default" w:ascii="Times New Roman" w:hAnsi="Times New Roman" w:cs="Times New Roman" w:eastAsiaTheme="minorEastAsia"/>
                <w:color w:val="auto"/>
                <w:sz w:val="24"/>
                <w:lang w:val="en-US" w:eastAsia="zh-CN"/>
              </w:rPr>
              <w:t>合肥芳硕环境科技有限公司</w:t>
            </w:r>
            <w:r>
              <w:rPr>
                <w:rFonts w:hint="default" w:ascii="Times New Roman" w:hAnsi="Times New Roman" w:cs="Times New Roman" w:eastAsiaTheme="minorEastAsia"/>
                <w:color w:val="auto"/>
                <w:sz w:val="24"/>
              </w:rPr>
              <w:t>承担了本项目环境影响评价工作。</w:t>
            </w:r>
            <w:r>
              <w:rPr>
                <w:rFonts w:hint="default" w:ascii="Times New Roman" w:hAnsi="Times New Roman" w:cs="Times New Roman" w:eastAsiaTheme="minorEastAsia"/>
                <w:bCs/>
                <w:color w:val="auto"/>
                <w:sz w:val="24"/>
              </w:rPr>
              <w:t>通过</w:t>
            </w:r>
            <w:r>
              <w:rPr>
                <w:rFonts w:hint="default" w:ascii="Times New Roman" w:hAnsi="Times New Roman" w:cs="Times New Roman" w:eastAsiaTheme="minorEastAsia"/>
                <w:color w:val="auto"/>
                <w:sz w:val="24"/>
              </w:rPr>
              <w:t>现场踏勘、调研，对建设工程进行了全面调查，分析预测项目建设过程中以及投入运营对周围环境的影响情况以及环境质量可能发生的变化；同时依据环境保护有关法律法规及其他相关要求，从环境保护角度分析工程建设的可行性，为建设项目工程设计方案的确定以及管理提供科学的依据。</w:t>
            </w:r>
          </w:p>
          <w:p w14:paraId="38E369A2">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cs="Times New Roman" w:eastAsiaTheme="minorEastAsia"/>
                <w:b/>
                <w:color w:val="auto"/>
                <w:kern w:val="0"/>
                <w:sz w:val="24"/>
              </w:rPr>
            </w:pPr>
            <w:r>
              <w:rPr>
                <w:rFonts w:hint="default" w:ascii="Times New Roman" w:hAnsi="Times New Roman" w:cs="Times New Roman" w:eastAsiaTheme="minorEastAsia"/>
                <w:b/>
                <w:color w:val="auto"/>
                <w:kern w:val="0"/>
                <w:sz w:val="24"/>
              </w:rPr>
              <w:t>2、地理位置及周边关系</w:t>
            </w:r>
          </w:p>
          <w:p w14:paraId="49E524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color w:val="auto"/>
                <w:sz w:val="24"/>
                <w:u w:val="none"/>
                <w:lang w:eastAsia="zh-CN"/>
              </w:rPr>
            </w:pPr>
            <w:r>
              <w:rPr>
                <w:rFonts w:hint="default" w:ascii="Times New Roman" w:hAnsi="Times New Roman" w:cs="Times New Roman" w:eastAsiaTheme="minorEastAsia"/>
                <w:snapToGrid w:val="0"/>
                <w:color w:val="auto"/>
                <w:kern w:val="0"/>
                <w:sz w:val="24"/>
              </w:rPr>
              <w:t>本项目位于</w:t>
            </w:r>
            <w:r>
              <w:rPr>
                <w:rFonts w:hint="eastAsia" w:ascii="Times New Roman" w:hAnsi="Times New Roman" w:cs="Times New Roman" w:eastAsiaTheme="minorEastAsia"/>
                <w:color w:val="auto"/>
                <w:sz w:val="24"/>
                <w:lang w:val="en-US" w:eastAsia="zh-CN"/>
              </w:rPr>
              <w:t>金寨经济开发区（现代产业园区）金叶路中科三安科技产业园</w:t>
            </w:r>
            <w:r>
              <w:rPr>
                <w:rFonts w:hint="default" w:ascii="Times New Roman" w:hAnsi="Times New Roman" w:cs="Times New Roman" w:eastAsiaTheme="minorEastAsia"/>
                <w:bCs/>
                <w:color w:val="auto"/>
                <w:kern w:val="0"/>
                <w:sz w:val="24"/>
              </w:rPr>
              <w:t>，</w:t>
            </w:r>
            <w:r>
              <w:rPr>
                <w:rFonts w:hint="default" w:ascii="Times New Roman" w:hAnsi="Times New Roman" w:cs="Times New Roman" w:eastAsiaTheme="minorEastAsia"/>
                <w:bCs/>
                <w:color w:val="auto"/>
                <w:kern w:val="0"/>
                <w:sz w:val="24"/>
                <w:lang w:val="en-US" w:eastAsia="zh-CN"/>
              </w:rPr>
              <w:t>项目租赁已建厂房</w:t>
            </w:r>
            <w:r>
              <w:rPr>
                <w:rFonts w:hint="default" w:ascii="Times New Roman" w:hAnsi="Times New Roman" w:cs="Times New Roman" w:eastAsiaTheme="minorEastAsia"/>
                <w:color w:val="auto"/>
                <w:kern w:val="0"/>
                <w:sz w:val="24"/>
                <w:szCs w:val="24"/>
                <w:lang w:val="en-US" w:eastAsia="zh-CN" w:bidi="ar"/>
              </w:rPr>
              <w:t>。</w:t>
            </w:r>
            <w:r>
              <w:rPr>
                <w:rFonts w:hint="default" w:ascii="Times New Roman" w:hAnsi="Times New Roman" w:cs="Times New Roman" w:eastAsiaTheme="minorEastAsia"/>
                <w:bCs/>
                <w:color w:val="auto"/>
                <w:kern w:val="0"/>
                <w:sz w:val="24"/>
              </w:rPr>
              <w:t>地理坐标为：</w:t>
            </w:r>
            <w:r>
              <w:rPr>
                <w:rFonts w:hint="default" w:ascii="Times New Roman" w:hAnsi="Times New Roman" w:cs="Times New Roman" w:eastAsiaTheme="minorEastAsia"/>
                <w:color w:val="auto"/>
                <w:sz w:val="24"/>
                <w:u w:val="none"/>
              </w:rPr>
              <w:t>东经11</w:t>
            </w:r>
            <w:r>
              <w:rPr>
                <w:rFonts w:hint="default" w:ascii="Times New Roman" w:hAnsi="Times New Roman" w:cs="Times New Roman" w:eastAsiaTheme="minorEastAsia"/>
                <w:color w:val="auto"/>
                <w:sz w:val="24"/>
                <w:u w:val="none"/>
                <w:lang w:val="en-US" w:eastAsia="zh-CN"/>
              </w:rPr>
              <w:t>5</w:t>
            </w:r>
            <w:r>
              <w:rPr>
                <w:rFonts w:hint="default" w:ascii="Times New Roman" w:hAnsi="Times New Roman" w:cs="Times New Roman" w:eastAsiaTheme="minorEastAsia"/>
                <w:color w:val="auto"/>
                <w:sz w:val="24"/>
                <w:u w:val="none"/>
              </w:rPr>
              <w:t>度</w:t>
            </w:r>
            <w:r>
              <w:rPr>
                <w:rFonts w:hint="default" w:ascii="Times New Roman" w:hAnsi="Times New Roman" w:cs="Times New Roman" w:eastAsiaTheme="minorEastAsia"/>
                <w:color w:val="auto"/>
                <w:sz w:val="24"/>
                <w:u w:val="none"/>
                <w:lang w:val="en-US" w:eastAsia="zh-CN"/>
              </w:rPr>
              <w:t>55</w:t>
            </w:r>
            <w:r>
              <w:rPr>
                <w:rFonts w:hint="default" w:ascii="Times New Roman" w:hAnsi="Times New Roman" w:cs="Times New Roman" w:eastAsiaTheme="minorEastAsia"/>
                <w:color w:val="auto"/>
                <w:sz w:val="24"/>
                <w:u w:val="none"/>
              </w:rPr>
              <w:t>分</w:t>
            </w:r>
            <w:r>
              <w:rPr>
                <w:rFonts w:hint="default" w:ascii="Times New Roman" w:hAnsi="Times New Roman" w:cs="Times New Roman" w:eastAsiaTheme="minorEastAsia"/>
                <w:color w:val="auto"/>
                <w:sz w:val="24"/>
                <w:u w:val="none"/>
                <w:lang w:val="en-US" w:eastAsia="zh-CN"/>
              </w:rPr>
              <w:t>18.096</w:t>
            </w:r>
            <w:r>
              <w:rPr>
                <w:rFonts w:hint="default" w:ascii="Times New Roman" w:hAnsi="Times New Roman" w:cs="Times New Roman" w:eastAsiaTheme="minorEastAsia"/>
                <w:color w:val="auto"/>
                <w:sz w:val="24"/>
                <w:u w:val="none"/>
              </w:rPr>
              <w:t>秒，北纬3</w:t>
            </w:r>
            <w:r>
              <w:rPr>
                <w:rFonts w:hint="default" w:ascii="Times New Roman" w:hAnsi="Times New Roman" w:cs="Times New Roman" w:eastAsiaTheme="minorEastAsia"/>
                <w:color w:val="auto"/>
                <w:sz w:val="24"/>
                <w:u w:val="none"/>
                <w:lang w:val="en-US" w:eastAsia="zh-CN"/>
              </w:rPr>
              <w:t>1</w:t>
            </w:r>
            <w:r>
              <w:rPr>
                <w:rFonts w:hint="default" w:ascii="Times New Roman" w:hAnsi="Times New Roman" w:cs="Times New Roman" w:eastAsiaTheme="minorEastAsia"/>
                <w:color w:val="auto"/>
                <w:sz w:val="24"/>
                <w:u w:val="none"/>
              </w:rPr>
              <w:t>度</w:t>
            </w:r>
            <w:r>
              <w:rPr>
                <w:rFonts w:hint="default" w:ascii="Times New Roman" w:hAnsi="Times New Roman" w:cs="Times New Roman" w:eastAsiaTheme="minorEastAsia"/>
                <w:color w:val="auto"/>
                <w:sz w:val="24"/>
                <w:u w:val="none"/>
                <w:lang w:val="en-US" w:eastAsia="zh-CN"/>
              </w:rPr>
              <w:t>44</w:t>
            </w:r>
            <w:r>
              <w:rPr>
                <w:rFonts w:hint="default" w:ascii="Times New Roman" w:hAnsi="Times New Roman" w:cs="Times New Roman" w:eastAsiaTheme="minorEastAsia"/>
                <w:color w:val="auto"/>
                <w:sz w:val="24"/>
                <w:u w:val="none"/>
              </w:rPr>
              <w:t>分</w:t>
            </w:r>
            <w:r>
              <w:rPr>
                <w:rFonts w:hint="default" w:ascii="Times New Roman" w:hAnsi="Times New Roman" w:cs="Times New Roman" w:eastAsiaTheme="minorEastAsia"/>
                <w:color w:val="auto"/>
                <w:sz w:val="24"/>
                <w:u w:val="none"/>
                <w:lang w:val="en-US" w:eastAsia="zh-CN"/>
              </w:rPr>
              <w:t>43.765</w:t>
            </w:r>
            <w:r>
              <w:rPr>
                <w:rFonts w:hint="default" w:ascii="Times New Roman" w:hAnsi="Times New Roman" w:cs="Times New Roman" w:eastAsiaTheme="minorEastAsia"/>
                <w:color w:val="auto"/>
                <w:sz w:val="24"/>
                <w:u w:val="none"/>
              </w:rPr>
              <w:t>秒</w:t>
            </w:r>
            <w:r>
              <w:rPr>
                <w:rFonts w:hint="default" w:ascii="Times New Roman" w:hAnsi="Times New Roman" w:cs="Times New Roman" w:eastAsiaTheme="minorEastAsia"/>
                <w:color w:val="auto"/>
                <w:sz w:val="24"/>
                <w:u w:val="none"/>
                <w:lang w:eastAsia="zh-CN"/>
              </w:rPr>
              <w:t>。</w:t>
            </w:r>
          </w:p>
          <w:p w14:paraId="73907C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color w:val="auto"/>
                <w:kern w:val="0"/>
                <w:sz w:val="24"/>
                <w:szCs w:val="20"/>
              </w:rPr>
            </w:pPr>
            <w:r>
              <w:rPr>
                <w:rFonts w:hint="default" w:ascii="Times New Roman" w:hAnsi="Times New Roman" w:cs="Times New Roman" w:eastAsiaTheme="minorEastAsia"/>
                <w:color w:val="auto"/>
                <w:kern w:val="0"/>
                <w:sz w:val="24"/>
                <w:szCs w:val="20"/>
              </w:rPr>
              <w:t>项目</w:t>
            </w:r>
            <w:r>
              <w:rPr>
                <w:rFonts w:hint="default" w:ascii="Times New Roman" w:hAnsi="Times New Roman" w:cs="Times New Roman" w:eastAsiaTheme="minorEastAsia"/>
                <w:color w:val="auto"/>
                <w:kern w:val="0"/>
                <w:sz w:val="24"/>
                <w:szCs w:val="20"/>
                <w:lang w:eastAsia="zh-CN"/>
              </w:rPr>
              <w:t>所在地</w:t>
            </w:r>
            <w:r>
              <w:rPr>
                <w:rFonts w:hint="default" w:ascii="Times New Roman" w:hAnsi="Times New Roman" w:cs="Times New Roman" w:eastAsiaTheme="minorEastAsia"/>
                <w:color w:val="auto"/>
                <w:kern w:val="0"/>
                <w:sz w:val="24"/>
                <w:szCs w:val="20"/>
                <w:lang w:val="en-US" w:eastAsia="zh-CN"/>
              </w:rPr>
              <w:t>东侧为金叶路、南侧为停车场、西侧为停车场、北侧为中科三安。</w:t>
            </w:r>
          </w:p>
          <w:p w14:paraId="64169029">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cs="Times New Roman" w:eastAsiaTheme="minorEastAsia"/>
                <w:b/>
                <w:color w:val="auto"/>
                <w:kern w:val="0"/>
                <w:sz w:val="24"/>
              </w:rPr>
            </w:pPr>
            <w:r>
              <w:rPr>
                <w:rFonts w:hint="default" w:ascii="Times New Roman" w:hAnsi="Times New Roman" w:cs="Times New Roman" w:eastAsiaTheme="minorEastAsia"/>
                <w:b/>
                <w:color w:val="auto"/>
                <w:kern w:val="0"/>
                <w:sz w:val="24"/>
              </w:rPr>
              <w:t>3、工程建设内容及规模</w:t>
            </w:r>
          </w:p>
          <w:p w14:paraId="73B45378">
            <w:pPr>
              <w:keepNext w:val="0"/>
              <w:keepLines w:val="0"/>
              <w:pageBreakBefore w:val="0"/>
              <w:kinsoku/>
              <w:wordWrap/>
              <w:overflowPunct/>
              <w:topLinePunct w:val="0"/>
              <w:autoSpaceDE/>
              <w:autoSpaceDN/>
              <w:bidi w:val="0"/>
              <w:adjustRightInd/>
              <w:snapToGrid/>
              <w:spacing w:line="360" w:lineRule="auto"/>
              <w:ind w:firstLine="480"/>
              <w:textAlignment w:val="auto"/>
              <w:rPr>
                <w:rFonts w:hint="default" w:ascii="Times New Roman" w:hAnsi="Times New Roman" w:cs="Times New Roman" w:eastAsiaTheme="minorEastAsia"/>
                <w:b/>
                <w:color w:val="auto"/>
                <w:sz w:val="24"/>
                <w:szCs w:val="20"/>
              </w:rPr>
            </w:pPr>
            <w:r>
              <w:rPr>
                <w:rFonts w:hint="default" w:ascii="Times New Roman" w:hAnsi="Times New Roman" w:cs="Times New Roman" w:eastAsiaTheme="minorEastAsia"/>
                <w:b/>
                <w:color w:val="auto"/>
                <w:sz w:val="24"/>
                <w:szCs w:val="20"/>
              </w:rPr>
              <w:t>（1）工程基本情况</w:t>
            </w:r>
          </w:p>
          <w:p w14:paraId="471E001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color w:val="auto"/>
                <w:sz w:val="24"/>
                <w:szCs w:val="24"/>
                <w:lang w:eastAsia="zh-CN"/>
              </w:rPr>
            </w:pPr>
            <w:r>
              <w:rPr>
                <w:rFonts w:hint="default" w:ascii="Times New Roman" w:hAnsi="Times New Roman" w:cs="Times New Roman" w:eastAsiaTheme="minorEastAsia"/>
                <w:color w:val="auto"/>
                <w:sz w:val="24"/>
                <w:szCs w:val="24"/>
              </w:rPr>
              <w:t>①项目名称：</w:t>
            </w:r>
            <w:r>
              <w:rPr>
                <w:rFonts w:hint="eastAsia" w:ascii="Times New Roman" w:hAnsi="Times New Roman" w:cs="Times New Roman" w:eastAsiaTheme="minorEastAsia"/>
                <w:color w:val="auto"/>
                <w:sz w:val="24"/>
                <w:szCs w:val="24"/>
                <w:lang w:eastAsia="zh-CN"/>
              </w:rPr>
              <w:t>安徽华沐生物科技有限公司替曲朵辛TTX研发项目</w:t>
            </w:r>
          </w:p>
          <w:p w14:paraId="07671C5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color w:val="auto"/>
                <w:sz w:val="24"/>
                <w:szCs w:val="24"/>
                <w:lang w:eastAsia="zh-CN"/>
              </w:rPr>
            </w:pPr>
            <w:r>
              <w:rPr>
                <w:rFonts w:hint="default" w:ascii="Times New Roman" w:hAnsi="Times New Roman" w:cs="Times New Roman" w:eastAsiaTheme="minorEastAsia"/>
                <w:color w:val="auto"/>
                <w:sz w:val="24"/>
                <w:szCs w:val="24"/>
              </w:rPr>
              <w:t>②建设单位：</w:t>
            </w:r>
            <w:r>
              <w:rPr>
                <w:rFonts w:hint="eastAsia" w:ascii="Times New Roman" w:hAnsi="Times New Roman" w:cs="Times New Roman" w:eastAsiaTheme="minorEastAsia"/>
                <w:color w:val="auto"/>
                <w:sz w:val="24"/>
                <w:szCs w:val="24"/>
                <w:lang w:eastAsia="zh-CN"/>
              </w:rPr>
              <w:t>安徽华沐生物科技有限公司</w:t>
            </w:r>
          </w:p>
          <w:p w14:paraId="02C0E97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③建设性质：</w:t>
            </w:r>
            <w:r>
              <w:rPr>
                <w:rFonts w:hint="default" w:ascii="Times New Roman" w:hAnsi="Times New Roman" w:cs="Times New Roman" w:eastAsiaTheme="minorEastAsia"/>
                <w:color w:val="auto"/>
                <w:sz w:val="24"/>
                <w:szCs w:val="24"/>
                <w:lang w:val="en-US" w:eastAsia="zh-CN"/>
              </w:rPr>
              <w:t>新</w:t>
            </w:r>
            <w:r>
              <w:rPr>
                <w:rFonts w:hint="default" w:ascii="Times New Roman" w:hAnsi="Times New Roman" w:cs="Times New Roman" w:eastAsiaTheme="minorEastAsia"/>
                <w:color w:val="auto"/>
                <w:sz w:val="24"/>
                <w:szCs w:val="24"/>
              </w:rPr>
              <w:t>建</w:t>
            </w:r>
          </w:p>
          <w:p w14:paraId="3DF42AA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color w:val="auto"/>
                <w:sz w:val="24"/>
                <w:szCs w:val="24"/>
                <w:lang w:val="en-US" w:eastAsia="zh-CN" w:bidi="ar"/>
              </w:rPr>
            </w:pPr>
            <w:r>
              <w:rPr>
                <w:rFonts w:hint="default" w:ascii="Times New Roman" w:hAnsi="Times New Roman" w:cs="Times New Roman" w:eastAsiaTheme="minorEastAsia"/>
                <w:color w:val="auto"/>
                <w:sz w:val="24"/>
                <w:szCs w:val="24"/>
              </w:rPr>
              <w:t>④行业类别及代码：</w:t>
            </w:r>
            <w:r>
              <w:rPr>
                <w:rFonts w:hint="eastAsia" w:ascii="Times New Roman" w:hAnsi="Times New Roman" w:cs="Times New Roman" w:eastAsiaTheme="minorEastAsia"/>
                <w:color w:val="auto"/>
                <w:kern w:val="0"/>
                <w:sz w:val="24"/>
                <w:szCs w:val="24"/>
                <w:lang w:val="en-US" w:eastAsia="zh-CN" w:bidi="ar-SA"/>
              </w:rPr>
              <w:t>M7340医学研究和试验发展</w:t>
            </w:r>
          </w:p>
          <w:p w14:paraId="7737918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⑤总投资：</w:t>
            </w:r>
            <w:r>
              <w:rPr>
                <w:rFonts w:hint="eastAsia" w:ascii="Times New Roman" w:hAnsi="Times New Roman" w:cs="Times New Roman" w:eastAsiaTheme="minorEastAsia"/>
                <w:color w:val="auto"/>
                <w:sz w:val="24"/>
                <w:szCs w:val="24"/>
                <w:lang w:val="en-US" w:eastAsia="zh-CN"/>
              </w:rPr>
              <w:t>2000</w:t>
            </w:r>
            <w:r>
              <w:rPr>
                <w:rFonts w:hint="default" w:ascii="Times New Roman" w:hAnsi="Times New Roman" w:cs="Times New Roman" w:eastAsiaTheme="minorEastAsia"/>
                <w:color w:val="auto"/>
                <w:sz w:val="24"/>
                <w:szCs w:val="24"/>
              </w:rPr>
              <w:t>万元</w:t>
            </w:r>
          </w:p>
          <w:p w14:paraId="1CCE77E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eastAsiaTheme="minorEastAsia"/>
                <w:color w:val="auto"/>
                <w:sz w:val="24"/>
                <w:lang w:val="en-US" w:eastAsia="zh-CN"/>
              </w:rPr>
            </w:pPr>
            <w:r>
              <w:rPr>
                <w:rFonts w:hint="default" w:ascii="Times New Roman" w:hAnsi="Times New Roman" w:cs="Times New Roman" w:eastAsiaTheme="minorEastAsia"/>
                <w:color w:val="auto"/>
                <w:sz w:val="24"/>
                <w:szCs w:val="24"/>
              </w:rPr>
              <w:t>⑥建设地点：</w:t>
            </w:r>
            <w:r>
              <w:rPr>
                <w:rFonts w:hint="eastAsia" w:ascii="Times New Roman" w:hAnsi="Times New Roman" w:cs="Times New Roman" w:eastAsiaTheme="minorEastAsia"/>
                <w:color w:val="auto"/>
                <w:sz w:val="24"/>
                <w:szCs w:val="24"/>
                <w:lang w:val="en-US" w:eastAsia="zh-CN"/>
              </w:rPr>
              <w:t>金寨经济开发区</w:t>
            </w:r>
            <w:r>
              <w:rPr>
                <w:rFonts w:hint="eastAsia" w:ascii="Times New Roman" w:hAnsi="Times New Roman" w:cs="Times New Roman" w:eastAsiaTheme="minorEastAsia"/>
                <w:color w:val="auto"/>
                <w:sz w:val="24"/>
                <w:lang w:val="en-US" w:eastAsia="zh-CN"/>
              </w:rPr>
              <w:t>（现代产业园区）金叶路中科三安科技产业园</w:t>
            </w:r>
          </w:p>
          <w:p w14:paraId="5E1E58FA">
            <w:pPr>
              <w:keepNext w:val="0"/>
              <w:keepLines w:val="0"/>
              <w:pageBreakBefore w:val="0"/>
              <w:widowControl/>
              <w:kinsoku/>
              <w:wordWrap/>
              <w:overflowPunct/>
              <w:topLinePunct/>
              <w:autoSpaceDE/>
              <w:autoSpaceDN/>
              <w:bidi w:val="0"/>
              <w:adjustRightInd/>
              <w:snapToGrid/>
              <w:spacing w:line="360" w:lineRule="auto"/>
              <w:ind w:left="0" w:leftChars="0" w:right="0" w:firstLine="476"/>
              <w:jc w:val="both"/>
              <w:textAlignment w:val="baseline"/>
              <w:outlineLvl w:val="9"/>
              <w:rPr>
                <w:rFonts w:hint="default" w:ascii="Times New Roman" w:hAnsi="Times New Roman" w:cs="Times New Roman" w:eastAsiaTheme="minorEastAsia"/>
                <w:color w:val="auto"/>
                <w:sz w:val="24"/>
                <w:szCs w:val="24"/>
                <w:lang w:eastAsia="zh-CN"/>
              </w:rPr>
            </w:pPr>
            <w:r>
              <w:rPr>
                <w:rFonts w:hint="default" w:ascii="Times New Roman" w:hAnsi="Times New Roman" w:cs="Times New Roman" w:eastAsiaTheme="minorEastAsia"/>
                <w:color w:val="auto"/>
                <w:sz w:val="24"/>
                <w:szCs w:val="24"/>
                <w:lang w:eastAsia="zh-CN"/>
              </w:rPr>
              <w:t>安徽华沐生物科技有限公司租赁中科三安科技产业园综合研发楼一</w:t>
            </w:r>
            <w:r>
              <w:rPr>
                <w:rFonts w:hint="eastAsia" w:ascii="Times New Roman" w:hAnsi="Times New Roman" w:cs="Times New Roman" w:eastAsiaTheme="minorEastAsia"/>
                <w:color w:val="auto"/>
                <w:sz w:val="24"/>
                <w:szCs w:val="24"/>
                <w:lang w:val="en-US" w:eastAsia="zh-CN"/>
              </w:rPr>
              <w:t>楼</w:t>
            </w:r>
            <w:r>
              <w:rPr>
                <w:rFonts w:hint="default" w:ascii="Times New Roman" w:hAnsi="Times New Roman" w:cs="Times New Roman" w:eastAsiaTheme="minorEastAsia"/>
                <w:color w:val="auto"/>
                <w:sz w:val="24"/>
                <w:szCs w:val="24"/>
                <w:lang w:eastAsia="zh-CN"/>
              </w:rPr>
              <w:t>用于本项目建设。二</w:t>
            </w:r>
            <w:r>
              <w:rPr>
                <w:rFonts w:hint="eastAsia" w:ascii="Times New Roman" w:hAnsi="Times New Roman" w:cs="Times New Roman" w:eastAsiaTheme="minorEastAsia"/>
                <w:color w:val="auto"/>
                <w:sz w:val="24"/>
                <w:szCs w:val="24"/>
                <w:lang w:val="en-US" w:eastAsia="zh-CN"/>
              </w:rPr>
              <w:t>楼</w:t>
            </w:r>
            <w:r>
              <w:rPr>
                <w:rFonts w:hint="default" w:ascii="Times New Roman" w:hAnsi="Times New Roman" w:cs="Times New Roman" w:eastAsiaTheme="minorEastAsia"/>
                <w:color w:val="auto"/>
                <w:sz w:val="24"/>
                <w:szCs w:val="24"/>
                <w:lang w:eastAsia="zh-CN"/>
              </w:rPr>
              <w:t>为</w:t>
            </w:r>
            <w:r>
              <w:rPr>
                <w:rFonts w:hint="default" w:ascii="Times New Roman" w:hAnsi="Times New Roman" w:cs="Times New Roman" w:eastAsiaTheme="minorEastAsia"/>
                <w:color w:val="auto"/>
                <w:sz w:val="24"/>
                <w:szCs w:val="24"/>
                <w:lang w:val="en-US" w:eastAsia="zh-CN"/>
              </w:rPr>
              <w:t>安徽华魅医疗器械有限公司</w:t>
            </w:r>
            <w:r>
              <w:rPr>
                <w:rFonts w:hint="default" w:ascii="Times New Roman" w:hAnsi="Times New Roman" w:cs="Times New Roman" w:eastAsiaTheme="minorEastAsia"/>
                <w:color w:val="auto"/>
                <w:sz w:val="24"/>
                <w:szCs w:val="24"/>
                <w:lang w:eastAsia="zh-CN"/>
              </w:rPr>
              <w:t>、主要从事医疗器械生产，</w:t>
            </w:r>
            <w:r>
              <w:rPr>
                <w:rFonts w:hint="eastAsia" w:ascii="Times New Roman" w:hAnsi="Times New Roman" w:cs="Times New Roman" w:eastAsiaTheme="minorEastAsia"/>
                <w:color w:val="auto"/>
                <w:sz w:val="24"/>
                <w:szCs w:val="24"/>
                <w:lang w:val="en-US" w:eastAsia="zh-CN"/>
              </w:rPr>
              <w:t>四楼</w:t>
            </w:r>
            <w:r>
              <w:rPr>
                <w:rFonts w:hint="default" w:ascii="Times New Roman" w:hAnsi="Times New Roman" w:cs="Times New Roman" w:eastAsiaTheme="minorEastAsia"/>
                <w:color w:val="auto"/>
                <w:sz w:val="24"/>
                <w:szCs w:val="24"/>
                <w:lang w:eastAsia="zh-CN"/>
              </w:rPr>
              <w:t>入驻企业为</w:t>
            </w:r>
            <w:r>
              <w:rPr>
                <w:rFonts w:hint="default" w:ascii="Times New Roman" w:hAnsi="Times New Roman" w:cs="Times New Roman" w:eastAsiaTheme="minorEastAsia"/>
                <w:color w:val="auto"/>
                <w:sz w:val="24"/>
                <w:szCs w:val="24"/>
                <w:lang w:val="en-US" w:eastAsia="zh-CN"/>
              </w:rPr>
              <w:t>安徽省三安生物科技有限公司</w:t>
            </w:r>
            <w:r>
              <w:rPr>
                <w:rFonts w:hint="default" w:ascii="Times New Roman" w:hAnsi="Times New Roman" w:cs="Times New Roman" w:eastAsiaTheme="minorEastAsia"/>
                <w:color w:val="auto"/>
                <w:sz w:val="24"/>
                <w:szCs w:val="24"/>
                <w:lang w:eastAsia="zh-CN"/>
              </w:rPr>
              <w:t>，主要从事速溶茶生产</w:t>
            </w:r>
            <w:r>
              <w:rPr>
                <w:rFonts w:hint="eastAsia" w:ascii="Times New Roman" w:hAnsi="Times New Roman" w:cs="Times New Roman" w:eastAsiaTheme="minorEastAsia"/>
                <w:color w:val="auto"/>
                <w:sz w:val="24"/>
                <w:szCs w:val="24"/>
                <w:lang w:eastAsia="zh-CN"/>
              </w:rPr>
              <w:t>，</w:t>
            </w:r>
            <w:r>
              <w:rPr>
                <w:rFonts w:hint="eastAsia" w:ascii="Times New Roman" w:hAnsi="Times New Roman" w:cs="Times New Roman" w:eastAsiaTheme="minorEastAsia"/>
                <w:color w:val="auto"/>
                <w:sz w:val="24"/>
                <w:szCs w:val="24"/>
                <w:lang w:val="en-US" w:eastAsia="zh-CN"/>
              </w:rPr>
              <w:t>三楼、五楼未出租</w:t>
            </w:r>
            <w:r>
              <w:rPr>
                <w:rFonts w:hint="default" w:ascii="Times New Roman" w:hAnsi="Times New Roman" w:cs="Times New Roman" w:eastAsiaTheme="minorEastAsia"/>
                <w:color w:val="auto"/>
                <w:sz w:val="24"/>
                <w:szCs w:val="24"/>
                <w:lang w:eastAsia="zh-CN"/>
              </w:rPr>
              <w:t>。</w:t>
            </w:r>
          </w:p>
          <w:p w14:paraId="138D39B9">
            <w:pPr>
              <w:keepNext w:val="0"/>
              <w:keepLines w:val="0"/>
              <w:pageBreakBefore w:val="0"/>
              <w:kinsoku/>
              <w:wordWrap/>
              <w:overflowPunct/>
              <w:topLinePunct w:val="0"/>
              <w:autoSpaceDE/>
              <w:autoSpaceDN/>
              <w:bidi w:val="0"/>
              <w:adjustRightInd/>
              <w:snapToGrid/>
              <w:spacing w:line="360" w:lineRule="auto"/>
              <w:ind w:firstLine="480"/>
              <w:textAlignment w:val="auto"/>
              <w:rPr>
                <w:rFonts w:hint="default" w:ascii="Times New Roman" w:hAnsi="Times New Roman" w:cs="Times New Roman" w:eastAsiaTheme="minorEastAsia"/>
                <w:b/>
                <w:color w:val="auto"/>
                <w:sz w:val="24"/>
                <w:szCs w:val="20"/>
              </w:rPr>
            </w:pPr>
            <w:r>
              <w:rPr>
                <w:rFonts w:hint="default" w:ascii="Times New Roman" w:hAnsi="Times New Roman" w:cs="Times New Roman" w:eastAsiaTheme="minorEastAsia"/>
                <w:b/>
                <w:color w:val="auto"/>
                <w:sz w:val="24"/>
              </w:rPr>
              <w:t>（2）工程建设内容</w:t>
            </w:r>
          </w:p>
          <w:p w14:paraId="51CB3F7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eastAsiaTheme="minorEastAsia"/>
                <w:color w:val="auto"/>
                <w:kern w:val="0"/>
                <w:sz w:val="24"/>
                <w:szCs w:val="22"/>
                <w:lang w:val="en-US" w:eastAsia="zh-CN" w:bidi="ar-SA"/>
              </w:rPr>
            </w:pPr>
            <w:r>
              <w:rPr>
                <w:rFonts w:hint="default" w:ascii="Times New Roman" w:hAnsi="Times New Roman" w:cs="Times New Roman" w:eastAsiaTheme="minorEastAsia"/>
                <w:color w:val="auto"/>
                <w:kern w:val="0"/>
                <w:sz w:val="24"/>
                <w:szCs w:val="24"/>
                <w:lang w:val="en-US" w:eastAsia="zh-CN" w:bidi="ar"/>
              </w:rPr>
              <w:t>项目位于</w:t>
            </w:r>
            <w:r>
              <w:rPr>
                <w:rFonts w:hint="eastAsia" w:ascii="Times New Roman" w:hAnsi="Times New Roman" w:cs="Times New Roman" w:eastAsiaTheme="minorEastAsia"/>
                <w:color w:val="auto"/>
                <w:kern w:val="0"/>
                <w:sz w:val="24"/>
                <w:szCs w:val="22"/>
                <w:lang w:val="en-US" w:eastAsia="zh-CN" w:bidi="ar-SA"/>
              </w:rPr>
              <w:t>金寨经济开发区（现代产业园区）金叶路中科三安科技产业园</w:t>
            </w:r>
            <w:r>
              <w:rPr>
                <w:rFonts w:hint="default" w:ascii="Times New Roman" w:hAnsi="Times New Roman" w:cs="Times New Roman" w:eastAsiaTheme="minorEastAsia"/>
                <w:color w:val="auto"/>
                <w:kern w:val="0"/>
                <w:sz w:val="24"/>
                <w:szCs w:val="22"/>
                <w:lang w:val="en-US" w:eastAsia="zh-CN" w:bidi="ar-SA"/>
              </w:rPr>
              <w:t xml:space="preserve">，本项目租赁中科三安综合楼一楼面积879.38平方米，主要购置发酵罐、离心机和浓缩仪等设备，建设研发实验室及配套分析实验室。 </w:t>
            </w:r>
          </w:p>
          <w:p w14:paraId="76B1BE3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eastAsiaTheme="minorEastAsia"/>
                <w:b/>
                <w:bCs/>
                <w:color w:val="auto"/>
                <w:sz w:val="24"/>
              </w:rPr>
            </w:pPr>
            <w:r>
              <w:rPr>
                <w:rFonts w:hint="default" w:ascii="Times New Roman" w:hAnsi="Times New Roman" w:cs="Times New Roman" w:eastAsiaTheme="minorEastAsia"/>
                <w:color w:val="auto"/>
                <w:kern w:val="0"/>
                <w:sz w:val="24"/>
                <w:szCs w:val="22"/>
                <w:lang w:val="en-US" w:eastAsia="zh-CN" w:bidi="ar-SA"/>
              </w:rPr>
              <w:t xml:space="preserve"> </w:t>
            </w:r>
            <w:r>
              <w:rPr>
                <w:rFonts w:hint="default" w:ascii="Times New Roman" w:hAnsi="Times New Roman" w:cs="Times New Roman" w:eastAsiaTheme="minorEastAsia"/>
                <w:bCs/>
                <w:color w:val="auto"/>
                <w:sz w:val="24"/>
              </w:rPr>
              <w:t>项目</w:t>
            </w:r>
            <w:r>
              <w:rPr>
                <w:rFonts w:hint="default" w:ascii="Times New Roman" w:hAnsi="Times New Roman" w:cs="Times New Roman" w:eastAsiaTheme="minorEastAsia"/>
                <w:color w:val="auto"/>
                <w:sz w:val="24"/>
              </w:rPr>
              <w:t>主要工程内容及规模见表2-</w:t>
            </w:r>
            <w:r>
              <w:rPr>
                <w:rFonts w:hint="default" w:ascii="Times New Roman" w:hAnsi="Times New Roman" w:cs="Times New Roman" w:eastAsiaTheme="minorEastAsia"/>
                <w:color w:val="auto"/>
                <w:sz w:val="24"/>
                <w:lang w:val="en-US" w:eastAsia="zh-CN"/>
              </w:rPr>
              <w:t>3</w:t>
            </w:r>
            <w:r>
              <w:rPr>
                <w:rFonts w:hint="default" w:ascii="Times New Roman" w:hAnsi="Times New Roman" w:cs="Times New Roman" w:eastAsiaTheme="minorEastAsia"/>
                <w:color w:val="auto"/>
                <w:sz w:val="24"/>
              </w:rPr>
              <w:t>：</w:t>
            </w:r>
          </w:p>
          <w:p w14:paraId="29A1E38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eastAsiaTheme="minorEastAsia"/>
                <w:b/>
                <w:color w:val="auto"/>
                <w:sz w:val="24"/>
                <w:szCs w:val="24"/>
              </w:rPr>
            </w:pPr>
            <w:r>
              <w:rPr>
                <w:rFonts w:hint="default" w:ascii="Times New Roman" w:hAnsi="Times New Roman" w:cs="Times New Roman" w:eastAsiaTheme="minorEastAsia"/>
                <w:b/>
                <w:color w:val="auto"/>
                <w:sz w:val="24"/>
                <w:szCs w:val="24"/>
              </w:rPr>
              <w:t>表2-</w:t>
            </w:r>
            <w:r>
              <w:rPr>
                <w:rFonts w:hint="default" w:ascii="Times New Roman" w:hAnsi="Times New Roman" w:cs="Times New Roman" w:eastAsiaTheme="minorEastAsia"/>
                <w:b/>
                <w:color w:val="auto"/>
                <w:sz w:val="24"/>
                <w:szCs w:val="24"/>
                <w:lang w:val="en-US" w:eastAsia="zh-CN"/>
              </w:rPr>
              <w:t>3</w:t>
            </w:r>
            <w:r>
              <w:rPr>
                <w:rFonts w:hint="default" w:ascii="Times New Roman" w:hAnsi="Times New Roman" w:cs="Times New Roman" w:eastAsiaTheme="minorEastAsia"/>
                <w:b/>
                <w:color w:val="auto"/>
                <w:sz w:val="24"/>
                <w:szCs w:val="24"/>
              </w:rPr>
              <w:t>建设项目组成一览表</w:t>
            </w:r>
          </w:p>
          <w:tbl>
            <w:tblPr>
              <w:tblStyle w:val="209"/>
              <w:tblW w:w="495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30"/>
              <w:gridCol w:w="805"/>
              <w:gridCol w:w="1317"/>
              <w:gridCol w:w="5647"/>
            </w:tblGrid>
            <w:tr w14:paraId="57EC7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30" w:type="dxa"/>
                  <w:vAlign w:val="center"/>
                </w:tcPr>
                <w:p w14:paraId="6F9788B7">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b/>
                      <w:bCs/>
                      <w:color w:val="auto"/>
                    </w:rPr>
                  </w:pPr>
                  <w:r>
                    <w:rPr>
                      <w:rFonts w:hint="default" w:ascii="Times New Roman" w:hAnsi="Times New Roman" w:cs="Times New Roman" w:eastAsiaTheme="minorEastAsia"/>
                      <w:b/>
                      <w:bCs/>
                      <w:color w:val="auto"/>
                    </w:rPr>
                    <w:t>工程</w:t>
                  </w:r>
                </w:p>
                <w:p w14:paraId="418D5B3B">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b/>
                      <w:bCs/>
                      <w:color w:val="auto"/>
                    </w:rPr>
                  </w:pPr>
                  <w:r>
                    <w:rPr>
                      <w:rFonts w:hint="default" w:ascii="Times New Roman" w:hAnsi="Times New Roman" w:cs="Times New Roman" w:eastAsiaTheme="minorEastAsia"/>
                      <w:b/>
                      <w:bCs/>
                      <w:color w:val="auto"/>
                    </w:rPr>
                    <w:t>类别</w:t>
                  </w:r>
                </w:p>
              </w:tc>
              <w:tc>
                <w:tcPr>
                  <w:tcW w:w="2122" w:type="dxa"/>
                  <w:gridSpan w:val="2"/>
                  <w:vAlign w:val="center"/>
                </w:tcPr>
                <w:p w14:paraId="057B92C9">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b/>
                      <w:bCs/>
                      <w:color w:val="auto"/>
                    </w:rPr>
                  </w:pPr>
                  <w:r>
                    <w:rPr>
                      <w:rFonts w:hint="default" w:ascii="Times New Roman" w:hAnsi="Times New Roman" w:cs="Times New Roman" w:eastAsiaTheme="minorEastAsia"/>
                      <w:b/>
                      <w:bCs/>
                      <w:color w:val="auto"/>
                    </w:rPr>
                    <w:t>名称</w:t>
                  </w:r>
                </w:p>
              </w:tc>
              <w:tc>
                <w:tcPr>
                  <w:tcW w:w="5647" w:type="dxa"/>
                  <w:vAlign w:val="center"/>
                </w:tcPr>
                <w:p w14:paraId="25EB9EBB">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b/>
                      <w:bCs/>
                      <w:color w:val="auto"/>
                    </w:rPr>
                  </w:pPr>
                  <w:r>
                    <w:rPr>
                      <w:rFonts w:hint="default" w:ascii="Times New Roman" w:hAnsi="Times New Roman" w:cs="Times New Roman" w:eastAsiaTheme="minorEastAsia"/>
                      <w:b/>
                      <w:bCs/>
                      <w:color w:val="auto"/>
                    </w:rPr>
                    <w:t>建设内容</w:t>
                  </w:r>
                </w:p>
              </w:tc>
            </w:tr>
            <w:tr w14:paraId="21FBE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30" w:type="dxa"/>
                  <w:vMerge w:val="restart"/>
                  <w:vAlign w:val="center"/>
                </w:tcPr>
                <w:p w14:paraId="67058125">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5"/>
                      <w:sz w:val="21"/>
                      <w:szCs w:val="21"/>
                    </w:rPr>
                    <w:t>主体</w:t>
                  </w:r>
                </w:p>
                <w:p w14:paraId="4842D8BB">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5"/>
                      <w:sz w:val="21"/>
                      <w:szCs w:val="21"/>
                    </w:rPr>
                    <w:t>工程</w:t>
                  </w:r>
                </w:p>
              </w:tc>
              <w:tc>
                <w:tcPr>
                  <w:tcW w:w="805" w:type="dxa"/>
                  <w:vMerge w:val="restart"/>
                  <w:vAlign w:val="center"/>
                </w:tcPr>
                <w:p w14:paraId="53AF059D">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pacing w:val="-5"/>
                      <w:sz w:val="21"/>
                      <w:szCs w:val="21"/>
                      <w:lang w:val="en-US" w:eastAsia="zh-CN"/>
                    </w:rPr>
                    <w:t>研发实验室</w:t>
                  </w:r>
                </w:p>
              </w:tc>
              <w:tc>
                <w:tcPr>
                  <w:tcW w:w="1317" w:type="dxa"/>
                  <w:vAlign w:val="center"/>
                </w:tcPr>
                <w:p w14:paraId="6B2F17D3">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4"/>
                      <w:sz w:val="21"/>
                      <w:szCs w:val="21"/>
                      <w:lang w:eastAsia="zh-CN"/>
                    </w:rPr>
                  </w:pPr>
                  <w:r>
                    <w:rPr>
                      <w:rFonts w:hint="default" w:ascii="Times New Roman" w:hAnsi="Times New Roman" w:cs="Times New Roman" w:eastAsiaTheme="minorEastAsia"/>
                      <w:color w:val="auto"/>
                      <w:spacing w:val="-4"/>
                      <w:sz w:val="21"/>
                      <w:szCs w:val="21"/>
                      <w:lang w:eastAsia="zh-CN"/>
                    </w:rPr>
                    <w:t>拆包间</w:t>
                  </w:r>
                </w:p>
              </w:tc>
              <w:tc>
                <w:tcPr>
                  <w:tcW w:w="5647" w:type="dxa"/>
                  <w:vAlign w:val="center"/>
                </w:tcPr>
                <w:p w14:paraId="250FB3D3">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left"/>
                    <w:textAlignment w:val="baseline"/>
                    <w:outlineLvl w:val="9"/>
                    <w:rPr>
                      <w:rFonts w:hint="default" w:ascii="Times New Roman" w:hAnsi="Times New Roman" w:cs="Times New Roman" w:eastAsiaTheme="minorEastAsia"/>
                      <w:color w:val="auto"/>
                      <w:spacing w:val="-2"/>
                      <w:sz w:val="21"/>
                      <w:szCs w:val="21"/>
                      <w:lang w:eastAsia="zh-CN"/>
                    </w:rPr>
                  </w:pPr>
                  <w:r>
                    <w:rPr>
                      <w:rFonts w:hint="default" w:ascii="Times New Roman" w:hAnsi="Times New Roman" w:cs="Times New Roman" w:eastAsiaTheme="minorEastAsia"/>
                      <w:color w:val="auto"/>
                      <w:spacing w:val="-2"/>
                      <w:sz w:val="21"/>
                      <w:szCs w:val="21"/>
                      <w:lang w:eastAsia="zh-CN"/>
                    </w:rPr>
                    <w:t>位于厂区北侧</w:t>
                  </w:r>
                  <w:r>
                    <w:rPr>
                      <w:rFonts w:hint="default" w:ascii="Times New Roman" w:hAnsi="Times New Roman" w:cs="Times New Roman" w:eastAsiaTheme="minorEastAsia"/>
                      <w:color w:val="auto"/>
                      <w:spacing w:val="-2"/>
                      <w:sz w:val="21"/>
                      <w:szCs w:val="21"/>
                    </w:rPr>
                    <w:t>GMP</w:t>
                  </w:r>
                  <w:r>
                    <w:rPr>
                      <w:rFonts w:hint="eastAsia" w:ascii="Times New Roman" w:hAnsi="Times New Roman" w:cs="Times New Roman" w:eastAsiaTheme="minorEastAsia"/>
                      <w:color w:val="auto"/>
                      <w:spacing w:val="-5"/>
                      <w:sz w:val="21"/>
                      <w:szCs w:val="21"/>
                      <w:lang w:val="en-US" w:eastAsia="zh-CN"/>
                    </w:rPr>
                    <w:t>研发实验室</w:t>
                  </w:r>
                  <w:r>
                    <w:rPr>
                      <w:rFonts w:hint="default" w:ascii="Times New Roman" w:hAnsi="Times New Roman" w:cs="Times New Roman" w:eastAsiaTheme="minorEastAsia"/>
                      <w:color w:val="auto"/>
                      <w:spacing w:val="-2"/>
                      <w:sz w:val="21"/>
                      <w:szCs w:val="21"/>
                      <w:lang w:eastAsia="zh-CN"/>
                    </w:rPr>
                    <w:t>，</w:t>
                  </w:r>
                  <w:r>
                    <w:rPr>
                      <w:rFonts w:hint="default" w:ascii="Times New Roman" w:hAnsi="Times New Roman" w:cs="Times New Roman" w:eastAsiaTheme="minorEastAsia"/>
                      <w:color w:val="auto"/>
                      <w:spacing w:val="-2"/>
                      <w:sz w:val="21"/>
                      <w:szCs w:val="21"/>
                    </w:rPr>
                    <w:t>主要</w:t>
                  </w:r>
                  <w:r>
                    <w:rPr>
                      <w:rFonts w:hint="default" w:ascii="Times New Roman" w:hAnsi="Times New Roman" w:cs="Times New Roman" w:eastAsiaTheme="minorEastAsia"/>
                      <w:color w:val="auto"/>
                      <w:spacing w:val="-2"/>
                      <w:sz w:val="21"/>
                      <w:szCs w:val="21"/>
                      <w:lang w:eastAsia="zh-CN"/>
                    </w:rPr>
                    <w:t>用于原料的拆包，</w:t>
                  </w:r>
                  <w:r>
                    <w:rPr>
                      <w:rFonts w:hint="default" w:ascii="Times New Roman" w:hAnsi="Times New Roman" w:cs="Times New Roman" w:eastAsiaTheme="minorEastAsia"/>
                      <w:color w:val="auto"/>
                      <w:spacing w:val="-5"/>
                      <w:sz w:val="21"/>
                      <w:szCs w:val="21"/>
                    </w:rPr>
                    <w:t>建筑面积约</w:t>
                  </w:r>
                  <w:r>
                    <w:rPr>
                      <w:rFonts w:hint="default" w:ascii="Times New Roman" w:hAnsi="Times New Roman" w:cs="Times New Roman" w:eastAsiaTheme="minorEastAsia"/>
                      <w:color w:val="auto"/>
                      <w:spacing w:val="-5"/>
                      <w:sz w:val="21"/>
                      <w:szCs w:val="21"/>
                      <w:lang w:val="en-US" w:eastAsia="zh-CN"/>
                    </w:rPr>
                    <w:t>4</w:t>
                  </w:r>
                  <w:r>
                    <w:rPr>
                      <w:rFonts w:hint="default" w:ascii="Times New Roman" w:hAnsi="Times New Roman" w:cs="Times New Roman" w:eastAsiaTheme="minorEastAsia"/>
                      <w:strike w:val="0"/>
                      <w:dstrike w:val="0"/>
                      <w:color w:val="auto"/>
                      <w:spacing w:val="-8"/>
                      <w:sz w:val="21"/>
                      <w:szCs w:val="21"/>
                      <w:vertAlign w:val="baseline"/>
                      <w:lang w:eastAsia="zh-CN"/>
                    </w:rPr>
                    <w:t>m</w:t>
                  </w:r>
                  <w:r>
                    <w:rPr>
                      <w:rFonts w:hint="default" w:ascii="Times New Roman" w:hAnsi="Times New Roman" w:cs="Times New Roman" w:eastAsiaTheme="minorEastAsia"/>
                      <w:color w:val="auto"/>
                      <w:spacing w:val="-8"/>
                      <w:sz w:val="21"/>
                      <w:szCs w:val="21"/>
                      <w:vertAlign w:val="superscript"/>
                      <w:lang w:eastAsia="zh-CN"/>
                    </w:rPr>
                    <w:t>2</w:t>
                  </w:r>
                  <w:r>
                    <w:rPr>
                      <w:rFonts w:hint="default" w:ascii="Times New Roman" w:hAnsi="Times New Roman" w:cs="Times New Roman" w:eastAsiaTheme="minorEastAsia"/>
                      <w:color w:val="auto"/>
                      <w:spacing w:val="-5"/>
                      <w:sz w:val="21"/>
                      <w:szCs w:val="21"/>
                    </w:rPr>
                    <w:t>。</w:t>
                  </w:r>
                </w:p>
              </w:tc>
            </w:tr>
            <w:tr w14:paraId="5C61F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30" w:type="dxa"/>
                  <w:vMerge w:val="continue"/>
                  <w:vAlign w:val="center"/>
                </w:tcPr>
                <w:p w14:paraId="003ECD40">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805" w:type="dxa"/>
                  <w:vMerge w:val="continue"/>
                  <w:vAlign w:val="center"/>
                </w:tcPr>
                <w:p w14:paraId="3573F047">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1317" w:type="dxa"/>
                  <w:vAlign w:val="center"/>
                </w:tcPr>
                <w:p w14:paraId="1F2B8AAE">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pacing w:val="-4"/>
                      <w:sz w:val="21"/>
                      <w:szCs w:val="21"/>
                      <w:lang w:eastAsia="zh-CN"/>
                    </w:rPr>
                    <w:t>称量间</w:t>
                  </w:r>
                </w:p>
              </w:tc>
              <w:tc>
                <w:tcPr>
                  <w:tcW w:w="5647" w:type="dxa"/>
                  <w:vAlign w:val="center"/>
                </w:tcPr>
                <w:p w14:paraId="56DE3172">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left"/>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2"/>
                      <w:sz w:val="21"/>
                      <w:szCs w:val="21"/>
                      <w:lang w:val="en-US" w:eastAsia="zh-CN"/>
                    </w:rPr>
                    <w:t>位</w:t>
                  </w:r>
                  <w:r>
                    <w:rPr>
                      <w:rFonts w:hint="default" w:ascii="Times New Roman" w:hAnsi="Times New Roman" w:cs="Times New Roman" w:eastAsiaTheme="minorEastAsia"/>
                      <w:color w:val="auto"/>
                      <w:spacing w:val="-2"/>
                      <w:sz w:val="21"/>
                      <w:szCs w:val="21"/>
                      <w:lang w:eastAsia="zh-CN"/>
                    </w:rPr>
                    <w:t>于厂区北侧</w:t>
                  </w:r>
                  <w:r>
                    <w:rPr>
                      <w:rFonts w:hint="default" w:ascii="Times New Roman" w:hAnsi="Times New Roman" w:cs="Times New Roman" w:eastAsiaTheme="minorEastAsia"/>
                      <w:color w:val="auto"/>
                      <w:spacing w:val="-2"/>
                      <w:sz w:val="21"/>
                      <w:szCs w:val="21"/>
                    </w:rPr>
                    <w:t>GMP</w:t>
                  </w:r>
                  <w:r>
                    <w:rPr>
                      <w:rFonts w:hint="eastAsia" w:ascii="Times New Roman" w:hAnsi="Times New Roman" w:cs="Times New Roman" w:eastAsiaTheme="minorEastAsia"/>
                      <w:color w:val="auto"/>
                      <w:spacing w:val="-5"/>
                      <w:sz w:val="21"/>
                      <w:szCs w:val="21"/>
                      <w:lang w:val="en-US" w:eastAsia="zh-CN"/>
                    </w:rPr>
                    <w:t>研发实验室</w:t>
                  </w:r>
                  <w:r>
                    <w:rPr>
                      <w:rFonts w:hint="default" w:ascii="Times New Roman" w:hAnsi="Times New Roman" w:cs="Times New Roman" w:eastAsiaTheme="minorEastAsia"/>
                      <w:color w:val="auto"/>
                      <w:spacing w:val="-2"/>
                      <w:sz w:val="21"/>
                      <w:szCs w:val="21"/>
                    </w:rPr>
                    <w:t>，主要用于</w:t>
                  </w:r>
                  <w:r>
                    <w:rPr>
                      <w:rFonts w:hint="default" w:ascii="Times New Roman" w:hAnsi="Times New Roman" w:cs="Times New Roman" w:eastAsiaTheme="minorEastAsia"/>
                      <w:color w:val="auto"/>
                      <w:spacing w:val="-2"/>
                      <w:sz w:val="21"/>
                      <w:szCs w:val="21"/>
                      <w:lang w:val="en-US" w:eastAsia="zh-CN"/>
                    </w:rPr>
                    <w:t>原料称量</w:t>
                  </w:r>
                  <w:r>
                    <w:rPr>
                      <w:rFonts w:hint="default" w:ascii="Times New Roman" w:hAnsi="Times New Roman" w:cs="Times New Roman" w:eastAsiaTheme="minorEastAsia"/>
                      <w:color w:val="auto"/>
                      <w:spacing w:val="-2"/>
                      <w:sz w:val="21"/>
                      <w:szCs w:val="21"/>
                    </w:rPr>
                    <w:t>，建筑面积约</w:t>
                  </w:r>
                  <w:r>
                    <w:rPr>
                      <w:rFonts w:hint="default" w:ascii="Times New Roman" w:hAnsi="Times New Roman" w:cs="Times New Roman" w:eastAsiaTheme="minorEastAsia"/>
                      <w:color w:val="auto"/>
                      <w:spacing w:val="-8"/>
                      <w:sz w:val="21"/>
                      <w:szCs w:val="21"/>
                    </w:rPr>
                    <w:t>5</w:t>
                  </w:r>
                  <w:r>
                    <w:rPr>
                      <w:rFonts w:hint="default" w:ascii="Times New Roman" w:hAnsi="Times New Roman" w:cs="Times New Roman" w:eastAsiaTheme="minorEastAsia"/>
                      <w:strike w:val="0"/>
                      <w:dstrike w:val="0"/>
                      <w:color w:val="auto"/>
                      <w:spacing w:val="-8"/>
                      <w:sz w:val="21"/>
                      <w:szCs w:val="21"/>
                      <w:vertAlign w:val="baseline"/>
                      <w:lang w:eastAsia="zh-CN"/>
                    </w:rPr>
                    <w:t>m</w:t>
                  </w:r>
                  <w:r>
                    <w:rPr>
                      <w:rFonts w:hint="default" w:ascii="Times New Roman" w:hAnsi="Times New Roman" w:cs="Times New Roman" w:eastAsiaTheme="minorEastAsia"/>
                      <w:color w:val="auto"/>
                      <w:spacing w:val="-8"/>
                      <w:sz w:val="21"/>
                      <w:szCs w:val="21"/>
                      <w:vertAlign w:val="superscript"/>
                      <w:lang w:eastAsia="zh-CN"/>
                    </w:rPr>
                    <w:t>2</w:t>
                  </w:r>
                  <w:r>
                    <w:rPr>
                      <w:rFonts w:hint="default" w:ascii="Times New Roman" w:hAnsi="Times New Roman" w:cs="Times New Roman" w:eastAsiaTheme="minorEastAsia"/>
                      <w:color w:val="auto"/>
                      <w:spacing w:val="-1"/>
                      <w:position w:val="-1"/>
                      <w:sz w:val="21"/>
                      <w:szCs w:val="21"/>
                    </w:rPr>
                    <w:t>。</w:t>
                  </w:r>
                </w:p>
              </w:tc>
            </w:tr>
            <w:tr w14:paraId="3898E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30" w:type="dxa"/>
                  <w:vMerge w:val="continue"/>
                  <w:vAlign w:val="center"/>
                </w:tcPr>
                <w:p w14:paraId="50D07027">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805" w:type="dxa"/>
                  <w:vMerge w:val="continue"/>
                  <w:vAlign w:val="center"/>
                </w:tcPr>
                <w:p w14:paraId="5EC67D37">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1317" w:type="dxa"/>
                  <w:vAlign w:val="center"/>
                </w:tcPr>
                <w:p w14:paraId="41C59DCC">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pacing w:val="-4"/>
                      <w:sz w:val="21"/>
                      <w:szCs w:val="21"/>
                      <w:lang w:eastAsia="zh-CN"/>
                    </w:rPr>
                    <w:t>细胞培养间</w:t>
                  </w:r>
                </w:p>
              </w:tc>
              <w:tc>
                <w:tcPr>
                  <w:tcW w:w="5647" w:type="dxa"/>
                  <w:vAlign w:val="center"/>
                </w:tcPr>
                <w:p w14:paraId="459DA9A2">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left"/>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3"/>
                      <w:sz w:val="21"/>
                      <w:szCs w:val="21"/>
                    </w:rPr>
                    <w:t>GMP</w:t>
                  </w:r>
                  <w:r>
                    <w:rPr>
                      <w:rFonts w:hint="eastAsia" w:ascii="Times New Roman" w:hAnsi="Times New Roman" w:cs="Times New Roman" w:eastAsiaTheme="minorEastAsia"/>
                      <w:color w:val="auto"/>
                      <w:spacing w:val="-5"/>
                      <w:sz w:val="21"/>
                      <w:szCs w:val="21"/>
                      <w:lang w:val="en-US" w:eastAsia="zh-CN"/>
                    </w:rPr>
                    <w:t>研发实验室内</w:t>
                  </w:r>
                  <w:r>
                    <w:rPr>
                      <w:rFonts w:hint="default" w:ascii="Times New Roman" w:hAnsi="Times New Roman" w:cs="Times New Roman" w:eastAsiaTheme="minorEastAsia"/>
                      <w:color w:val="auto"/>
                      <w:spacing w:val="-3"/>
                      <w:sz w:val="21"/>
                      <w:szCs w:val="21"/>
                    </w:rPr>
                    <w:t>，位于</w:t>
                  </w:r>
                  <w:r>
                    <w:rPr>
                      <w:rFonts w:hint="default" w:ascii="Times New Roman" w:hAnsi="Times New Roman" w:cs="Times New Roman" w:eastAsiaTheme="minorEastAsia"/>
                      <w:color w:val="auto"/>
                      <w:spacing w:val="-3"/>
                      <w:sz w:val="21"/>
                      <w:szCs w:val="21"/>
                      <w:lang w:eastAsia="zh-CN"/>
                    </w:rPr>
                    <w:t>称量间</w:t>
                  </w:r>
                  <w:r>
                    <w:rPr>
                      <w:rFonts w:hint="default" w:ascii="Times New Roman" w:hAnsi="Times New Roman" w:cs="Times New Roman" w:eastAsiaTheme="minorEastAsia"/>
                      <w:color w:val="auto"/>
                      <w:spacing w:val="-3"/>
                      <w:sz w:val="21"/>
                      <w:szCs w:val="21"/>
                    </w:rPr>
                    <w:t>东侧，主要用于菌种</w:t>
                  </w:r>
                  <w:r>
                    <w:rPr>
                      <w:rFonts w:hint="default" w:ascii="Times New Roman" w:hAnsi="Times New Roman" w:cs="Times New Roman" w:eastAsiaTheme="minorEastAsia"/>
                      <w:color w:val="auto"/>
                      <w:spacing w:val="-4"/>
                      <w:sz w:val="21"/>
                      <w:szCs w:val="21"/>
                    </w:rPr>
                    <w:t>培养</w:t>
                  </w:r>
                  <w:r>
                    <w:rPr>
                      <w:rFonts w:hint="default" w:ascii="Times New Roman" w:hAnsi="Times New Roman" w:cs="Times New Roman" w:eastAsiaTheme="minorEastAsia"/>
                      <w:color w:val="auto"/>
                      <w:spacing w:val="-5"/>
                      <w:sz w:val="21"/>
                      <w:szCs w:val="21"/>
                    </w:rPr>
                    <w:t>，建筑面积约</w:t>
                  </w:r>
                  <w:r>
                    <w:rPr>
                      <w:rFonts w:hint="default" w:ascii="Times New Roman" w:hAnsi="Times New Roman" w:cs="Times New Roman" w:eastAsiaTheme="minorEastAsia"/>
                      <w:color w:val="auto"/>
                      <w:spacing w:val="-5"/>
                      <w:sz w:val="21"/>
                      <w:szCs w:val="21"/>
                      <w:lang w:val="en-US" w:eastAsia="zh-CN"/>
                    </w:rPr>
                    <w:t>9</w:t>
                  </w:r>
                  <w:r>
                    <w:rPr>
                      <w:rFonts w:hint="default" w:ascii="Times New Roman" w:hAnsi="Times New Roman" w:cs="Times New Roman" w:eastAsiaTheme="minorEastAsia"/>
                      <w:strike w:val="0"/>
                      <w:dstrike w:val="0"/>
                      <w:color w:val="auto"/>
                      <w:spacing w:val="-8"/>
                      <w:sz w:val="21"/>
                      <w:szCs w:val="21"/>
                      <w:vertAlign w:val="baseline"/>
                      <w:lang w:eastAsia="zh-CN"/>
                    </w:rPr>
                    <w:t>m</w:t>
                  </w:r>
                  <w:r>
                    <w:rPr>
                      <w:rFonts w:hint="default" w:ascii="Times New Roman" w:hAnsi="Times New Roman" w:cs="Times New Roman" w:eastAsiaTheme="minorEastAsia"/>
                      <w:color w:val="auto"/>
                      <w:spacing w:val="-8"/>
                      <w:sz w:val="21"/>
                      <w:szCs w:val="21"/>
                      <w:vertAlign w:val="superscript"/>
                      <w:lang w:eastAsia="zh-CN"/>
                    </w:rPr>
                    <w:t>2</w:t>
                  </w:r>
                  <w:r>
                    <w:rPr>
                      <w:rFonts w:hint="default" w:ascii="Times New Roman" w:hAnsi="Times New Roman" w:cs="Times New Roman" w:eastAsiaTheme="minorEastAsia"/>
                      <w:color w:val="auto"/>
                      <w:spacing w:val="-5"/>
                      <w:sz w:val="21"/>
                      <w:szCs w:val="21"/>
                    </w:rPr>
                    <w:t>。</w:t>
                  </w:r>
                </w:p>
              </w:tc>
            </w:tr>
            <w:tr w14:paraId="0F73B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30" w:type="dxa"/>
                  <w:vMerge w:val="continue"/>
                  <w:vAlign w:val="center"/>
                </w:tcPr>
                <w:p w14:paraId="3AF99D67">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805" w:type="dxa"/>
                  <w:vMerge w:val="continue"/>
                  <w:vAlign w:val="center"/>
                </w:tcPr>
                <w:p w14:paraId="6ADC8BB1">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1317" w:type="dxa"/>
                  <w:vAlign w:val="center"/>
                </w:tcPr>
                <w:p w14:paraId="04236585">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pacing w:val="-5"/>
                      <w:sz w:val="21"/>
                      <w:szCs w:val="21"/>
                      <w:lang w:eastAsia="zh-CN"/>
                    </w:rPr>
                    <w:t>静置间</w:t>
                  </w:r>
                </w:p>
              </w:tc>
              <w:tc>
                <w:tcPr>
                  <w:tcW w:w="5647" w:type="dxa"/>
                  <w:vAlign w:val="center"/>
                </w:tcPr>
                <w:p w14:paraId="073433A5">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left"/>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2"/>
                      <w:sz w:val="21"/>
                      <w:szCs w:val="21"/>
                    </w:rPr>
                    <w:t>GMP</w:t>
                  </w:r>
                  <w:r>
                    <w:rPr>
                      <w:rFonts w:hint="eastAsia" w:ascii="Times New Roman" w:hAnsi="Times New Roman" w:cs="Times New Roman" w:eastAsiaTheme="minorEastAsia"/>
                      <w:color w:val="auto"/>
                      <w:spacing w:val="-2"/>
                      <w:sz w:val="21"/>
                      <w:szCs w:val="21"/>
                      <w:lang w:eastAsia="zh-CN"/>
                    </w:rPr>
                    <w:t>车间</w:t>
                  </w:r>
                  <w:r>
                    <w:rPr>
                      <w:rFonts w:hint="default" w:ascii="Times New Roman" w:hAnsi="Times New Roman" w:cs="Times New Roman" w:eastAsiaTheme="minorEastAsia"/>
                      <w:color w:val="auto"/>
                      <w:spacing w:val="-2"/>
                      <w:sz w:val="21"/>
                      <w:szCs w:val="21"/>
                    </w:rPr>
                    <w:t>，位于</w:t>
                  </w:r>
                  <w:r>
                    <w:rPr>
                      <w:rFonts w:hint="default" w:ascii="Times New Roman" w:hAnsi="Times New Roman" w:cs="Times New Roman" w:eastAsiaTheme="minorEastAsia"/>
                      <w:color w:val="auto"/>
                      <w:spacing w:val="-4"/>
                      <w:sz w:val="21"/>
                      <w:szCs w:val="21"/>
                      <w:lang w:eastAsia="zh-CN"/>
                    </w:rPr>
                    <w:t>细胞培养间</w:t>
                  </w:r>
                  <w:r>
                    <w:rPr>
                      <w:rFonts w:hint="default" w:ascii="Times New Roman" w:hAnsi="Times New Roman" w:cs="Times New Roman" w:eastAsiaTheme="minorEastAsia"/>
                      <w:color w:val="auto"/>
                      <w:spacing w:val="-2"/>
                      <w:sz w:val="21"/>
                      <w:szCs w:val="21"/>
                    </w:rPr>
                    <w:t>东侧，主要用于菌种发酵培养</w:t>
                  </w:r>
                  <w:r>
                    <w:rPr>
                      <w:rFonts w:hint="default" w:ascii="Times New Roman" w:hAnsi="Times New Roman" w:cs="Times New Roman" w:eastAsiaTheme="minorEastAsia"/>
                      <w:color w:val="auto"/>
                      <w:spacing w:val="-2"/>
                      <w:sz w:val="21"/>
                      <w:szCs w:val="21"/>
                      <w:lang w:eastAsia="zh-CN"/>
                    </w:rPr>
                    <w:t>静置</w:t>
                  </w:r>
                  <w:r>
                    <w:rPr>
                      <w:rFonts w:hint="default" w:ascii="Times New Roman" w:hAnsi="Times New Roman" w:cs="Times New Roman" w:eastAsiaTheme="minorEastAsia"/>
                      <w:color w:val="auto"/>
                      <w:spacing w:val="-2"/>
                      <w:sz w:val="21"/>
                      <w:szCs w:val="21"/>
                    </w:rPr>
                    <w:t>，建筑</w:t>
                  </w:r>
                  <w:r>
                    <w:rPr>
                      <w:rFonts w:hint="default" w:ascii="Times New Roman" w:hAnsi="Times New Roman" w:cs="Times New Roman" w:eastAsiaTheme="minorEastAsia"/>
                      <w:color w:val="auto"/>
                      <w:spacing w:val="-3"/>
                      <w:sz w:val="21"/>
                      <w:szCs w:val="21"/>
                    </w:rPr>
                    <w:t>面积约</w:t>
                  </w:r>
                  <w:r>
                    <w:rPr>
                      <w:rFonts w:hint="default" w:ascii="Times New Roman" w:hAnsi="Times New Roman" w:cs="Times New Roman" w:eastAsiaTheme="minorEastAsia"/>
                      <w:color w:val="auto"/>
                      <w:spacing w:val="-3"/>
                      <w:sz w:val="21"/>
                      <w:szCs w:val="21"/>
                      <w:lang w:val="en-US" w:eastAsia="zh-CN"/>
                    </w:rPr>
                    <w:t>7</w:t>
                  </w:r>
                  <w:r>
                    <w:rPr>
                      <w:rFonts w:hint="default" w:ascii="Times New Roman" w:hAnsi="Times New Roman" w:cs="Times New Roman" w:eastAsiaTheme="minorEastAsia"/>
                      <w:strike w:val="0"/>
                      <w:dstrike w:val="0"/>
                      <w:color w:val="auto"/>
                      <w:spacing w:val="-8"/>
                      <w:sz w:val="21"/>
                      <w:szCs w:val="21"/>
                      <w:vertAlign w:val="baseline"/>
                      <w:lang w:eastAsia="zh-CN"/>
                    </w:rPr>
                    <w:t>m</w:t>
                  </w:r>
                  <w:r>
                    <w:rPr>
                      <w:rFonts w:hint="default" w:ascii="Times New Roman" w:hAnsi="Times New Roman" w:cs="Times New Roman" w:eastAsiaTheme="minorEastAsia"/>
                      <w:color w:val="auto"/>
                      <w:spacing w:val="-8"/>
                      <w:sz w:val="21"/>
                      <w:szCs w:val="21"/>
                      <w:vertAlign w:val="superscript"/>
                      <w:lang w:eastAsia="zh-CN"/>
                    </w:rPr>
                    <w:t>2</w:t>
                  </w:r>
                  <w:r>
                    <w:rPr>
                      <w:rFonts w:hint="default" w:ascii="Times New Roman" w:hAnsi="Times New Roman" w:cs="Times New Roman" w:eastAsiaTheme="minorEastAsia"/>
                      <w:color w:val="auto"/>
                      <w:spacing w:val="-3"/>
                      <w:sz w:val="21"/>
                      <w:szCs w:val="21"/>
                    </w:rPr>
                    <w:t>。</w:t>
                  </w:r>
                </w:p>
              </w:tc>
            </w:tr>
            <w:tr w14:paraId="41B0A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30" w:type="dxa"/>
                  <w:vMerge w:val="continue"/>
                  <w:vAlign w:val="center"/>
                </w:tcPr>
                <w:p w14:paraId="2840BEF6">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805" w:type="dxa"/>
                  <w:vMerge w:val="continue"/>
                  <w:vAlign w:val="center"/>
                </w:tcPr>
                <w:p w14:paraId="32ACE802">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1317" w:type="dxa"/>
                  <w:vAlign w:val="center"/>
                </w:tcPr>
                <w:p w14:paraId="2586AEC0">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pacing w:val="-7"/>
                      <w:sz w:val="21"/>
                      <w:szCs w:val="21"/>
                      <w:lang w:eastAsia="zh-CN"/>
                    </w:rPr>
                    <w:t>臭氧消毒间</w:t>
                  </w:r>
                </w:p>
              </w:tc>
              <w:tc>
                <w:tcPr>
                  <w:tcW w:w="5647" w:type="dxa"/>
                  <w:vAlign w:val="center"/>
                </w:tcPr>
                <w:p w14:paraId="077D4603">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left"/>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3"/>
                      <w:sz w:val="21"/>
                      <w:szCs w:val="21"/>
                    </w:rPr>
                    <w:t>GMP</w:t>
                  </w:r>
                  <w:r>
                    <w:rPr>
                      <w:rFonts w:hint="eastAsia" w:ascii="Times New Roman" w:hAnsi="Times New Roman" w:cs="Times New Roman" w:eastAsiaTheme="minorEastAsia"/>
                      <w:color w:val="auto"/>
                      <w:spacing w:val="-3"/>
                      <w:sz w:val="21"/>
                      <w:szCs w:val="21"/>
                      <w:lang w:eastAsia="zh-CN"/>
                    </w:rPr>
                    <w:t>车间</w:t>
                  </w:r>
                  <w:r>
                    <w:rPr>
                      <w:rFonts w:hint="default" w:ascii="Times New Roman" w:hAnsi="Times New Roman" w:cs="Times New Roman" w:eastAsiaTheme="minorEastAsia"/>
                      <w:color w:val="auto"/>
                      <w:spacing w:val="-3"/>
                      <w:sz w:val="21"/>
                      <w:szCs w:val="21"/>
                    </w:rPr>
                    <w:t>，</w:t>
                  </w:r>
                  <w:r>
                    <w:rPr>
                      <w:rFonts w:hint="default" w:ascii="Times New Roman" w:hAnsi="Times New Roman" w:cs="Times New Roman" w:eastAsiaTheme="minorEastAsia"/>
                      <w:color w:val="auto"/>
                      <w:spacing w:val="-2"/>
                      <w:sz w:val="21"/>
                      <w:szCs w:val="21"/>
                    </w:rPr>
                    <w:t>位于</w:t>
                  </w:r>
                  <w:r>
                    <w:rPr>
                      <w:rFonts w:hint="default" w:ascii="Times New Roman" w:hAnsi="Times New Roman" w:cs="Times New Roman" w:eastAsiaTheme="minorEastAsia"/>
                      <w:color w:val="auto"/>
                      <w:spacing w:val="-4"/>
                      <w:sz w:val="21"/>
                      <w:szCs w:val="21"/>
                      <w:lang w:eastAsia="zh-CN"/>
                    </w:rPr>
                    <w:t>细胞培养间</w:t>
                  </w:r>
                  <w:r>
                    <w:rPr>
                      <w:rFonts w:hint="default" w:ascii="Times New Roman" w:hAnsi="Times New Roman" w:cs="Times New Roman" w:eastAsiaTheme="minorEastAsia"/>
                      <w:color w:val="auto"/>
                      <w:spacing w:val="-2"/>
                      <w:sz w:val="21"/>
                      <w:szCs w:val="21"/>
                    </w:rPr>
                    <w:t>东侧</w:t>
                  </w:r>
                  <w:r>
                    <w:rPr>
                      <w:rFonts w:hint="default" w:ascii="Times New Roman" w:hAnsi="Times New Roman" w:cs="Times New Roman" w:eastAsiaTheme="minorEastAsia"/>
                      <w:color w:val="auto"/>
                      <w:spacing w:val="-3"/>
                      <w:sz w:val="21"/>
                      <w:szCs w:val="21"/>
                    </w:rPr>
                    <w:t>，主要用于</w:t>
                  </w:r>
                  <w:r>
                    <w:rPr>
                      <w:rFonts w:hint="default" w:ascii="Times New Roman" w:hAnsi="Times New Roman" w:cs="Times New Roman" w:eastAsiaTheme="minorEastAsia"/>
                      <w:color w:val="auto"/>
                      <w:spacing w:val="-3"/>
                      <w:sz w:val="21"/>
                      <w:szCs w:val="21"/>
                      <w:lang w:eastAsia="zh-CN"/>
                    </w:rPr>
                    <w:t>消毒</w:t>
                  </w:r>
                  <w:r>
                    <w:rPr>
                      <w:rFonts w:hint="default" w:ascii="Times New Roman" w:hAnsi="Times New Roman" w:cs="Times New Roman" w:eastAsiaTheme="minorEastAsia"/>
                      <w:color w:val="auto"/>
                      <w:spacing w:val="-3"/>
                      <w:sz w:val="21"/>
                      <w:szCs w:val="21"/>
                    </w:rPr>
                    <w:t>，</w:t>
                  </w:r>
                  <w:r>
                    <w:rPr>
                      <w:rFonts w:hint="default" w:ascii="Times New Roman" w:hAnsi="Times New Roman" w:cs="Times New Roman" w:eastAsiaTheme="minorEastAsia"/>
                      <w:color w:val="auto"/>
                      <w:spacing w:val="-6"/>
                      <w:sz w:val="21"/>
                      <w:szCs w:val="21"/>
                    </w:rPr>
                    <w:t>建筑面积约</w:t>
                  </w:r>
                  <w:r>
                    <w:rPr>
                      <w:rFonts w:hint="default" w:ascii="Times New Roman" w:hAnsi="Times New Roman" w:cs="Times New Roman" w:eastAsiaTheme="minorEastAsia"/>
                      <w:color w:val="auto"/>
                      <w:spacing w:val="-6"/>
                      <w:sz w:val="21"/>
                      <w:szCs w:val="21"/>
                      <w:lang w:val="en-US" w:eastAsia="zh-CN"/>
                    </w:rPr>
                    <w:t>7</w:t>
                  </w:r>
                  <w:r>
                    <w:rPr>
                      <w:rFonts w:hint="default" w:ascii="Times New Roman" w:hAnsi="Times New Roman" w:cs="Times New Roman" w:eastAsiaTheme="minorEastAsia"/>
                      <w:strike w:val="0"/>
                      <w:dstrike w:val="0"/>
                      <w:color w:val="auto"/>
                      <w:spacing w:val="-8"/>
                      <w:sz w:val="21"/>
                      <w:szCs w:val="21"/>
                      <w:vertAlign w:val="baseline"/>
                      <w:lang w:eastAsia="zh-CN"/>
                    </w:rPr>
                    <w:t>m</w:t>
                  </w:r>
                  <w:r>
                    <w:rPr>
                      <w:rFonts w:hint="default" w:ascii="Times New Roman" w:hAnsi="Times New Roman" w:cs="Times New Roman" w:eastAsiaTheme="minorEastAsia"/>
                      <w:color w:val="auto"/>
                      <w:spacing w:val="-8"/>
                      <w:sz w:val="21"/>
                      <w:szCs w:val="21"/>
                      <w:vertAlign w:val="superscript"/>
                      <w:lang w:eastAsia="zh-CN"/>
                    </w:rPr>
                    <w:t>2</w:t>
                  </w:r>
                  <w:r>
                    <w:rPr>
                      <w:rFonts w:hint="default" w:ascii="Times New Roman" w:hAnsi="Times New Roman" w:cs="Times New Roman" w:eastAsiaTheme="minorEastAsia"/>
                      <w:color w:val="auto"/>
                      <w:spacing w:val="-6"/>
                      <w:sz w:val="21"/>
                      <w:szCs w:val="21"/>
                    </w:rPr>
                    <w:t>。</w:t>
                  </w:r>
                </w:p>
              </w:tc>
            </w:tr>
            <w:tr w14:paraId="45B5B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30" w:type="dxa"/>
                  <w:vMerge w:val="continue"/>
                  <w:vAlign w:val="center"/>
                </w:tcPr>
                <w:p w14:paraId="46C91C6B">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805" w:type="dxa"/>
                  <w:vMerge w:val="continue"/>
                  <w:vAlign w:val="center"/>
                </w:tcPr>
                <w:p w14:paraId="1223DB0A">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1317" w:type="dxa"/>
                  <w:vAlign w:val="center"/>
                </w:tcPr>
                <w:p w14:paraId="1DF89F8F">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pacing w:val="-5"/>
                      <w:sz w:val="21"/>
                      <w:szCs w:val="21"/>
                      <w:lang w:eastAsia="zh-CN"/>
                    </w:rPr>
                    <w:t>材料称量间</w:t>
                  </w:r>
                </w:p>
              </w:tc>
              <w:tc>
                <w:tcPr>
                  <w:tcW w:w="5647" w:type="dxa"/>
                  <w:vAlign w:val="center"/>
                </w:tcPr>
                <w:p w14:paraId="77A10A99">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left"/>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3"/>
                      <w:sz w:val="21"/>
                      <w:szCs w:val="21"/>
                    </w:rPr>
                    <w:t>GMP</w:t>
                  </w:r>
                  <w:r>
                    <w:rPr>
                      <w:rFonts w:hint="eastAsia" w:ascii="Times New Roman" w:hAnsi="Times New Roman" w:cs="Times New Roman" w:eastAsiaTheme="minorEastAsia"/>
                      <w:color w:val="auto"/>
                      <w:spacing w:val="-3"/>
                      <w:sz w:val="21"/>
                      <w:szCs w:val="21"/>
                      <w:lang w:eastAsia="zh-CN"/>
                    </w:rPr>
                    <w:t>车间</w:t>
                  </w:r>
                  <w:r>
                    <w:rPr>
                      <w:rFonts w:hint="default" w:ascii="Times New Roman" w:hAnsi="Times New Roman" w:cs="Times New Roman" w:eastAsiaTheme="minorEastAsia"/>
                      <w:color w:val="auto"/>
                      <w:spacing w:val="-3"/>
                      <w:sz w:val="21"/>
                      <w:szCs w:val="21"/>
                    </w:rPr>
                    <w:t>，位于</w:t>
                  </w:r>
                  <w:r>
                    <w:rPr>
                      <w:rFonts w:hint="default" w:ascii="Times New Roman" w:hAnsi="Times New Roman" w:cs="Times New Roman" w:eastAsiaTheme="minorEastAsia"/>
                      <w:color w:val="auto"/>
                      <w:spacing w:val="-5"/>
                      <w:sz w:val="21"/>
                      <w:szCs w:val="21"/>
                      <w:lang w:eastAsia="zh-CN"/>
                    </w:rPr>
                    <w:t>静置间北</w:t>
                  </w:r>
                  <w:r>
                    <w:rPr>
                      <w:rFonts w:hint="default" w:ascii="Times New Roman" w:hAnsi="Times New Roman" w:cs="Times New Roman" w:eastAsiaTheme="minorEastAsia"/>
                      <w:color w:val="auto"/>
                      <w:spacing w:val="-3"/>
                      <w:sz w:val="21"/>
                      <w:szCs w:val="21"/>
                    </w:rPr>
                    <w:t>侧，主要用于</w:t>
                  </w:r>
                  <w:r>
                    <w:rPr>
                      <w:rFonts w:hint="default" w:ascii="Times New Roman" w:hAnsi="Times New Roman" w:cs="Times New Roman" w:eastAsiaTheme="minorEastAsia"/>
                      <w:color w:val="auto"/>
                      <w:spacing w:val="-3"/>
                      <w:sz w:val="21"/>
                      <w:szCs w:val="21"/>
                      <w:lang w:eastAsia="zh-CN"/>
                    </w:rPr>
                    <w:t>发酵材料称量</w:t>
                  </w:r>
                  <w:r>
                    <w:rPr>
                      <w:rFonts w:hint="default" w:ascii="Times New Roman" w:hAnsi="Times New Roman" w:cs="Times New Roman" w:eastAsiaTheme="minorEastAsia"/>
                      <w:color w:val="auto"/>
                      <w:spacing w:val="-3"/>
                      <w:sz w:val="21"/>
                      <w:szCs w:val="21"/>
                    </w:rPr>
                    <w:t>，</w:t>
                  </w:r>
                  <w:r>
                    <w:rPr>
                      <w:rFonts w:hint="default" w:ascii="Times New Roman" w:hAnsi="Times New Roman" w:cs="Times New Roman" w:eastAsiaTheme="minorEastAsia"/>
                      <w:color w:val="auto"/>
                      <w:spacing w:val="-6"/>
                      <w:sz w:val="21"/>
                      <w:szCs w:val="21"/>
                    </w:rPr>
                    <w:t>建筑面积约</w:t>
                  </w:r>
                  <w:r>
                    <w:rPr>
                      <w:rFonts w:hint="default" w:ascii="Times New Roman" w:hAnsi="Times New Roman" w:cs="Times New Roman" w:eastAsiaTheme="minorEastAsia"/>
                      <w:color w:val="auto"/>
                      <w:spacing w:val="-6"/>
                      <w:sz w:val="21"/>
                      <w:szCs w:val="21"/>
                      <w:lang w:val="en-US" w:eastAsia="zh-CN"/>
                    </w:rPr>
                    <w:t>4</w:t>
                  </w:r>
                  <w:r>
                    <w:rPr>
                      <w:rFonts w:hint="default" w:ascii="Times New Roman" w:hAnsi="Times New Roman" w:cs="Times New Roman" w:eastAsiaTheme="minorEastAsia"/>
                      <w:strike w:val="0"/>
                      <w:dstrike w:val="0"/>
                      <w:color w:val="auto"/>
                      <w:spacing w:val="-8"/>
                      <w:sz w:val="21"/>
                      <w:szCs w:val="21"/>
                      <w:vertAlign w:val="baseline"/>
                      <w:lang w:eastAsia="zh-CN"/>
                    </w:rPr>
                    <w:t>m</w:t>
                  </w:r>
                  <w:r>
                    <w:rPr>
                      <w:rFonts w:hint="default" w:ascii="Times New Roman" w:hAnsi="Times New Roman" w:cs="Times New Roman" w:eastAsiaTheme="minorEastAsia"/>
                      <w:color w:val="auto"/>
                      <w:spacing w:val="-8"/>
                      <w:sz w:val="21"/>
                      <w:szCs w:val="21"/>
                      <w:vertAlign w:val="superscript"/>
                      <w:lang w:eastAsia="zh-CN"/>
                    </w:rPr>
                    <w:t>2</w:t>
                  </w:r>
                  <w:r>
                    <w:rPr>
                      <w:rFonts w:hint="default" w:ascii="Times New Roman" w:hAnsi="Times New Roman" w:cs="Times New Roman" w:eastAsiaTheme="minorEastAsia"/>
                      <w:color w:val="auto"/>
                      <w:spacing w:val="-6"/>
                      <w:sz w:val="21"/>
                      <w:szCs w:val="21"/>
                    </w:rPr>
                    <w:t>。</w:t>
                  </w:r>
                </w:p>
              </w:tc>
            </w:tr>
            <w:tr w14:paraId="3A936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30" w:type="dxa"/>
                  <w:vMerge w:val="continue"/>
                  <w:vAlign w:val="center"/>
                </w:tcPr>
                <w:p w14:paraId="484C573A">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805" w:type="dxa"/>
                  <w:vMerge w:val="continue"/>
                  <w:vAlign w:val="center"/>
                </w:tcPr>
                <w:p w14:paraId="31489224">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1317" w:type="dxa"/>
                  <w:vAlign w:val="center"/>
                </w:tcPr>
                <w:p w14:paraId="615E0212">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pacing w:val="-5"/>
                      <w:sz w:val="21"/>
                      <w:szCs w:val="21"/>
                      <w:lang w:eastAsia="zh-CN"/>
                    </w:rPr>
                    <w:t>配料间</w:t>
                  </w:r>
                  <w:r>
                    <w:rPr>
                      <w:rFonts w:hint="default" w:ascii="Times New Roman" w:hAnsi="Times New Roman" w:cs="Times New Roman" w:eastAsiaTheme="minorEastAsia"/>
                      <w:color w:val="auto"/>
                      <w:spacing w:val="-5"/>
                      <w:sz w:val="21"/>
                      <w:szCs w:val="21"/>
                      <w:lang w:val="en-US" w:eastAsia="zh-CN"/>
                    </w:rPr>
                    <w:t>1</w:t>
                  </w:r>
                </w:p>
              </w:tc>
              <w:tc>
                <w:tcPr>
                  <w:tcW w:w="5647" w:type="dxa"/>
                  <w:vAlign w:val="center"/>
                </w:tcPr>
                <w:p w14:paraId="3FD962B9">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left"/>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2"/>
                      <w:sz w:val="21"/>
                      <w:szCs w:val="21"/>
                    </w:rPr>
                    <w:t>GMP</w:t>
                  </w:r>
                  <w:r>
                    <w:rPr>
                      <w:rFonts w:hint="eastAsia" w:ascii="Times New Roman" w:hAnsi="Times New Roman" w:cs="Times New Roman" w:eastAsiaTheme="minorEastAsia"/>
                      <w:color w:val="auto"/>
                      <w:spacing w:val="-2"/>
                      <w:sz w:val="21"/>
                      <w:szCs w:val="21"/>
                      <w:lang w:eastAsia="zh-CN"/>
                    </w:rPr>
                    <w:t>车间</w:t>
                  </w:r>
                  <w:r>
                    <w:rPr>
                      <w:rFonts w:hint="default" w:ascii="Times New Roman" w:hAnsi="Times New Roman" w:cs="Times New Roman" w:eastAsiaTheme="minorEastAsia"/>
                      <w:color w:val="auto"/>
                      <w:spacing w:val="-2"/>
                      <w:sz w:val="21"/>
                      <w:szCs w:val="21"/>
                    </w:rPr>
                    <w:t>，位于</w:t>
                  </w:r>
                  <w:r>
                    <w:rPr>
                      <w:rFonts w:hint="default" w:ascii="Times New Roman" w:hAnsi="Times New Roman" w:cs="Times New Roman" w:eastAsiaTheme="minorEastAsia"/>
                      <w:color w:val="auto"/>
                      <w:spacing w:val="-5"/>
                      <w:sz w:val="21"/>
                      <w:szCs w:val="21"/>
                      <w:lang w:eastAsia="zh-CN"/>
                    </w:rPr>
                    <w:t>材料称量间</w:t>
                  </w:r>
                  <w:r>
                    <w:rPr>
                      <w:rFonts w:hint="default" w:ascii="Times New Roman" w:hAnsi="Times New Roman" w:cs="Times New Roman" w:eastAsiaTheme="minorEastAsia"/>
                      <w:color w:val="auto"/>
                      <w:spacing w:val="-2"/>
                      <w:sz w:val="21"/>
                      <w:szCs w:val="21"/>
                    </w:rPr>
                    <w:t>东侧，主要用于</w:t>
                  </w:r>
                  <w:r>
                    <w:rPr>
                      <w:rFonts w:hint="default" w:ascii="Times New Roman" w:hAnsi="Times New Roman" w:cs="Times New Roman" w:eastAsiaTheme="minorEastAsia"/>
                      <w:color w:val="auto"/>
                      <w:spacing w:val="-2"/>
                      <w:sz w:val="21"/>
                      <w:szCs w:val="21"/>
                      <w:lang w:eastAsia="zh-CN"/>
                    </w:rPr>
                    <w:t>发酵液配料</w:t>
                  </w:r>
                  <w:r>
                    <w:rPr>
                      <w:rFonts w:hint="default" w:ascii="Times New Roman" w:hAnsi="Times New Roman" w:cs="Times New Roman" w:eastAsiaTheme="minorEastAsia"/>
                      <w:color w:val="auto"/>
                      <w:spacing w:val="-4"/>
                      <w:sz w:val="21"/>
                      <w:szCs w:val="21"/>
                    </w:rPr>
                    <w:t>，建筑面积约</w:t>
                  </w:r>
                  <w:r>
                    <w:rPr>
                      <w:rFonts w:hint="default" w:ascii="Times New Roman" w:hAnsi="Times New Roman" w:cs="Times New Roman" w:eastAsiaTheme="minorEastAsia"/>
                      <w:color w:val="auto"/>
                      <w:spacing w:val="-4"/>
                      <w:sz w:val="21"/>
                      <w:szCs w:val="21"/>
                      <w:lang w:val="en-US" w:eastAsia="zh-CN"/>
                    </w:rPr>
                    <w:t>8</w:t>
                  </w:r>
                  <w:r>
                    <w:rPr>
                      <w:rFonts w:hint="default" w:ascii="Times New Roman" w:hAnsi="Times New Roman" w:cs="Times New Roman" w:eastAsiaTheme="minorEastAsia"/>
                      <w:strike w:val="0"/>
                      <w:dstrike w:val="0"/>
                      <w:color w:val="auto"/>
                      <w:spacing w:val="-8"/>
                      <w:sz w:val="21"/>
                      <w:szCs w:val="21"/>
                      <w:vertAlign w:val="baseline"/>
                      <w:lang w:eastAsia="zh-CN"/>
                    </w:rPr>
                    <w:t>m</w:t>
                  </w:r>
                  <w:r>
                    <w:rPr>
                      <w:rFonts w:hint="default" w:ascii="Times New Roman" w:hAnsi="Times New Roman" w:cs="Times New Roman" w:eastAsiaTheme="minorEastAsia"/>
                      <w:color w:val="auto"/>
                      <w:spacing w:val="-8"/>
                      <w:sz w:val="21"/>
                      <w:szCs w:val="21"/>
                      <w:vertAlign w:val="superscript"/>
                      <w:lang w:eastAsia="zh-CN"/>
                    </w:rPr>
                    <w:t>2</w:t>
                  </w:r>
                  <w:r>
                    <w:rPr>
                      <w:rFonts w:hint="default" w:ascii="Times New Roman" w:hAnsi="Times New Roman" w:cs="Times New Roman" w:eastAsiaTheme="minorEastAsia"/>
                      <w:color w:val="auto"/>
                      <w:spacing w:val="-4"/>
                      <w:sz w:val="21"/>
                      <w:szCs w:val="21"/>
                    </w:rPr>
                    <w:t>。</w:t>
                  </w:r>
                </w:p>
              </w:tc>
            </w:tr>
            <w:tr w14:paraId="0F713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30" w:type="dxa"/>
                  <w:vMerge w:val="continue"/>
                  <w:vAlign w:val="center"/>
                </w:tcPr>
                <w:p w14:paraId="1667DF85">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805" w:type="dxa"/>
                  <w:vMerge w:val="continue"/>
                  <w:vAlign w:val="center"/>
                </w:tcPr>
                <w:p w14:paraId="6D2AE0A0">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1317" w:type="dxa"/>
                  <w:vAlign w:val="center"/>
                </w:tcPr>
                <w:p w14:paraId="1B47E5A8">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pacing w:val="-6"/>
                      <w:sz w:val="21"/>
                      <w:szCs w:val="21"/>
                      <w:lang w:eastAsia="zh-CN"/>
                    </w:rPr>
                    <w:t>缓冲间</w:t>
                  </w:r>
                </w:p>
              </w:tc>
              <w:tc>
                <w:tcPr>
                  <w:tcW w:w="5647" w:type="dxa"/>
                  <w:vAlign w:val="center"/>
                </w:tcPr>
                <w:p w14:paraId="003843EE">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left"/>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2"/>
                      <w:sz w:val="21"/>
                      <w:szCs w:val="21"/>
                    </w:rPr>
                    <w:t>GMP</w:t>
                  </w:r>
                  <w:r>
                    <w:rPr>
                      <w:rFonts w:hint="eastAsia" w:ascii="Times New Roman" w:hAnsi="Times New Roman" w:cs="Times New Roman" w:eastAsiaTheme="minorEastAsia"/>
                      <w:color w:val="auto"/>
                      <w:spacing w:val="-2"/>
                      <w:sz w:val="21"/>
                      <w:szCs w:val="21"/>
                      <w:lang w:eastAsia="zh-CN"/>
                    </w:rPr>
                    <w:t>车间</w:t>
                  </w:r>
                  <w:r>
                    <w:rPr>
                      <w:rFonts w:hint="default" w:ascii="Times New Roman" w:hAnsi="Times New Roman" w:cs="Times New Roman" w:eastAsiaTheme="minorEastAsia"/>
                      <w:color w:val="auto"/>
                      <w:spacing w:val="-2"/>
                      <w:sz w:val="21"/>
                      <w:szCs w:val="21"/>
                    </w:rPr>
                    <w:t>，位于</w:t>
                  </w:r>
                  <w:r>
                    <w:rPr>
                      <w:rFonts w:hint="default" w:ascii="Times New Roman" w:hAnsi="Times New Roman" w:cs="Times New Roman" w:eastAsiaTheme="minorEastAsia"/>
                      <w:color w:val="auto"/>
                      <w:spacing w:val="-5"/>
                      <w:sz w:val="21"/>
                      <w:szCs w:val="21"/>
                      <w:lang w:eastAsia="zh-CN"/>
                    </w:rPr>
                    <w:t>配料间</w:t>
                  </w:r>
                  <w:r>
                    <w:rPr>
                      <w:rFonts w:hint="default" w:ascii="Times New Roman" w:hAnsi="Times New Roman" w:cs="Times New Roman" w:eastAsiaTheme="minorEastAsia"/>
                      <w:color w:val="auto"/>
                      <w:spacing w:val="-5"/>
                      <w:sz w:val="21"/>
                      <w:szCs w:val="21"/>
                      <w:lang w:val="en-US" w:eastAsia="zh-CN"/>
                    </w:rPr>
                    <w:t>1东</w:t>
                  </w:r>
                  <w:r>
                    <w:rPr>
                      <w:rFonts w:hint="default" w:ascii="Times New Roman" w:hAnsi="Times New Roman" w:cs="Times New Roman" w:eastAsiaTheme="minorEastAsia"/>
                      <w:color w:val="auto"/>
                      <w:spacing w:val="-2"/>
                      <w:sz w:val="21"/>
                      <w:szCs w:val="21"/>
                    </w:rPr>
                    <w:t>侧，主要用于</w:t>
                  </w:r>
                  <w:r>
                    <w:rPr>
                      <w:rFonts w:hint="default" w:ascii="Times New Roman" w:hAnsi="Times New Roman" w:cs="Times New Roman" w:eastAsiaTheme="minorEastAsia"/>
                      <w:color w:val="auto"/>
                      <w:spacing w:val="-2"/>
                      <w:sz w:val="21"/>
                      <w:szCs w:val="21"/>
                      <w:lang w:eastAsia="zh-CN"/>
                    </w:rPr>
                    <w:t>发酵前缓冲</w:t>
                  </w:r>
                  <w:r>
                    <w:rPr>
                      <w:rFonts w:hint="default" w:ascii="Times New Roman" w:hAnsi="Times New Roman" w:cs="Times New Roman" w:eastAsiaTheme="minorEastAsia"/>
                      <w:color w:val="auto"/>
                      <w:spacing w:val="-2"/>
                      <w:sz w:val="21"/>
                      <w:szCs w:val="21"/>
                    </w:rPr>
                    <w:t>，建筑面积</w:t>
                  </w:r>
                  <w:r>
                    <w:rPr>
                      <w:rFonts w:hint="default" w:ascii="Times New Roman" w:hAnsi="Times New Roman" w:cs="Times New Roman" w:eastAsiaTheme="minorEastAsia"/>
                      <w:color w:val="auto"/>
                      <w:spacing w:val="-4"/>
                      <w:sz w:val="21"/>
                      <w:szCs w:val="21"/>
                    </w:rPr>
                    <w:t>约</w:t>
                  </w:r>
                  <w:r>
                    <w:rPr>
                      <w:rFonts w:hint="default" w:ascii="Times New Roman" w:hAnsi="Times New Roman" w:cs="Times New Roman" w:eastAsiaTheme="minorEastAsia"/>
                      <w:color w:val="auto"/>
                      <w:spacing w:val="-4"/>
                      <w:sz w:val="21"/>
                      <w:szCs w:val="21"/>
                      <w:lang w:val="en-US" w:eastAsia="zh-CN"/>
                    </w:rPr>
                    <w:t>3</w:t>
                  </w:r>
                  <w:r>
                    <w:rPr>
                      <w:rFonts w:hint="default" w:ascii="Times New Roman" w:hAnsi="Times New Roman" w:cs="Times New Roman" w:eastAsiaTheme="minorEastAsia"/>
                      <w:strike w:val="0"/>
                      <w:dstrike w:val="0"/>
                      <w:color w:val="auto"/>
                      <w:spacing w:val="-8"/>
                      <w:sz w:val="21"/>
                      <w:szCs w:val="21"/>
                      <w:vertAlign w:val="baseline"/>
                      <w:lang w:eastAsia="zh-CN"/>
                    </w:rPr>
                    <w:t>m</w:t>
                  </w:r>
                  <w:r>
                    <w:rPr>
                      <w:rFonts w:hint="default" w:ascii="Times New Roman" w:hAnsi="Times New Roman" w:cs="Times New Roman" w:eastAsiaTheme="minorEastAsia"/>
                      <w:color w:val="auto"/>
                      <w:spacing w:val="-8"/>
                      <w:sz w:val="21"/>
                      <w:szCs w:val="21"/>
                      <w:vertAlign w:val="superscript"/>
                      <w:lang w:eastAsia="zh-CN"/>
                    </w:rPr>
                    <w:t>2</w:t>
                  </w:r>
                  <w:r>
                    <w:rPr>
                      <w:rFonts w:hint="default" w:ascii="Times New Roman" w:hAnsi="Times New Roman" w:cs="Times New Roman" w:eastAsiaTheme="minorEastAsia"/>
                      <w:color w:val="auto"/>
                      <w:spacing w:val="-4"/>
                      <w:sz w:val="21"/>
                      <w:szCs w:val="21"/>
                    </w:rPr>
                    <w:t>。</w:t>
                  </w:r>
                </w:p>
              </w:tc>
            </w:tr>
            <w:tr w14:paraId="4F89C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30" w:type="dxa"/>
                  <w:vMerge w:val="continue"/>
                  <w:vAlign w:val="center"/>
                </w:tcPr>
                <w:p w14:paraId="5DE2F5ED">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805" w:type="dxa"/>
                  <w:vMerge w:val="continue"/>
                  <w:vAlign w:val="center"/>
                </w:tcPr>
                <w:p w14:paraId="17BBE636">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eastAsia" w:ascii="Times New Roman" w:hAnsi="Times New Roman" w:cs="Times New Roman" w:eastAsiaTheme="minorEastAsia"/>
                      <w:color w:val="auto"/>
                      <w:sz w:val="21"/>
                      <w:szCs w:val="21"/>
                      <w:lang w:val="en-US" w:eastAsia="zh-CN"/>
                    </w:rPr>
                  </w:pPr>
                </w:p>
              </w:tc>
              <w:tc>
                <w:tcPr>
                  <w:tcW w:w="1317" w:type="dxa"/>
                  <w:vAlign w:val="center"/>
                </w:tcPr>
                <w:p w14:paraId="774C040A">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pacing w:val="-5"/>
                      <w:sz w:val="21"/>
                      <w:szCs w:val="21"/>
                      <w:lang w:val="en-US" w:eastAsia="zh-CN"/>
                    </w:rPr>
                    <w:t>TTX萃取间</w:t>
                  </w:r>
                </w:p>
              </w:tc>
              <w:tc>
                <w:tcPr>
                  <w:tcW w:w="5647" w:type="dxa"/>
                  <w:vAlign w:val="center"/>
                </w:tcPr>
                <w:p w14:paraId="519A8CAD">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left"/>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2"/>
                      <w:sz w:val="21"/>
                      <w:szCs w:val="21"/>
                    </w:rPr>
                    <w:t>GMP</w:t>
                  </w:r>
                  <w:r>
                    <w:rPr>
                      <w:rFonts w:hint="eastAsia" w:ascii="Times New Roman" w:hAnsi="Times New Roman" w:cs="Times New Roman" w:eastAsiaTheme="minorEastAsia"/>
                      <w:color w:val="auto"/>
                      <w:spacing w:val="-2"/>
                      <w:sz w:val="21"/>
                      <w:szCs w:val="21"/>
                      <w:lang w:eastAsia="zh-CN"/>
                    </w:rPr>
                    <w:t>车间</w:t>
                  </w:r>
                  <w:r>
                    <w:rPr>
                      <w:rFonts w:hint="default" w:ascii="Times New Roman" w:hAnsi="Times New Roman" w:cs="Times New Roman" w:eastAsiaTheme="minorEastAsia"/>
                      <w:color w:val="auto"/>
                      <w:spacing w:val="-2"/>
                      <w:sz w:val="21"/>
                      <w:szCs w:val="21"/>
                    </w:rPr>
                    <w:t>，位于</w:t>
                  </w:r>
                  <w:r>
                    <w:rPr>
                      <w:rFonts w:hint="default" w:ascii="Times New Roman" w:hAnsi="Times New Roman" w:cs="Times New Roman" w:eastAsiaTheme="minorEastAsia"/>
                      <w:color w:val="auto"/>
                      <w:spacing w:val="-5"/>
                      <w:sz w:val="21"/>
                      <w:szCs w:val="21"/>
                      <w:lang w:eastAsia="zh-CN"/>
                    </w:rPr>
                    <w:t>静置间</w:t>
                  </w:r>
                  <w:r>
                    <w:rPr>
                      <w:rFonts w:hint="default" w:ascii="Times New Roman" w:hAnsi="Times New Roman" w:cs="Times New Roman" w:eastAsiaTheme="minorEastAsia"/>
                      <w:color w:val="auto"/>
                      <w:spacing w:val="-2"/>
                      <w:sz w:val="21"/>
                      <w:szCs w:val="21"/>
                    </w:rPr>
                    <w:t>东侧，主要用于</w:t>
                  </w:r>
                  <w:r>
                    <w:rPr>
                      <w:rFonts w:hint="default" w:ascii="Times New Roman" w:hAnsi="Times New Roman" w:cs="Times New Roman" w:eastAsiaTheme="minorEastAsia"/>
                      <w:color w:val="auto"/>
                      <w:spacing w:val="-2"/>
                      <w:sz w:val="21"/>
                      <w:szCs w:val="21"/>
                      <w:lang w:eastAsia="zh-CN"/>
                    </w:rPr>
                    <w:t>替曲朵辛</w:t>
                  </w:r>
                  <w:r>
                    <w:rPr>
                      <w:rFonts w:hint="default" w:ascii="Times New Roman" w:hAnsi="Times New Roman" w:cs="Times New Roman" w:eastAsiaTheme="minorEastAsia"/>
                      <w:color w:val="auto"/>
                      <w:spacing w:val="-2"/>
                      <w:sz w:val="21"/>
                      <w:szCs w:val="21"/>
                    </w:rPr>
                    <w:t>的</w:t>
                  </w:r>
                  <w:r>
                    <w:rPr>
                      <w:rFonts w:hint="default" w:ascii="Times New Roman" w:hAnsi="Times New Roman" w:cs="Times New Roman" w:eastAsiaTheme="minorEastAsia"/>
                      <w:color w:val="auto"/>
                      <w:spacing w:val="-2"/>
                      <w:sz w:val="21"/>
                      <w:szCs w:val="21"/>
                      <w:lang w:eastAsia="zh-CN"/>
                    </w:rPr>
                    <w:t>萃取</w:t>
                  </w:r>
                  <w:r>
                    <w:rPr>
                      <w:rFonts w:hint="default" w:ascii="Times New Roman" w:hAnsi="Times New Roman" w:cs="Times New Roman" w:eastAsiaTheme="minorEastAsia"/>
                      <w:color w:val="auto"/>
                      <w:spacing w:val="-4"/>
                      <w:sz w:val="21"/>
                      <w:szCs w:val="21"/>
                    </w:rPr>
                    <w:t>，建筑面积约31</w:t>
                  </w:r>
                  <w:r>
                    <w:rPr>
                      <w:rFonts w:hint="default" w:ascii="Times New Roman" w:hAnsi="Times New Roman" w:cs="Times New Roman" w:eastAsiaTheme="minorEastAsia"/>
                      <w:strike w:val="0"/>
                      <w:dstrike w:val="0"/>
                      <w:color w:val="auto"/>
                      <w:spacing w:val="-8"/>
                      <w:sz w:val="21"/>
                      <w:szCs w:val="21"/>
                      <w:vertAlign w:val="baseline"/>
                      <w:lang w:eastAsia="zh-CN"/>
                    </w:rPr>
                    <w:t>m</w:t>
                  </w:r>
                  <w:r>
                    <w:rPr>
                      <w:rFonts w:hint="default" w:ascii="Times New Roman" w:hAnsi="Times New Roman" w:cs="Times New Roman" w:eastAsiaTheme="minorEastAsia"/>
                      <w:color w:val="auto"/>
                      <w:spacing w:val="-8"/>
                      <w:sz w:val="21"/>
                      <w:szCs w:val="21"/>
                      <w:vertAlign w:val="superscript"/>
                      <w:lang w:eastAsia="zh-CN"/>
                    </w:rPr>
                    <w:t>2</w:t>
                  </w:r>
                  <w:r>
                    <w:rPr>
                      <w:rFonts w:hint="default" w:ascii="Times New Roman" w:hAnsi="Times New Roman" w:cs="Times New Roman" w:eastAsiaTheme="minorEastAsia"/>
                      <w:color w:val="auto"/>
                      <w:spacing w:val="-4"/>
                      <w:sz w:val="21"/>
                      <w:szCs w:val="21"/>
                    </w:rPr>
                    <w:t>。</w:t>
                  </w:r>
                </w:p>
              </w:tc>
            </w:tr>
            <w:tr w14:paraId="64DD2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30" w:type="dxa"/>
                  <w:vMerge w:val="continue"/>
                  <w:vAlign w:val="center"/>
                </w:tcPr>
                <w:p w14:paraId="109FD7A1">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805" w:type="dxa"/>
                  <w:vMerge w:val="continue"/>
                  <w:vAlign w:val="center"/>
                </w:tcPr>
                <w:p w14:paraId="58E7C360">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1317" w:type="dxa"/>
                  <w:vAlign w:val="center"/>
                </w:tcPr>
                <w:p w14:paraId="05F13437">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eastAsia="zh-CN"/>
                    </w:rPr>
                    <w:t>内包间</w:t>
                  </w:r>
                </w:p>
              </w:tc>
              <w:tc>
                <w:tcPr>
                  <w:tcW w:w="5647" w:type="dxa"/>
                  <w:vAlign w:val="center"/>
                </w:tcPr>
                <w:p w14:paraId="1F8B2880">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left"/>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2"/>
                      <w:sz w:val="21"/>
                      <w:szCs w:val="21"/>
                    </w:rPr>
                    <w:t>GMP</w:t>
                  </w:r>
                  <w:r>
                    <w:rPr>
                      <w:rFonts w:hint="eastAsia" w:ascii="Times New Roman" w:hAnsi="Times New Roman" w:cs="Times New Roman" w:eastAsiaTheme="minorEastAsia"/>
                      <w:color w:val="auto"/>
                      <w:spacing w:val="-2"/>
                      <w:sz w:val="21"/>
                      <w:szCs w:val="21"/>
                      <w:lang w:eastAsia="zh-CN"/>
                    </w:rPr>
                    <w:t>车间</w:t>
                  </w:r>
                  <w:r>
                    <w:rPr>
                      <w:rFonts w:hint="default" w:ascii="Times New Roman" w:hAnsi="Times New Roman" w:cs="Times New Roman" w:eastAsiaTheme="minorEastAsia"/>
                      <w:color w:val="auto"/>
                      <w:spacing w:val="-2"/>
                      <w:sz w:val="21"/>
                      <w:szCs w:val="21"/>
                    </w:rPr>
                    <w:t>，位于</w:t>
                  </w:r>
                  <w:r>
                    <w:rPr>
                      <w:rFonts w:hint="default" w:ascii="Times New Roman" w:hAnsi="Times New Roman" w:cs="Times New Roman" w:eastAsiaTheme="minorEastAsia"/>
                      <w:color w:val="auto"/>
                      <w:spacing w:val="-2"/>
                      <w:sz w:val="21"/>
                      <w:szCs w:val="21"/>
                      <w:lang w:eastAsia="zh-CN"/>
                    </w:rPr>
                    <w:t>萃取间南</w:t>
                  </w:r>
                  <w:r>
                    <w:rPr>
                      <w:rFonts w:hint="default" w:ascii="Times New Roman" w:hAnsi="Times New Roman" w:cs="Times New Roman" w:eastAsiaTheme="minorEastAsia"/>
                      <w:color w:val="auto"/>
                      <w:spacing w:val="-2"/>
                      <w:sz w:val="21"/>
                      <w:szCs w:val="21"/>
                    </w:rPr>
                    <w:t>侧，主要用于产品的</w:t>
                  </w:r>
                  <w:r>
                    <w:rPr>
                      <w:rFonts w:hint="default" w:ascii="Times New Roman" w:hAnsi="Times New Roman" w:cs="Times New Roman" w:eastAsiaTheme="minorEastAsia"/>
                      <w:color w:val="auto"/>
                      <w:spacing w:val="-2"/>
                      <w:sz w:val="21"/>
                      <w:szCs w:val="21"/>
                      <w:lang w:eastAsia="zh-CN"/>
                    </w:rPr>
                    <w:t>内包装</w:t>
                  </w:r>
                  <w:r>
                    <w:rPr>
                      <w:rFonts w:hint="default" w:ascii="Times New Roman" w:hAnsi="Times New Roman" w:cs="Times New Roman" w:eastAsiaTheme="minorEastAsia"/>
                      <w:color w:val="auto"/>
                      <w:spacing w:val="-2"/>
                      <w:sz w:val="21"/>
                      <w:szCs w:val="21"/>
                    </w:rPr>
                    <w:t>，建筑</w:t>
                  </w:r>
                  <w:r>
                    <w:rPr>
                      <w:rFonts w:hint="default" w:ascii="Times New Roman" w:hAnsi="Times New Roman" w:cs="Times New Roman" w:eastAsiaTheme="minorEastAsia"/>
                      <w:color w:val="auto"/>
                      <w:spacing w:val="-4"/>
                      <w:sz w:val="21"/>
                      <w:szCs w:val="21"/>
                    </w:rPr>
                    <w:t>面积约</w:t>
                  </w:r>
                  <w:r>
                    <w:rPr>
                      <w:rFonts w:hint="default" w:ascii="Times New Roman" w:hAnsi="Times New Roman" w:cs="Times New Roman" w:eastAsiaTheme="minorEastAsia"/>
                      <w:color w:val="auto"/>
                      <w:spacing w:val="-4"/>
                      <w:sz w:val="21"/>
                      <w:szCs w:val="21"/>
                      <w:lang w:val="en-US" w:eastAsia="zh-CN"/>
                    </w:rPr>
                    <w:t>17</w:t>
                  </w:r>
                  <w:r>
                    <w:rPr>
                      <w:rFonts w:hint="default" w:ascii="Times New Roman" w:hAnsi="Times New Roman" w:cs="Times New Roman" w:eastAsiaTheme="minorEastAsia"/>
                      <w:strike w:val="0"/>
                      <w:dstrike w:val="0"/>
                      <w:color w:val="auto"/>
                      <w:spacing w:val="-8"/>
                      <w:sz w:val="21"/>
                      <w:szCs w:val="21"/>
                      <w:vertAlign w:val="baseline"/>
                      <w:lang w:eastAsia="zh-CN"/>
                    </w:rPr>
                    <w:t>m</w:t>
                  </w:r>
                  <w:r>
                    <w:rPr>
                      <w:rFonts w:hint="default" w:ascii="Times New Roman" w:hAnsi="Times New Roman" w:cs="Times New Roman" w:eastAsiaTheme="minorEastAsia"/>
                      <w:color w:val="auto"/>
                      <w:spacing w:val="-8"/>
                      <w:sz w:val="21"/>
                      <w:szCs w:val="21"/>
                      <w:vertAlign w:val="superscript"/>
                      <w:lang w:eastAsia="zh-CN"/>
                    </w:rPr>
                    <w:t>2</w:t>
                  </w:r>
                  <w:r>
                    <w:rPr>
                      <w:rFonts w:hint="default" w:ascii="Times New Roman" w:hAnsi="Times New Roman" w:cs="Times New Roman" w:eastAsiaTheme="minorEastAsia"/>
                      <w:color w:val="auto"/>
                      <w:spacing w:val="-4"/>
                      <w:sz w:val="21"/>
                      <w:szCs w:val="21"/>
                    </w:rPr>
                    <w:t>。</w:t>
                  </w:r>
                </w:p>
              </w:tc>
            </w:tr>
            <w:tr w14:paraId="67C4F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30" w:type="dxa"/>
                  <w:vMerge w:val="continue"/>
                  <w:vAlign w:val="center"/>
                </w:tcPr>
                <w:p w14:paraId="07D971E1">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805" w:type="dxa"/>
                  <w:vMerge w:val="continue"/>
                  <w:vAlign w:val="center"/>
                </w:tcPr>
                <w:p w14:paraId="575470A5">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1317" w:type="dxa"/>
                  <w:vAlign w:val="center"/>
                </w:tcPr>
                <w:p w14:paraId="7F4C4DDA">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pacing w:val="-5"/>
                      <w:sz w:val="21"/>
                      <w:szCs w:val="21"/>
                      <w:lang w:eastAsia="zh-CN"/>
                    </w:rPr>
                    <w:t>外包间</w:t>
                  </w:r>
                </w:p>
              </w:tc>
              <w:tc>
                <w:tcPr>
                  <w:tcW w:w="5647" w:type="dxa"/>
                  <w:vAlign w:val="center"/>
                </w:tcPr>
                <w:p w14:paraId="618786A9">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left"/>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2"/>
                      <w:sz w:val="21"/>
                      <w:szCs w:val="21"/>
                    </w:rPr>
                    <w:t>GMP</w:t>
                  </w:r>
                  <w:r>
                    <w:rPr>
                      <w:rFonts w:hint="eastAsia" w:ascii="Times New Roman" w:hAnsi="Times New Roman" w:cs="Times New Roman" w:eastAsiaTheme="minorEastAsia"/>
                      <w:color w:val="auto"/>
                      <w:spacing w:val="-2"/>
                      <w:sz w:val="21"/>
                      <w:szCs w:val="21"/>
                      <w:lang w:eastAsia="zh-CN"/>
                    </w:rPr>
                    <w:t>车间</w:t>
                  </w:r>
                  <w:r>
                    <w:rPr>
                      <w:rFonts w:hint="default" w:ascii="Times New Roman" w:hAnsi="Times New Roman" w:cs="Times New Roman" w:eastAsiaTheme="minorEastAsia"/>
                      <w:color w:val="auto"/>
                      <w:spacing w:val="-2"/>
                      <w:sz w:val="21"/>
                      <w:szCs w:val="21"/>
                      <w:lang w:eastAsia="zh-CN"/>
                    </w:rPr>
                    <w:t>，</w:t>
                  </w:r>
                  <w:r>
                    <w:rPr>
                      <w:rFonts w:hint="default" w:ascii="Times New Roman" w:hAnsi="Times New Roman" w:cs="Times New Roman" w:eastAsiaTheme="minorEastAsia"/>
                      <w:color w:val="auto"/>
                      <w:spacing w:val="-5"/>
                      <w:sz w:val="21"/>
                      <w:szCs w:val="21"/>
                    </w:rPr>
                    <w:t>位于</w:t>
                  </w:r>
                  <w:r>
                    <w:rPr>
                      <w:rFonts w:hint="default" w:ascii="Times New Roman" w:hAnsi="Times New Roman" w:cs="Times New Roman" w:eastAsiaTheme="minorEastAsia"/>
                      <w:color w:val="auto"/>
                      <w:sz w:val="21"/>
                      <w:szCs w:val="21"/>
                      <w:lang w:eastAsia="zh-CN"/>
                    </w:rPr>
                    <w:t>内包间西</w:t>
                  </w:r>
                  <w:r>
                    <w:rPr>
                      <w:rFonts w:hint="default" w:ascii="Times New Roman" w:hAnsi="Times New Roman" w:cs="Times New Roman" w:eastAsiaTheme="minorEastAsia"/>
                      <w:color w:val="auto"/>
                      <w:spacing w:val="-5"/>
                      <w:sz w:val="21"/>
                      <w:szCs w:val="21"/>
                    </w:rPr>
                    <w:t>侧，主要用于</w:t>
                  </w:r>
                  <w:r>
                    <w:rPr>
                      <w:rFonts w:hint="default" w:ascii="Times New Roman" w:hAnsi="Times New Roman" w:cs="Times New Roman" w:eastAsiaTheme="minorEastAsia"/>
                      <w:color w:val="auto"/>
                      <w:spacing w:val="-5"/>
                      <w:sz w:val="21"/>
                      <w:szCs w:val="21"/>
                      <w:lang w:eastAsia="zh-CN"/>
                    </w:rPr>
                    <w:t>产品外包装</w:t>
                  </w:r>
                  <w:r>
                    <w:rPr>
                      <w:rFonts w:hint="default" w:ascii="Times New Roman" w:hAnsi="Times New Roman" w:cs="Times New Roman" w:eastAsiaTheme="minorEastAsia"/>
                      <w:color w:val="auto"/>
                      <w:spacing w:val="-5"/>
                      <w:sz w:val="21"/>
                      <w:szCs w:val="21"/>
                    </w:rPr>
                    <w:t>，建筑面积约</w:t>
                  </w:r>
                  <w:r>
                    <w:rPr>
                      <w:rFonts w:hint="default" w:ascii="Times New Roman" w:hAnsi="Times New Roman" w:cs="Times New Roman" w:eastAsiaTheme="minorEastAsia"/>
                      <w:color w:val="auto"/>
                      <w:spacing w:val="-5"/>
                      <w:sz w:val="21"/>
                      <w:szCs w:val="21"/>
                      <w:lang w:val="en-US" w:eastAsia="zh-CN"/>
                    </w:rPr>
                    <w:t>41</w:t>
                  </w:r>
                  <w:r>
                    <w:rPr>
                      <w:rFonts w:hint="default" w:ascii="Times New Roman" w:hAnsi="Times New Roman" w:cs="Times New Roman" w:eastAsiaTheme="minorEastAsia"/>
                      <w:strike w:val="0"/>
                      <w:dstrike w:val="0"/>
                      <w:color w:val="auto"/>
                      <w:spacing w:val="-8"/>
                      <w:sz w:val="21"/>
                      <w:szCs w:val="21"/>
                      <w:vertAlign w:val="baseline"/>
                      <w:lang w:eastAsia="zh-CN"/>
                    </w:rPr>
                    <w:t>m</w:t>
                  </w:r>
                  <w:r>
                    <w:rPr>
                      <w:rFonts w:hint="default" w:ascii="Times New Roman" w:hAnsi="Times New Roman" w:cs="Times New Roman" w:eastAsiaTheme="minorEastAsia"/>
                      <w:color w:val="auto"/>
                      <w:spacing w:val="-8"/>
                      <w:sz w:val="21"/>
                      <w:szCs w:val="21"/>
                      <w:vertAlign w:val="superscript"/>
                      <w:lang w:eastAsia="zh-CN"/>
                    </w:rPr>
                    <w:t>2</w:t>
                  </w:r>
                  <w:r>
                    <w:rPr>
                      <w:rFonts w:hint="default" w:ascii="Times New Roman" w:hAnsi="Times New Roman" w:cs="Times New Roman" w:eastAsiaTheme="minorEastAsia"/>
                      <w:color w:val="auto"/>
                      <w:spacing w:val="-5"/>
                      <w:sz w:val="21"/>
                      <w:szCs w:val="21"/>
                    </w:rPr>
                    <w:t>。</w:t>
                  </w:r>
                </w:p>
              </w:tc>
            </w:tr>
            <w:tr w14:paraId="37A64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30" w:type="dxa"/>
                  <w:vMerge w:val="continue"/>
                  <w:vAlign w:val="center"/>
                </w:tcPr>
                <w:p w14:paraId="00180F37">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805" w:type="dxa"/>
                  <w:vMerge w:val="restart"/>
                  <w:vAlign w:val="center"/>
                </w:tcPr>
                <w:p w14:paraId="7326D96D">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lang w:val="en-US" w:eastAsia="zh-CN"/>
                    </w:rPr>
                    <w:t>分析实验室</w:t>
                  </w:r>
                </w:p>
              </w:tc>
              <w:tc>
                <w:tcPr>
                  <w:tcW w:w="1317" w:type="dxa"/>
                  <w:vAlign w:val="center"/>
                </w:tcPr>
                <w:p w14:paraId="29FF2B25">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pacing w:val="-5"/>
                      <w:sz w:val="21"/>
                      <w:szCs w:val="21"/>
                      <w:lang w:eastAsia="zh-CN"/>
                    </w:rPr>
                    <w:t>理化间</w:t>
                  </w:r>
                  <w:r>
                    <w:rPr>
                      <w:rFonts w:hint="default" w:ascii="Times New Roman" w:hAnsi="Times New Roman" w:cs="Times New Roman" w:eastAsiaTheme="minorEastAsia"/>
                      <w:color w:val="auto"/>
                      <w:spacing w:val="-5"/>
                      <w:sz w:val="21"/>
                      <w:szCs w:val="21"/>
                      <w:lang w:val="en-US" w:eastAsia="zh-CN"/>
                    </w:rPr>
                    <w:t>1</w:t>
                  </w:r>
                </w:p>
              </w:tc>
              <w:tc>
                <w:tcPr>
                  <w:tcW w:w="5647" w:type="dxa"/>
                  <w:vAlign w:val="center"/>
                </w:tcPr>
                <w:p w14:paraId="467FF199">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left"/>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5"/>
                      <w:sz w:val="21"/>
                      <w:szCs w:val="21"/>
                    </w:rPr>
                    <w:t>位于</w:t>
                  </w:r>
                  <w:r>
                    <w:rPr>
                      <w:rFonts w:hint="eastAsia" w:ascii="Times New Roman" w:hAnsi="Times New Roman" w:cs="Times New Roman" w:eastAsiaTheme="minorEastAsia"/>
                      <w:color w:val="auto"/>
                      <w:spacing w:val="-5"/>
                      <w:sz w:val="21"/>
                      <w:szCs w:val="21"/>
                      <w:lang w:eastAsia="zh-CN"/>
                    </w:rPr>
                    <w:t>车间</w:t>
                  </w:r>
                  <w:r>
                    <w:rPr>
                      <w:rFonts w:hint="default" w:ascii="Times New Roman" w:hAnsi="Times New Roman" w:cs="Times New Roman" w:eastAsiaTheme="minorEastAsia"/>
                      <w:color w:val="auto"/>
                      <w:spacing w:val="-5"/>
                      <w:sz w:val="21"/>
                      <w:szCs w:val="21"/>
                      <w:lang w:eastAsia="zh-CN"/>
                    </w:rPr>
                    <w:t>南</w:t>
                  </w:r>
                  <w:r>
                    <w:rPr>
                      <w:rFonts w:hint="default" w:ascii="Times New Roman" w:hAnsi="Times New Roman" w:cs="Times New Roman" w:eastAsiaTheme="minorEastAsia"/>
                      <w:color w:val="auto"/>
                      <w:spacing w:val="-5"/>
                      <w:sz w:val="21"/>
                      <w:szCs w:val="21"/>
                    </w:rPr>
                    <w:t>侧，主要用于</w:t>
                  </w:r>
                  <w:r>
                    <w:rPr>
                      <w:rFonts w:hint="default" w:ascii="Times New Roman" w:hAnsi="Times New Roman" w:cs="Times New Roman" w:eastAsiaTheme="minorEastAsia"/>
                      <w:color w:val="auto"/>
                      <w:spacing w:val="-5"/>
                      <w:sz w:val="21"/>
                      <w:szCs w:val="21"/>
                      <w:lang w:val="en-US" w:eastAsia="zh-CN"/>
                    </w:rPr>
                    <w:t>配料和纯化</w:t>
                  </w:r>
                  <w:r>
                    <w:rPr>
                      <w:rFonts w:hint="default" w:ascii="Times New Roman" w:hAnsi="Times New Roman" w:cs="Times New Roman" w:eastAsiaTheme="minorEastAsia"/>
                      <w:color w:val="auto"/>
                      <w:spacing w:val="-5"/>
                      <w:sz w:val="21"/>
                      <w:szCs w:val="21"/>
                    </w:rPr>
                    <w:t>，建筑面积约</w:t>
                  </w:r>
                  <w:r>
                    <w:rPr>
                      <w:rFonts w:hint="default" w:ascii="Times New Roman" w:hAnsi="Times New Roman" w:cs="Times New Roman" w:eastAsiaTheme="minorEastAsia"/>
                      <w:color w:val="auto"/>
                      <w:spacing w:val="-5"/>
                      <w:sz w:val="21"/>
                      <w:szCs w:val="21"/>
                      <w:lang w:val="en-US" w:eastAsia="zh-CN"/>
                    </w:rPr>
                    <w:t>17</w:t>
                  </w:r>
                  <w:r>
                    <w:rPr>
                      <w:rFonts w:hint="default" w:ascii="Times New Roman" w:hAnsi="Times New Roman" w:cs="Times New Roman" w:eastAsiaTheme="minorEastAsia"/>
                      <w:strike w:val="0"/>
                      <w:dstrike w:val="0"/>
                      <w:color w:val="auto"/>
                      <w:spacing w:val="-8"/>
                      <w:sz w:val="21"/>
                      <w:szCs w:val="21"/>
                      <w:vertAlign w:val="baseline"/>
                      <w:lang w:eastAsia="zh-CN"/>
                    </w:rPr>
                    <w:t>m</w:t>
                  </w:r>
                  <w:r>
                    <w:rPr>
                      <w:rFonts w:hint="default" w:ascii="Times New Roman" w:hAnsi="Times New Roman" w:cs="Times New Roman" w:eastAsiaTheme="minorEastAsia"/>
                      <w:color w:val="auto"/>
                      <w:spacing w:val="-8"/>
                      <w:sz w:val="21"/>
                      <w:szCs w:val="21"/>
                      <w:vertAlign w:val="superscript"/>
                      <w:lang w:eastAsia="zh-CN"/>
                    </w:rPr>
                    <w:t>2</w:t>
                  </w:r>
                  <w:r>
                    <w:rPr>
                      <w:rFonts w:hint="default" w:ascii="Times New Roman" w:hAnsi="Times New Roman" w:cs="Times New Roman" w:eastAsiaTheme="minorEastAsia"/>
                      <w:color w:val="auto"/>
                      <w:spacing w:val="-5"/>
                      <w:sz w:val="21"/>
                      <w:szCs w:val="21"/>
                    </w:rPr>
                    <w:t>。</w:t>
                  </w:r>
                </w:p>
              </w:tc>
            </w:tr>
            <w:tr w14:paraId="4821F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30" w:type="dxa"/>
                  <w:vMerge w:val="continue"/>
                  <w:vAlign w:val="center"/>
                </w:tcPr>
                <w:p w14:paraId="540A5E9A">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805" w:type="dxa"/>
                  <w:vMerge w:val="continue"/>
                  <w:vAlign w:val="center"/>
                </w:tcPr>
                <w:p w14:paraId="3F4036C8">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1317" w:type="dxa"/>
                  <w:vAlign w:val="center"/>
                </w:tcPr>
                <w:p w14:paraId="3DE002C4">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pacing w:val="-5"/>
                      <w:sz w:val="21"/>
                      <w:szCs w:val="21"/>
                      <w:lang w:eastAsia="zh-CN"/>
                    </w:rPr>
                    <w:t>培养室</w:t>
                  </w:r>
                  <w:r>
                    <w:rPr>
                      <w:rFonts w:hint="default" w:ascii="Times New Roman" w:hAnsi="Times New Roman" w:cs="Times New Roman" w:eastAsiaTheme="minorEastAsia"/>
                      <w:color w:val="auto"/>
                      <w:spacing w:val="-5"/>
                      <w:sz w:val="21"/>
                      <w:szCs w:val="21"/>
                      <w:lang w:val="en-US" w:eastAsia="zh-CN"/>
                    </w:rPr>
                    <w:t>1</w:t>
                  </w:r>
                </w:p>
              </w:tc>
              <w:tc>
                <w:tcPr>
                  <w:tcW w:w="5647" w:type="dxa"/>
                  <w:vAlign w:val="center"/>
                </w:tcPr>
                <w:p w14:paraId="02E177B3">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left"/>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6"/>
                      <w:sz w:val="21"/>
                      <w:szCs w:val="21"/>
                    </w:rPr>
                    <w:t>位于</w:t>
                  </w:r>
                  <w:r>
                    <w:rPr>
                      <w:rFonts w:hint="default" w:ascii="Times New Roman" w:hAnsi="Times New Roman" w:cs="Times New Roman" w:eastAsiaTheme="minorEastAsia"/>
                      <w:color w:val="auto"/>
                      <w:spacing w:val="-5"/>
                      <w:sz w:val="21"/>
                      <w:szCs w:val="21"/>
                      <w:lang w:eastAsia="zh-CN"/>
                    </w:rPr>
                    <w:t>理化间</w:t>
                  </w:r>
                  <w:r>
                    <w:rPr>
                      <w:rFonts w:hint="default" w:ascii="Times New Roman" w:hAnsi="Times New Roman" w:cs="Times New Roman" w:eastAsiaTheme="minorEastAsia"/>
                      <w:color w:val="auto"/>
                      <w:spacing w:val="-5"/>
                      <w:sz w:val="21"/>
                      <w:szCs w:val="21"/>
                      <w:lang w:val="en-US" w:eastAsia="zh-CN"/>
                    </w:rPr>
                    <w:t>1</w:t>
                  </w:r>
                  <w:r>
                    <w:rPr>
                      <w:rFonts w:hint="default" w:ascii="Times New Roman" w:hAnsi="Times New Roman" w:cs="Times New Roman" w:eastAsiaTheme="minorEastAsia"/>
                      <w:color w:val="auto"/>
                      <w:spacing w:val="-6"/>
                      <w:sz w:val="21"/>
                      <w:szCs w:val="21"/>
                    </w:rPr>
                    <w:t>南侧，主要用于</w:t>
                  </w:r>
                  <w:r>
                    <w:rPr>
                      <w:rFonts w:hint="eastAsia" w:ascii="Times New Roman" w:hAnsi="Times New Roman" w:cs="Times New Roman" w:eastAsiaTheme="minorEastAsia"/>
                      <w:color w:val="auto"/>
                      <w:spacing w:val="-6"/>
                      <w:sz w:val="21"/>
                      <w:szCs w:val="21"/>
                      <w:lang w:val="en-US" w:eastAsia="zh-CN"/>
                    </w:rPr>
                    <w:t>分析实验所需种子液培养</w:t>
                  </w:r>
                  <w:r>
                    <w:rPr>
                      <w:rFonts w:hint="default" w:ascii="Times New Roman" w:hAnsi="Times New Roman" w:cs="Times New Roman" w:eastAsiaTheme="minorEastAsia"/>
                      <w:color w:val="auto"/>
                      <w:spacing w:val="-6"/>
                      <w:sz w:val="21"/>
                      <w:szCs w:val="21"/>
                    </w:rPr>
                    <w:t>，</w:t>
                  </w:r>
                  <w:r>
                    <w:rPr>
                      <w:rFonts w:hint="default" w:ascii="Times New Roman" w:hAnsi="Times New Roman" w:cs="Times New Roman" w:eastAsiaTheme="minorEastAsia"/>
                      <w:color w:val="auto"/>
                      <w:spacing w:val="-4"/>
                      <w:sz w:val="21"/>
                      <w:szCs w:val="21"/>
                    </w:rPr>
                    <w:t>建筑面积约</w:t>
                  </w:r>
                  <w:r>
                    <w:rPr>
                      <w:rFonts w:hint="default" w:ascii="Times New Roman" w:hAnsi="Times New Roman" w:cs="Times New Roman" w:eastAsiaTheme="minorEastAsia"/>
                      <w:color w:val="auto"/>
                      <w:spacing w:val="-4"/>
                      <w:sz w:val="21"/>
                      <w:szCs w:val="21"/>
                      <w:lang w:val="en-US" w:eastAsia="zh-CN"/>
                    </w:rPr>
                    <w:t>8</w:t>
                  </w:r>
                  <w:r>
                    <w:rPr>
                      <w:rFonts w:hint="default" w:ascii="Times New Roman" w:hAnsi="Times New Roman" w:cs="Times New Roman" w:eastAsiaTheme="minorEastAsia"/>
                      <w:strike w:val="0"/>
                      <w:dstrike w:val="0"/>
                      <w:color w:val="auto"/>
                      <w:spacing w:val="-8"/>
                      <w:sz w:val="21"/>
                      <w:szCs w:val="21"/>
                      <w:vertAlign w:val="baseline"/>
                      <w:lang w:eastAsia="zh-CN"/>
                    </w:rPr>
                    <w:t>m</w:t>
                  </w:r>
                  <w:r>
                    <w:rPr>
                      <w:rFonts w:hint="default" w:ascii="Times New Roman" w:hAnsi="Times New Roman" w:cs="Times New Roman" w:eastAsiaTheme="minorEastAsia"/>
                      <w:color w:val="auto"/>
                      <w:spacing w:val="-8"/>
                      <w:sz w:val="21"/>
                      <w:szCs w:val="21"/>
                      <w:vertAlign w:val="superscript"/>
                      <w:lang w:eastAsia="zh-CN"/>
                    </w:rPr>
                    <w:t>2</w:t>
                  </w:r>
                  <w:r>
                    <w:rPr>
                      <w:rFonts w:hint="default" w:ascii="Times New Roman" w:hAnsi="Times New Roman" w:cs="Times New Roman" w:eastAsiaTheme="minorEastAsia"/>
                      <w:color w:val="auto"/>
                      <w:spacing w:val="-4"/>
                      <w:sz w:val="21"/>
                      <w:szCs w:val="21"/>
                    </w:rPr>
                    <w:t>。</w:t>
                  </w:r>
                </w:p>
              </w:tc>
            </w:tr>
            <w:tr w14:paraId="2396E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30" w:type="dxa"/>
                  <w:vMerge w:val="continue"/>
                  <w:vAlign w:val="center"/>
                </w:tcPr>
                <w:p w14:paraId="089036C4">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805" w:type="dxa"/>
                  <w:vMerge w:val="continue"/>
                  <w:vAlign w:val="center"/>
                </w:tcPr>
                <w:p w14:paraId="5311F19D">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1317" w:type="dxa"/>
                  <w:vAlign w:val="center"/>
                </w:tcPr>
                <w:p w14:paraId="7772D0D4">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pacing w:val="-5"/>
                      <w:sz w:val="21"/>
                      <w:szCs w:val="21"/>
                      <w:lang w:eastAsia="zh-CN"/>
                    </w:rPr>
                    <w:t>微检室</w:t>
                  </w:r>
                </w:p>
              </w:tc>
              <w:tc>
                <w:tcPr>
                  <w:tcW w:w="5647" w:type="dxa"/>
                  <w:vAlign w:val="center"/>
                </w:tcPr>
                <w:p w14:paraId="55C1190E">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left"/>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5"/>
                      <w:sz w:val="21"/>
                      <w:szCs w:val="21"/>
                    </w:rPr>
                    <w:t>位于</w:t>
                  </w:r>
                  <w:r>
                    <w:rPr>
                      <w:rFonts w:hint="default" w:ascii="Times New Roman" w:hAnsi="Times New Roman" w:cs="Times New Roman" w:eastAsiaTheme="minorEastAsia"/>
                      <w:color w:val="auto"/>
                      <w:spacing w:val="-5"/>
                      <w:sz w:val="21"/>
                      <w:szCs w:val="21"/>
                      <w:lang w:eastAsia="zh-CN"/>
                    </w:rPr>
                    <w:t>培养室</w:t>
                  </w:r>
                  <w:r>
                    <w:rPr>
                      <w:rFonts w:hint="default" w:ascii="Times New Roman" w:hAnsi="Times New Roman" w:cs="Times New Roman" w:eastAsiaTheme="minorEastAsia"/>
                      <w:color w:val="auto"/>
                      <w:spacing w:val="-5"/>
                      <w:sz w:val="21"/>
                      <w:szCs w:val="21"/>
                      <w:lang w:val="en-US" w:eastAsia="zh-CN"/>
                    </w:rPr>
                    <w:t>1</w:t>
                  </w:r>
                  <w:r>
                    <w:rPr>
                      <w:rFonts w:hint="default" w:ascii="Times New Roman" w:hAnsi="Times New Roman" w:cs="Times New Roman" w:eastAsiaTheme="minorEastAsia"/>
                      <w:color w:val="auto"/>
                      <w:spacing w:val="-5"/>
                      <w:sz w:val="21"/>
                      <w:szCs w:val="21"/>
                    </w:rPr>
                    <w:t>东侧，</w:t>
                  </w:r>
                  <w:r>
                    <w:rPr>
                      <w:rFonts w:hint="eastAsia" w:ascii="Times New Roman" w:hAnsi="Times New Roman" w:cs="Times New Roman" w:eastAsiaTheme="minorEastAsia"/>
                      <w:color w:val="auto"/>
                      <w:spacing w:val="-5"/>
                      <w:sz w:val="21"/>
                      <w:szCs w:val="21"/>
                      <w:lang w:val="en-US" w:eastAsia="zh-CN"/>
                    </w:rPr>
                    <w:t>属于分析实验室GMP车间。</w:t>
                  </w:r>
                  <w:r>
                    <w:rPr>
                      <w:rFonts w:hint="default" w:ascii="Times New Roman" w:hAnsi="Times New Roman" w:cs="Times New Roman" w:eastAsiaTheme="minorEastAsia"/>
                      <w:color w:val="auto"/>
                      <w:spacing w:val="-5"/>
                      <w:sz w:val="21"/>
                      <w:szCs w:val="21"/>
                    </w:rPr>
                    <w:t>主要用于</w:t>
                  </w:r>
                  <w:r>
                    <w:rPr>
                      <w:rFonts w:hint="eastAsia" w:ascii="Times New Roman" w:hAnsi="Times New Roman" w:cs="Times New Roman" w:eastAsiaTheme="minorEastAsia"/>
                      <w:color w:val="auto"/>
                      <w:spacing w:val="-5"/>
                      <w:sz w:val="21"/>
                      <w:szCs w:val="21"/>
                      <w:lang w:eastAsia="zh-CN"/>
                    </w:rPr>
                    <w:t>分析</w:t>
                  </w:r>
                  <w:r>
                    <w:rPr>
                      <w:rFonts w:hint="default" w:ascii="Times New Roman" w:hAnsi="Times New Roman" w:cs="Times New Roman" w:eastAsiaTheme="minorEastAsia"/>
                      <w:color w:val="auto"/>
                      <w:spacing w:val="-5"/>
                      <w:sz w:val="21"/>
                      <w:szCs w:val="21"/>
                      <w:lang w:eastAsia="zh-CN"/>
                    </w:rPr>
                    <w:t>实验</w:t>
                  </w:r>
                  <w:r>
                    <w:rPr>
                      <w:rFonts w:hint="default" w:ascii="Times New Roman" w:hAnsi="Times New Roman" w:cs="Times New Roman" w:eastAsiaTheme="minorEastAsia"/>
                      <w:color w:val="auto"/>
                      <w:spacing w:val="-4"/>
                      <w:sz w:val="21"/>
                      <w:szCs w:val="21"/>
                    </w:rPr>
                    <w:t>，建筑面积约</w:t>
                  </w:r>
                  <w:r>
                    <w:rPr>
                      <w:rFonts w:hint="default" w:ascii="Times New Roman" w:hAnsi="Times New Roman" w:cs="Times New Roman" w:eastAsiaTheme="minorEastAsia"/>
                      <w:color w:val="auto"/>
                      <w:spacing w:val="-4"/>
                      <w:sz w:val="21"/>
                      <w:szCs w:val="21"/>
                      <w:lang w:val="en-US" w:eastAsia="zh-CN"/>
                    </w:rPr>
                    <w:t>8</w:t>
                  </w:r>
                  <w:r>
                    <w:rPr>
                      <w:rFonts w:hint="default" w:ascii="Times New Roman" w:hAnsi="Times New Roman" w:cs="Times New Roman" w:eastAsiaTheme="minorEastAsia"/>
                      <w:strike w:val="0"/>
                      <w:dstrike w:val="0"/>
                      <w:color w:val="auto"/>
                      <w:spacing w:val="-8"/>
                      <w:sz w:val="21"/>
                      <w:szCs w:val="21"/>
                      <w:vertAlign w:val="baseline"/>
                      <w:lang w:eastAsia="zh-CN"/>
                    </w:rPr>
                    <w:t>m</w:t>
                  </w:r>
                  <w:r>
                    <w:rPr>
                      <w:rFonts w:hint="default" w:ascii="Times New Roman" w:hAnsi="Times New Roman" w:cs="Times New Roman" w:eastAsiaTheme="minorEastAsia"/>
                      <w:color w:val="auto"/>
                      <w:spacing w:val="-8"/>
                      <w:sz w:val="21"/>
                      <w:szCs w:val="21"/>
                      <w:vertAlign w:val="superscript"/>
                      <w:lang w:eastAsia="zh-CN"/>
                    </w:rPr>
                    <w:t>2</w:t>
                  </w:r>
                  <w:r>
                    <w:rPr>
                      <w:rFonts w:hint="default" w:ascii="Times New Roman" w:hAnsi="Times New Roman" w:cs="Times New Roman" w:eastAsiaTheme="minorEastAsia"/>
                      <w:color w:val="auto"/>
                      <w:spacing w:val="-4"/>
                      <w:sz w:val="21"/>
                      <w:szCs w:val="21"/>
                    </w:rPr>
                    <w:t>。</w:t>
                  </w:r>
                </w:p>
              </w:tc>
            </w:tr>
            <w:tr w14:paraId="54EEE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30" w:type="dxa"/>
                  <w:vMerge w:val="continue"/>
                  <w:vAlign w:val="center"/>
                </w:tcPr>
                <w:p w14:paraId="2FDFE261">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805" w:type="dxa"/>
                  <w:vMerge w:val="continue"/>
                  <w:vAlign w:val="center"/>
                </w:tcPr>
                <w:p w14:paraId="538694E5">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1317" w:type="dxa"/>
                  <w:vAlign w:val="center"/>
                </w:tcPr>
                <w:p w14:paraId="207CD8F0">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pacing w:val="-3"/>
                      <w:sz w:val="21"/>
                      <w:szCs w:val="21"/>
                      <w:lang w:eastAsia="zh-CN"/>
                    </w:rPr>
                    <w:t>阳性间</w:t>
                  </w:r>
                </w:p>
              </w:tc>
              <w:tc>
                <w:tcPr>
                  <w:tcW w:w="5647" w:type="dxa"/>
                  <w:vAlign w:val="center"/>
                </w:tcPr>
                <w:p w14:paraId="244C0D83">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left"/>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5"/>
                      <w:sz w:val="21"/>
                      <w:szCs w:val="21"/>
                    </w:rPr>
                    <w:t>位于</w:t>
                  </w:r>
                  <w:r>
                    <w:rPr>
                      <w:rFonts w:hint="default" w:ascii="Times New Roman" w:hAnsi="Times New Roman" w:cs="Times New Roman" w:eastAsiaTheme="minorEastAsia"/>
                      <w:color w:val="auto"/>
                      <w:spacing w:val="-5"/>
                      <w:sz w:val="21"/>
                      <w:szCs w:val="21"/>
                      <w:lang w:eastAsia="zh-CN"/>
                    </w:rPr>
                    <w:t>微检室</w:t>
                  </w:r>
                  <w:r>
                    <w:rPr>
                      <w:rFonts w:hint="default" w:ascii="Times New Roman" w:hAnsi="Times New Roman" w:cs="Times New Roman" w:eastAsiaTheme="minorEastAsia"/>
                      <w:color w:val="auto"/>
                      <w:spacing w:val="-5"/>
                      <w:sz w:val="21"/>
                      <w:szCs w:val="21"/>
                    </w:rPr>
                    <w:t>东侧，</w:t>
                  </w:r>
                  <w:r>
                    <w:rPr>
                      <w:rFonts w:hint="eastAsia" w:ascii="Times New Roman" w:hAnsi="Times New Roman" w:cs="Times New Roman" w:eastAsiaTheme="minorEastAsia"/>
                      <w:color w:val="auto"/>
                      <w:spacing w:val="-5"/>
                      <w:sz w:val="21"/>
                      <w:szCs w:val="21"/>
                      <w:lang w:val="en-US" w:eastAsia="zh-CN"/>
                    </w:rPr>
                    <w:t>属于分析实验室GMP车间。</w:t>
                  </w:r>
                  <w:r>
                    <w:rPr>
                      <w:rFonts w:hint="default" w:ascii="Times New Roman" w:hAnsi="Times New Roman" w:cs="Times New Roman" w:eastAsiaTheme="minorEastAsia"/>
                      <w:color w:val="auto"/>
                      <w:spacing w:val="-5"/>
                      <w:sz w:val="21"/>
                      <w:szCs w:val="21"/>
                    </w:rPr>
                    <w:t>主要用于</w:t>
                  </w:r>
                  <w:r>
                    <w:rPr>
                      <w:rFonts w:hint="default" w:ascii="Times New Roman" w:hAnsi="Times New Roman" w:cs="Times New Roman" w:eastAsiaTheme="minorEastAsia"/>
                      <w:color w:val="auto"/>
                      <w:spacing w:val="-5"/>
                      <w:sz w:val="21"/>
                      <w:szCs w:val="21"/>
                      <w:lang w:val="en-US" w:eastAsia="zh-CN"/>
                    </w:rPr>
                    <w:t>原料</w:t>
                  </w:r>
                  <w:r>
                    <w:rPr>
                      <w:rFonts w:hint="eastAsia" w:ascii="Times New Roman" w:hAnsi="Times New Roman" w:cs="Times New Roman" w:eastAsiaTheme="minorEastAsia"/>
                      <w:color w:val="auto"/>
                      <w:spacing w:val="-5"/>
                      <w:sz w:val="21"/>
                      <w:szCs w:val="21"/>
                      <w:lang w:val="en-US" w:eastAsia="zh-CN"/>
                    </w:rPr>
                    <w:t>的微生物检验</w:t>
                  </w:r>
                  <w:r>
                    <w:rPr>
                      <w:rFonts w:hint="default" w:ascii="Times New Roman" w:hAnsi="Times New Roman" w:cs="Times New Roman" w:eastAsiaTheme="minorEastAsia"/>
                      <w:color w:val="auto"/>
                      <w:spacing w:val="-4"/>
                      <w:sz w:val="21"/>
                      <w:szCs w:val="21"/>
                    </w:rPr>
                    <w:t>，建筑面积约</w:t>
                  </w:r>
                  <w:r>
                    <w:rPr>
                      <w:rFonts w:hint="default" w:ascii="Times New Roman" w:hAnsi="Times New Roman" w:cs="Times New Roman" w:eastAsiaTheme="minorEastAsia"/>
                      <w:color w:val="auto"/>
                      <w:spacing w:val="-4"/>
                      <w:sz w:val="21"/>
                      <w:szCs w:val="21"/>
                      <w:lang w:val="en-US" w:eastAsia="zh-CN"/>
                    </w:rPr>
                    <w:t>7</w:t>
                  </w:r>
                  <w:r>
                    <w:rPr>
                      <w:rFonts w:hint="default" w:ascii="Times New Roman" w:hAnsi="Times New Roman" w:cs="Times New Roman" w:eastAsiaTheme="minorEastAsia"/>
                      <w:strike w:val="0"/>
                      <w:dstrike w:val="0"/>
                      <w:color w:val="auto"/>
                      <w:spacing w:val="-8"/>
                      <w:sz w:val="21"/>
                      <w:szCs w:val="21"/>
                      <w:vertAlign w:val="baseline"/>
                      <w:lang w:eastAsia="zh-CN"/>
                    </w:rPr>
                    <w:t>m</w:t>
                  </w:r>
                  <w:r>
                    <w:rPr>
                      <w:rFonts w:hint="default" w:ascii="Times New Roman" w:hAnsi="Times New Roman" w:cs="Times New Roman" w:eastAsiaTheme="minorEastAsia"/>
                      <w:color w:val="auto"/>
                      <w:spacing w:val="-8"/>
                      <w:sz w:val="21"/>
                      <w:szCs w:val="21"/>
                      <w:vertAlign w:val="superscript"/>
                      <w:lang w:eastAsia="zh-CN"/>
                    </w:rPr>
                    <w:t>2</w:t>
                  </w:r>
                  <w:r>
                    <w:rPr>
                      <w:rFonts w:hint="default" w:ascii="Times New Roman" w:hAnsi="Times New Roman" w:cs="Times New Roman" w:eastAsiaTheme="minorEastAsia"/>
                      <w:color w:val="auto"/>
                      <w:spacing w:val="-4"/>
                      <w:sz w:val="21"/>
                      <w:szCs w:val="21"/>
                    </w:rPr>
                    <w:t>。</w:t>
                  </w:r>
                </w:p>
              </w:tc>
            </w:tr>
            <w:tr w14:paraId="6D716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30" w:type="dxa"/>
                  <w:vMerge w:val="continue"/>
                  <w:vAlign w:val="center"/>
                </w:tcPr>
                <w:p w14:paraId="3F533D9A">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805" w:type="dxa"/>
                  <w:vMerge w:val="continue"/>
                  <w:vAlign w:val="center"/>
                </w:tcPr>
                <w:p w14:paraId="05ED0FE4">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1317" w:type="dxa"/>
                  <w:vAlign w:val="center"/>
                </w:tcPr>
                <w:p w14:paraId="79781474">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3"/>
                      <w:sz w:val="21"/>
                      <w:szCs w:val="21"/>
                      <w:lang w:val="en-US" w:eastAsia="zh-CN"/>
                    </w:rPr>
                  </w:pPr>
                  <w:r>
                    <w:rPr>
                      <w:rFonts w:hint="default" w:ascii="Times New Roman" w:hAnsi="Times New Roman" w:cs="Times New Roman" w:eastAsiaTheme="minorEastAsia"/>
                      <w:color w:val="auto"/>
                      <w:spacing w:val="-3"/>
                      <w:sz w:val="21"/>
                      <w:szCs w:val="21"/>
                      <w:lang w:eastAsia="zh-CN"/>
                    </w:rPr>
                    <w:t>培养室</w:t>
                  </w:r>
                  <w:r>
                    <w:rPr>
                      <w:rFonts w:hint="default" w:ascii="Times New Roman" w:hAnsi="Times New Roman" w:cs="Times New Roman" w:eastAsiaTheme="minorEastAsia"/>
                      <w:color w:val="auto"/>
                      <w:spacing w:val="-3"/>
                      <w:sz w:val="21"/>
                      <w:szCs w:val="21"/>
                      <w:lang w:val="en-US" w:eastAsia="zh-CN"/>
                    </w:rPr>
                    <w:t>2</w:t>
                  </w:r>
                </w:p>
              </w:tc>
              <w:tc>
                <w:tcPr>
                  <w:tcW w:w="5647" w:type="dxa"/>
                  <w:vAlign w:val="center"/>
                </w:tcPr>
                <w:p w14:paraId="3DADB11B">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left"/>
                    <w:textAlignment w:val="baseline"/>
                    <w:outlineLvl w:val="9"/>
                    <w:rPr>
                      <w:rFonts w:hint="default" w:ascii="Times New Roman" w:hAnsi="Times New Roman" w:cs="Times New Roman" w:eastAsiaTheme="minorEastAsia"/>
                      <w:color w:val="auto"/>
                      <w:spacing w:val="-4"/>
                      <w:sz w:val="21"/>
                      <w:szCs w:val="21"/>
                    </w:rPr>
                  </w:pPr>
                  <w:r>
                    <w:rPr>
                      <w:rFonts w:hint="default" w:ascii="Times New Roman" w:hAnsi="Times New Roman" w:cs="Times New Roman" w:eastAsiaTheme="minorEastAsia"/>
                      <w:color w:val="auto"/>
                      <w:spacing w:val="-5"/>
                      <w:sz w:val="21"/>
                      <w:szCs w:val="21"/>
                    </w:rPr>
                    <w:t>位于</w:t>
                  </w:r>
                  <w:r>
                    <w:rPr>
                      <w:rFonts w:hint="default" w:ascii="Times New Roman" w:hAnsi="Times New Roman" w:cs="Times New Roman" w:eastAsiaTheme="minorEastAsia"/>
                      <w:color w:val="auto"/>
                      <w:spacing w:val="-3"/>
                      <w:sz w:val="21"/>
                      <w:szCs w:val="21"/>
                      <w:lang w:eastAsia="zh-CN"/>
                    </w:rPr>
                    <w:t>阳性间</w:t>
                  </w:r>
                  <w:r>
                    <w:rPr>
                      <w:rFonts w:hint="default" w:ascii="Times New Roman" w:hAnsi="Times New Roman" w:cs="Times New Roman" w:eastAsiaTheme="minorEastAsia"/>
                      <w:color w:val="auto"/>
                      <w:spacing w:val="-5"/>
                      <w:sz w:val="21"/>
                      <w:szCs w:val="21"/>
                    </w:rPr>
                    <w:t>东侧，主要用于</w:t>
                  </w:r>
                  <w:r>
                    <w:rPr>
                      <w:rFonts w:hint="default" w:ascii="Times New Roman" w:hAnsi="Times New Roman" w:cs="Times New Roman" w:eastAsiaTheme="minorEastAsia"/>
                      <w:color w:val="auto"/>
                      <w:spacing w:val="-5"/>
                      <w:sz w:val="21"/>
                      <w:szCs w:val="21"/>
                      <w:lang w:val="en-US" w:eastAsia="zh-CN"/>
                    </w:rPr>
                    <w:t>小量种子液培养</w:t>
                  </w:r>
                  <w:r>
                    <w:rPr>
                      <w:rFonts w:hint="default" w:ascii="Times New Roman" w:hAnsi="Times New Roman" w:cs="Times New Roman" w:eastAsiaTheme="minorEastAsia"/>
                      <w:color w:val="auto"/>
                      <w:spacing w:val="-4"/>
                      <w:sz w:val="21"/>
                      <w:szCs w:val="21"/>
                    </w:rPr>
                    <w:t>，建筑面积约</w:t>
                  </w:r>
                  <w:r>
                    <w:rPr>
                      <w:rFonts w:hint="default" w:ascii="Times New Roman" w:hAnsi="Times New Roman" w:cs="Times New Roman" w:eastAsiaTheme="minorEastAsia"/>
                      <w:color w:val="auto"/>
                      <w:spacing w:val="-4"/>
                      <w:sz w:val="21"/>
                      <w:szCs w:val="21"/>
                      <w:lang w:val="en-US" w:eastAsia="zh-CN"/>
                    </w:rPr>
                    <w:t>3</w:t>
                  </w:r>
                  <w:r>
                    <w:rPr>
                      <w:rFonts w:hint="default" w:ascii="Times New Roman" w:hAnsi="Times New Roman" w:cs="Times New Roman" w:eastAsiaTheme="minorEastAsia"/>
                      <w:strike w:val="0"/>
                      <w:dstrike w:val="0"/>
                      <w:color w:val="auto"/>
                      <w:spacing w:val="-8"/>
                      <w:sz w:val="21"/>
                      <w:szCs w:val="21"/>
                      <w:vertAlign w:val="baseline"/>
                      <w:lang w:eastAsia="zh-CN"/>
                    </w:rPr>
                    <w:t>m</w:t>
                  </w:r>
                  <w:r>
                    <w:rPr>
                      <w:rFonts w:hint="default" w:ascii="Times New Roman" w:hAnsi="Times New Roman" w:cs="Times New Roman" w:eastAsiaTheme="minorEastAsia"/>
                      <w:color w:val="auto"/>
                      <w:spacing w:val="-8"/>
                      <w:sz w:val="21"/>
                      <w:szCs w:val="21"/>
                      <w:vertAlign w:val="superscript"/>
                      <w:lang w:eastAsia="zh-CN"/>
                    </w:rPr>
                    <w:t>2</w:t>
                  </w:r>
                  <w:r>
                    <w:rPr>
                      <w:rFonts w:hint="default" w:ascii="Times New Roman" w:hAnsi="Times New Roman" w:cs="Times New Roman" w:eastAsiaTheme="minorEastAsia"/>
                      <w:color w:val="auto"/>
                      <w:spacing w:val="-4"/>
                      <w:sz w:val="21"/>
                      <w:szCs w:val="21"/>
                    </w:rPr>
                    <w:t>。</w:t>
                  </w:r>
                </w:p>
              </w:tc>
            </w:tr>
            <w:tr w14:paraId="17FC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30" w:type="dxa"/>
                  <w:vMerge w:val="continue"/>
                  <w:vAlign w:val="center"/>
                </w:tcPr>
                <w:p w14:paraId="379F93E1">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805" w:type="dxa"/>
                  <w:vMerge w:val="continue"/>
                  <w:vAlign w:val="center"/>
                </w:tcPr>
                <w:p w14:paraId="4F41F2F0">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1317" w:type="dxa"/>
                  <w:vAlign w:val="center"/>
                </w:tcPr>
                <w:p w14:paraId="43B0FBC3">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3"/>
                      <w:sz w:val="21"/>
                      <w:szCs w:val="21"/>
                      <w:lang w:val="en-US" w:eastAsia="zh-CN"/>
                    </w:rPr>
                  </w:pPr>
                  <w:r>
                    <w:rPr>
                      <w:rFonts w:hint="default" w:ascii="Times New Roman" w:hAnsi="Times New Roman" w:cs="Times New Roman" w:eastAsiaTheme="minorEastAsia"/>
                      <w:color w:val="auto"/>
                      <w:spacing w:val="-3"/>
                      <w:sz w:val="21"/>
                      <w:szCs w:val="21"/>
                      <w:lang w:eastAsia="zh-CN"/>
                    </w:rPr>
                    <w:t>理化间</w:t>
                  </w:r>
                  <w:r>
                    <w:rPr>
                      <w:rFonts w:hint="default" w:ascii="Times New Roman" w:hAnsi="Times New Roman" w:cs="Times New Roman" w:eastAsiaTheme="minorEastAsia"/>
                      <w:color w:val="auto"/>
                      <w:spacing w:val="-3"/>
                      <w:sz w:val="21"/>
                      <w:szCs w:val="21"/>
                      <w:lang w:val="en-US" w:eastAsia="zh-CN"/>
                    </w:rPr>
                    <w:t>2</w:t>
                  </w:r>
                </w:p>
              </w:tc>
              <w:tc>
                <w:tcPr>
                  <w:tcW w:w="5647" w:type="dxa"/>
                  <w:vAlign w:val="center"/>
                </w:tcPr>
                <w:p w14:paraId="25254127">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left"/>
                    <w:textAlignment w:val="baseline"/>
                    <w:outlineLvl w:val="9"/>
                    <w:rPr>
                      <w:rFonts w:hint="default" w:ascii="Times New Roman" w:hAnsi="Times New Roman" w:cs="Times New Roman" w:eastAsiaTheme="minorEastAsia"/>
                      <w:color w:val="auto"/>
                      <w:spacing w:val="-4"/>
                      <w:sz w:val="21"/>
                      <w:szCs w:val="21"/>
                    </w:rPr>
                  </w:pPr>
                  <w:r>
                    <w:rPr>
                      <w:rFonts w:hint="default" w:ascii="Times New Roman" w:hAnsi="Times New Roman" w:cs="Times New Roman" w:eastAsiaTheme="minorEastAsia"/>
                      <w:color w:val="auto"/>
                      <w:spacing w:val="-5"/>
                      <w:sz w:val="21"/>
                      <w:szCs w:val="21"/>
                    </w:rPr>
                    <w:t>位于</w:t>
                  </w:r>
                  <w:r>
                    <w:rPr>
                      <w:rFonts w:hint="eastAsia" w:ascii="Times New Roman" w:hAnsi="Times New Roman" w:cs="Times New Roman" w:eastAsiaTheme="minorEastAsia"/>
                      <w:color w:val="auto"/>
                      <w:spacing w:val="-5"/>
                      <w:sz w:val="21"/>
                      <w:szCs w:val="21"/>
                      <w:lang w:eastAsia="zh-CN"/>
                    </w:rPr>
                    <w:t>车间</w:t>
                  </w:r>
                  <w:r>
                    <w:rPr>
                      <w:rFonts w:hint="default" w:ascii="Times New Roman" w:hAnsi="Times New Roman" w:cs="Times New Roman" w:eastAsiaTheme="minorEastAsia"/>
                      <w:color w:val="auto"/>
                      <w:spacing w:val="-5"/>
                      <w:sz w:val="21"/>
                      <w:szCs w:val="21"/>
                      <w:lang w:eastAsia="zh-CN"/>
                    </w:rPr>
                    <w:t>南</w:t>
                  </w:r>
                  <w:r>
                    <w:rPr>
                      <w:rFonts w:hint="default" w:ascii="Times New Roman" w:hAnsi="Times New Roman" w:cs="Times New Roman" w:eastAsiaTheme="minorEastAsia"/>
                      <w:color w:val="auto"/>
                      <w:spacing w:val="-5"/>
                      <w:sz w:val="21"/>
                      <w:szCs w:val="21"/>
                    </w:rPr>
                    <w:t>侧，主要用于</w:t>
                  </w:r>
                  <w:r>
                    <w:rPr>
                      <w:rFonts w:hint="default" w:ascii="Times New Roman" w:hAnsi="Times New Roman" w:cs="Times New Roman" w:eastAsiaTheme="minorEastAsia"/>
                      <w:color w:val="auto"/>
                      <w:spacing w:val="-5"/>
                      <w:sz w:val="21"/>
                      <w:szCs w:val="21"/>
                      <w:lang w:val="en-US" w:eastAsia="zh-CN"/>
                    </w:rPr>
                    <w:t>配料和纯化</w:t>
                  </w:r>
                  <w:r>
                    <w:rPr>
                      <w:rFonts w:hint="default" w:ascii="Times New Roman" w:hAnsi="Times New Roman" w:cs="Times New Roman" w:eastAsiaTheme="minorEastAsia"/>
                      <w:color w:val="auto"/>
                      <w:spacing w:val="-5"/>
                      <w:sz w:val="21"/>
                      <w:szCs w:val="21"/>
                    </w:rPr>
                    <w:t>，建筑面积约1</w:t>
                  </w:r>
                  <w:r>
                    <w:rPr>
                      <w:rFonts w:hint="default" w:ascii="Times New Roman" w:hAnsi="Times New Roman" w:cs="Times New Roman" w:eastAsiaTheme="minorEastAsia"/>
                      <w:color w:val="auto"/>
                      <w:spacing w:val="-5"/>
                      <w:sz w:val="21"/>
                      <w:szCs w:val="21"/>
                      <w:lang w:val="en-US" w:eastAsia="zh-CN"/>
                    </w:rPr>
                    <w:t>3</w:t>
                  </w:r>
                  <w:r>
                    <w:rPr>
                      <w:rFonts w:hint="default" w:ascii="Times New Roman" w:hAnsi="Times New Roman" w:cs="Times New Roman" w:eastAsiaTheme="minorEastAsia"/>
                      <w:strike w:val="0"/>
                      <w:dstrike w:val="0"/>
                      <w:color w:val="auto"/>
                      <w:spacing w:val="-8"/>
                      <w:sz w:val="21"/>
                      <w:szCs w:val="21"/>
                      <w:vertAlign w:val="baseline"/>
                      <w:lang w:eastAsia="zh-CN"/>
                    </w:rPr>
                    <w:t>m</w:t>
                  </w:r>
                  <w:r>
                    <w:rPr>
                      <w:rFonts w:hint="default" w:ascii="Times New Roman" w:hAnsi="Times New Roman" w:cs="Times New Roman" w:eastAsiaTheme="minorEastAsia"/>
                      <w:color w:val="auto"/>
                      <w:spacing w:val="-8"/>
                      <w:sz w:val="21"/>
                      <w:szCs w:val="21"/>
                      <w:vertAlign w:val="superscript"/>
                      <w:lang w:eastAsia="zh-CN"/>
                    </w:rPr>
                    <w:t>2</w:t>
                  </w:r>
                  <w:r>
                    <w:rPr>
                      <w:rFonts w:hint="default" w:ascii="Times New Roman" w:hAnsi="Times New Roman" w:cs="Times New Roman" w:eastAsiaTheme="minorEastAsia"/>
                      <w:color w:val="auto"/>
                      <w:spacing w:val="-5"/>
                      <w:sz w:val="21"/>
                      <w:szCs w:val="21"/>
                    </w:rPr>
                    <w:t>。</w:t>
                  </w:r>
                </w:p>
              </w:tc>
            </w:tr>
            <w:tr w14:paraId="72E91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30" w:type="dxa"/>
                  <w:vMerge w:val="restart"/>
                  <w:vAlign w:val="center"/>
                </w:tcPr>
                <w:p w14:paraId="5BFA1664">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5"/>
                      <w:sz w:val="21"/>
                      <w:szCs w:val="21"/>
                    </w:rPr>
                    <w:t>辅助</w:t>
                  </w:r>
                </w:p>
                <w:p w14:paraId="42C43306">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5"/>
                      <w:sz w:val="21"/>
                      <w:szCs w:val="21"/>
                    </w:rPr>
                    <w:t>工程</w:t>
                  </w:r>
                </w:p>
              </w:tc>
              <w:tc>
                <w:tcPr>
                  <w:tcW w:w="2122" w:type="dxa"/>
                  <w:gridSpan w:val="2"/>
                  <w:vAlign w:val="center"/>
                </w:tcPr>
                <w:p w14:paraId="39476120">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pacing w:val="-4"/>
                      <w:sz w:val="21"/>
                      <w:szCs w:val="21"/>
                      <w:lang w:eastAsia="zh-CN"/>
                    </w:rPr>
                    <w:t>办公区</w:t>
                  </w:r>
                </w:p>
              </w:tc>
              <w:tc>
                <w:tcPr>
                  <w:tcW w:w="5647" w:type="dxa"/>
                  <w:vAlign w:val="center"/>
                </w:tcPr>
                <w:p w14:paraId="00E64451">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5"/>
                      <w:sz w:val="21"/>
                      <w:szCs w:val="21"/>
                    </w:rPr>
                    <w:t>位于</w:t>
                  </w:r>
                  <w:r>
                    <w:rPr>
                      <w:rFonts w:hint="eastAsia" w:ascii="Times New Roman" w:hAnsi="Times New Roman" w:cs="Times New Roman" w:eastAsiaTheme="minorEastAsia"/>
                      <w:color w:val="auto"/>
                      <w:spacing w:val="-5"/>
                      <w:sz w:val="21"/>
                      <w:szCs w:val="21"/>
                      <w:lang w:val="en-US" w:eastAsia="zh-CN"/>
                    </w:rPr>
                    <w:t>检测实验室</w:t>
                  </w:r>
                  <w:r>
                    <w:rPr>
                      <w:rFonts w:hint="default" w:ascii="Times New Roman" w:hAnsi="Times New Roman" w:cs="Times New Roman" w:eastAsiaTheme="minorEastAsia"/>
                      <w:color w:val="auto"/>
                      <w:spacing w:val="-5"/>
                      <w:sz w:val="21"/>
                      <w:szCs w:val="21"/>
                    </w:rPr>
                    <w:t>西侧，主要用于</w:t>
                  </w:r>
                  <w:r>
                    <w:rPr>
                      <w:rFonts w:hint="default" w:ascii="Times New Roman" w:hAnsi="Times New Roman" w:cs="Times New Roman" w:eastAsiaTheme="minorEastAsia"/>
                      <w:color w:val="auto"/>
                      <w:spacing w:val="-5"/>
                      <w:sz w:val="21"/>
                      <w:szCs w:val="21"/>
                      <w:lang w:eastAsia="zh-CN"/>
                    </w:rPr>
                    <w:t>办公</w:t>
                  </w:r>
                  <w:r>
                    <w:rPr>
                      <w:rFonts w:hint="default" w:ascii="Times New Roman" w:hAnsi="Times New Roman" w:cs="Times New Roman" w:eastAsiaTheme="minorEastAsia"/>
                      <w:color w:val="auto"/>
                      <w:spacing w:val="-6"/>
                      <w:sz w:val="21"/>
                      <w:szCs w:val="21"/>
                    </w:rPr>
                    <w:t>，建</w:t>
                  </w:r>
                  <w:r>
                    <w:rPr>
                      <w:rFonts w:hint="default" w:ascii="Times New Roman" w:hAnsi="Times New Roman" w:cs="Times New Roman" w:eastAsiaTheme="minorEastAsia"/>
                      <w:color w:val="auto"/>
                      <w:spacing w:val="-4"/>
                      <w:sz w:val="21"/>
                      <w:szCs w:val="21"/>
                    </w:rPr>
                    <w:t>筑面积约</w:t>
                  </w:r>
                  <w:r>
                    <w:rPr>
                      <w:rFonts w:hint="default" w:ascii="Times New Roman" w:hAnsi="Times New Roman" w:cs="Times New Roman" w:eastAsiaTheme="minorEastAsia"/>
                      <w:color w:val="auto"/>
                      <w:spacing w:val="-4"/>
                      <w:sz w:val="21"/>
                      <w:szCs w:val="21"/>
                      <w:lang w:val="en-US" w:eastAsia="zh-CN"/>
                    </w:rPr>
                    <w:t>23</w:t>
                  </w:r>
                  <w:r>
                    <w:rPr>
                      <w:rFonts w:hint="default" w:ascii="Times New Roman" w:hAnsi="Times New Roman" w:cs="Times New Roman" w:eastAsiaTheme="minorEastAsia"/>
                      <w:strike w:val="0"/>
                      <w:dstrike w:val="0"/>
                      <w:color w:val="auto"/>
                      <w:spacing w:val="-4"/>
                      <w:sz w:val="21"/>
                      <w:szCs w:val="21"/>
                      <w:vertAlign w:val="baseline"/>
                      <w:lang w:eastAsia="zh-CN"/>
                    </w:rPr>
                    <w:t>m</w:t>
                  </w:r>
                  <w:r>
                    <w:rPr>
                      <w:rFonts w:hint="default" w:ascii="Times New Roman" w:hAnsi="Times New Roman" w:cs="Times New Roman" w:eastAsiaTheme="minorEastAsia"/>
                      <w:color w:val="auto"/>
                      <w:spacing w:val="-4"/>
                      <w:sz w:val="21"/>
                      <w:szCs w:val="21"/>
                      <w:vertAlign w:val="superscript"/>
                      <w:lang w:eastAsia="zh-CN"/>
                    </w:rPr>
                    <w:t>2</w:t>
                  </w:r>
                  <w:r>
                    <w:rPr>
                      <w:rFonts w:hint="default" w:ascii="Times New Roman" w:hAnsi="Times New Roman" w:cs="Times New Roman" w:eastAsiaTheme="minorEastAsia"/>
                      <w:color w:val="auto"/>
                      <w:spacing w:val="-4"/>
                      <w:sz w:val="21"/>
                      <w:szCs w:val="21"/>
                    </w:rPr>
                    <w:t>。</w:t>
                  </w:r>
                </w:p>
              </w:tc>
            </w:tr>
            <w:tr w14:paraId="1B4A4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30" w:type="dxa"/>
                  <w:vMerge w:val="continue"/>
                  <w:vAlign w:val="center"/>
                </w:tcPr>
                <w:p w14:paraId="06C0DA2F">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2122" w:type="dxa"/>
                  <w:gridSpan w:val="2"/>
                  <w:vAlign w:val="center"/>
                </w:tcPr>
                <w:p w14:paraId="49951302">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pacing w:val="-4"/>
                      <w:sz w:val="21"/>
                      <w:szCs w:val="21"/>
                      <w:lang w:eastAsia="zh-CN"/>
                    </w:rPr>
                    <w:t>更衣室</w:t>
                  </w:r>
                </w:p>
              </w:tc>
              <w:tc>
                <w:tcPr>
                  <w:tcW w:w="5647" w:type="dxa"/>
                  <w:vAlign w:val="center"/>
                </w:tcPr>
                <w:p w14:paraId="121DBBA7">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9"/>
                      <w:sz w:val="21"/>
                      <w:szCs w:val="21"/>
                    </w:rPr>
                    <w:t>厂区更衣室主要设置在菌种生产区入口处，设置有男女</w:t>
                  </w:r>
                  <w:r>
                    <w:rPr>
                      <w:rFonts w:hint="default" w:ascii="Times New Roman" w:hAnsi="Times New Roman" w:cs="Times New Roman" w:eastAsiaTheme="minorEastAsia"/>
                      <w:color w:val="auto"/>
                      <w:spacing w:val="-10"/>
                      <w:sz w:val="21"/>
                      <w:szCs w:val="21"/>
                    </w:rPr>
                    <w:t>更衣室、脱鞋间，</w:t>
                  </w:r>
                  <w:r>
                    <w:rPr>
                      <w:rFonts w:hint="default" w:ascii="Times New Roman" w:hAnsi="Times New Roman" w:cs="Times New Roman" w:eastAsiaTheme="minorEastAsia"/>
                      <w:color w:val="auto"/>
                      <w:spacing w:val="-5"/>
                      <w:sz w:val="21"/>
                      <w:szCs w:val="21"/>
                    </w:rPr>
                    <w:t>主要用于实验前后的更换实验服</w:t>
                  </w:r>
                  <w:r>
                    <w:rPr>
                      <w:rFonts w:hint="default" w:ascii="Times New Roman" w:hAnsi="Times New Roman" w:cs="Times New Roman" w:eastAsiaTheme="minorEastAsia"/>
                      <w:color w:val="auto"/>
                      <w:spacing w:val="-5"/>
                      <w:sz w:val="21"/>
                      <w:szCs w:val="21"/>
                      <w:lang w:eastAsia="zh-CN"/>
                    </w:rPr>
                    <w:t>，</w:t>
                  </w:r>
                  <w:r>
                    <w:rPr>
                      <w:rFonts w:hint="default" w:ascii="Times New Roman" w:hAnsi="Times New Roman" w:cs="Times New Roman" w:eastAsiaTheme="minorEastAsia"/>
                      <w:color w:val="auto"/>
                      <w:spacing w:val="-1"/>
                      <w:sz w:val="21"/>
                      <w:szCs w:val="21"/>
                    </w:rPr>
                    <w:t>建筑面积约</w:t>
                  </w:r>
                  <w:r>
                    <w:rPr>
                      <w:rFonts w:hint="default" w:ascii="Times New Roman" w:hAnsi="Times New Roman" w:cs="Times New Roman" w:eastAsiaTheme="minorEastAsia"/>
                      <w:color w:val="auto"/>
                      <w:spacing w:val="-1"/>
                      <w:sz w:val="21"/>
                      <w:szCs w:val="21"/>
                      <w:lang w:val="en-US" w:eastAsia="zh-CN"/>
                    </w:rPr>
                    <w:t>13</w:t>
                  </w:r>
                  <w:r>
                    <w:rPr>
                      <w:rFonts w:hint="default" w:ascii="Times New Roman" w:hAnsi="Times New Roman" w:cs="Times New Roman" w:eastAsiaTheme="minorEastAsia"/>
                      <w:strike w:val="0"/>
                      <w:dstrike w:val="0"/>
                      <w:color w:val="auto"/>
                      <w:spacing w:val="-1"/>
                      <w:sz w:val="21"/>
                      <w:szCs w:val="21"/>
                      <w:vertAlign w:val="baseline"/>
                      <w:lang w:eastAsia="zh-CN"/>
                    </w:rPr>
                    <w:t>m</w:t>
                  </w:r>
                  <w:r>
                    <w:rPr>
                      <w:rFonts w:hint="default" w:ascii="Times New Roman" w:hAnsi="Times New Roman" w:cs="Times New Roman" w:eastAsiaTheme="minorEastAsia"/>
                      <w:color w:val="auto"/>
                      <w:spacing w:val="-1"/>
                      <w:sz w:val="21"/>
                      <w:szCs w:val="21"/>
                      <w:vertAlign w:val="superscript"/>
                      <w:lang w:eastAsia="zh-CN"/>
                    </w:rPr>
                    <w:t>2</w:t>
                  </w:r>
                  <w:r>
                    <w:rPr>
                      <w:rFonts w:hint="default" w:ascii="Times New Roman" w:hAnsi="Times New Roman" w:cs="Times New Roman" w:eastAsiaTheme="minorEastAsia"/>
                      <w:color w:val="auto"/>
                      <w:spacing w:val="-1"/>
                      <w:sz w:val="21"/>
                      <w:szCs w:val="21"/>
                    </w:rPr>
                    <w:t>。</w:t>
                  </w:r>
                </w:p>
              </w:tc>
            </w:tr>
            <w:tr w14:paraId="2783A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30" w:type="dxa"/>
                  <w:vMerge w:val="continue"/>
                  <w:vAlign w:val="center"/>
                </w:tcPr>
                <w:p w14:paraId="467EF32D">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2122" w:type="dxa"/>
                  <w:gridSpan w:val="2"/>
                  <w:vAlign w:val="center"/>
                </w:tcPr>
                <w:p w14:paraId="18D2B200">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pacing w:val="-6"/>
                      <w:sz w:val="21"/>
                      <w:szCs w:val="21"/>
                      <w:lang w:eastAsia="zh-CN"/>
                    </w:rPr>
                    <w:t>洁具清洗间</w:t>
                  </w:r>
                </w:p>
              </w:tc>
              <w:tc>
                <w:tcPr>
                  <w:tcW w:w="5647" w:type="dxa"/>
                  <w:vAlign w:val="center"/>
                </w:tcPr>
                <w:p w14:paraId="6D348385">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5"/>
                      <w:sz w:val="21"/>
                      <w:szCs w:val="21"/>
                    </w:rPr>
                    <w:t>位于</w:t>
                  </w:r>
                  <w:r>
                    <w:rPr>
                      <w:rFonts w:hint="default" w:ascii="Times New Roman" w:hAnsi="Times New Roman" w:cs="Times New Roman" w:eastAsiaTheme="minorEastAsia"/>
                      <w:color w:val="auto"/>
                      <w:spacing w:val="-5"/>
                      <w:sz w:val="21"/>
                      <w:szCs w:val="21"/>
                      <w:lang w:eastAsia="zh-CN"/>
                    </w:rPr>
                    <w:t>洗衣间东</w:t>
                  </w:r>
                  <w:r>
                    <w:rPr>
                      <w:rFonts w:hint="default" w:ascii="Times New Roman" w:hAnsi="Times New Roman" w:cs="Times New Roman" w:eastAsiaTheme="minorEastAsia"/>
                      <w:color w:val="auto"/>
                      <w:spacing w:val="-5"/>
                      <w:sz w:val="21"/>
                      <w:szCs w:val="21"/>
                    </w:rPr>
                    <w:t>北侧，主要用于</w:t>
                  </w:r>
                  <w:r>
                    <w:rPr>
                      <w:rFonts w:hint="default" w:ascii="Times New Roman" w:hAnsi="Times New Roman" w:cs="Times New Roman" w:eastAsiaTheme="minorEastAsia"/>
                      <w:color w:val="auto"/>
                      <w:spacing w:val="-5"/>
                      <w:sz w:val="21"/>
                      <w:szCs w:val="21"/>
                      <w:lang w:eastAsia="zh-CN"/>
                    </w:rPr>
                    <w:t>器具清洗</w:t>
                  </w:r>
                  <w:r>
                    <w:rPr>
                      <w:rFonts w:hint="default" w:ascii="Times New Roman" w:hAnsi="Times New Roman" w:cs="Times New Roman" w:eastAsiaTheme="minorEastAsia"/>
                      <w:color w:val="auto"/>
                      <w:spacing w:val="-5"/>
                      <w:sz w:val="21"/>
                      <w:szCs w:val="21"/>
                    </w:rPr>
                    <w:t>，建筑面积约</w:t>
                  </w:r>
                  <w:r>
                    <w:rPr>
                      <w:rFonts w:hint="default" w:ascii="Times New Roman" w:hAnsi="Times New Roman" w:cs="Times New Roman" w:eastAsiaTheme="minorEastAsia"/>
                      <w:color w:val="auto"/>
                      <w:spacing w:val="-5"/>
                      <w:sz w:val="21"/>
                      <w:szCs w:val="21"/>
                      <w:lang w:val="en-US" w:eastAsia="zh-CN"/>
                    </w:rPr>
                    <w:t>4</w:t>
                  </w:r>
                  <w:r>
                    <w:rPr>
                      <w:rFonts w:hint="default" w:ascii="Times New Roman" w:hAnsi="Times New Roman" w:cs="Times New Roman" w:eastAsiaTheme="minorEastAsia"/>
                      <w:strike w:val="0"/>
                      <w:dstrike w:val="0"/>
                      <w:color w:val="auto"/>
                      <w:spacing w:val="-5"/>
                      <w:sz w:val="21"/>
                      <w:szCs w:val="21"/>
                      <w:vertAlign w:val="baseline"/>
                      <w:lang w:eastAsia="zh-CN"/>
                    </w:rPr>
                    <w:t>m</w:t>
                  </w:r>
                  <w:r>
                    <w:rPr>
                      <w:rFonts w:hint="default" w:ascii="Times New Roman" w:hAnsi="Times New Roman" w:cs="Times New Roman" w:eastAsiaTheme="minorEastAsia"/>
                      <w:color w:val="auto"/>
                      <w:spacing w:val="-5"/>
                      <w:sz w:val="21"/>
                      <w:szCs w:val="21"/>
                      <w:vertAlign w:val="superscript"/>
                      <w:lang w:eastAsia="zh-CN"/>
                    </w:rPr>
                    <w:t>2</w:t>
                  </w:r>
                  <w:r>
                    <w:rPr>
                      <w:rFonts w:hint="default" w:ascii="Times New Roman" w:hAnsi="Times New Roman" w:cs="Times New Roman" w:eastAsiaTheme="minorEastAsia"/>
                      <w:color w:val="auto"/>
                      <w:spacing w:val="-5"/>
                      <w:sz w:val="21"/>
                      <w:szCs w:val="21"/>
                    </w:rPr>
                    <w:t>。</w:t>
                  </w:r>
                </w:p>
              </w:tc>
            </w:tr>
            <w:tr w14:paraId="46719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30" w:type="dxa"/>
                  <w:vMerge w:val="continue"/>
                  <w:vAlign w:val="center"/>
                </w:tcPr>
                <w:p w14:paraId="3A08877C">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2122" w:type="dxa"/>
                  <w:gridSpan w:val="2"/>
                  <w:vAlign w:val="center"/>
                </w:tcPr>
                <w:p w14:paraId="1BB523A8">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eastAsia="zh-CN"/>
                    </w:rPr>
                  </w:pPr>
                  <w:r>
                    <w:rPr>
                      <w:rFonts w:hint="eastAsia" w:ascii="Times New Roman" w:hAnsi="Times New Roman" w:cs="Times New Roman" w:eastAsiaTheme="minorEastAsia"/>
                      <w:color w:val="auto"/>
                      <w:spacing w:val="-4"/>
                      <w:sz w:val="21"/>
                      <w:szCs w:val="21"/>
                      <w:lang w:eastAsia="zh-CN"/>
                    </w:rPr>
                    <w:t>消毒液配制</w:t>
                  </w:r>
                  <w:r>
                    <w:rPr>
                      <w:rFonts w:hint="default" w:ascii="Times New Roman" w:hAnsi="Times New Roman" w:cs="Times New Roman" w:eastAsiaTheme="minorEastAsia"/>
                      <w:color w:val="auto"/>
                      <w:spacing w:val="-4"/>
                      <w:sz w:val="21"/>
                      <w:szCs w:val="21"/>
                      <w:lang w:eastAsia="zh-CN"/>
                    </w:rPr>
                    <w:t>间</w:t>
                  </w:r>
                </w:p>
              </w:tc>
              <w:tc>
                <w:tcPr>
                  <w:tcW w:w="5647" w:type="dxa"/>
                  <w:vAlign w:val="center"/>
                </w:tcPr>
                <w:p w14:paraId="535E26A6">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4"/>
                      <w:sz w:val="21"/>
                      <w:szCs w:val="21"/>
                    </w:rPr>
                    <w:t>位于</w:t>
                  </w:r>
                  <w:r>
                    <w:rPr>
                      <w:rFonts w:hint="default" w:ascii="Times New Roman" w:hAnsi="Times New Roman" w:cs="Times New Roman" w:eastAsiaTheme="minorEastAsia"/>
                      <w:color w:val="auto"/>
                      <w:spacing w:val="-4"/>
                      <w:sz w:val="21"/>
                      <w:szCs w:val="21"/>
                      <w:lang w:eastAsia="zh-CN"/>
                    </w:rPr>
                    <w:t>洗衣间北</w:t>
                  </w:r>
                  <w:r>
                    <w:rPr>
                      <w:rFonts w:hint="default" w:ascii="Times New Roman" w:hAnsi="Times New Roman" w:cs="Times New Roman" w:eastAsiaTheme="minorEastAsia"/>
                      <w:color w:val="auto"/>
                      <w:spacing w:val="-4"/>
                      <w:sz w:val="21"/>
                      <w:szCs w:val="21"/>
                    </w:rPr>
                    <w:t>侧，主要用于</w:t>
                  </w:r>
                  <w:r>
                    <w:rPr>
                      <w:rFonts w:hint="eastAsia" w:ascii="Times New Roman" w:hAnsi="Times New Roman" w:cs="Times New Roman" w:eastAsiaTheme="minorEastAsia"/>
                      <w:color w:val="auto"/>
                      <w:spacing w:val="-4"/>
                      <w:sz w:val="21"/>
                      <w:szCs w:val="21"/>
                      <w:lang w:eastAsia="zh-CN"/>
                    </w:rPr>
                    <w:t>消毒液配制</w:t>
                  </w:r>
                  <w:r>
                    <w:rPr>
                      <w:rFonts w:hint="default" w:ascii="Times New Roman" w:hAnsi="Times New Roman" w:cs="Times New Roman" w:eastAsiaTheme="minorEastAsia"/>
                      <w:color w:val="auto"/>
                      <w:spacing w:val="-4"/>
                      <w:sz w:val="21"/>
                      <w:szCs w:val="21"/>
                    </w:rPr>
                    <w:t>，建筑面积约</w:t>
                  </w:r>
                  <w:r>
                    <w:rPr>
                      <w:rFonts w:hint="default" w:ascii="Times New Roman" w:hAnsi="Times New Roman" w:cs="Times New Roman" w:eastAsiaTheme="minorEastAsia"/>
                      <w:color w:val="auto"/>
                      <w:spacing w:val="-4"/>
                      <w:sz w:val="21"/>
                      <w:szCs w:val="21"/>
                      <w:lang w:val="en-US" w:eastAsia="zh-CN"/>
                    </w:rPr>
                    <w:t>2</w:t>
                  </w:r>
                  <w:r>
                    <w:rPr>
                      <w:rFonts w:hint="default" w:ascii="Times New Roman" w:hAnsi="Times New Roman" w:cs="Times New Roman" w:eastAsiaTheme="minorEastAsia"/>
                      <w:strike w:val="0"/>
                      <w:dstrike w:val="0"/>
                      <w:color w:val="auto"/>
                      <w:spacing w:val="-4"/>
                      <w:sz w:val="21"/>
                      <w:szCs w:val="21"/>
                      <w:vertAlign w:val="baseline"/>
                      <w:lang w:eastAsia="zh-CN"/>
                    </w:rPr>
                    <w:t>m</w:t>
                  </w:r>
                  <w:r>
                    <w:rPr>
                      <w:rFonts w:hint="default" w:ascii="Times New Roman" w:hAnsi="Times New Roman" w:cs="Times New Roman" w:eastAsiaTheme="minorEastAsia"/>
                      <w:color w:val="auto"/>
                      <w:spacing w:val="-4"/>
                      <w:sz w:val="21"/>
                      <w:szCs w:val="21"/>
                      <w:vertAlign w:val="superscript"/>
                      <w:lang w:eastAsia="zh-CN"/>
                    </w:rPr>
                    <w:t>2</w:t>
                  </w:r>
                  <w:r>
                    <w:rPr>
                      <w:rFonts w:hint="default" w:ascii="Times New Roman" w:hAnsi="Times New Roman" w:cs="Times New Roman" w:eastAsiaTheme="minorEastAsia"/>
                      <w:color w:val="auto"/>
                      <w:spacing w:val="-4"/>
                      <w:sz w:val="21"/>
                      <w:szCs w:val="21"/>
                    </w:rPr>
                    <w:t>。</w:t>
                  </w:r>
                </w:p>
              </w:tc>
            </w:tr>
            <w:tr w14:paraId="0B2A7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30" w:type="dxa"/>
                  <w:vMerge w:val="continue"/>
                  <w:vAlign w:val="center"/>
                </w:tcPr>
                <w:p w14:paraId="0ABC5A25">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2122" w:type="dxa"/>
                  <w:gridSpan w:val="2"/>
                  <w:vAlign w:val="center"/>
                </w:tcPr>
                <w:p w14:paraId="0F70BD72">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4"/>
                      <w:sz w:val="21"/>
                      <w:szCs w:val="21"/>
                      <w:lang w:eastAsia="zh-CN"/>
                    </w:rPr>
                  </w:pPr>
                  <w:r>
                    <w:rPr>
                      <w:rFonts w:hint="default" w:ascii="Times New Roman" w:hAnsi="Times New Roman" w:cs="Times New Roman" w:eastAsiaTheme="minorEastAsia"/>
                      <w:color w:val="auto"/>
                      <w:spacing w:val="-4"/>
                      <w:sz w:val="21"/>
                      <w:szCs w:val="21"/>
                      <w:lang w:eastAsia="zh-CN"/>
                    </w:rPr>
                    <w:t>水处理间</w:t>
                  </w:r>
                </w:p>
              </w:tc>
              <w:tc>
                <w:tcPr>
                  <w:tcW w:w="5647" w:type="dxa"/>
                  <w:vAlign w:val="center"/>
                </w:tcPr>
                <w:p w14:paraId="6E8D9B88">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4"/>
                      <w:sz w:val="21"/>
                      <w:szCs w:val="21"/>
                      <w:lang w:eastAsia="zh-CN"/>
                    </w:rPr>
                  </w:pPr>
                  <w:r>
                    <w:rPr>
                      <w:rFonts w:hint="default" w:ascii="Times New Roman" w:hAnsi="Times New Roman" w:cs="Times New Roman" w:eastAsiaTheme="minorEastAsia"/>
                      <w:color w:val="auto"/>
                      <w:spacing w:val="-4"/>
                      <w:sz w:val="21"/>
                      <w:szCs w:val="21"/>
                      <w:lang w:eastAsia="zh-CN"/>
                    </w:rPr>
                    <w:t>位于</w:t>
                  </w:r>
                  <w:r>
                    <w:rPr>
                      <w:rFonts w:hint="eastAsia" w:ascii="Times New Roman" w:hAnsi="Times New Roman" w:cs="Times New Roman" w:eastAsiaTheme="minorEastAsia"/>
                      <w:color w:val="auto"/>
                      <w:spacing w:val="-4"/>
                      <w:sz w:val="21"/>
                      <w:szCs w:val="21"/>
                      <w:lang w:eastAsia="zh-CN"/>
                    </w:rPr>
                    <w:t>车间</w:t>
                  </w:r>
                  <w:r>
                    <w:rPr>
                      <w:rFonts w:hint="default" w:ascii="Times New Roman" w:hAnsi="Times New Roman" w:cs="Times New Roman" w:eastAsiaTheme="minorEastAsia"/>
                      <w:color w:val="auto"/>
                      <w:spacing w:val="-4"/>
                      <w:sz w:val="21"/>
                      <w:szCs w:val="21"/>
                      <w:lang w:eastAsia="zh-CN"/>
                    </w:rPr>
                    <w:t>东侧，主要用于纯水制备</w:t>
                  </w:r>
                  <w:r>
                    <w:rPr>
                      <w:rFonts w:hint="default" w:ascii="Times New Roman" w:hAnsi="Times New Roman" w:cs="Times New Roman" w:eastAsiaTheme="minorEastAsia"/>
                      <w:color w:val="auto"/>
                      <w:spacing w:val="-4"/>
                      <w:sz w:val="21"/>
                      <w:szCs w:val="21"/>
                      <w:lang w:val="en-US" w:eastAsia="zh-CN"/>
                    </w:rPr>
                    <w:t>和蒸汽制备</w:t>
                  </w:r>
                  <w:r>
                    <w:rPr>
                      <w:rFonts w:hint="default" w:ascii="Times New Roman" w:hAnsi="Times New Roman" w:cs="Times New Roman" w:eastAsiaTheme="minorEastAsia"/>
                      <w:color w:val="auto"/>
                      <w:spacing w:val="-4"/>
                      <w:sz w:val="21"/>
                      <w:szCs w:val="21"/>
                      <w:lang w:eastAsia="zh-CN"/>
                    </w:rPr>
                    <w:t>，</w:t>
                  </w:r>
                  <w:r>
                    <w:rPr>
                      <w:rFonts w:hint="default" w:ascii="Times New Roman" w:hAnsi="Times New Roman" w:cs="Times New Roman" w:eastAsiaTheme="minorEastAsia"/>
                      <w:color w:val="auto"/>
                      <w:spacing w:val="-4"/>
                      <w:sz w:val="21"/>
                      <w:szCs w:val="21"/>
                    </w:rPr>
                    <w:t>建筑面积约</w:t>
                  </w:r>
                  <w:r>
                    <w:rPr>
                      <w:rFonts w:hint="default" w:ascii="Times New Roman" w:hAnsi="Times New Roman" w:cs="Times New Roman" w:eastAsiaTheme="minorEastAsia"/>
                      <w:color w:val="auto"/>
                      <w:spacing w:val="-4"/>
                      <w:sz w:val="21"/>
                      <w:szCs w:val="21"/>
                      <w:lang w:val="en-US" w:eastAsia="zh-CN"/>
                    </w:rPr>
                    <w:t>47</w:t>
                  </w:r>
                  <w:r>
                    <w:rPr>
                      <w:rFonts w:hint="default" w:ascii="Times New Roman" w:hAnsi="Times New Roman" w:cs="Times New Roman" w:eastAsiaTheme="minorEastAsia"/>
                      <w:strike w:val="0"/>
                      <w:dstrike w:val="0"/>
                      <w:color w:val="auto"/>
                      <w:spacing w:val="-4"/>
                      <w:sz w:val="21"/>
                      <w:szCs w:val="21"/>
                      <w:vertAlign w:val="baseline"/>
                      <w:lang w:eastAsia="zh-CN"/>
                    </w:rPr>
                    <w:t>m</w:t>
                  </w:r>
                  <w:r>
                    <w:rPr>
                      <w:rFonts w:hint="default" w:ascii="Times New Roman" w:hAnsi="Times New Roman" w:cs="Times New Roman" w:eastAsiaTheme="minorEastAsia"/>
                      <w:color w:val="auto"/>
                      <w:spacing w:val="-4"/>
                      <w:sz w:val="21"/>
                      <w:szCs w:val="21"/>
                      <w:vertAlign w:val="superscript"/>
                      <w:lang w:eastAsia="zh-CN"/>
                    </w:rPr>
                    <w:t>2</w:t>
                  </w:r>
                  <w:r>
                    <w:rPr>
                      <w:rFonts w:hint="default" w:ascii="Times New Roman" w:hAnsi="Times New Roman" w:cs="Times New Roman" w:eastAsiaTheme="minorEastAsia"/>
                      <w:color w:val="auto"/>
                      <w:spacing w:val="-4"/>
                      <w:sz w:val="21"/>
                      <w:szCs w:val="21"/>
                    </w:rPr>
                    <w:t>。</w:t>
                  </w:r>
                </w:p>
              </w:tc>
            </w:tr>
            <w:tr w14:paraId="57032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30" w:type="dxa"/>
                  <w:vMerge w:val="restart"/>
                  <w:vAlign w:val="center"/>
                </w:tcPr>
                <w:p w14:paraId="7AA5ACCD">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4"/>
                      <w:sz w:val="21"/>
                      <w:szCs w:val="21"/>
                    </w:rPr>
                    <w:t>储运</w:t>
                  </w:r>
                </w:p>
                <w:p w14:paraId="0083D781">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5"/>
                      <w:sz w:val="21"/>
                      <w:szCs w:val="21"/>
                    </w:rPr>
                    <w:t>工程</w:t>
                  </w:r>
                </w:p>
              </w:tc>
              <w:tc>
                <w:tcPr>
                  <w:tcW w:w="2122" w:type="dxa"/>
                  <w:gridSpan w:val="2"/>
                  <w:vAlign w:val="center"/>
                </w:tcPr>
                <w:p w14:paraId="7178CF07">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3"/>
                      <w:sz w:val="21"/>
                      <w:szCs w:val="21"/>
                      <w:lang w:eastAsia="zh-CN"/>
                    </w:rPr>
                  </w:pPr>
                  <w:r>
                    <w:rPr>
                      <w:rFonts w:hint="default" w:ascii="Times New Roman" w:hAnsi="Times New Roman" w:cs="Times New Roman" w:eastAsiaTheme="minorEastAsia"/>
                      <w:color w:val="auto"/>
                      <w:spacing w:val="-3"/>
                      <w:sz w:val="21"/>
                      <w:szCs w:val="21"/>
                      <w:lang w:eastAsia="zh-CN"/>
                    </w:rPr>
                    <w:t>留样间</w:t>
                  </w:r>
                </w:p>
              </w:tc>
              <w:tc>
                <w:tcPr>
                  <w:tcW w:w="5647" w:type="dxa"/>
                  <w:vAlign w:val="center"/>
                </w:tcPr>
                <w:p w14:paraId="3B88C995">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5"/>
                      <w:sz w:val="21"/>
                      <w:szCs w:val="21"/>
                    </w:rPr>
                  </w:pPr>
                  <w:r>
                    <w:rPr>
                      <w:rFonts w:hint="default" w:ascii="Times New Roman" w:hAnsi="Times New Roman" w:cs="Times New Roman" w:eastAsiaTheme="minorEastAsia"/>
                      <w:color w:val="auto"/>
                      <w:spacing w:val="-6"/>
                      <w:sz w:val="21"/>
                      <w:szCs w:val="21"/>
                    </w:rPr>
                    <w:t>位于</w:t>
                  </w:r>
                  <w:r>
                    <w:rPr>
                      <w:rFonts w:hint="default" w:ascii="Times New Roman" w:hAnsi="Times New Roman" w:cs="Times New Roman" w:eastAsiaTheme="minorEastAsia"/>
                      <w:color w:val="auto"/>
                      <w:spacing w:val="-5"/>
                      <w:sz w:val="21"/>
                      <w:szCs w:val="21"/>
                      <w:lang w:eastAsia="zh-CN"/>
                    </w:rPr>
                    <w:t>理化间</w:t>
                  </w:r>
                  <w:r>
                    <w:rPr>
                      <w:rFonts w:hint="default" w:ascii="Times New Roman" w:hAnsi="Times New Roman" w:cs="Times New Roman" w:eastAsiaTheme="minorEastAsia"/>
                      <w:color w:val="auto"/>
                      <w:spacing w:val="-5"/>
                      <w:sz w:val="21"/>
                      <w:szCs w:val="21"/>
                      <w:lang w:val="en-US" w:eastAsia="zh-CN"/>
                    </w:rPr>
                    <w:t>1</w:t>
                  </w:r>
                  <w:r>
                    <w:rPr>
                      <w:rFonts w:hint="default" w:ascii="Times New Roman" w:hAnsi="Times New Roman" w:cs="Times New Roman" w:eastAsiaTheme="minorEastAsia"/>
                      <w:color w:val="auto"/>
                      <w:spacing w:val="-6"/>
                      <w:sz w:val="21"/>
                      <w:szCs w:val="21"/>
                      <w:lang w:eastAsia="zh-CN"/>
                    </w:rPr>
                    <w:t>西</w:t>
                  </w:r>
                  <w:r>
                    <w:rPr>
                      <w:rFonts w:hint="default" w:ascii="Times New Roman" w:hAnsi="Times New Roman" w:cs="Times New Roman" w:eastAsiaTheme="minorEastAsia"/>
                      <w:color w:val="auto"/>
                      <w:spacing w:val="-6"/>
                      <w:sz w:val="21"/>
                      <w:szCs w:val="21"/>
                    </w:rPr>
                    <w:t>侧，主要用于</w:t>
                  </w:r>
                  <w:r>
                    <w:rPr>
                      <w:rFonts w:hint="eastAsia" w:ascii="Times New Roman" w:hAnsi="Times New Roman" w:cs="Times New Roman" w:eastAsiaTheme="minorEastAsia"/>
                      <w:color w:val="auto"/>
                      <w:spacing w:val="-6"/>
                      <w:sz w:val="21"/>
                      <w:szCs w:val="21"/>
                      <w:lang w:eastAsia="zh-CN"/>
                    </w:rPr>
                    <w:t>分析</w:t>
                  </w:r>
                  <w:r>
                    <w:rPr>
                      <w:rFonts w:hint="default" w:ascii="Times New Roman" w:hAnsi="Times New Roman" w:cs="Times New Roman" w:eastAsiaTheme="minorEastAsia"/>
                      <w:color w:val="auto"/>
                      <w:spacing w:val="-6"/>
                      <w:sz w:val="21"/>
                      <w:szCs w:val="21"/>
                      <w:lang w:eastAsia="zh-CN"/>
                    </w:rPr>
                    <w:t>样品留样</w:t>
                  </w:r>
                  <w:r>
                    <w:rPr>
                      <w:rFonts w:hint="default" w:ascii="Times New Roman" w:hAnsi="Times New Roman" w:cs="Times New Roman" w:eastAsiaTheme="minorEastAsia"/>
                      <w:color w:val="auto"/>
                      <w:spacing w:val="-6"/>
                      <w:sz w:val="21"/>
                      <w:szCs w:val="21"/>
                    </w:rPr>
                    <w:t>，</w:t>
                  </w:r>
                  <w:r>
                    <w:rPr>
                      <w:rFonts w:hint="default" w:ascii="Times New Roman" w:hAnsi="Times New Roman" w:cs="Times New Roman" w:eastAsiaTheme="minorEastAsia"/>
                      <w:color w:val="auto"/>
                      <w:spacing w:val="-4"/>
                      <w:sz w:val="21"/>
                      <w:szCs w:val="21"/>
                    </w:rPr>
                    <w:t>建筑面积约</w:t>
                  </w:r>
                  <w:r>
                    <w:rPr>
                      <w:rFonts w:hint="default" w:ascii="Times New Roman" w:hAnsi="Times New Roman" w:cs="Times New Roman" w:eastAsiaTheme="minorEastAsia"/>
                      <w:color w:val="auto"/>
                      <w:spacing w:val="-4"/>
                      <w:sz w:val="21"/>
                      <w:szCs w:val="21"/>
                      <w:lang w:val="en-US" w:eastAsia="zh-CN"/>
                    </w:rPr>
                    <w:t>10</w:t>
                  </w:r>
                  <w:r>
                    <w:rPr>
                      <w:rFonts w:hint="default" w:ascii="Times New Roman" w:hAnsi="Times New Roman" w:cs="Times New Roman" w:eastAsiaTheme="minorEastAsia"/>
                      <w:strike w:val="0"/>
                      <w:dstrike w:val="0"/>
                      <w:color w:val="auto"/>
                      <w:spacing w:val="-8"/>
                      <w:sz w:val="21"/>
                      <w:szCs w:val="21"/>
                      <w:vertAlign w:val="baseline"/>
                      <w:lang w:eastAsia="zh-CN"/>
                    </w:rPr>
                    <w:t>m</w:t>
                  </w:r>
                  <w:r>
                    <w:rPr>
                      <w:rFonts w:hint="default" w:ascii="Times New Roman" w:hAnsi="Times New Roman" w:cs="Times New Roman" w:eastAsiaTheme="minorEastAsia"/>
                      <w:color w:val="auto"/>
                      <w:spacing w:val="-8"/>
                      <w:sz w:val="21"/>
                      <w:szCs w:val="21"/>
                      <w:vertAlign w:val="superscript"/>
                      <w:lang w:eastAsia="zh-CN"/>
                    </w:rPr>
                    <w:t>2</w:t>
                  </w:r>
                  <w:r>
                    <w:rPr>
                      <w:rFonts w:hint="default" w:ascii="Times New Roman" w:hAnsi="Times New Roman" w:cs="Times New Roman" w:eastAsiaTheme="minorEastAsia"/>
                      <w:color w:val="auto"/>
                      <w:spacing w:val="-4"/>
                      <w:sz w:val="21"/>
                      <w:szCs w:val="21"/>
                    </w:rPr>
                    <w:t>。</w:t>
                  </w:r>
                </w:p>
              </w:tc>
            </w:tr>
            <w:tr w14:paraId="1E1ED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30" w:type="dxa"/>
                  <w:vMerge w:val="continue"/>
                  <w:vAlign w:val="center"/>
                </w:tcPr>
                <w:p w14:paraId="6072FF85">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2122" w:type="dxa"/>
                  <w:gridSpan w:val="2"/>
                  <w:vAlign w:val="center"/>
                </w:tcPr>
                <w:p w14:paraId="504739A6">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2"/>
                      <w:sz w:val="21"/>
                      <w:szCs w:val="21"/>
                      <w:lang w:eastAsia="zh-CN"/>
                    </w:rPr>
                    <w:t>辅材室</w:t>
                  </w:r>
                </w:p>
              </w:tc>
              <w:tc>
                <w:tcPr>
                  <w:tcW w:w="5647" w:type="dxa"/>
                  <w:vAlign w:val="center"/>
                </w:tcPr>
                <w:p w14:paraId="7E6AF047">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4"/>
                      <w:sz w:val="21"/>
                      <w:szCs w:val="21"/>
                    </w:rPr>
                    <w:t>位于</w:t>
                  </w:r>
                  <w:r>
                    <w:rPr>
                      <w:rFonts w:hint="eastAsia" w:ascii="Times New Roman" w:hAnsi="Times New Roman" w:cs="Times New Roman" w:eastAsiaTheme="minorEastAsia"/>
                      <w:color w:val="auto"/>
                      <w:spacing w:val="-4"/>
                      <w:sz w:val="21"/>
                      <w:szCs w:val="21"/>
                      <w:lang w:eastAsia="zh-CN"/>
                    </w:rPr>
                    <w:t>车间</w:t>
                  </w:r>
                  <w:r>
                    <w:rPr>
                      <w:rFonts w:hint="default" w:ascii="Times New Roman" w:hAnsi="Times New Roman" w:cs="Times New Roman" w:eastAsiaTheme="minorEastAsia"/>
                      <w:color w:val="auto"/>
                      <w:spacing w:val="-4"/>
                      <w:sz w:val="21"/>
                      <w:szCs w:val="21"/>
                    </w:rPr>
                    <w:t>西北角，用于存放化学药品，建筑面积</w:t>
                  </w:r>
                  <w:r>
                    <w:rPr>
                      <w:rFonts w:hint="default" w:ascii="Times New Roman" w:hAnsi="Times New Roman" w:cs="Times New Roman" w:eastAsiaTheme="minorEastAsia"/>
                      <w:color w:val="auto"/>
                      <w:spacing w:val="-4"/>
                      <w:sz w:val="21"/>
                      <w:szCs w:val="21"/>
                      <w:lang w:val="en-US" w:eastAsia="zh-CN"/>
                    </w:rPr>
                    <w:t>11</w:t>
                  </w:r>
                  <w:r>
                    <w:rPr>
                      <w:rFonts w:hint="default" w:ascii="Times New Roman" w:hAnsi="Times New Roman" w:cs="Times New Roman" w:eastAsiaTheme="minorEastAsia"/>
                      <w:strike w:val="0"/>
                      <w:dstrike w:val="0"/>
                      <w:color w:val="auto"/>
                      <w:spacing w:val="-4"/>
                      <w:sz w:val="21"/>
                      <w:szCs w:val="21"/>
                      <w:vertAlign w:val="baseline"/>
                      <w:lang w:eastAsia="zh-CN"/>
                    </w:rPr>
                    <w:t>m</w:t>
                  </w:r>
                  <w:r>
                    <w:rPr>
                      <w:rFonts w:hint="default" w:ascii="Times New Roman" w:hAnsi="Times New Roman" w:cs="Times New Roman" w:eastAsiaTheme="minorEastAsia"/>
                      <w:color w:val="auto"/>
                      <w:spacing w:val="-4"/>
                      <w:sz w:val="21"/>
                      <w:szCs w:val="21"/>
                      <w:vertAlign w:val="superscript"/>
                      <w:lang w:eastAsia="zh-CN"/>
                    </w:rPr>
                    <w:t>2</w:t>
                  </w:r>
                  <w:r>
                    <w:rPr>
                      <w:rFonts w:hint="default" w:ascii="Times New Roman" w:hAnsi="Times New Roman" w:cs="Times New Roman" w:eastAsiaTheme="minorEastAsia"/>
                      <w:color w:val="auto"/>
                      <w:spacing w:val="-5"/>
                      <w:sz w:val="21"/>
                      <w:szCs w:val="21"/>
                    </w:rPr>
                    <w:t>。</w:t>
                  </w:r>
                </w:p>
              </w:tc>
            </w:tr>
            <w:tr w14:paraId="7BF18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30" w:type="dxa"/>
                  <w:vMerge w:val="continue"/>
                  <w:vAlign w:val="center"/>
                </w:tcPr>
                <w:p w14:paraId="6A116F45">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2122" w:type="dxa"/>
                  <w:gridSpan w:val="2"/>
                  <w:vAlign w:val="center"/>
                </w:tcPr>
                <w:p w14:paraId="5021C1ED">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2"/>
                      <w:sz w:val="21"/>
                      <w:szCs w:val="21"/>
                      <w:lang w:eastAsia="zh-CN"/>
                    </w:rPr>
                    <w:t>不合格品区</w:t>
                  </w:r>
                </w:p>
              </w:tc>
              <w:tc>
                <w:tcPr>
                  <w:tcW w:w="5647" w:type="dxa"/>
                  <w:vAlign w:val="center"/>
                </w:tcPr>
                <w:p w14:paraId="10BA53E0">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6"/>
                      <w:sz w:val="21"/>
                      <w:szCs w:val="21"/>
                      <w:lang w:eastAsia="zh-CN"/>
                    </w:rPr>
                    <w:t>位于内包间东侧</w:t>
                  </w:r>
                  <w:r>
                    <w:rPr>
                      <w:rFonts w:hint="default" w:ascii="Times New Roman" w:hAnsi="Times New Roman" w:cs="Times New Roman" w:eastAsiaTheme="minorEastAsia"/>
                      <w:color w:val="auto"/>
                      <w:spacing w:val="-6"/>
                      <w:sz w:val="21"/>
                      <w:szCs w:val="21"/>
                    </w:rPr>
                    <w:t>，</w:t>
                  </w:r>
                  <w:r>
                    <w:rPr>
                      <w:rFonts w:hint="default" w:ascii="Times New Roman" w:hAnsi="Times New Roman" w:cs="Times New Roman" w:eastAsiaTheme="minorEastAsia"/>
                      <w:color w:val="auto"/>
                      <w:spacing w:val="-6"/>
                      <w:sz w:val="21"/>
                      <w:szCs w:val="21"/>
                      <w:lang w:eastAsia="zh-CN"/>
                    </w:rPr>
                    <w:t>用于</w:t>
                  </w:r>
                  <w:r>
                    <w:rPr>
                      <w:rFonts w:hint="default" w:ascii="Times New Roman" w:hAnsi="Times New Roman" w:cs="Times New Roman" w:eastAsiaTheme="minorEastAsia"/>
                      <w:color w:val="auto"/>
                      <w:spacing w:val="-2"/>
                      <w:sz w:val="21"/>
                      <w:szCs w:val="21"/>
                      <w:lang w:eastAsia="zh-CN"/>
                    </w:rPr>
                    <w:t>不合格品</w:t>
                  </w:r>
                  <w:r>
                    <w:rPr>
                      <w:rFonts w:hint="default" w:ascii="Times New Roman" w:hAnsi="Times New Roman" w:cs="Times New Roman" w:eastAsiaTheme="minorEastAsia"/>
                      <w:color w:val="auto"/>
                      <w:spacing w:val="-5"/>
                      <w:sz w:val="21"/>
                      <w:szCs w:val="21"/>
                    </w:rPr>
                    <w:t>暂存，建筑面积</w:t>
                  </w:r>
                  <w:r>
                    <w:rPr>
                      <w:rFonts w:hint="default" w:ascii="Times New Roman" w:hAnsi="Times New Roman" w:cs="Times New Roman" w:eastAsiaTheme="minorEastAsia"/>
                      <w:color w:val="auto"/>
                      <w:spacing w:val="-5"/>
                      <w:sz w:val="21"/>
                      <w:szCs w:val="21"/>
                      <w:lang w:val="en-US" w:eastAsia="zh-CN"/>
                    </w:rPr>
                    <w:t>4</w:t>
                  </w:r>
                  <w:r>
                    <w:rPr>
                      <w:rFonts w:hint="default" w:ascii="Times New Roman" w:hAnsi="Times New Roman" w:cs="Times New Roman" w:eastAsiaTheme="minorEastAsia"/>
                      <w:strike w:val="0"/>
                      <w:dstrike w:val="0"/>
                      <w:color w:val="auto"/>
                      <w:spacing w:val="-5"/>
                      <w:sz w:val="21"/>
                      <w:szCs w:val="21"/>
                      <w:vertAlign w:val="baseline"/>
                      <w:lang w:eastAsia="zh-CN"/>
                    </w:rPr>
                    <w:t>m</w:t>
                  </w:r>
                  <w:r>
                    <w:rPr>
                      <w:rFonts w:hint="default" w:ascii="Times New Roman" w:hAnsi="Times New Roman" w:cs="Times New Roman" w:eastAsiaTheme="minorEastAsia"/>
                      <w:color w:val="auto"/>
                      <w:spacing w:val="-5"/>
                      <w:sz w:val="21"/>
                      <w:szCs w:val="21"/>
                      <w:vertAlign w:val="superscript"/>
                      <w:lang w:eastAsia="zh-CN"/>
                    </w:rPr>
                    <w:t>2</w:t>
                  </w:r>
                  <w:r>
                    <w:rPr>
                      <w:rFonts w:hint="default" w:ascii="Times New Roman" w:hAnsi="Times New Roman" w:cs="Times New Roman" w:eastAsiaTheme="minorEastAsia"/>
                      <w:color w:val="auto"/>
                      <w:spacing w:val="-5"/>
                      <w:sz w:val="21"/>
                      <w:szCs w:val="21"/>
                    </w:rPr>
                    <w:t>。</w:t>
                  </w:r>
                </w:p>
              </w:tc>
            </w:tr>
            <w:tr w14:paraId="67E01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30" w:type="dxa"/>
                  <w:vMerge w:val="continue"/>
                  <w:vAlign w:val="center"/>
                </w:tcPr>
                <w:p w14:paraId="516DEEC4">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2122" w:type="dxa"/>
                  <w:gridSpan w:val="2"/>
                  <w:vAlign w:val="center"/>
                </w:tcPr>
                <w:p w14:paraId="3483A51F">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eastAsia" w:ascii="Times New Roman" w:hAnsi="Times New Roman" w:cs="Times New Roman" w:eastAsiaTheme="minorEastAsia"/>
                      <w:color w:val="auto"/>
                      <w:sz w:val="21"/>
                      <w:szCs w:val="21"/>
                      <w:lang w:eastAsia="zh-CN"/>
                    </w:rPr>
                  </w:pPr>
                  <w:r>
                    <w:rPr>
                      <w:rFonts w:hint="eastAsia" w:ascii="Times New Roman" w:hAnsi="Times New Roman" w:cs="Times New Roman" w:eastAsiaTheme="minorEastAsia"/>
                      <w:color w:val="auto"/>
                      <w:spacing w:val="-2"/>
                      <w:sz w:val="21"/>
                      <w:szCs w:val="21"/>
                      <w:lang w:eastAsia="zh-CN"/>
                    </w:rPr>
                    <w:t>危废间</w:t>
                  </w:r>
                </w:p>
              </w:tc>
              <w:tc>
                <w:tcPr>
                  <w:tcW w:w="5647" w:type="dxa"/>
                  <w:vAlign w:val="center"/>
                </w:tcPr>
                <w:p w14:paraId="4EB53666">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5"/>
                      <w:sz w:val="21"/>
                      <w:szCs w:val="21"/>
                    </w:rPr>
                    <w:t>本项目设置1处</w:t>
                  </w:r>
                  <w:r>
                    <w:rPr>
                      <w:rFonts w:hint="eastAsia" w:ascii="Times New Roman" w:hAnsi="Times New Roman" w:cs="Times New Roman" w:eastAsiaTheme="minorEastAsia"/>
                      <w:color w:val="auto"/>
                      <w:spacing w:val="-5"/>
                      <w:sz w:val="21"/>
                      <w:szCs w:val="21"/>
                      <w:lang w:eastAsia="zh-CN"/>
                    </w:rPr>
                    <w:t>危废间</w:t>
                  </w:r>
                  <w:r>
                    <w:rPr>
                      <w:rFonts w:hint="default" w:ascii="Times New Roman" w:hAnsi="Times New Roman" w:cs="Times New Roman" w:eastAsiaTheme="minorEastAsia"/>
                      <w:color w:val="auto"/>
                      <w:spacing w:val="-5"/>
                      <w:sz w:val="21"/>
                      <w:szCs w:val="21"/>
                    </w:rPr>
                    <w:t>，位于</w:t>
                  </w:r>
                  <w:r>
                    <w:rPr>
                      <w:rFonts w:hint="eastAsia" w:ascii="Times New Roman" w:hAnsi="Times New Roman" w:cs="Times New Roman" w:eastAsiaTheme="minorEastAsia"/>
                      <w:color w:val="auto"/>
                      <w:spacing w:val="-2"/>
                      <w:sz w:val="21"/>
                      <w:szCs w:val="21"/>
                      <w:lang w:val="en-US" w:eastAsia="zh-CN"/>
                    </w:rPr>
                    <w:t>研发实验室东侧，</w:t>
                  </w:r>
                  <w:r>
                    <w:rPr>
                      <w:rFonts w:hint="default" w:ascii="Times New Roman" w:hAnsi="Times New Roman" w:cs="Times New Roman" w:eastAsiaTheme="minorEastAsia"/>
                      <w:color w:val="auto"/>
                      <w:spacing w:val="-6"/>
                      <w:sz w:val="21"/>
                      <w:szCs w:val="21"/>
                    </w:rPr>
                    <w:t>主要用于存放</w:t>
                  </w:r>
                  <w:r>
                    <w:rPr>
                      <w:rFonts w:hint="default" w:ascii="Times New Roman" w:hAnsi="Times New Roman" w:cs="Times New Roman" w:eastAsiaTheme="minorEastAsia"/>
                      <w:color w:val="auto"/>
                      <w:spacing w:val="-5"/>
                      <w:sz w:val="21"/>
                      <w:szCs w:val="21"/>
                    </w:rPr>
                    <w:t>危废，建筑面积</w:t>
                  </w:r>
                  <w:r>
                    <w:rPr>
                      <w:rFonts w:hint="eastAsia" w:ascii="Times New Roman" w:hAnsi="Times New Roman" w:cs="Times New Roman" w:eastAsiaTheme="minorEastAsia"/>
                      <w:color w:val="auto"/>
                      <w:spacing w:val="-5"/>
                      <w:sz w:val="21"/>
                      <w:szCs w:val="21"/>
                      <w:lang w:val="en-US" w:eastAsia="zh-CN"/>
                    </w:rPr>
                    <w:t>6</w:t>
                  </w:r>
                  <w:r>
                    <w:rPr>
                      <w:rFonts w:hint="default" w:ascii="Times New Roman" w:hAnsi="Times New Roman" w:cs="Times New Roman" w:eastAsiaTheme="minorEastAsia"/>
                      <w:strike w:val="0"/>
                      <w:dstrike w:val="0"/>
                      <w:color w:val="auto"/>
                      <w:spacing w:val="-5"/>
                      <w:sz w:val="21"/>
                      <w:szCs w:val="21"/>
                      <w:vertAlign w:val="baseline"/>
                      <w:lang w:eastAsia="zh-CN"/>
                    </w:rPr>
                    <w:t>m</w:t>
                  </w:r>
                  <w:r>
                    <w:rPr>
                      <w:rFonts w:hint="default" w:ascii="Times New Roman" w:hAnsi="Times New Roman" w:cs="Times New Roman" w:eastAsiaTheme="minorEastAsia"/>
                      <w:color w:val="auto"/>
                      <w:spacing w:val="-5"/>
                      <w:sz w:val="21"/>
                      <w:szCs w:val="21"/>
                      <w:vertAlign w:val="superscript"/>
                      <w:lang w:eastAsia="zh-CN"/>
                    </w:rPr>
                    <w:t>2</w:t>
                  </w:r>
                  <w:r>
                    <w:rPr>
                      <w:rFonts w:hint="default" w:ascii="Times New Roman" w:hAnsi="Times New Roman" w:cs="Times New Roman" w:eastAsiaTheme="minorEastAsia"/>
                      <w:color w:val="auto"/>
                      <w:spacing w:val="-5"/>
                      <w:sz w:val="21"/>
                      <w:szCs w:val="21"/>
                    </w:rPr>
                    <w:t>。</w:t>
                  </w:r>
                </w:p>
              </w:tc>
            </w:tr>
            <w:tr w14:paraId="57830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30" w:type="dxa"/>
                  <w:vMerge w:val="restart"/>
                  <w:vAlign w:val="center"/>
                </w:tcPr>
                <w:p w14:paraId="5D641DC1">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7"/>
                      <w:sz w:val="21"/>
                      <w:szCs w:val="21"/>
                    </w:rPr>
                    <w:t>公用</w:t>
                  </w:r>
                </w:p>
                <w:p w14:paraId="198F720F">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5"/>
                      <w:sz w:val="21"/>
                      <w:szCs w:val="21"/>
                    </w:rPr>
                    <w:t>工程</w:t>
                  </w:r>
                </w:p>
              </w:tc>
              <w:tc>
                <w:tcPr>
                  <w:tcW w:w="2122" w:type="dxa"/>
                  <w:gridSpan w:val="2"/>
                  <w:vAlign w:val="center"/>
                </w:tcPr>
                <w:p w14:paraId="1A545F70">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eastAsia="zh-CN"/>
                    </w:rPr>
                    <w:t>供水</w:t>
                  </w:r>
                </w:p>
              </w:tc>
              <w:tc>
                <w:tcPr>
                  <w:tcW w:w="5647" w:type="dxa"/>
                  <w:vAlign w:val="center"/>
                </w:tcPr>
                <w:p w14:paraId="1A434F99">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4"/>
                      <w:sz w:val="21"/>
                      <w:szCs w:val="21"/>
                    </w:rPr>
                    <w:t>项目用水</w:t>
                  </w:r>
                  <w:r>
                    <w:rPr>
                      <w:rFonts w:hint="eastAsia" w:ascii="Times New Roman" w:hAnsi="Times New Roman" w:cs="Times New Roman" w:eastAsiaTheme="minorEastAsia"/>
                      <w:color w:val="auto"/>
                      <w:spacing w:val="-4"/>
                      <w:sz w:val="21"/>
                      <w:szCs w:val="21"/>
                      <w:lang w:eastAsia="zh-CN"/>
                    </w:rPr>
                    <w:t>由</w:t>
                  </w:r>
                  <w:r>
                    <w:rPr>
                      <w:rFonts w:hint="default" w:ascii="Times New Roman" w:hAnsi="Times New Roman" w:cs="Times New Roman" w:eastAsiaTheme="minorEastAsia"/>
                      <w:color w:val="auto"/>
                      <w:spacing w:val="-4"/>
                      <w:sz w:val="21"/>
                      <w:szCs w:val="21"/>
                    </w:rPr>
                    <w:t>市政供水管网供给，年用水量为</w:t>
                  </w:r>
                  <w:r>
                    <w:rPr>
                      <w:rFonts w:hint="eastAsia" w:ascii="Times New Roman" w:hAnsi="Times New Roman" w:cs="Times New Roman" w:eastAsiaTheme="minorEastAsia"/>
                      <w:color w:val="auto"/>
                      <w:spacing w:val="-4"/>
                      <w:sz w:val="21"/>
                      <w:szCs w:val="21"/>
                      <w:lang w:val="en-US" w:eastAsia="zh-CN"/>
                    </w:rPr>
                    <w:t>801.45</w:t>
                  </w:r>
                  <w:r>
                    <w:rPr>
                      <w:rFonts w:hint="default" w:ascii="Times New Roman" w:hAnsi="Times New Roman" w:cs="Times New Roman" w:eastAsiaTheme="minorEastAsia"/>
                      <w:color w:val="auto"/>
                      <w:spacing w:val="-4"/>
                      <w:sz w:val="21"/>
                      <w:szCs w:val="21"/>
                    </w:rPr>
                    <w:t>t/a。</w:t>
                  </w:r>
                </w:p>
              </w:tc>
            </w:tr>
            <w:tr w14:paraId="72138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30" w:type="dxa"/>
                  <w:vMerge w:val="continue"/>
                  <w:vAlign w:val="center"/>
                </w:tcPr>
                <w:p w14:paraId="237E61E9">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2122" w:type="dxa"/>
                  <w:gridSpan w:val="2"/>
                  <w:vAlign w:val="center"/>
                </w:tcPr>
                <w:p w14:paraId="0F33EEDB">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4"/>
                      <w:sz w:val="21"/>
                      <w:szCs w:val="21"/>
                    </w:rPr>
                    <w:t>排水</w:t>
                  </w:r>
                </w:p>
              </w:tc>
              <w:tc>
                <w:tcPr>
                  <w:tcW w:w="5647" w:type="dxa"/>
                  <w:vAlign w:val="center"/>
                </w:tcPr>
                <w:p w14:paraId="645FB6A1">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5"/>
                      <w:sz w:val="21"/>
                      <w:szCs w:val="21"/>
                    </w:rPr>
                    <w:t>雨污分流，雨水收集后进入市政</w:t>
                  </w:r>
                  <w:r>
                    <w:rPr>
                      <w:rFonts w:hint="default" w:ascii="Times New Roman" w:hAnsi="Times New Roman" w:cs="Times New Roman" w:eastAsiaTheme="minorEastAsia"/>
                      <w:color w:val="auto"/>
                      <w:spacing w:val="-4"/>
                      <w:sz w:val="21"/>
                      <w:szCs w:val="21"/>
                    </w:rPr>
                    <w:t>雨水管网，污水收集</w:t>
                  </w:r>
                  <w:r>
                    <w:rPr>
                      <w:rFonts w:hint="default" w:ascii="Times New Roman" w:hAnsi="Times New Roman" w:cs="Times New Roman" w:eastAsiaTheme="minorEastAsia"/>
                      <w:color w:val="auto"/>
                      <w:spacing w:val="-4"/>
                      <w:sz w:val="21"/>
                      <w:szCs w:val="21"/>
                      <w:lang w:eastAsia="zh-CN"/>
                    </w:rPr>
                    <w:t>处理</w:t>
                  </w:r>
                  <w:r>
                    <w:rPr>
                      <w:rFonts w:hint="default" w:ascii="Times New Roman" w:hAnsi="Times New Roman" w:cs="Times New Roman" w:eastAsiaTheme="minorEastAsia"/>
                      <w:color w:val="auto"/>
                      <w:spacing w:val="-4"/>
                      <w:sz w:val="21"/>
                      <w:szCs w:val="21"/>
                    </w:rPr>
                    <w:t>后接入市政污水管网，废水排放量为</w:t>
                  </w:r>
                  <w:r>
                    <w:rPr>
                      <w:rFonts w:hint="eastAsia" w:ascii="Times New Roman" w:hAnsi="Times New Roman" w:cs="Times New Roman" w:eastAsiaTheme="minorEastAsia"/>
                      <w:color w:val="auto"/>
                      <w:spacing w:val="-4"/>
                      <w:sz w:val="21"/>
                      <w:szCs w:val="21"/>
                      <w:lang w:val="en-US" w:eastAsia="zh-CN"/>
                    </w:rPr>
                    <w:t>680.8</w:t>
                  </w:r>
                  <w:r>
                    <w:rPr>
                      <w:rFonts w:hint="default" w:ascii="Times New Roman" w:hAnsi="Times New Roman" w:cs="Times New Roman" w:eastAsiaTheme="minorEastAsia"/>
                      <w:color w:val="auto"/>
                      <w:spacing w:val="-4"/>
                      <w:sz w:val="21"/>
                      <w:szCs w:val="21"/>
                    </w:rPr>
                    <w:t>t/a。</w:t>
                  </w:r>
                </w:p>
              </w:tc>
            </w:tr>
            <w:tr w14:paraId="4CDC5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30" w:type="dxa"/>
                  <w:vMerge w:val="continue"/>
                  <w:vAlign w:val="center"/>
                </w:tcPr>
                <w:p w14:paraId="28CB4AA0">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2122" w:type="dxa"/>
                  <w:gridSpan w:val="2"/>
                  <w:vAlign w:val="center"/>
                </w:tcPr>
                <w:p w14:paraId="512AD030">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4"/>
                      <w:sz w:val="21"/>
                      <w:szCs w:val="21"/>
                    </w:rPr>
                    <w:t>供电</w:t>
                  </w:r>
                </w:p>
              </w:tc>
              <w:tc>
                <w:tcPr>
                  <w:tcW w:w="5647" w:type="dxa"/>
                  <w:vAlign w:val="center"/>
                </w:tcPr>
                <w:p w14:paraId="75AC2521">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4"/>
                      <w:sz w:val="21"/>
                      <w:szCs w:val="21"/>
                    </w:rPr>
                    <w:t>采用市政供电电网供电，年用电量2</w:t>
                  </w:r>
                  <w:r>
                    <w:rPr>
                      <w:rFonts w:hint="default" w:ascii="Times New Roman" w:hAnsi="Times New Roman" w:cs="Times New Roman" w:eastAsiaTheme="minorEastAsia"/>
                      <w:color w:val="auto"/>
                      <w:spacing w:val="-4"/>
                      <w:sz w:val="21"/>
                      <w:szCs w:val="21"/>
                      <w:lang w:val="en-US" w:eastAsia="zh-CN"/>
                    </w:rPr>
                    <w:t>0</w:t>
                  </w:r>
                  <w:r>
                    <w:rPr>
                      <w:rFonts w:hint="default" w:ascii="Times New Roman" w:hAnsi="Times New Roman" w:cs="Times New Roman" w:eastAsiaTheme="minorEastAsia"/>
                      <w:color w:val="auto"/>
                      <w:spacing w:val="-4"/>
                      <w:sz w:val="21"/>
                      <w:szCs w:val="21"/>
                    </w:rPr>
                    <w:t>万</w:t>
                  </w:r>
                  <w:r>
                    <w:rPr>
                      <w:rFonts w:hint="eastAsia" w:ascii="Times New Roman" w:hAnsi="Times New Roman" w:cs="Times New Roman" w:eastAsiaTheme="minorEastAsia"/>
                      <w:color w:val="auto"/>
                      <w:spacing w:val="-4"/>
                      <w:sz w:val="21"/>
                      <w:szCs w:val="21"/>
                      <w:lang w:eastAsia="zh-CN"/>
                    </w:rPr>
                    <w:t>kW</w:t>
                  </w:r>
                  <w:r>
                    <w:rPr>
                      <w:rFonts w:hint="eastAsia"/>
                      <w:color w:val="auto"/>
                    </w:rPr>
                    <w:t>·</w:t>
                  </w:r>
                  <w:r>
                    <w:rPr>
                      <w:rFonts w:hint="default" w:ascii="Times New Roman" w:hAnsi="Times New Roman" w:cs="Times New Roman" w:eastAsiaTheme="minorEastAsia"/>
                      <w:color w:val="auto"/>
                      <w:spacing w:val="-4"/>
                      <w:sz w:val="21"/>
                      <w:szCs w:val="21"/>
                    </w:rPr>
                    <w:t>h。</w:t>
                  </w:r>
                </w:p>
              </w:tc>
            </w:tr>
            <w:tr w14:paraId="4681F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30" w:type="dxa"/>
                  <w:vMerge w:val="continue"/>
                  <w:vAlign w:val="center"/>
                </w:tcPr>
                <w:p w14:paraId="451338AD">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2122" w:type="dxa"/>
                  <w:gridSpan w:val="2"/>
                  <w:vAlign w:val="center"/>
                </w:tcPr>
                <w:p w14:paraId="204C9F99">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5"/>
                      <w:sz w:val="21"/>
                      <w:szCs w:val="21"/>
                    </w:rPr>
                    <w:t>设备间</w:t>
                  </w:r>
                </w:p>
              </w:tc>
              <w:tc>
                <w:tcPr>
                  <w:tcW w:w="5647" w:type="dxa"/>
                  <w:vAlign w:val="center"/>
                </w:tcPr>
                <w:p w14:paraId="7E26E774">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5"/>
                      <w:sz w:val="21"/>
                      <w:szCs w:val="21"/>
                    </w:rPr>
                    <w:t>位于厂区东侧，</w:t>
                  </w:r>
                  <w:r>
                    <w:rPr>
                      <w:rFonts w:hint="default" w:ascii="Times New Roman" w:hAnsi="Times New Roman" w:cs="Times New Roman" w:eastAsiaTheme="minorEastAsia"/>
                      <w:color w:val="auto"/>
                      <w:spacing w:val="-5"/>
                      <w:sz w:val="21"/>
                      <w:szCs w:val="21"/>
                      <w:lang w:eastAsia="zh-CN"/>
                    </w:rPr>
                    <w:t>用于放置</w:t>
                  </w:r>
                  <w:r>
                    <w:rPr>
                      <w:rFonts w:hint="default" w:ascii="Times New Roman" w:hAnsi="Times New Roman" w:cs="Times New Roman" w:eastAsiaTheme="minorEastAsia"/>
                      <w:color w:val="auto"/>
                      <w:spacing w:val="-5"/>
                      <w:sz w:val="21"/>
                      <w:szCs w:val="21"/>
                      <w:lang w:val="en-US" w:eastAsia="zh-CN"/>
                    </w:rPr>
                    <w:t>空压机</w:t>
                  </w:r>
                  <w:r>
                    <w:rPr>
                      <w:rFonts w:hint="eastAsia" w:ascii="Times New Roman" w:hAnsi="Times New Roman" w:cs="Times New Roman" w:eastAsiaTheme="minorEastAsia"/>
                      <w:color w:val="auto"/>
                      <w:spacing w:val="-5"/>
                      <w:sz w:val="21"/>
                      <w:szCs w:val="21"/>
                      <w:lang w:val="en-US" w:eastAsia="zh-CN"/>
                    </w:rPr>
                    <w:t>等</w:t>
                  </w:r>
                  <w:r>
                    <w:rPr>
                      <w:rFonts w:hint="default" w:ascii="Times New Roman" w:hAnsi="Times New Roman" w:cs="Times New Roman" w:eastAsiaTheme="minorEastAsia"/>
                      <w:color w:val="auto"/>
                      <w:spacing w:val="-5"/>
                      <w:sz w:val="21"/>
                      <w:szCs w:val="21"/>
                      <w:lang w:eastAsia="zh-CN"/>
                    </w:rPr>
                    <w:t>设备</w:t>
                  </w:r>
                  <w:r>
                    <w:rPr>
                      <w:rFonts w:hint="default" w:ascii="Times New Roman" w:hAnsi="Times New Roman" w:cs="Times New Roman" w:eastAsiaTheme="minorEastAsia"/>
                      <w:color w:val="auto"/>
                      <w:spacing w:val="-6"/>
                      <w:sz w:val="21"/>
                      <w:szCs w:val="21"/>
                    </w:rPr>
                    <w:t>，建</w:t>
                  </w:r>
                  <w:r>
                    <w:rPr>
                      <w:rFonts w:hint="default" w:ascii="Times New Roman" w:hAnsi="Times New Roman" w:cs="Times New Roman" w:eastAsiaTheme="minorEastAsia"/>
                      <w:color w:val="auto"/>
                      <w:spacing w:val="-3"/>
                      <w:sz w:val="21"/>
                      <w:szCs w:val="21"/>
                    </w:rPr>
                    <w:t>筑面积</w:t>
                  </w:r>
                  <w:r>
                    <w:rPr>
                      <w:rFonts w:hint="default" w:ascii="Times New Roman" w:hAnsi="Times New Roman" w:cs="Times New Roman" w:eastAsiaTheme="minorEastAsia"/>
                      <w:color w:val="auto"/>
                      <w:spacing w:val="-3"/>
                      <w:sz w:val="21"/>
                      <w:szCs w:val="21"/>
                      <w:lang w:val="en-US" w:eastAsia="zh-CN"/>
                    </w:rPr>
                    <w:t>23</w:t>
                  </w:r>
                  <w:r>
                    <w:rPr>
                      <w:rFonts w:hint="default" w:ascii="Times New Roman" w:hAnsi="Times New Roman" w:cs="Times New Roman" w:eastAsiaTheme="minorEastAsia"/>
                      <w:strike w:val="0"/>
                      <w:dstrike w:val="0"/>
                      <w:color w:val="auto"/>
                      <w:spacing w:val="-3"/>
                      <w:sz w:val="21"/>
                      <w:szCs w:val="21"/>
                      <w:vertAlign w:val="baseline"/>
                      <w:lang w:eastAsia="zh-CN"/>
                    </w:rPr>
                    <w:t>m</w:t>
                  </w:r>
                  <w:r>
                    <w:rPr>
                      <w:rFonts w:hint="default" w:ascii="Times New Roman" w:hAnsi="Times New Roman" w:cs="Times New Roman" w:eastAsiaTheme="minorEastAsia"/>
                      <w:color w:val="auto"/>
                      <w:spacing w:val="-3"/>
                      <w:sz w:val="21"/>
                      <w:szCs w:val="21"/>
                      <w:vertAlign w:val="superscript"/>
                      <w:lang w:eastAsia="zh-CN"/>
                    </w:rPr>
                    <w:t>2</w:t>
                  </w:r>
                  <w:r>
                    <w:rPr>
                      <w:rFonts w:hint="default" w:ascii="Times New Roman" w:hAnsi="Times New Roman" w:cs="Times New Roman" w:eastAsiaTheme="minorEastAsia"/>
                      <w:color w:val="auto"/>
                      <w:spacing w:val="-3"/>
                      <w:sz w:val="21"/>
                      <w:szCs w:val="21"/>
                    </w:rPr>
                    <w:t>。</w:t>
                  </w:r>
                </w:p>
              </w:tc>
            </w:tr>
            <w:tr w14:paraId="15FB0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30" w:type="dxa"/>
                  <w:vMerge w:val="continue"/>
                  <w:vAlign w:val="center"/>
                </w:tcPr>
                <w:p w14:paraId="5ADDA090">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2122" w:type="dxa"/>
                  <w:gridSpan w:val="2"/>
                  <w:vAlign w:val="center"/>
                </w:tcPr>
                <w:p w14:paraId="7CE33C2A">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pacing w:val="-5"/>
                      <w:sz w:val="21"/>
                      <w:szCs w:val="21"/>
                      <w:lang w:eastAsia="zh-CN"/>
                    </w:rPr>
                    <w:t>机房</w:t>
                  </w:r>
                </w:p>
              </w:tc>
              <w:tc>
                <w:tcPr>
                  <w:tcW w:w="5647" w:type="dxa"/>
                  <w:vAlign w:val="center"/>
                </w:tcPr>
                <w:p w14:paraId="3657DFCD">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5"/>
                      <w:sz w:val="21"/>
                      <w:szCs w:val="21"/>
                    </w:rPr>
                    <w:t>位于厂区东侧，</w:t>
                  </w:r>
                  <w:r>
                    <w:rPr>
                      <w:rFonts w:hint="default" w:ascii="Times New Roman" w:hAnsi="Times New Roman" w:cs="Times New Roman" w:eastAsiaTheme="minorEastAsia"/>
                      <w:color w:val="auto"/>
                      <w:spacing w:val="-5"/>
                      <w:sz w:val="21"/>
                      <w:szCs w:val="21"/>
                      <w:lang w:eastAsia="zh-CN"/>
                    </w:rPr>
                    <w:t>用于放置机器</w:t>
                  </w:r>
                  <w:r>
                    <w:rPr>
                      <w:rFonts w:hint="default" w:ascii="Times New Roman" w:hAnsi="Times New Roman" w:cs="Times New Roman" w:eastAsiaTheme="minorEastAsia"/>
                      <w:color w:val="auto"/>
                      <w:spacing w:val="-6"/>
                      <w:sz w:val="21"/>
                      <w:szCs w:val="21"/>
                    </w:rPr>
                    <w:t>，建</w:t>
                  </w:r>
                  <w:r>
                    <w:rPr>
                      <w:rFonts w:hint="default" w:ascii="Times New Roman" w:hAnsi="Times New Roman" w:cs="Times New Roman" w:eastAsiaTheme="minorEastAsia"/>
                      <w:color w:val="auto"/>
                      <w:spacing w:val="-3"/>
                      <w:sz w:val="21"/>
                      <w:szCs w:val="21"/>
                    </w:rPr>
                    <w:t>筑面积20</w:t>
                  </w:r>
                  <w:r>
                    <w:rPr>
                      <w:rFonts w:hint="default" w:ascii="Times New Roman" w:hAnsi="Times New Roman" w:cs="Times New Roman" w:eastAsiaTheme="minorEastAsia"/>
                      <w:strike w:val="0"/>
                      <w:dstrike w:val="0"/>
                      <w:color w:val="auto"/>
                      <w:spacing w:val="-3"/>
                      <w:sz w:val="21"/>
                      <w:szCs w:val="21"/>
                      <w:vertAlign w:val="baseline"/>
                      <w:lang w:eastAsia="zh-CN"/>
                    </w:rPr>
                    <w:t>m</w:t>
                  </w:r>
                  <w:r>
                    <w:rPr>
                      <w:rFonts w:hint="default" w:ascii="Times New Roman" w:hAnsi="Times New Roman" w:cs="Times New Roman" w:eastAsiaTheme="minorEastAsia"/>
                      <w:color w:val="auto"/>
                      <w:spacing w:val="-3"/>
                      <w:sz w:val="21"/>
                      <w:szCs w:val="21"/>
                      <w:vertAlign w:val="superscript"/>
                      <w:lang w:eastAsia="zh-CN"/>
                    </w:rPr>
                    <w:t>2</w:t>
                  </w:r>
                  <w:r>
                    <w:rPr>
                      <w:rFonts w:hint="default" w:ascii="Times New Roman" w:hAnsi="Times New Roman" w:cs="Times New Roman" w:eastAsiaTheme="minorEastAsia"/>
                      <w:color w:val="auto"/>
                      <w:spacing w:val="-3"/>
                      <w:sz w:val="21"/>
                      <w:szCs w:val="21"/>
                    </w:rPr>
                    <w:t>。</w:t>
                  </w:r>
                </w:p>
              </w:tc>
            </w:tr>
            <w:tr w14:paraId="1836F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30" w:type="dxa"/>
                  <w:vMerge w:val="restart"/>
                  <w:vAlign w:val="center"/>
                </w:tcPr>
                <w:p w14:paraId="3861D775">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4"/>
                      <w:sz w:val="21"/>
                      <w:szCs w:val="21"/>
                    </w:rPr>
                    <w:t>环保</w:t>
                  </w:r>
                </w:p>
                <w:p w14:paraId="5E7BEA0B">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5"/>
                      <w:sz w:val="21"/>
                      <w:szCs w:val="21"/>
                    </w:rPr>
                    <w:t>工程</w:t>
                  </w:r>
                </w:p>
              </w:tc>
              <w:tc>
                <w:tcPr>
                  <w:tcW w:w="2122" w:type="dxa"/>
                  <w:gridSpan w:val="2"/>
                  <w:vAlign w:val="center"/>
                </w:tcPr>
                <w:p w14:paraId="7AA2F0DA">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4"/>
                      <w:sz w:val="21"/>
                      <w:szCs w:val="21"/>
                    </w:rPr>
                    <w:t>废气治理</w:t>
                  </w:r>
                </w:p>
              </w:tc>
              <w:tc>
                <w:tcPr>
                  <w:tcW w:w="5647" w:type="dxa"/>
                  <w:vAlign w:val="center"/>
                </w:tcPr>
                <w:p w14:paraId="653BD502">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eastAsia"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rPr>
                    <w:t>①菌体培养过程均在密闭反应器内进行作业，生物反应器的通气口和排气口处设小型高效过滤器，</w:t>
                  </w:r>
                  <w:r>
                    <w:rPr>
                      <w:rFonts w:hint="eastAsia" w:ascii="Times New Roman" w:hAnsi="Times New Roman" w:cs="Times New Roman" w:eastAsiaTheme="minorEastAsia"/>
                      <w:color w:val="auto"/>
                      <w:sz w:val="21"/>
                      <w:szCs w:val="21"/>
                      <w:lang w:val="en-US" w:eastAsia="zh-CN"/>
                    </w:rPr>
                    <w:t>发酵</w:t>
                  </w:r>
                  <w:r>
                    <w:rPr>
                      <w:rFonts w:hint="default" w:ascii="Times New Roman" w:hAnsi="Times New Roman" w:cs="Times New Roman" w:eastAsiaTheme="minorEastAsia"/>
                      <w:color w:val="auto"/>
                      <w:sz w:val="21"/>
                      <w:szCs w:val="21"/>
                    </w:rPr>
                    <w:t>过程产生的</w:t>
                  </w:r>
                  <w:r>
                    <w:rPr>
                      <w:rFonts w:hint="eastAsia" w:ascii="Times New Roman" w:hAnsi="Times New Roman" w:cs="Times New Roman" w:eastAsiaTheme="minorEastAsia"/>
                      <w:color w:val="auto"/>
                      <w:sz w:val="21"/>
                      <w:szCs w:val="21"/>
                      <w:lang w:val="en-US" w:eastAsia="zh-CN"/>
                    </w:rPr>
                    <w:t>臭</w:t>
                  </w:r>
                  <w:r>
                    <w:rPr>
                      <w:rFonts w:hint="default" w:ascii="Times New Roman" w:hAnsi="Times New Roman" w:cs="Times New Roman" w:eastAsiaTheme="minorEastAsia"/>
                      <w:color w:val="auto"/>
                      <w:sz w:val="21"/>
                      <w:szCs w:val="21"/>
                    </w:rPr>
                    <w:t>气经过高效过滤器处理后外排</w:t>
                  </w:r>
                  <w:r>
                    <w:rPr>
                      <w:rFonts w:hint="eastAsia" w:ascii="Times New Roman" w:hAnsi="Times New Roman" w:cs="Times New Roman" w:eastAsiaTheme="minorEastAsia"/>
                      <w:color w:val="auto"/>
                      <w:sz w:val="21"/>
                      <w:szCs w:val="21"/>
                      <w:lang w:eastAsia="zh-CN"/>
                    </w:rPr>
                    <w:t>。</w:t>
                  </w:r>
                </w:p>
                <w:p w14:paraId="0D0296C4">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eastAsia"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rPr>
                    <w:t>②</w:t>
                  </w:r>
                  <w:r>
                    <w:rPr>
                      <w:rFonts w:hint="eastAsia" w:ascii="Times New Roman" w:hAnsi="Times New Roman" w:cs="Times New Roman" w:eastAsiaTheme="minorEastAsia"/>
                      <w:color w:val="auto"/>
                      <w:sz w:val="21"/>
                      <w:szCs w:val="21"/>
                      <w:lang w:val="en-US" w:eastAsia="zh-CN"/>
                    </w:rPr>
                    <w:t>研发</w:t>
                  </w:r>
                  <w:r>
                    <w:rPr>
                      <w:rFonts w:hint="default" w:ascii="Times New Roman" w:hAnsi="Times New Roman" w:cs="Times New Roman" w:eastAsiaTheme="minorEastAsia"/>
                      <w:color w:val="auto"/>
                      <w:sz w:val="21"/>
                      <w:szCs w:val="21"/>
                      <w:lang w:eastAsia="zh-CN"/>
                    </w:rPr>
                    <w:t>区域均</w:t>
                  </w:r>
                  <w:r>
                    <w:rPr>
                      <w:rFonts w:hint="default" w:ascii="Times New Roman" w:hAnsi="Times New Roman" w:cs="Times New Roman" w:eastAsiaTheme="minorEastAsia"/>
                      <w:color w:val="auto"/>
                      <w:sz w:val="21"/>
                      <w:szCs w:val="21"/>
                    </w:rPr>
                    <w:t>按照GMP车间要求设置洁净车间，为10万级设置，内部为负压设置，车间设置整体抽风装置，车间内各类</w:t>
                  </w:r>
                  <w:r>
                    <w:rPr>
                      <w:rFonts w:hint="eastAsia" w:ascii="Times New Roman" w:hAnsi="Times New Roman" w:cs="Times New Roman" w:eastAsiaTheme="minorEastAsia"/>
                      <w:color w:val="auto"/>
                      <w:sz w:val="21"/>
                      <w:szCs w:val="21"/>
                      <w:lang w:val="en-US" w:eastAsia="zh-CN"/>
                    </w:rPr>
                    <w:t>研发</w:t>
                  </w:r>
                  <w:r>
                    <w:rPr>
                      <w:rFonts w:hint="default" w:ascii="Times New Roman" w:hAnsi="Times New Roman" w:cs="Times New Roman" w:eastAsiaTheme="minorEastAsia"/>
                      <w:color w:val="auto"/>
                      <w:sz w:val="21"/>
                      <w:szCs w:val="21"/>
                    </w:rPr>
                    <w:t>废气、危</w:t>
                  </w:r>
                  <w:r>
                    <w:rPr>
                      <w:rFonts w:hint="eastAsia" w:ascii="Times New Roman" w:hAnsi="Times New Roman" w:cs="Times New Roman" w:eastAsiaTheme="minorEastAsia"/>
                      <w:color w:val="auto"/>
                      <w:sz w:val="21"/>
                      <w:szCs w:val="21"/>
                      <w:lang w:val="en-US" w:eastAsia="zh-CN"/>
                    </w:rPr>
                    <w:t>废</w:t>
                  </w:r>
                  <w:r>
                    <w:rPr>
                      <w:rFonts w:hint="default" w:ascii="Times New Roman" w:hAnsi="Times New Roman" w:cs="Times New Roman" w:eastAsiaTheme="minorEastAsia"/>
                      <w:color w:val="auto"/>
                      <w:sz w:val="21"/>
                      <w:szCs w:val="21"/>
                    </w:rPr>
                    <w:t>间产生的废气收集后经过空气净化系统处理</w:t>
                  </w:r>
                  <w:r>
                    <w:rPr>
                      <w:rFonts w:hint="default" w:ascii="Times New Roman" w:hAnsi="Times New Roman" w:cs="Times New Roman" w:eastAsiaTheme="minorEastAsia"/>
                      <w:color w:val="auto"/>
                      <w:sz w:val="21"/>
                      <w:szCs w:val="21"/>
                      <w:lang w:eastAsia="zh-CN"/>
                    </w:rPr>
                    <w:t>（</w:t>
                  </w:r>
                  <w:r>
                    <w:rPr>
                      <w:rFonts w:hint="default" w:ascii="Times New Roman" w:hAnsi="Times New Roman" w:cs="Times New Roman" w:eastAsiaTheme="minorEastAsia"/>
                      <w:color w:val="auto"/>
                      <w:sz w:val="21"/>
                      <w:szCs w:val="21"/>
                    </w:rPr>
                    <w:t>中/高效过滤装置</w:t>
                  </w:r>
                  <w:r>
                    <w:rPr>
                      <w:rFonts w:hint="default" w:ascii="Times New Roman" w:hAnsi="Times New Roman" w:cs="Times New Roman" w:eastAsiaTheme="minorEastAsia"/>
                      <w:color w:val="auto"/>
                      <w:sz w:val="21"/>
                      <w:szCs w:val="21"/>
                      <w:lang w:eastAsia="zh-CN"/>
                    </w:rPr>
                    <w:t>）</w:t>
                  </w:r>
                  <w:r>
                    <w:rPr>
                      <w:rFonts w:hint="default" w:ascii="Times New Roman" w:hAnsi="Times New Roman" w:cs="Times New Roman" w:eastAsiaTheme="minorEastAsia"/>
                      <w:color w:val="auto"/>
                      <w:sz w:val="21"/>
                      <w:szCs w:val="21"/>
                    </w:rPr>
                    <w:t>后引至楼顶经</w:t>
                  </w:r>
                  <w:r>
                    <w:rPr>
                      <w:rFonts w:hint="default" w:ascii="Times New Roman" w:hAnsi="Times New Roman" w:cs="Times New Roman" w:eastAsiaTheme="minorEastAsia"/>
                      <w:color w:val="auto"/>
                      <w:sz w:val="21"/>
                      <w:szCs w:val="21"/>
                      <w:lang w:eastAsia="zh-CN"/>
                    </w:rPr>
                    <w:t>二级活性炭吸附装置</w:t>
                  </w:r>
                  <w:r>
                    <w:rPr>
                      <w:rFonts w:hint="default" w:ascii="Times New Roman" w:hAnsi="Times New Roman" w:cs="Times New Roman" w:eastAsiaTheme="minorEastAsia"/>
                      <w:color w:val="auto"/>
                      <w:sz w:val="21"/>
                      <w:szCs w:val="21"/>
                    </w:rPr>
                    <w:t>处理后经</w:t>
                  </w:r>
                  <w:r>
                    <w:rPr>
                      <w:rFonts w:hint="eastAsia"/>
                      <w:color w:val="auto"/>
                      <w:lang w:eastAsia="zh-CN"/>
                    </w:rPr>
                    <w:t>排口距离地面高度达</w:t>
                  </w:r>
                  <w:r>
                    <w:rPr>
                      <w:rFonts w:hint="default" w:ascii="Times New Roman" w:hAnsi="Times New Roman" w:cs="Times New Roman" w:eastAsiaTheme="minorEastAsia"/>
                      <w:color w:val="auto"/>
                      <w:sz w:val="21"/>
                      <w:szCs w:val="21"/>
                      <w:lang w:val="en-US" w:eastAsia="zh-CN"/>
                    </w:rPr>
                    <w:t>30</w:t>
                  </w:r>
                  <w:r>
                    <w:rPr>
                      <w:rFonts w:hint="default" w:ascii="Times New Roman" w:hAnsi="Times New Roman" w:cs="Times New Roman" w:eastAsiaTheme="minorEastAsia"/>
                      <w:color w:val="auto"/>
                      <w:sz w:val="21"/>
                      <w:szCs w:val="21"/>
                    </w:rPr>
                    <w:t>m高排气筒</w:t>
                  </w:r>
                  <w:r>
                    <w:rPr>
                      <w:rFonts w:hint="default" w:ascii="Times New Roman" w:hAnsi="Times New Roman" w:cs="Times New Roman" w:eastAsiaTheme="minorEastAsia"/>
                      <w:color w:val="auto"/>
                      <w:sz w:val="21"/>
                      <w:szCs w:val="21"/>
                      <w:lang w:eastAsia="zh-CN"/>
                    </w:rPr>
                    <w:t>（</w:t>
                  </w:r>
                  <w:r>
                    <w:rPr>
                      <w:rFonts w:hint="default" w:ascii="Times New Roman" w:hAnsi="Times New Roman" w:cs="Times New Roman" w:eastAsiaTheme="minorEastAsia"/>
                      <w:color w:val="auto"/>
                      <w:sz w:val="21"/>
                      <w:szCs w:val="21"/>
                    </w:rPr>
                    <w:t>DA001</w:t>
                  </w:r>
                  <w:r>
                    <w:rPr>
                      <w:rFonts w:hint="default" w:ascii="Times New Roman" w:hAnsi="Times New Roman" w:cs="Times New Roman" w:eastAsiaTheme="minorEastAsia"/>
                      <w:color w:val="auto"/>
                      <w:sz w:val="21"/>
                      <w:szCs w:val="21"/>
                      <w:lang w:eastAsia="zh-CN"/>
                    </w:rPr>
                    <w:t>）</w:t>
                  </w:r>
                  <w:r>
                    <w:rPr>
                      <w:rFonts w:hint="default" w:ascii="Times New Roman" w:hAnsi="Times New Roman" w:cs="Times New Roman" w:eastAsiaTheme="minorEastAsia"/>
                      <w:color w:val="auto"/>
                      <w:sz w:val="21"/>
                      <w:szCs w:val="21"/>
                    </w:rPr>
                    <w:t>排放</w:t>
                  </w:r>
                  <w:r>
                    <w:rPr>
                      <w:rFonts w:hint="eastAsia" w:ascii="Times New Roman" w:hAnsi="Times New Roman" w:cs="Times New Roman" w:eastAsiaTheme="minorEastAsia"/>
                      <w:color w:val="auto"/>
                      <w:sz w:val="21"/>
                      <w:szCs w:val="21"/>
                      <w:lang w:eastAsia="zh-CN"/>
                    </w:rPr>
                    <w:t>。</w:t>
                  </w:r>
                </w:p>
                <w:p w14:paraId="01109D3F">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eastAsia="zh-CN"/>
                    </w:rPr>
                    <w:t>③</w:t>
                  </w:r>
                  <w:r>
                    <w:rPr>
                      <w:rFonts w:hint="eastAsia" w:ascii="Times New Roman" w:hAnsi="Times New Roman" w:cs="Times New Roman" w:eastAsiaTheme="minorEastAsia"/>
                      <w:color w:val="auto"/>
                      <w:sz w:val="21"/>
                      <w:szCs w:val="21"/>
                      <w:lang w:val="en-US" w:eastAsia="zh-CN"/>
                    </w:rPr>
                    <w:t>分析实验废气经万向罩收集后</w:t>
                  </w:r>
                  <w:r>
                    <w:rPr>
                      <w:rFonts w:hint="default" w:ascii="Times New Roman" w:hAnsi="Times New Roman" w:cs="Times New Roman" w:eastAsiaTheme="minorEastAsia"/>
                      <w:color w:val="auto"/>
                      <w:sz w:val="21"/>
                      <w:szCs w:val="21"/>
                    </w:rPr>
                    <w:t>引至楼顶经</w:t>
                  </w:r>
                  <w:r>
                    <w:rPr>
                      <w:rFonts w:hint="default" w:ascii="Times New Roman" w:hAnsi="Times New Roman" w:cs="Times New Roman" w:eastAsiaTheme="minorEastAsia"/>
                      <w:color w:val="auto"/>
                      <w:sz w:val="21"/>
                      <w:szCs w:val="21"/>
                      <w:lang w:eastAsia="zh-CN"/>
                    </w:rPr>
                    <w:t>二级活性炭吸附装置</w:t>
                  </w:r>
                  <w:r>
                    <w:rPr>
                      <w:rFonts w:hint="default" w:ascii="Times New Roman" w:hAnsi="Times New Roman" w:cs="Times New Roman" w:eastAsiaTheme="minorEastAsia"/>
                      <w:color w:val="auto"/>
                      <w:sz w:val="21"/>
                      <w:szCs w:val="21"/>
                    </w:rPr>
                    <w:t>处理后经</w:t>
                  </w:r>
                  <w:r>
                    <w:rPr>
                      <w:rFonts w:hint="default" w:ascii="Times New Roman" w:hAnsi="Times New Roman" w:cs="Times New Roman" w:eastAsiaTheme="minorEastAsia"/>
                      <w:color w:val="auto"/>
                      <w:sz w:val="21"/>
                      <w:szCs w:val="21"/>
                      <w:lang w:val="en-US" w:eastAsia="zh-CN"/>
                    </w:rPr>
                    <w:t>30</w:t>
                  </w:r>
                  <w:r>
                    <w:rPr>
                      <w:rFonts w:hint="default" w:ascii="Times New Roman" w:hAnsi="Times New Roman" w:cs="Times New Roman" w:eastAsiaTheme="minorEastAsia"/>
                      <w:color w:val="auto"/>
                      <w:sz w:val="21"/>
                      <w:szCs w:val="21"/>
                    </w:rPr>
                    <w:t>m高排气筒</w:t>
                  </w:r>
                  <w:r>
                    <w:rPr>
                      <w:rFonts w:hint="default" w:ascii="Times New Roman" w:hAnsi="Times New Roman" w:cs="Times New Roman" w:eastAsiaTheme="minorEastAsia"/>
                      <w:color w:val="auto"/>
                      <w:sz w:val="21"/>
                      <w:szCs w:val="21"/>
                      <w:lang w:eastAsia="zh-CN"/>
                    </w:rPr>
                    <w:t>（</w:t>
                  </w:r>
                  <w:r>
                    <w:rPr>
                      <w:rFonts w:hint="default" w:ascii="Times New Roman" w:hAnsi="Times New Roman" w:cs="Times New Roman" w:eastAsiaTheme="minorEastAsia"/>
                      <w:color w:val="auto"/>
                      <w:sz w:val="21"/>
                      <w:szCs w:val="21"/>
                    </w:rPr>
                    <w:t>DA001</w:t>
                  </w:r>
                  <w:r>
                    <w:rPr>
                      <w:rFonts w:hint="default" w:ascii="Times New Roman" w:hAnsi="Times New Roman" w:cs="Times New Roman" w:eastAsiaTheme="minorEastAsia"/>
                      <w:color w:val="auto"/>
                      <w:sz w:val="21"/>
                      <w:szCs w:val="21"/>
                      <w:lang w:eastAsia="zh-CN"/>
                    </w:rPr>
                    <w:t>）</w:t>
                  </w:r>
                  <w:r>
                    <w:rPr>
                      <w:rFonts w:hint="default" w:ascii="Times New Roman" w:hAnsi="Times New Roman" w:cs="Times New Roman" w:eastAsiaTheme="minorEastAsia"/>
                      <w:color w:val="auto"/>
                      <w:sz w:val="21"/>
                      <w:szCs w:val="21"/>
                    </w:rPr>
                    <w:t>排放</w:t>
                  </w:r>
                </w:p>
              </w:tc>
            </w:tr>
            <w:tr w14:paraId="1406C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30" w:type="dxa"/>
                  <w:vMerge w:val="continue"/>
                  <w:vAlign w:val="center"/>
                </w:tcPr>
                <w:p w14:paraId="48917CB2">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2122" w:type="dxa"/>
                  <w:gridSpan w:val="2"/>
                  <w:vAlign w:val="center"/>
                </w:tcPr>
                <w:p w14:paraId="5F620D66">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废水治理</w:t>
                  </w:r>
                </w:p>
              </w:tc>
              <w:tc>
                <w:tcPr>
                  <w:tcW w:w="5647" w:type="dxa"/>
                  <w:vAlign w:val="center"/>
                </w:tcPr>
                <w:p w14:paraId="03BFB534">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lang w:eastAsia="zh-CN"/>
                    </w:rPr>
                    <w:t>本项目主要有</w:t>
                  </w:r>
                  <w:r>
                    <w:rPr>
                      <w:rFonts w:hint="default" w:ascii="Times New Roman" w:hAnsi="Times New Roman" w:cs="Times New Roman" w:eastAsiaTheme="minorEastAsia"/>
                      <w:color w:val="auto"/>
                      <w:sz w:val="21"/>
                      <w:szCs w:val="21"/>
                      <w:lang w:val="en-US" w:eastAsia="zh-CN"/>
                    </w:rPr>
                    <w:t>研发</w:t>
                  </w:r>
                  <w:r>
                    <w:rPr>
                      <w:rFonts w:hint="default" w:ascii="Times New Roman" w:hAnsi="Times New Roman" w:cs="Times New Roman" w:eastAsiaTheme="minorEastAsia"/>
                      <w:color w:val="auto"/>
                      <w:sz w:val="21"/>
                      <w:szCs w:val="21"/>
                      <w:lang w:eastAsia="zh-CN"/>
                    </w:rPr>
                    <w:t>工艺废水、生活污水；</w:t>
                  </w:r>
                  <w:r>
                    <w:rPr>
                      <w:rFonts w:hint="default" w:ascii="Times New Roman" w:hAnsi="Times New Roman" w:cs="Times New Roman" w:eastAsiaTheme="minorEastAsia"/>
                      <w:color w:val="auto"/>
                      <w:sz w:val="21"/>
                      <w:szCs w:val="21"/>
                      <w:lang w:val="en-US" w:eastAsia="zh-CN"/>
                    </w:rPr>
                    <w:t>研发</w:t>
                  </w:r>
                  <w:r>
                    <w:rPr>
                      <w:rFonts w:hint="default" w:ascii="Times New Roman" w:hAnsi="Times New Roman" w:cs="Times New Roman" w:eastAsiaTheme="minorEastAsia"/>
                      <w:color w:val="auto"/>
                      <w:sz w:val="21"/>
                      <w:szCs w:val="21"/>
                      <w:lang w:eastAsia="zh-CN"/>
                    </w:rPr>
                    <w:t>工艺废水主要包括</w:t>
                  </w:r>
                  <w:r>
                    <w:rPr>
                      <w:rFonts w:hint="default" w:ascii="Times New Roman" w:hAnsi="Times New Roman" w:cs="Times New Roman" w:eastAsiaTheme="minorEastAsia"/>
                      <w:color w:val="auto"/>
                      <w:sz w:val="21"/>
                      <w:szCs w:val="21"/>
                      <w:lang w:val="en-US" w:eastAsia="zh-CN"/>
                    </w:rPr>
                    <w:t>研发试验废水</w:t>
                  </w:r>
                  <w:r>
                    <w:rPr>
                      <w:rFonts w:hint="default" w:ascii="Times New Roman" w:hAnsi="Times New Roman" w:cs="Times New Roman" w:eastAsiaTheme="minorEastAsia"/>
                      <w:color w:val="auto"/>
                      <w:sz w:val="21"/>
                      <w:szCs w:val="21"/>
                      <w:lang w:eastAsia="zh-CN"/>
                    </w:rPr>
                    <w:t>、润洗</w:t>
                  </w:r>
                  <w:r>
                    <w:rPr>
                      <w:rFonts w:hint="default" w:ascii="Times New Roman" w:hAnsi="Times New Roman" w:cs="Times New Roman" w:eastAsiaTheme="minorEastAsia"/>
                      <w:color w:val="auto"/>
                      <w:sz w:val="21"/>
                      <w:szCs w:val="21"/>
                      <w:lang w:val="en-US" w:eastAsia="zh-CN"/>
                    </w:rPr>
                    <w:t>废</w:t>
                  </w:r>
                  <w:r>
                    <w:rPr>
                      <w:rFonts w:hint="default" w:ascii="Times New Roman" w:hAnsi="Times New Roman" w:cs="Times New Roman" w:eastAsiaTheme="minorEastAsia"/>
                      <w:color w:val="auto"/>
                      <w:sz w:val="21"/>
                      <w:szCs w:val="21"/>
                      <w:lang w:eastAsia="zh-CN"/>
                    </w:rPr>
                    <w:t>水、清洗</w:t>
                  </w:r>
                  <w:r>
                    <w:rPr>
                      <w:rFonts w:hint="default" w:ascii="Times New Roman" w:hAnsi="Times New Roman" w:cs="Times New Roman" w:eastAsiaTheme="minorEastAsia"/>
                      <w:color w:val="auto"/>
                      <w:sz w:val="21"/>
                      <w:szCs w:val="21"/>
                      <w:lang w:val="en-US" w:eastAsia="zh-CN"/>
                    </w:rPr>
                    <w:t>废</w:t>
                  </w:r>
                  <w:r>
                    <w:rPr>
                      <w:rFonts w:hint="default" w:ascii="Times New Roman" w:hAnsi="Times New Roman" w:cs="Times New Roman" w:eastAsiaTheme="minorEastAsia"/>
                      <w:color w:val="auto"/>
                      <w:sz w:val="21"/>
                      <w:szCs w:val="21"/>
                      <w:lang w:eastAsia="zh-CN"/>
                    </w:rPr>
                    <w:t>水、保洁</w:t>
                  </w:r>
                  <w:r>
                    <w:rPr>
                      <w:rFonts w:hint="default" w:ascii="Times New Roman" w:hAnsi="Times New Roman" w:cs="Times New Roman" w:eastAsiaTheme="minorEastAsia"/>
                      <w:color w:val="auto"/>
                      <w:sz w:val="21"/>
                      <w:szCs w:val="21"/>
                      <w:lang w:val="en-US" w:eastAsia="zh-CN"/>
                    </w:rPr>
                    <w:t>废</w:t>
                  </w:r>
                  <w:r>
                    <w:rPr>
                      <w:rFonts w:hint="default" w:ascii="Times New Roman" w:hAnsi="Times New Roman" w:cs="Times New Roman" w:eastAsiaTheme="minorEastAsia"/>
                      <w:color w:val="auto"/>
                      <w:sz w:val="21"/>
                      <w:szCs w:val="21"/>
                      <w:lang w:eastAsia="zh-CN"/>
                    </w:rPr>
                    <w:t>水、分析</w:t>
                  </w:r>
                  <w:r>
                    <w:rPr>
                      <w:rFonts w:hint="default" w:ascii="Times New Roman" w:hAnsi="Times New Roman" w:cs="Times New Roman" w:eastAsiaTheme="minorEastAsia"/>
                      <w:color w:val="auto"/>
                      <w:sz w:val="21"/>
                      <w:szCs w:val="21"/>
                      <w:lang w:val="en-US" w:eastAsia="zh-CN"/>
                    </w:rPr>
                    <w:t>废</w:t>
                  </w:r>
                  <w:r>
                    <w:rPr>
                      <w:rFonts w:hint="default" w:ascii="Times New Roman" w:hAnsi="Times New Roman" w:cs="Times New Roman" w:eastAsiaTheme="minorEastAsia"/>
                      <w:color w:val="auto"/>
                      <w:sz w:val="21"/>
                      <w:szCs w:val="21"/>
                      <w:lang w:eastAsia="zh-CN"/>
                    </w:rPr>
                    <w:t>水、</w:t>
                  </w:r>
                  <w:r>
                    <w:rPr>
                      <w:rFonts w:hint="default" w:ascii="Times New Roman" w:hAnsi="Times New Roman" w:cs="Times New Roman" w:eastAsiaTheme="minorEastAsia"/>
                      <w:color w:val="auto"/>
                      <w:sz w:val="21"/>
                      <w:szCs w:val="21"/>
                      <w:lang w:val="en-US" w:eastAsia="zh-CN"/>
                    </w:rPr>
                    <w:t>纯水制备浓水</w:t>
                  </w:r>
                  <w:r>
                    <w:rPr>
                      <w:rFonts w:hint="default" w:ascii="Times New Roman" w:hAnsi="Times New Roman" w:cs="Times New Roman" w:eastAsiaTheme="minorEastAsia"/>
                      <w:color w:val="auto"/>
                      <w:sz w:val="21"/>
                      <w:szCs w:val="21"/>
                      <w:lang w:eastAsia="zh-CN"/>
                    </w:rPr>
                    <w:t>。</w:t>
                  </w:r>
                  <w:r>
                    <w:rPr>
                      <w:rFonts w:hint="default" w:ascii="Times New Roman" w:hAnsi="Times New Roman" w:cs="Times New Roman" w:eastAsiaTheme="minorEastAsia"/>
                      <w:color w:val="auto"/>
                      <w:sz w:val="21"/>
                      <w:szCs w:val="21"/>
                      <w:lang w:val="en-US" w:eastAsia="zh-CN"/>
                    </w:rPr>
                    <w:t>研发试验废水、</w:t>
                  </w:r>
                  <w:r>
                    <w:rPr>
                      <w:rFonts w:hint="default" w:ascii="Times New Roman" w:hAnsi="Times New Roman" w:cs="Times New Roman" w:eastAsiaTheme="minorEastAsia"/>
                      <w:color w:val="auto"/>
                      <w:sz w:val="21"/>
                      <w:szCs w:val="21"/>
                      <w:lang w:eastAsia="zh-CN"/>
                    </w:rPr>
                    <w:t>清洗废水、分析</w:t>
                  </w:r>
                  <w:r>
                    <w:rPr>
                      <w:rFonts w:hint="default" w:ascii="Times New Roman" w:hAnsi="Times New Roman" w:cs="Times New Roman" w:eastAsiaTheme="minorEastAsia"/>
                      <w:color w:val="auto"/>
                      <w:sz w:val="21"/>
                      <w:szCs w:val="21"/>
                      <w:lang w:val="en-US" w:eastAsia="zh-CN"/>
                    </w:rPr>
                    <w:t>废</w:t>
                  </w:r>
                  <w:r>
                    <w:rPr>
                      <w:rFonts w:hint="default" w:ascii="Times New Roman" w:hAnsi="Times New Roman" w:cs="Times New Roman" w:eastAsiaTheme="minorEastAsia"/>
                      <w:color w:val="auto"/>
                      <w:sz w:val="21"/>
                      <w:szCs w:val="21"/>
                      <w:lang w:eastAsia="zh-CN"/>
                    </w:rPr>
                    <w:t>水经高</w:t>
                  </w:r>
                  <w:r>
                    <w:rPr>
                      <w:rFonts w:hint="eastAsia" w:ascii="Times New Roman" w:hAnsi="Times New Roman" w:cs="Times New Roman" w:eastAsiaTheme="minorEastAsia"/>
                      <w:color w:val="auto"/>
                      <w:sz w:val="21"/>
                      <w:szCs w:val="21"/>
                      <w:lang w:val="en-US" w:eastAsia="zh-CN"/>
                    </w:rPr>
                    <w:t>压</w:t>
                  </w:r>
                  <w:r>
                    <w:rPr>
                      <w:rFonts w:hint="default" w:ascii="Times New Roman" w:hAnsi="Times New Roman" w:cs="Times New Roman" w:eastAsiaTheme="minorEastAsia"/>
                      <w:color w:val="auto"/>
                      <w:sz w:val="21"/>
                      <w:szCs w:val="21"/>
                      <w:lang w:eastAsia="zh-CN"/>
                    </w:rPr>
                    <w:t>灭</w:t>
                  </w:r>
                  <w:r>
                    <w:rPr>
                      <w:rFonts w:hint="eastAsia" w:ascii="Times New Roman" w:hAnsi="Times New Roman" w:cs="Times New Roman" w:eastAsiaTheme="minorEastAsia"/>
                      <w:color w:val="auto"/>
                      <w:sz w:val="21"/>
                      <w:szCs w:val="21"/>
                      <w:lang w:val="en-US" w:eastAsia="zh-CN"/>
                    </w:rPr>
                    <w:t>菌</w:t>
                  </w:r>
                  <w:r>
                    <w:rPr>
                      <w:rFonts w:hint="default" w:ascii="Times New Roman" w:hAnsi="Times New Roman" w:cs="Times New Roman" w:eastAsiaTheme="minorEastAsia"/>
                      <w:color w:val="auto"/>
                      <w:sz w:val="21"/>
                      <w:szCs w:val="21"/>
                      <w:lang w:eastAsia="zh-CN"/>
                    </w:rPr>
                    <w:t>后同其他工艺废水经中转池酸碱中和后进入园区污水处理站进行处理，生活污水</w:t>
                  </w:r>
                  <w:r>
                    <w:rPr>
                      <w:rFonts w:hint="eastAsia" w:ascii="Times New Roman" w:hAnsi="Times New Roman" w:cs="Times New Roman" w:eastAsiaTheme="minorEastAsia"/>
                      <w:color w:val="auto"/>
                      <w:sz w:val="21"/>
                      <w:szCs w:val="21"/>
                      <w:lang w:val="en-US" w:eastAsia="zh-CN"/>
                    </w:rPr>
                    <w:t>经</w:t>
                  </w:r>
                  <w:r>
                    <w:rPr>
                      <w:rFonts w:hint="default" w:ascii="Times New Roman" w:hAnsi="Times New Roman" w:cs="Times New Roman" w:eastAsiaTheme="minorEastAsia"/>
                      <w:color w:val="auto"/>
                      <w:sz w:val="21"/>
                      <w:szCs w:val="21"/>
                      <w:lang w:eastAsia="zh-CN"/>
                    </w:rPr>
                    <w:t>化粪池</w:t>
                  </w:r>
                  <w:r>
                    <w:rPr>
                      <w:rFonts w:hint="eastAsia" w:ascii="Times New Roman" w:hAnsi="Times New Roman" w:cs="Times New Roman" w:eastAsiaTheme="minorEastAsia"/>
                      <w:color w:val="auto"/>
                      <w:sz w:val="21"/>
                      <w:szCs w:val="21"/>
                      <w:lang w:eastAsia="zh-CN"/>
                    </w:rPr>
                    <w:t>收集</w:t>
                  </w:r>
                  <w:r>
                    <w:rPr>
                      <w:rFonts w:hint="default" w:ascii="Times New Roman" w:hAnsi="Times New Roman" w:cs="Times New Roman" w:eastAsiaTheme="minorEastAsia"/>
                      <w:color w:val="auto"/>
                      <w:sz w:val="21"/>
                      <w:szCs w:val="21"/>
                      <w:lang w:eastAsia="zh-CN"/>
                    </w:rPr>
                    <w:t>，废水</w:t>
                  </w:r>
                  <w:r>
                    <w:rPr>
                      <w:rFonts w:hint="default" w:ascii="Times New Roman" w:hAnsi="Times New Roman" w:cs="Times New Roman" w:eastAsiaTheme="minorEastAsia"/>
                      <w:color w:val="auto"/>
                      <w:sz w:val="21"/>
                      <w:szCs w:val="21"/>
                      <w:lang w:val="en-US" w:eastAsia="zh-CN"/>
                    </w:rPr>
                    <w:t>排放执行</w:t>
                  </w:r>
                  <w:r>
                    <w:rPr>
                      <w:rFonts w:hint="default" w:ascii="Times New Roman" w:hAnsi="Times New Roman" w:cs="Times New Roman" w:eastAsiaTheme="minorEastAsia"/>
                      <w:color w:val="auto"/>
                      <w:sz w:val="21"/>
                      <w:szCs w:val="21"/>
                      <w:lang w:eastAsia="zh-CN"/>
                    </w:rPr>
                    <w:t>金寨县污水处理厂的接管标准后，接入市政污水管网，再经污水处理厂处理达到《城镇污水处理厂污染物排放标准》（GB18918-2002）中一级A标准要求后排到史河。</w:t>
                  </w:r>
                </w:p>
              </w:tc>
            </w:tr>
            <w:tr w14:paraId="03071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30" w:type="dxa"/>
                  <w:vMerge w:val="continue"/>
                  <w:vAlign w:val="center"/>
                </w:tcPr>
                <w:p w14:paraId="68684A5A">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2122" w:type="dxa"/>
                  <w:gridSpan w:val="2"/>
                  <w:vAlign w:val="center"/>
                </w:tcPr>
                <w:p w14:paraId="65CDC675">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6"/>
                      <w:sz w:val="21"/>
                      <w:szCs w:val="21"/>
                    </w:rPr>
                    <w:t>噪声治理</w:t>
                  </w:r>
                </w:p>
              </w:tc>
              <w:tc>
                <w:tcPr>
                  <w:tcW w:w="5647" w:type="dxa"/>
                  <w:vAlign w:val="center"/>
                </w:tcPr>
                <w:p w14:paraId="7F175C40">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4"/>
                      <w:sz w:val="21"/>
                      <w:szCs w:val="21"/>
                    </w:rPr>
                    <w:t>选用低噪声设备、设置减震基础、</w:t>
                  </w:r>
                  <w:r>
                    <w:rPr>
                      <w:rFonts w:hint="eastAsia" w:ascii="Times New Roman" w:hAnsi="Times New Roman" w:cs="Times New Roman" w:eastAsiaTheme="minorEastAsia"/>
                      <w:color w:val="auto"/>
                      <w:spacing w:val="-4"/>
                      <w:sz w:val="21"/>
                      <w:szCs w:val="21"/>
                      <w:lang w:eastAsia="zh-CN"/>
                    </w:rPr>
                    <w:t>车间</w:t>
                  </w:r>
                  <w:r>
                    <w:rPr>
                      <w:rFonts w:hint="default" w:ascii="Times New Roman" w:hAnsi="Times New Roman" w:cs="Times New Roman" w:eastAsiaTheme="minorEastAsia"/>
                      <w:color w:val="auto"/>
                      <w:spacing w:val="-4"/>
                      <w:sz w:val="21"/>
                      <w:szCs w:val="21"/>
                    </w:rPr>
                    <w:t>隔声</w:t>
                  </w:r>
                </w:p>
              </w:tc>
            </w:tr>
            <w:tr w14:paraId="300D1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30" w:type="dxa"/>
                  <w:vMerge w:val="continue"/>
                  <w:vAlign w:val="center"/>
                </w:tcPr>
                <w:p w14:paraId="0066ED81">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2122" w:type="dxa"/>
                  <w:gridSpan w:val="2"/>
                  <w:vAlign w:val="center"/>
                </w:tcPr>
                <w:p w14:paraId="45B37EBB">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8"/>
                      <w:sz w:val="21"/>
                      <w:szCs w:val="21"/>
                    </w:rPr>
                    <w:t>固废处置</w:t>
                  </w:r>
                </w:p>
              </w:tc>
              <w:tc>
                <w:tcPr>
                  <w:tcW w:w="5647" w:type="dxa"/>
                  <w:vAlign w:val="center"/>
                </w:tcPr>
                <w:p w14:paraId="763359AE">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2"/>
                      <w:sz w:val="21"/>
                    </w:rPr>
                  </w:pPr>
                  <w:r>
                    <w:rPr>
                      <w:rFonts w:hint="default" w:ascii="Times New Roman" w:hAnsi="Times New Roman" w:cs="Times New Roman" w:eastAsiaTheme="minorEastAsia"/>
                      <w:color w:val="auto"/>
                      <w:kern w:val="2"/>
                      <w:sz w:val="21"/>
                      <w:lang w:val="en-US" w:eastAsia="zh-CN"/>
                    </w:rPr>
                    <w:t>项目废试剂混合液、实验废物、残渣、废纳滤膜、废树脂层析柱、废滤芯、废活性炭属于危险废物，废试剂混合液收集后密封桶装暂存于</w:t>
                  </w:r>
                  <w:r>
                    <w:rPr>
                      <w:rFonts w:hint="eastAsia" w:ascii="Times New Roman" w:hAnsi="Times New Roman" w:cs="Times New Roman" w:eastAsiaTheme="minorEastAsia"/>
                      <w:color w:val="auto"/>
                      <w:kern w:val="2"/>
                      <w:sz w:val="21"/>
                      <w:lang w:val="en-US" w:eastAsia="zh-CN"/>
                    </w:rPr>
                    <w:t>危废间</w:t>
                  </w:r>
                  <w:r>
                    <w:rPr>
                      <w:rFonts w:hint="default" w:ascii="Times New Roman" w:hAnsi="Times New Roman" w:cs="Times New Roman" w:eastAsiaTheme="minorEastAsia"/>
                      <w:color w:val="auto"/>
                      <w:kern w:val="2"/>
                      <w:sz w:val="21"/>
                      <w:lang w:val="en-US" w:eastAsia="zh-CN"/>
                    </w:rPr>
                    <w:t>，定期交由有资质单位处置。实验废物、残渣、废纳滤膜、废树脂层析柱</w:t>
                  </w:r>
                  <w:r>
                    <w:rPr>
                      <w:rFonts w:hint="eastAsia" w:ascii="Times New Roman" w:hAnsi="Times New Roman" w:cs="Times New Roman" w:eastAsiaTheme="minorEastAsia"/>
                      <w:color w:val="auto"/>
                      <w:kern w:val="2"/>
                      <w:sz w:val="21"/>
                      <w:lang w:val="en-US" w:eastAsia="zh-CN"/>
                    </w:rPr>
                    <w:t>、</w:t>
                  </w:r>
                  <w:r>
                    <w:rPr>
                      <w:rFonts w:hint="default" w:ascii="Times New Roman" w:hAnsi="Times New Roman" w:cs="Times New Roman" w:eastAsiaTheme="minorEastAsia"/>
                      <w:color w:val="auto"/>
                      <w:kern w:val="2"/>
                      <w:sz w:val="21"/>
                      <w:lang w:val="en-US" w:eastAsia="zh-CN"/>
                    </w:rPr>
                    <w:t>废滤芯收集后，高</w:t>
                  </w:r>
                  <w:r>
                    <w:rPr>
                      <w:rFonts w:hint="eastAsia" w:ascii="Times New Roman" w:hAnsi="Times New Roman" w:cs="Times New Roman" w:eastAsiaTheme="minorEastAsia"/>
                      <w:color w:val="auto"/>
                      <w:kern w:val="2"/>
                      <w:sz w:val="21"/>
                      <w:lang w:val="en-US" w:eastAsia="zh-CN"/>
                    </w:rPr>
                    <w:t>压</w:t>
                  </w:r>
                  <w:r>
                    <w:rPr>
                      <w:rFonts w:hint="default" w:ascii="Times New Roman" w:hAnsi="Times New Roman" w:cs="Times New Roman" w:eastAsiaTheme="minorEastAsia"/>
                      <w:color w:val="auto"/>
                      <w:kern w:val="2"/>
                      <w:sz w:val="21"/>
                      <w:lang w:val="en-US" w:eastAsia="zh-CN"/>
                    </w:rPr>
                    <w:t>灭菌后密封桶装暂存于</w:t>
                  </w:r>
                  <w:r>
                    <w:rPr>
                      <w:rFonts w:hint="eastAsia" w:ascii="Times New Roman" w:hAnsi="Times New Roman" w:cs="Times New Roman" w:eastAsiaTheme="minorEastAsia"/>
                      <w:color w:val="auto"/>
                      <w:kern w:val="2"/>
                      <w:sz w:val="21"/>
                      <w:lang w:val="en-US" w:eastAsia="zh-CN"/>
                    </w:rPr>
                    <w:t>危废间</w:t>
                  </w:r>
                  <w:r>
                    <w:rPr>
                      <w:rFonts w:hint="default" w:ascii="Times New Roman" w:hAnsi="Times New Roman" w:cs="Times New Roman" w:eastAsiaTheme="minorEastAsia"/>
                      <w:color w:val="auto"/>
                      <w:kern w:val="2"/>
                      <w:sz w:val="21"/>
                      <w:lang w:val="en-US" w:eastAsia="zh-CN"/>
                    </w:rPr>
                    <w:t>，定期交由有资质单位处置。废活性炭</w:t>
                  </w:r>
                  <w:r>
                    <w:rPr>
                      <w:rFonts w:hint="eastAsia" w:ascii="Times New Roman" w:hAnsi="Times New Roman" w:cs="Times New Roman" w:eastAsiaTheme="minorEastAsia"/>
                      <w:color w:val="auto"/>
                      <w:kern w:val="2"/>
                      <w:sz w:val="21"/>
                      <w:lang w:val="en-US" w:eastAsia="zh-CN"/>
                    </w:rPr>
                    <w:t>、废滤芯</w:t>
                  </w:r>
                  <w:r>
                    <w:rPr>
                      <w:rFonts w:hint="default" w:ascii="Times New Roman" w:hAnsi="Times New Roman" w:cs="Times New Roman" w:eastAsiaTheme="minorEastAsia"/>
                      <w:color w:val="auto"/>
                      <w:kern w:val="2"/>
                      <w:sz w:val="21"/>
                      <w:lang w:val="en-US" w:eastAsia="zh-CN"/>
                    </w:rPr>
                    <w:t>暂存于危险废物暂存间，定期委托有资质单位处置。生活垃圾收集后，定期交环卫部门清运处理</w:t>
                  </w:r>
                  <w:r>
                    <w:rPr>
                      <w:rFonts w:hint="eastAsia" w:ascii="Times New Roman" w:hAnsi="Times New Roman" w:cs="Times New Roman" w:eastAsiaTheme="minorEastAsia"/>
                      <w:color w:val="auto"/>
                      <w:kern w:val="2"/>
                      <w:sz w:val="21"/>
                      <w:lang w:val="en-US" w:eastAsia="zh-CN"/>
                    </w:rPr>
                    <w:t>，废包装材料暂存于一般固废堆场，定期外售</w:t>
                  </w:r>
                  <w:r>
                    <w:rPr>
                      <w:rFonts w:hint="default" w:ascii="Times New Roman" w:hAnsi="Times New Roman" w:cs="Times New Roman" w:eastAsiaTheme="minorEastAsia"/>
                      <w:color w:val="auto"/>
                      <w:kern w:val="2"/>
                      <w:sz w:val="21"/>
                      <w:lang w:val="en-US" w:eastAsia="zh-CN"/>
                    </w:rPr>
                    <w:t>。</w:t>
                  </w:r>
                  <w:r>
                    <w:rPr>
                      <w:rFonts w:hint="eastAsia" w:ascii="Times New Roman" w:hAnsi="Times New Roman" w:cs="Times New Roman" w:eastAsiaTheme="minorEastAsia"/>
                      <w:color w:val="auto"/>
                      <w:kern w:val="2"/>
                      <w:sz w:val="21"/>
                      <w:lang w:eastAsia="zh-CN"/>
                    </w:rPr>
                    <w:t>危废间</w:t>
                  </w:r>
                  <w:r>
                    <w:rPr>
                      <w:rFonts w:hint="default" w:ascii="Times New Roman" w:hAnsi="Times New Roman" w:cs="Times New Roman" w:eastAsiaTheme="minorEastAsia"/>
                      <w:color w:val="auto"/>
                      <w:kern w:val="2"/>
                      <w:sz w:val="21"/>
                    </w:rPr>
                    <w:t>采取防风、防雨、防腐、防渗等措施</w:t>
                  </w:r>
                  <w:r>
                    <w:rPr>
                      <w:rFonts w:hint="eastAsia" w:ascii="Times New Roman" w:hAnsi="Times New Roman" w:cs="Times New Roman" w:eastAsiaTheme="minorEastAsia"/>
                      <w:color w:val="auto"/>
                      <w:kern w:val="2"/>
                      <w:sz w:val="21"/>
                      <w:lang w:eastAsia="zh-CN"/>
                    </w:rPr>
                    <w:t>，</w:t>
                  </w:r>
                  <w:r>
                    <w:rPr>
                      <w:rFonts w:hint="default" w:ascii="Times New Roman" w:hAnsi="Times New Roman" w:cs="Times New Roman" w:eastAsiaTheme="minorEastAsia"/>
                      <w:color w:val="auto"/>
                      <w:kern w:val="2"/>
                      <w:sz w:val="21"/>
                      <w:lang w:val="en-US" w:eastAsia="zh-CN"/>
                    </w:rPr>
                    <w:t>满足</w:t>
                  </w:r>
                  <w:r>
                    <w:rPr>
                      <w:rFonts w:hint="default" w:ascii="Times New Roman" w:hAnsi="Times New Roman" w:cs="Times New Roman" w:eastAsiaTheme="minorEastAsia"/>
                      <w:color w:val="auto"/>
                      <w:kern w:val="2"/>
                      <w:sz w:val="21"/>
                    </w:rPr>
                    <w:t>《危险</w:t>
                  </w:r>
                  <w:r>
                    <w:rPr>
                      <w:rFonts w:hint="default" w:ascii="Times New Roman" w:hAnsi="Times New Roman" w:cs="Times New Roman" w:eastAsiaTheme="minorEastAsia"/>
                      <w:color w:val="auto"/>
                      <w:kern w:val="2"/>
                      <w:sz w:val="21"/>
                      <w:lang w:val="en-US" w:eastAsia="zh-CN"/>
                    </w:rPr>
                    <w:t>废</w:t>
                  </w:r>
                  <w:r>
                    <w:rPr>
                      <w:rFonts w:hint="default" w:ascii="Times New Roman" w:hAnsi="Times New Roman" w:cs="Times New Roman" w:eastAsiaTheme="minorEastAsia"/>
                      <w:color w:val="auto"/>
                      <w:kern w:val="2"/>
                      <w:sz w:val="21"/>
                    </w:rPr>
                    <w:t>物贮存污染控制标准》（GB18597-20</w:t>
                  </w:r>
                  <w:r>
                    <w:rPr>
                      <w:rFonts w:hint="default" w:ascii="Times New Roman" w:hAnsi="Times New Roman" w:cs="Times New Roman" w:eastAsiaTheme="minorEastAsia"/>
                      <w:color w:val="auto"/>
                      <w:kern w:val="2"/>
                      <w:sz w:val="21"/>
                      <w:lang w:val="en-US" w:eastAsia="zh-CN"/>
                    </w:rPr>
                    <w:t>23</w:t>
                  </w:r>
                  <w:r>
                    <w:rPr>
                      <w:rFonts w:hint="default" w:ascii="Times New Roman" w:hAnsi="Times New Roman" w:cs="Times New Roman" w:eastAsiaTheme="minorEastAsia"/>
                      <w:color w:val="auto"/>
                      <w:kern w:val="2"/>
                      <w:sz w:val="21"/>
                    </w:rPr>
                    <w:t>）的有关规定。位于</w:t>
                  </w:r>
                  <w:r>
                    <w:rPr>
                      <w:rFonts w:hint="eastAsia" w:ascii="Times New Roman" w:hAnsi="Times New Roman" w:cs="Times New Roman" w:eastAsiaTheme="minorEastAsia"/>
                      <w:color w:val="auto"/>
                      <w:kern w:val="2"/>
                      <w:sz w:val="21"/>
                      <w:lang w:val="en-US" w:eastAsia="zh-CN"/>
                    </w:rPr>
                    <w:t>研发实验室东侧</w:t>
                  </w:r>
                  <w:r>
                    <w:rPr>
                      <w:rFonts w:hint="default" w:ascii="Times New Roman" w:hAnsi="Times New Roman" w:cs="Times New Roman" w:eastAsiaTheme="minorEastAsia"/>
                      <w:color w:val="auto"/>
                      <w:kern w:val="2"/>
                      <w:sz w:val="21"/>
                    </w:rPr>
                    <w:t>，建筑面积约</w:t>
                  </w:r>
                  <w:r>
                    <w:rPr>
                      <w:rFonts w:hint="eastAsia" w:ascii="Times New Roman" w:hAnsi="Times New Roman" w:cs="Times New Roman" w:eastAsiaTheme="minorEastAsia"/>
                      <w:color w:val="auto"/>
                      <w:kern w:val="2"/>
                      <w:sz w:val="21"/>
                      <w:lang w:val="en-US" w:eastAsia="zh-CN"/>
                    </w:rPr>
                    <w:t>6</w:t>
                  </w:r>
                  <w:r>
                    <w:rPr>
                      <w:rFonts w:hint="default" w:ascii="Times New Roman" w:hAnsi="Times New Roman" w:cs="Times New Roman" w:eastAsiaTheme="minorEastAsia"/>
                      <w:color w:val="auto"/>
                      <w:kern w:val="2"/>
                      <w:sz w:val="21"/>
                    </w:rPr>
                    <w:t>m</w:t>
                  </w:r>
                  <w:r>
                    <w:rPr>
                      <w:rFonts w:hint="default" w:ascii="Times New Roman" w:hAnsi="Times New Roman" w:cs="Times New Roman" w:eastAsiaTheme="minorEastAsia"/>
                      <w:color w:val="auto"/>
                      <w:kern w:val="2"/>
                      <w:sz w:val="21"/>
                      <w:vertAlign w:val="superscript"/>
                    </w:rPr>
                    <w:t>2</w:t>
                  </w:r>
                  <w:r>
                    <w:rPr>
                      <w:rFonts w:hint="default" w:ascii="Times New Roman" w:hAnsi="Times New Roman" w:cs="Times New Roman" w:eastAsiaTheme="minorEastAsia"/>
                      <w:color w:val="auto"/>
                      <w:kern w:val="2"/>
                      <w:sz w:val="21"/>
                    </w:rPr>
                    <w:t>。</w:t>
                  </w:r>
                </w:p>
              </w:tc>
            </w:tr>
            <w:tr w14:paraId="27512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30" w:type="dxa"/>
                  <w:vMerge w:val="continue"/>
                  <w:vAlign w:val="center"/>
                </w:tcPr>
                <w:p w14:paraId="53FA4FF1">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2122" w:type="dxa"/>
                  <w:gridSpan w:val="2"/>
                  <w:vAlign w:val="center"/>
                </w:tcPr>
                <w:p w14:paraId="791EC0EE">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eastAsia" w:ascii="Times New Roman" w:hAnsi="Times New Roman" w:cs="Times New Roman" w:eastAsiaTheme="minorEastAsia"/>
                      <w:color w:val="auto"/>
                      <w:sz w:val="21"/>
                      <w:szCs w:val="21"/>
                      <w:lang w:eastAsia="zh-CN"/>
                    </w:rPr>
                  </w:pPr>
                  <w:r>
                    <w:rPr>
                      <w:rFonts w:hint="eastAsia" w:ascii="Times New Roman" w:hAnsi="Times New Roman" w:cs="Times New Roman" w:eastAsiaTheme="minorEastAsia"/>
                      <w:color w:val="auto"/>
                      <w:spacing w:val="-4"/>
                      <w:sz w:val="21"/>
                      <w:szCs w:val="21"/>
                      <w:lang w:val="en-US" w:eastAsia="zh-CN"/>
                    </w:rPr>
                    <w:t>环境风险</w:t>
                  </w:r>
                </w:p>
              </w:tc>
              <w:tc>
                <w:tcPr>
                  <w:tcW w:w="5647" w:type="dxa"/>
                  <w:vAlign w:val="center"/>
                </w:tcPr>
                <w:p w14:paraId="56F62605">
                  <w:pPr>
                    <w:pStyle w:val="10"/>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eastAsiaTheme="minorEastAsia"/>
                      <w:color w:val="auto"/>
                      <w:kern w:val="2"/>
                      <w:sz w:val="21"/>
                      <w:szCs w:val="21"/>
                      <w:lang w:val="en-US" w:eastAsia="zh-CN" w:bidi="ar-SA"/>
                    </w:rPr>
                    <w:t>建立事故水防范系统，设置应急事故水收集桶</w:t>
                  </w:r>
                </w:p>
              </w:tc>
            </w:tr>
            <w:tr w14:paraId="6AB4D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30" w:type="dxa"/>
                  <w:vMerge w:val="continue"/>
                  <w:vAlign w:val="center"/>
                </w:tcPr>
                <w:p w14:paraId="0D107528">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2122" w:type="dxa"/>
                  <w:gridSpan w:val="2"/>
                  <w:vAlign w:val="center"/>
                </w:tcPr>
                <w:p w14:paraId="4114C4C7">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pacing w:val="-4"/>
                      <w:sz w:val="21"/>
                      <w:szCs w:val="21"/>
                      <w:lang w:val="en-US" w:eastAsia="zh-CN"/>
                    </w:rPr>
                    <w:t>土壤和</w:t>
                  </w:r>
                  <w:r>
                    <w:rPr>
                      <w:rFonts w:hint="default" w:ascii="Times New Roman" w:hAnsi="Times New Roman" w:cs="Times New Roman" w:eastAsiaTheme="minorEastAsia"/>
                      <w:color w:val="auto"/>
                      <w:spacing w:val="-4"/>
                      <w:sz w:val="21"/>
                      <w:szCs w:val="21"/>
                    </w:rPr>
                    <w:t>地下水防治</w:t>
                  </w:r>
                </w:p>
              </w:tc>
              <w:tc>
                <w:tcPr>
                  <w:tcW w:w="5647" w:type="dxa"/>
                  <w:vAlign w:val="center"/>
                </w:tcPr>
                <w:p w14:paraId="1ECDCD09">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pacing w:val="-6"/>
                      <w:sz w:val="21"/>
                      <w:szCs w:val="21"/>
                      <w:lang w:val="en-US" w:eastAsia="zh-CN"/>
                    </w:rPr>
                    <w:t>危废间、研发试验室、分析实验室、污水中转池</w:t>
                  </w:r>
                  <w:r>
                    <w:rPr>
                      <w:rFonts w:hint="default" w:ascii="Times New Roman" w:hAnsi="Times New Roman" w:cs="Times New Roman" w:eastAsiaTheme="minorEastAsia"/>
                      <w:color w:val="auto"/>
                      <w:spacing w:val="-6"/>
                      <w:sz w:val="21"/>
                      <w:szCs w:val="21"/>
                      <w:lang w:val="en-US" w:eastAsia="zh-CN"/>
                    </w:rPr>
                    <w:t>进行重点防渗。其他区域为简单防渗，采用一般地面硬化。</w:t>
                  </w:r>
                </w:p>
              </w:tc>
            </w:tr>
          </w:tbl>
          <w:p w14:paraId="7866857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cs="Times New Roman" w:eastAsiaTheme="minorEastAsia"/>
                <w:b/>
                <w:color w:val="auto"/>
                <w:sz w:val="24"/>
              </w:rPr>
            </w:pPr>
            <w:r>
              <w:rPr>
                <w:rFonts w:hint="default" w:ascii="Times New Roman" w:hAnsi="Times New Roman" w:cs="Times New Roman" w:eastAsiaTheme="minorEastAsia"/>
                <w:b/>
                <w:color w:val="auto"/>
                <w:sz w:val="24"/>
              </w:rPr>
              <w:t>（3）产品方案</w:t>
            </w:r>
          </w:p>
          <w:p w14:paraId="4536C5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lang w:val="en-US" w:eastAsia="zh-CN"/>
              </w:rPr>
              <w:t>本项目主要开展</w:t>
            </w:r>
            <w:r>
              <w:rPr>
                <w:rFonts w:hint="eastAsia" w:ascii="Times New Roman" w:hAnsi="Times New Roman" w:cs="Times New Roman" w:eastAsiaTheme="minorEastAsia"/>
                <w:color w:val="auto"/>
                <w:sz w:val="24"/>
                <w:lang w:val="en-US" w:eastAsia="zh-CN"/>
              </w:rPr>
              <w:t>替取朵辛原料药研发</w:t>
            </w:r>
            <w:r>
              <w:rPr>
                <w:rFonts w:hint="default" w:ascii="Times New Roman" w:hAnsi="Times New Roman" w:cs="Times New Roman" w:eastAsiaTheme="minorEastAsia"/>
                <w:color w:val="auto"/>
                <w:sz w:val="24"/>
                <w:lang w:val="en-US" w:eastAsia="zh-CN"/>
              </w:rPr>
              <w:t>实验，具体分析项目如下：</w:t>
            </w:r>
          </w:p>
          <w:p w14:paraId="1F05E94E">
            <w:pPr>
              <w:spacing w:line="240" w:lineRule="auto"/>
              <w:jc w:val="center"/>
              <w:rPr>
                <w:rFonts w:hint="default" w:ascii="Times New Roman" w:hAnsi="Times New Roman" w:cs="Times New Roman" w:eastAsiaTheme="minorEastAsia"/>
                <w:b/>
                <w:color w:val="auto"/>
                <w:sz w:val="24"/>
                <w:szCs w:val="21"/>
              </w:rPr>
            </w:pPr>
            <w:r>
              <w:rPr>
                <w:rFonts w:hint="default" w:ascii="Times New Roman" w:hAnsi="Times New Roman" w:cs="Times New Roman" w:eastAsiaTheme="minorEastAsia"/>
                <w:b/>
                <w:color w:val="auto"/>
                <w:sz w:val="24"/>
                <w:szCs w:val="21"/>
              </w:rPr>
              <w:t>表2-</w:t>
            </w:r>
            <w:r>
              <w:rPr>
                <w:rFonts w:hint="default" w:ascii="Times New Roman" w:hAnsi="Times New Roman" w:cs="Times New Roman" w:eastAsiaTheme="minorEastAsia"/>
                <w:b/>
                <w:color w:val="auto"/>
                <w:sz w:val="24"/>
                <w:szCs w:val="21"/>
                <w:lang w:val="en-US" w:eastAsia="zh-CN"/>
              </w:rPr>
              <w:t>4</w:t>
            </w:r>
            <w:r>
              <w:rPr>
                <w:rFonts w:hint="default" w:ascii="Times New Roman" w:hAnsi="Times New Roman" w:cs="Times New Roman" w:eastAsiaTheme="minorEastAsia"/>
                <w:b/>
                <w:color w:val="auto"/>
                <w:sz w:val="24"/>
                <w:szCs w:val="21"/>
              </w:rPr>
              <w:t>项目产品方案</w:t>
            </w:r>
          </w:p>
          <w:tbl>
            <w:tblPr>
              <w:tblStyle w:val="36"/>
              <w:tblW w:w="49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5"/>
              <w:gridCol w:w="1898"/>
              <w:gridCol w:w="1875"/>
              <w:gridCol w:w="3755"/>
            </w:tblGrid>
            <w:tr w14:paraId="5F7BF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9" w:type="pct"/>
                  <w:vAlign w:val="center"/>
                </w:tcPr>
                <w:p w14:paraId="7D373380">
                  <w:pPr>
                    <w:pStyle w:val="31"/>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right="0" w:rightChars="0"/>
                    <w:jc w:val="center"/>
                    <w:textAlignment w:val="auto"/>
                    <w:rPr>
                      <w:rFonts w:hint="default" w:ascii="Times New Roman" w:hAnsi="Times New Roman" w:cs="Times New Roman" w:eastAsiaTheme="minorEastAsia"/>
                      <w:b/>
                      <w:bCs/>
                      <w:color w:val="auto"/>
                      <w:sz w:val="21"/>
                      <w:szCs w:val="21"/>
                      <w:vertAlign w:val="baseline"/>
                      <w:lang w:val="en-US" w:eastAsia="zh-CN"/>
                    </w:rPr>
                  </w:pPr>
                  <w:r>
                    <w:rPr>
                      <w:rFonts w:hint="default" w:ascii="Times New Roman" w:hAnsi="Times New Roman" w:cs="Times New Roman" w:eastAsiaTheme="minorEastAsia"/>
                      <w:b/>
                      <w:bCs/>
                      <w:color w:val="auto"/>
                      <w:sz w:val="21"/>
                      <w:szCs w:val="21"/>
                      <w:vertAlign w:val="baseline"/>
                      <w:lang w:val="en-US" w:eastAsia="zh-CN"/>
                    </w:rPr>
                    <w:t>序号</w:t>
                  </w:r>
                </w:p>
              </w:tc>
              <w:tc>
                <w:tcPr>
                  <w:tcW w:w="1132" w:type="pct"/>
                  <w:vAlign w:val="center"/>
                </w:tcPr>
                <w:p w14:paraId="78347401">
                  <w:pPr>
                    <w:pStyle w:val="31"/>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right="0" w:rightChars="0"/>
                    <w:jc w:val="center"/>
                    <w:textAlignment w:val="auto"/>
                    <w:rPr>
                      <w:rFonts w:hint="default" w:ascii="Times New Roman" w:hAnsi="Times New Roman" w:cs="Times New Roman" w:eastAsiaTheme="minorEastAsia"/>
                      <w:b/>
                      <w:bCs/>
                      <w:color w:val="auto"/>
                      <w:sz w:val="21"/>
                      <w:szCs w:val="21"/>
                      <w:vertAlign w:val="baseline"/>
                      <w:lang w:val="en-US" w:eastAsia="zh-CN"/>
                    </w:rPr>
                  </w:pPr>
                  <w:r>
                    <w:rPr>
                      <w:rFonts w:hint="eastAsia" w:ascii="Times New Roman" w:hAnsi="Times New Roman" w:cs="Times New Roman" w:eastAsiaTheme="minorEastAsia"/>
                      <w:b/>
                      <w:bCs/>
                      <w:color w:val="auto"/>
                      <w:sz w:val="21"/>
                      <w:szCs w:val="21"/>
                      <w:vertAlign w:val="baseline"/>
                      <w:lang w:val="en-US" w:eastAsia="zh-CN"/>
                    </w:rPr>
                    <w:t>研发药品</w:t>
                  </w:r>
                </w:p>
              </w:tc>
              <w:tc>
                <w:tcPr>
                  <w:tcW w:w="1118" w:type="pct"/>
                  <w:vAlign w:val="center"/>
                </w:tcPr>
                <w:p w14:paraId="744CFDF5">
                  <w:pPr>
                    <w:pStyle w:val="31"/>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right="0" w:rightChars="0"/>
                    <w:jc w:val="center"/>
                    <w:textAlignment w:val="auto"/>
                    <w:rPr>
                      <w:rFonts w:hint="default" w:ascii="Times New Roman" w:hAnsi="Times New Roman" w:cs="Times New Roman" w:eastAsiaTheme="minorEastAsia"/>
                      <w:b/>
                      <w:bCs/>
                      <w:color w:val="auto"/>
                      <w:sz w:val="21"/>
                      <w:szCs w:val="21"/>
                      <w:vertAlign w:val="baseline"/>
                      <w:lang w:val="en-US" w:eastAsia="zh-CN"/>
                    </w:rPr>
                  </w:pPr>
                  <w:r>
                    <w:rPr>
                      <w:rFonts w:hint="eastAsia" w:ascii="Times New Roman" w:hAnsi="Times New Roman" w:cs="Times New Roman" w:eastAsiaTheme="minorEastAsia"/>
                      <w:b/>
                      <w:bCs/>
                      <w:color w:val="auto"/>
                      <w:sz w:val="21"/>
                      <w:szCs w:val="21"/>
                      <w:vertAlign w:val="baseline"/>
                      <w:lang w:val="en-US" w:eastAsia="zh-CN"/>
                    </w:rPr>
                    <w:t>年研发批次</w:t>
                  </w:r>
                </w:p>
              </w:tc>
              <w:tc>
                <w:tcPr>
                  <w:tcW w:w="2239" w:type="pct"/>
                  <w:vAlign w:val="center"/>
                </w:tcPr>
                <w:p w14:paraId="5EF3C2A4">
                  <w:pPr>
                    <w:pStyle w:val="31"/>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right="0" w:rightChars="0"/>
                    <w:jc w:val="center"/>
                    <w:textAlignment w:val="auto"/>
                    <w:rPr>
                      <w:rFonts w:hint="default" w:ascii="Times New Roman" w:hAnsi="Times New Roman" w:cs="Times New Roman" w:eastAsiaTheme="minorEastAsia"/>
                      <w:b/>
                      <w:bCs/>
                      <w:color w:val="auto"/>
                      <w:sz w:val="21"/>
                      <w:szCs w:val="21"/>
                      <w:vertAlign w:val="baseline"/>
                      <w:lang w:val="en-US" w:eastAsia="zh-CN"/>
                    </w:rPr>
                  </w:pPr>
                  <w:r>
                    <w:rPr>
                      <w:rFonts w:hint="eastAsia" w:ascii="Times New Roman" w:hAnsi="Times New Roman" w:cs="Times New Roman" w:eastAsiaTheme="minorEastAsia"/>
                      <w:b/>
                      <w:bCs/>
                      <w:color w:val="auto"/>
                      <w:sz w:val="21"/>
                      <w:szCs w:val="21"/>
                      <w:vertAlign w:val="baseline"/>
                      <w:lang w:val="en-US" w:eastAsia="zh-CN"/>
                    </w:rPr>
                    <w:t>去向</w:t>
                  </w:r>
                </w:p>
              </w:tc>
            </w:tr>
            <w:tr w14:paraId="70D1C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9" w:type="pct"/>
                  <w:vAlign w:val="center"/>
                </w:tcPr>
                <w:p w14:paraId="1E365D90">
                  <w:pPr>
                    <w:pStyle w:val="31"/>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right="0" w:rightChars="0"/>
                    <w:jc w:val="center"/>
                    <w:textAlignment w:val="auto"/>
                    <w:rPr>
                      <w:rFonts w:hint="default" w:ascii="Times New Roman" w:hAnsi="Times New Roman" w:cs="Times New Roman" w:eastAsiaTheme="minorEastAsia"/>
                      <w:color w:val="auto"/>
                      <w:sz w:val="21"/>
                      <w:szCs w:val="21"/>
                      <w:vertAlign w:val="baseline"/>
                      <w:lang w:val="en-US" w:eastAsia="zh-CN"/>
                    </w:rPr>
                  </w:pPr>
                  <w:r>
                    <w:rPr>
                      <w:rFonts w:hint="default" w:ascii="Times New Roman" w:hAnsi="Times New Roman" w:cs="Times New Roman" w:eastAsiaTheme="minorEastAsia"/>
                      <w:color w:val="auto"/>
                      <w:sz w:val="21"/>
                      <w:szCs w:val="21"/>
                      <w:vertAlign w:val="baseline"/>
                      <w:lang w:val="en-US" w:eastAsia="zh-CN"/>
                    </w:rPr>
                    <w:t>1</w:t>
                  </w:r>
                </w:p>
              </w:tc>
              <w:tc>
                <w:tcPr>
                  <w:tcW w:w="1132" w:type="pct"/>
                  <w:vAlign w:val="center"/>
                </w:tcPr>
                <w:p w14:paraId="345D3D70">
                  <w:pPr>
                    <w:pStyle w:val="31"/>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center"/>
                    <w:textAlignment w:val="auto"/>
                    <w:rPr>
                      <w:rFonts w:hint="default" w:ascii="Times New Roman" w:hAnsi="Times New Roman" w:cs="Times New Roman" w:eastAsiaTheme="minorEastAsia"/>
                      <w:color w:val="auto"/>
                      <w:sz w:val="21"/>
                      <w:szCs w:val="21"/>
                      <w:vertAlign w:val="baseline"/>
                      <w:lang w:val="en-US" w:eastAsia="zh-CN"/>
                    </w:rPr>
                  </w:pPr>
                  <w:r>
                    <w:rPr>
                      <w:rFonts w:hint="eastAsia" w:ascii="Times New Roman" w:hAnsi="Times New Roman" w:cs="Times New Roman" w:eastAsiaTheme="minorEastAsia"/>
                      <w:color w:val="auto"/>
                      <w:sz w:val="21"/>
                      <w:szCs w:val="21"/>
                      <w:vertAlign w:val="baseline"/>
                      <w:lang w:val="en-US" w:eastAsia="zh-CN"/>
                    </w:rPr>
                    <w:t>替取朵辛</w:t>
                  </w:r>
                </w:p>
              </w:tc>
              <w:tc>
                <w:tcPr>
                  <w:tcW w:w="1118" w:type="pct"/>
                  <w:vAlign w:val="center"/>
                </w:tcPr>
                <w:p w14:paraId="172B0422">
                  <w:pPr>
                    <w:pStyle w:val="31"/>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right="0" w:rightChars="0"/>
                    <w:jc w:val="center"/>
                    <w:textAlignment w:val="auto"/>
                    <w:rPr>
                      <w:rFonts w:hint="default" w:ascii="Times New Roman" w:hAnsi="Times New Roman" w:cs="Times New Roman" w:eastAsiaTheme="minorEastAsia"/>
                      <w:color w:val="auto"/>
                      <w:sz w:val="21"/>
                      <w:szCs w:val="21"/>
                      <w:vertAlign w:val="baseline"/>
                      <w:lang w:val="en-US" w:eastAsia="zh-CN"/>
                    </w:rPr>
                  </w:pPr>
                  <w:r>
                    <w:rPr>
                      <w:rFonts w:hint="eastAsia" w:ascii="Times New Roman" w:hAnsi="Times New Roman" w:cs="Times New Roman" w:eastAsiaTheme="minorEastAsia"/>
                      <w:color w:val="auto"/>
                      <w:sz w:val="21"/>
                      <w:szCs w:val="21"/>
                      <w:vertAlign w:val="baseline"/>
                      <w:lang w:val="en-US" w:eastAsia="zh-CN"/>
                    </w:rPr>
                    <w:t>36</w:t>
                  </w:r>
                  <w:r>
                    <w:rPr>
                      <w:rFonts w:hint="default" w:ascii="Times New Roman" w:hAnsi="Times New Roman" w:cs="Times New Roman" w:eastAsiaTheme="minorEastAsia"/>
                      <w:color w:val="auto"/>
                      <w:sz w:val="21"/>
                      <w:szCs w:val="21"/>
                      <w:vertAlign w:val="baseline"/>
                      <w:lang w:val="en-US" w:eastAsia="zh-CN"/>
                    </w:rPr>
                    <w:t>批次/年</w:t>
                  </w:r>
                </w:p>
              </w:tc>
              <w:tc>
                <w:tcPr>
                  <w:tcW w:w="2239" w:type="pct"/>
                  <w:vAlign w:val="center"/>
                </w:tcPr>
                <w:p w14:paraId="1E70D10E">
                  <w:pPr>
                    <w:pStyle w:val="31"/>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right="0" w:rightChars="0"/>
                    <w:jc w:val="both"/>
                    <w:textAlignment w:val="auto"/>
                    <w:rPr>
                      <w:rFonts w:hint="default" w:ascii="Times New Roman" w:hAnsi="Times New Roman" w:cs="Times New Roman" w:eastAsiaTheme="minorEastAsia"/>
                      <w:color w:val="auto"/>
                      <w:sz w:val="21"/>
                      <w:szCs w:val="21"/>
                      <w:vertAlign w:val="baseline"/>
                      <w:lang w:val="en-US" w:eastAsia="zh-CN"/>
                    </w:rPr>
                  </w:pPr>
                  <w:r>
                    <w:rPr>
                      <w:rFonts w:hint="eastAsia" w:ascii="Times New Roman" w:hAnsi="Times New Roman" w:cs="Times New Roman" w:eastAsiaTheme="minorEastAsia"/>
                      <w:color w:val="auto"/>
                      <w:sz w:val="21"/>
                      <w:szCs w:val="21"/>
                      <w:vertAlign w:val="baseline"/>
                      <w:lang w:val="en-US" w:eastAsia="zh-CN"/>
                    </w:rPr>
                    <w:t>供实验研发性能测试后作为危废处置</w:t>
                  </w:r>
                </w:p>
              </w:tc>
            </w:tr>
          </w:tbl>
          <w:p w14:paraId="5BF19889">
            <w:pPr>
              <w:keepNext w:val="0"/>
              <w:keepLines w:val="0"/>
              <w:widowControl/>
              <w:suppressLineNumbers w:val="0"/>
              <w:jc w:val="left"/>
              <w:rPr>
                <w:rFonts w:hint="default" w:ascii="Times New Roman" w:hAnsi="Times New Roman" w:cs="Times New Roman" w:eastAsiaTheme="minorEastAsia"/>
                <w:b/>
                <w:color w:val="auto"/>
                <w:sz w:val="24"/>
              </w:rPr>
            </w:pPr>
            <w:r>
              <w:rPr>
                <w:rFonts w:hint="default" w:ascii="Times New Roman" w:hAnsi="Times New Roman" w:cs="Times New Roman" w:eastAsiaTheme="minorEastAsia"/>
                <w:color w:val="auto"/>
                <w:kern w:val="0"/>
                <w:sz w:val="21"/>
                <w:szCs w:val="21"/>
                <w:lang w:val="en-US" w:eastAsia="zh-CN" w:bidi="ar-SA"/>
              </w:rPr>
              <w:t xml:space="preserve">  </w:t>
            </w:r>
            <w:r>
              <w:rPr>
                <w:rFonts w:hint="default" w:ascii="Times New Roman" w:hAnsi="Times New Roman" w:cs="Times New Roman" w:eastAsiaTheme="minorEastAsia"/>
                <w:b/>
                <w:color w:val="auto"/>
                <w:sz w:val="24"/>
              </w:rPr>
              <w:t>（4）项目主要生产设备</w:t>
            </w:r>
          </w:p>
          <w:p w14:paraId="490B595E">
            <w:pPr>
              <w:spacing w:line="240" w:lineRule="auto"/>
              <w:jc w:val="center"/>
              <w:rPr>
                <w:rFonts w:hint="default" w:ascii="Times New Roman" w:hAnsi="Times New Roman" w:cs="Times New Roman" w:eastAsiaTheme="minorEastAsia"/>
                <w:b/>
                <w:color w:val="auto"/>
                <w:sz w:val="24"/>
                <w:szCs w:val="21"/>
              </w:rPr>
            </w:pPr>
            <w:r>
              <w:rPr>
                <w:rFonts w:hint="default" w:ascii="Times New Roman" w:hAnsi="Times New Roman" w:cs="Times New Roman" w:eastAsiaTheme="minorEastAsia"/>
                <w:b/>
                <w:color w:val="auto"/>
                <w:sz w:val="24"/>
                <w:szCs w:val="21"/>
              </w:rPr>
              <w:t>表2-</w:t>
            </w:r>
            <w:r>
              <w:rPr>
                <w:rFonts w:hint="default" w:ascii="Times New Roman" w:hAnsi="Times New Roman" w:cs="Times New Roman" w:eastAsiaTheme="minorEastAsia"/>
                <w:b/>
                <w:color w:val="auto"/>
                <w:sz w:val="24"/>
                <w:szCs w:val="21"/>
                <w:lang w:val="en-US" w:eastAsia="zh-CN"/>
              </w:rPr>
              <w:t>5</w:t>
            </w:r>
            <w:r>
              <w:rPr>
                <w:rFonts w:hint="default" w:ascii="Times New Roman" w:hAnsi="Times New Roman" w:cs="Times New Roman" w:eastAsiaTheme="minorEastAsia"/>
                <w:b/>
                <w:color w:val="auto"/>
                <w:sz w:val="24"/>
                <w:szCs w:val="21"/>
              </w:rPr>
              <w:t>项目主要设备一览表</w:t>
            </w:r>
          </w:p>
          <w:tbl>
            <w:tblPr>
              <w:tblStyle w:val="35"/>
              <w:tblW w:w="49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2299"/>
              <w:gridCol w:w="1661"/>
              <w:gridCol w:w="1255"/>
              <w:gridCol w:w="2396"/>
            </w:tblGrid>
            <w:tr w14:paraId="6263A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vAlign w:val="center"/>
                </w:tcPr>
                <w:p w14:paraId="2E19EC0A">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color w:val="auto"/>
                      <w:szCs w:val="21"/>
                    </w:rPr>
                  </w:pPr>
                  <w:r>
                    <w:rPr>
                      <w:rFonts w:hint="default" w:ascii="Times New Roman" w:hAnsi="Times New Roman" w:cs="Times New Roman" w:eastAsiaTheme="minorEastAsia"/>
                      <w:b/>
                      <w:color w:val="auto"/>
                      <w:szCs w:val="21"/>
                    </w:rPr>
                    <w:t>序号</w:t>
                  </w:r>
                </w:p>
              </w:tc>
              <w:tc>
                <w:tcPr>
                  <w:tcW w:w="2299" w:type="dxa"/>
                  <w:vAlign w:val="center"/>
                </w:tcPr>
                <w:p w14:paraId="2FBBC26E">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color w:val="auto"/>
                      <w:szCs w:val="21"/>
                    </w:rPr>
                  </w:pPr>
                  <w:r>
                    <w:rPr>
                      <w:rFonts w:hint="default" w:ascii="Times New Roman" w:hAnsi="Times New Roman" w:cs="Times New Roman" w:eastAsiaTheme="minorEastAsia"/>
                      <w:b/>
                      <w:color w:val="auto"/>
                      <w:szCs w:val="21"/>
                    </w:rPr>
                    <w:t>设备名称</w:t>
                  </w:r>
                </w:p>
              </w:tc>
              <w:tc>
                <w:tcPr>
                  <w:tcW w:w="1661" w:type="dxa"/>
                  <w:vAlign w:val="center"/>
                </w:tcPr>
                <w:p w14:paraId="042958FE">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color w:val="auto"/>
                      <w:szCs w:val="21"/>
                    </w:rPr>
                  </w:pPr>
                  <w:r>
                    <w:rPr>
                      <w:rFonts w:hint="default" w:ascii="Times New Roman" w:hAnsi="Times New Roman" w:cs="Times New Roman" w:eastAsiaTheme="minorEastAsia"/>
                      <w:b/>
                      <w:color w:val="auto"/>
                      <w:szCs w:val="21"/>
                    </w:rPr>
                    <w:t>规格型号</w:t>
                  </w:r>
                </w:p>
              </w:tc>
              <w:tc>
                <w:tcPr>
                  <w:tcW w:w="1255" w:type="dxa"/>
                  <w:vAlign w:val="center"/>
                </w:tcPr>
                <w:p w14:paraId="24B2FD7D">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color w:val="auto"/>
                      <w:szCs w:val="21"/>
                    </w:rPr>
                  </w:pPr>
                  <w:r>
                    <w:rPr>
                      <w:rFonts w:hint="default" w:ascii="Times New Roman" w:hAnsi="Times New Roman" w:cs="Times New Roman" w:eastAsiaTheme="minorEastAsia"/>
                      <w:b/>
                      <w:color w:val="auto"/>
                      <w:szCs w:val="21"/>
                    </w:rPr>
                    <w:t>数量</w:t>
                  </w:r>
                </w:p>
              </w:tc>
              <w:tc>
                <w:tcPr>
                  <w:tcW w:w="2396" w:type="dxa"/>
                  <w:vAlign w:val="center"/>
                </w:tcPr>
                <w:p w14:paraId="2B279964">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color w:val="auto"/>
                      <w:szCs w:val="21"/>
                    </w:rPr>
                  </w:pPr>
                  <w:r>
                    <w:rPr>
                      <w:rFonts w:hint="default" w:ascii="Times New Roman" w:hAnsi="Times New Roman" w:cs="Times New Roman" w:eastAsiaTheme="minorEastAsia"/>
                      <w:b/>
                      <w:color w:val="auto"/>
                      <w:szCs w:val="21"/>
                    </w:rPr>
                    <w:t>所在位置</w:t>
                  </w:r>
                </w:p>
                <w:p w14:paraId="1C9B6FBF">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color w:val="auto"/>
                      <w:szCs w:val="21"/>
                    </w:rPr>
                  </w:pPr>
                  <w:r>
                    <w:rPr>
                      <w:rFonts w:hint="default" w:ascii="Times New Roman" w:hAnsi="Times New Roman" w:cs="Times New Roman" w:eastAsiaTheme="minorEastAsia"/>
                      <w:b/>
                      <w:color w:val="auto"/>
                      <w:szCs w:val="21"/>
                    </w:rPr>
                    <w:t>（车间名称）</w:t>
                  </w:r>
                </w:p>
              </w:tc>
            </w:tr>
            <w:tr w14:paraId="47396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vAlign w:val="center"/>
                </w:tcPr>
                <w:p w14:paraId="67FE94FA">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1</w:t>
                  </w:r>
                </w:p>
              </w:tc>
              <w:tc>
                <w:tcPr>
                  <w:tcW w:w="2299" w:type="dxa"/>
                  <w:vAlign w:val="center"/>
                </w:tcPr>
                <w:p w14:paraId="56C33E89">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种子罐</w:t>
                  </w:r>
                </w:p>
              </w:tc>
              <w:tc>
                <w:tcPr>
                  <w:tcW w:w="1661" w:type="dxa"/>
                  <w:vAlign w:val="center"/>
                </w:tcPr>
                <w:p w14:paraId="4D29372B">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100L</w:t>
                  </w:r>
                </w:p>
              </w:tc>
              <w:tc>
                <w:tcPr>
                  <w:tcW w:w="1255" w:type="dxa"/>
                  <w:vAlign w:val="center"/>
                </w:tcPr>
                <w:p w14:paraId="4EB092D1">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2</w:t>
                  </w:r>
                </w:p>
              </w:tc>
              <w:tc>
                <w:tcPr>
                  <w:tcW w:w="2396" w:type="dxa"/>
                  <w:vAlign w:val="center"/>
                </w:tcPr>
                <w:p w14:paraId="40AEC7B4">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eastAsia" w:ascii="Times New Roman" w:hAnsi="Times New Roman" w:cs="Times New Roman" w:eastAsiaTheme="minorEastAsia"/>
                      <w:color w:val="auto"/>
                      <w:szCs w:val="21"/>
                      <w:lang w:val="en-US" w:eastAsia="zh-CN"/>
                    </w:rPr>
                    <w:t>研发</w:t>
                  </w:r>
                  <w:r>
                    <w:rPr>
                      <w:rFonts w:hint="default" w:ascii="Times New Roman" w:hAnsi="Times New Roman" w:cs="Times New Roman" w:eastAsiaTheme="minorEastAsia"/>
                      <w:color w:val="auto"/>
                      <w:szCs w:val="21"/>
                    </w:rPr>
                    <w:t>实验室</w:t>
                  </w:r>
                </w:p>
              </w:tc>
            </w:tr>
            <w:tr w14:paraId="4DEBE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vAlign w:val="center"/>
                </w:tcPr>
                <w:p w14:paraId="4E0EA989">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2</w:t>
                  </w:r>
                </w:p>
              </w:tc>
              <w:tc>
                <w:tcPr>
                  <w:tcW w:w="2299" w:type="dxa"/>
                  <w:vAlign w:val="center"/>
                </w:tcPr>
                <w:p w14:paraId="50138169">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发酵罐</w:t>
                  </w:r>
                </w:p>
              </w:tc>
              <w:tc>
                <w:tcPr>
                  <w:tcW w:w="1661" w:type="dxa"/>
                  <w:vAlign w:val="center"/>
                </w:tcPr>
                <w:p w14:paraId="7D739EFF">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eastAsia" w:ascii="Times New Roman" w:hAnsi="Times New Roman" w:cs="Times New Roman" w:eastAsiaTheme="minorEastAsia"/>
                      <w:color w:val="auto"/>
                      <w:szCs w:val="21"/>
                      <w:lang w:val="en-US" w:eastAsia="zh-CN"/>
                    </w:rPr>
                    <w:t>5</w:t>
                  </w:r>
                  <w:r>
                    <w:rPr>
                      <w:rFonts w:hint="default" w:ascii="Times New Roman" w:hAnsi="Times New Roman" w:cs="Times New Roman" w:eastAsiaTheme="minorEastAsia"/>
                      <w:color w:val="auto"/>
                      <w:szCs w:val="21"/>
                    </w:rPr>
                    <w:t>00L</w:t>
                  </w:r>
                </w:p>
              </w:tc>
              <w:tc>
                <w:tcPr>
                  <w:tcW w:w="1255" w:type="dxa"/>
                  <w:vAlign w:val="center"/>
                </w:tcPr>
                <w:p w14:paraId="66D5FC3F">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eastAsia" w:ascii="Times New Roman" w:hAnsi="Times New Roman" w:cs="Times New Roman" w:eastAsiaTheme="minorEastAsia"/>
                      <w:color w:val="auto"/>
                      <w:szCs w:val="21"/>
                      <w:lang w:eastAsia="zh-CN"/>
                    </w:rPr>
                  </w:pPr>
                  <w:r>
                    <w:rPr>
                      <w:rFonts w:hint="eastAsia" w:ascii="Times New Roman" w:hAnsi="Times New Roman" w:cs="Times New Roman" w:eastAsiaTheme="minorEastAsia"/>
                      <w:color w:val="auto"/>
                      <w:szCs w:val="21"/>
                      <w:lang w:val="en-US" w:eastAsia="zh-CN"/>
                    </w:rPr>
                    <w:t>1</w:t>
                  </w:r>
                </w:p>
              </w:tc>
              <w:tc>
                <w:tcPr>
                  <w:tcW w:w="2396" w:type="dxa"/>
                  <w:vAlign w:val="center"/>
                </w:tcPr>
                <w:p w14:paraId="1A012265">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eastAsia" w:ascii="Times New Roman" w:hAnsi="Times New Roman" w:cs="Times New Roman" w:eastAsiaTheme="minorEastAsia"/>
                      <w:color w:val="auto"/>
                      <w:szCs w:val="21"/>
                      <w:lang w:val="en-US" w:eastAsia="zh-CN"/>
                    </w:rPr>
                    <w:t>研发</w:t>
                  </w:r>
                  <w:r>
                    <w:rPr>
                      <w:rFonts w:hint="default" w:ascii="Times New Roman" w:hAnsi="Times New Roman" w:cs="Times New Roman" w:eastAsiaTheme="minorEastAsia"/>
                      <w:color w:val="auto"/>
                      <w:szCs w:val="21"/>
                    </w:rPr>
                    <w:t>实验室</w:t>
                  </w:r>
                </w:p>
              </w:tc>
            </w:tr>
            <w:tr w14:paraId="7D1E7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vAlign w:val="center"/>
                </w:tcPr>
                <w:p w14:paraId="10E37774">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eastAsia" w:ascii="Times New Roman" w:hAnsi="Times New Roman" w:cs="Times New Roman" w:eastAsiaTheme="minorEastAsia"/>
                      <w:color w:val="auto"/>
                      <w:szCs w:val="21"/>
                      <w:lang w:val="en-US" w:eastAsia="zh-CN"/>
                    </w:rPr>
                  </w:pPr>
                  <w:r>
                    <w:rPr>
                      <w:rFonts w:hint="eastAsia" w:ascii="Times New Roman" w:hAnsi="Times New Roman" w:cs="Times New Roman" w:eastAsiaTheme="minorEastAsia"/>
                      <w:color w:val="auto"/>
                      <w:szCs w:val="21"/>
                      <w:lang w:val="en-US" w:eastAsia="zh-CN"/>
                    </w:rPr>
                    <w:t>3</w:t>
                  </w:r>
                </w:p>
              </w:tc>
              <w:tc>
                <w:tcPr>
                  <w:tcW w:w="2299" w:type="dxa"/>
                  <w:vAlign w:val="center"/>
                </w:tcPr>
                <w:p w14:paraId="750B35A0">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煮锅</w:t>
                  </w:r>
                </w:p>
              </w:tc>
              <w:tc>
                <w:tcPr>
                  <w:tcW w:w="1661" w:type="dxa"/>
                  <w:vAlign w:val="center"/>
                </w:tcPr>
                <w:p w14:paraId="1D65CB2F">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100L</w:t>
                  </w:r>
                </w:p>
              </w:tc>
              <w:tc>
                <w:tcPr>
                  <w:tcW w:w="1255" w:type="dxa"/>
                  <w:vAlign w:val="center"/>
                </w:tcPr>
                <w:p w14:paraId="4AB5C759">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2</w:t>
                  </w:r>
                </w:p>
              </w:tc>
              <w:tc>
                <w:tcPr>
                  <w:tcW w:w="2396" w:type="dxa"/>
                  <w:vAlign w:val="center"/>
                </w:tcPr>
                <w:p w14:paraId="42300DD4">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eastAsia" w:ascii="Times New Roman" w:hAnsi="Times New Roman" w:cs="Times New Roman" w:eastAsiaTheme="minorEastAsia"/>
                      <w:color w:val="auto"/>
                      <w:szCs w:val="21"/>
                      <w:lang w:val="en-US" w:eastAsia="zh-CN"/>
                    </w:rPr>
                    <w:t>研发</w:t>
                  </w:r>
                  <w:r>
                    <w:rPr>
                      <w:rFonts w:hint="default" w:ascii="Times New Roman" w:hAnsi="Times New Roman" w:cs="Times New Roman" w:eastAsiaTheme="minorEastAsia"/>
                      <w:color w:val="auto"/>
                      <w:szCs w:val="21"/>
                    </w:rPr>
                    <w:t>实验室</w:t>
                  </w:r>
                </w:p>
              </w:tc>
            </w:tr>
            <w:tr w14:paraId="5B3D1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vAlign w:val="center"/>
                </w:tcPr>
                <w:p w14:paraId="42DFAFAD">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4</w:t>
                  </w:r>
                </w:p>
              </w:tc>
              <w:tc>
                <w:tcPr>
                  <w:tcW w:w="2299" w:type="dxa"/>
                  <w:vAlign w:val="center"/>
                </w:tcPr>
                <w:p w14:paraId="2E8621F9">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超声破碎机</w:t>
                  </w:r>
                </w:p>
              </w:tc>
              <w:tc>
                <w:tcPr>
                  <w:tcW w:w="1661" w:type="dxa"/>
                  <w:vAlign w:val="center"/>
                </w:tcPr>
                <w:p w14:paraId="6BA6C7FB">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w:t>
                  </w:r>
                </w:p>
              </w:tc>
              <w:tc>
                <w:tcPr>
                  <w:tcW w:w="1255" w:type="dxa"/>
                  <w:vAlign w:val="center"/>
                </w:tcPr>
                <w:p w14:paraId="59FA6269">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1</w:t>
                  </w:r>
                </w:p>
              </w:tc>
              <w:tc>
                <w:tcPr>
                  <w:tcW w:w="2396" w:type="dxa"/>
                  <w:vAlign w:val="center"/>
                </w:tcPr>
                <w:p w14:paraId="4C297C6D">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eastAsia" w:ascii="Times New Roman" w:hAnsi="Times New Roman" w:cs="Times New Roman" w:eastAsiaTheme="minorEastAsia"/>
                      <w:color w:val="auto"/>
                      <w:szCs w:val="21"/>
                      <w:lang w:val="en-US" w:eastAsia="zh-CN"/>
                    </w:rPr>
                    <w:t>研发</w:t>
                  </w:r>
                  <w:r>
                    <w:rPr>
                      <w:rFonts w:hint="default" w:ascii="Times New Roman" w:hAnsi="Times New Roman" w:cs="Times New Roman" w:eastAsiaTheme="minorEastAsia"/>
                      <w:color w:val="auto"/>
                      <w:szCs w:val="21"/>
                    </w:rPr>
                    <w:t>实验室</w:t>
                  </w:r>
                </w:p>
              </w:tc>
            </w:tr>
            <w:tr w14:paraId="37389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vAlign w:val="center"/>
                </w:tcPr>
                <w:p w14:paraId="60EF8702">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5</w:t>
                  </w:r>
                </w:p>
              </w:tc>
              <w:tc>
                <w:tcPr>
                  <w:tcW w:w="2299" w:type="dxa"/>
                  <w:vAlign w:val="center"/>
                </w:tcPr>
                <w:p w14:paraId="55B94441">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离心机</w:t>
                  </w:r>
                </w:p>
              </w:tc>
              <w:tc>
                <w:tcPr>
                  <w:tcW w:w="1661" w:type="dxa"/>
                  <w:vAlign w:val="center"/>
                </w:tcPr>
                <w:p w14:paraId="464A2887">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100L</w:t>
                  </w:r>
                </w:p>
              </w:tc>
              <w:tc>
                <w:tcPr>
                  <w:tcW w:w="1255" w:type="dxa"/>
                  <w:vAlign w:val="center"/>
                </w:tcPr>
                <w:p w14:paraId="1AA807F5">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2</w:t>
                  </w:r>
                </w:p>
              </w:tc>
              <w:tc>
                <w:tcPr>
                  <w:tcW w:w="2396" w:type="dxa"/>
                  <w:vAlign w:val="center"/>
                </w:tcPr>
                <w:p w14:paraId="4D9EBC8B">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eastAsia" w:ascii="Times New Roman" w:hAnsi="Times New Roman" w:cs="Times New Roman" w:eastAsiaTheme="minorEastAsia"/>
                      <w:color w:val="auto"/>
                      <w:szCs w:val="21"/>
                      <w:lang w:val="en-US" w:eastAsia="zh-CN"/>
                    </w:rPr>
                    <w:t>研发</w:t>
                  </w:r>
                  <w:r>
                    <w:rPr>
                      <w:rFonts w:hint="default" w:ascii="Times New Roman" w:hAnsi="Times New Roman" w:cs="Times New Roman" w:eastAsiaTheme="minorEastAsia"/>
                      <w:color w:val="auto"/>
                      <w:szCs w:val="21"/>
                    </w:rPr>
                    <w:t>实验室</w:t>
                  </w:r>
                </w:p>
              </w:tc>
            </w:tr>
            <w:tr w14:paraId="693DA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vAlign w:val="center"/>
                </w:tcPr>
                <w:p w14:paraId="5F2EBCAD">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6</w:t>
                  </w:r>
                </w:p>
              </w:tc>
              <w:tc>
                <w:tcPr>
                  <w:tcW w:w="2299" w:type="dxa"/>
                  <w:vAlign w:val="center"/>
                </w:tcPr>
                <w:p w14:paraId="7EF25D0C">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真空减压浓缩仪</w:t>
                  </w:r>
                </w:p>
              </w:tc>
              <w:tc>
                <w:tcPr>
                  <w:tcW w:w="1661" w:type="dxa"/>
                  <w:vAlign w:val="center"/>
                </w:tcPr>
                <w:p w14:paraId="3BACAABE">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100L</w:t>
                  </w:r>
                </w:p>
              </w:tc>
              <w:tc>
                <w:tcPr>
                  <w:tcW w:w="1255" w:type="dxa"/>
                  <w:vAlign w:val="center"/>
                </w:tcPr>
                <w:p w14:paraId="0B5869CF">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1</w:t>
                  </w:r>
                </w:p>
              </w:tc>
              <w:tc>
                <w:tcPr>
                  <w:tcW w:w="2396" w:type="dxa"/>
                  <w:vAlign w:val="center"/>
                </w:tcPr>
                <w:p w14:paraId="1271C740">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eastAsia" w:ascii="Times New Roman" w:hAnsi="Times New Roman" w:cs="Times New Roman" w:eastAsiaTheme="minorEastAsia"/>
                      <w:color w:val="auto"/>
                      <w:szCs w:val="21"/>
                      <w:lang w:val="en-US" w:eastAsia="zh-CN"/>
                    </w:rPr>
                    <w:t>研发</w:t>
                  </w:r>
                  <w:r>
                    <w:rPr>
                      <w:rFonts w:hint="default" w:ascii="Times New Roman" w:hAnsi="Times New Roman" w:cs="Times New Roman" w:eastAsiaTheme="minorEastAsia"/>
                      <w:color w:val="auto"/>
                      <w:szCs w:val="21"/>
                    </w:rPr>
                    <w:t>实验室</w:t>
                  </w:r>
                </w:p>
              </w:tc>
            </w:tr>
            <w:tr w14:paraId="66E1C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vAlign w:val="center"/>
                </w:tcPr>
                <w:p w14:paraId="3C660DF6">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7</w:t>
                  </w:r>
                </w:p>
              </w:tc>
              <w:tc>
                <w:tcPr>
                  <w:tcW w:w="2299" w:type="dxa"/>
                  <w:vAlign w:val="center"/>
                </w:tcPr>
                <w:p w14:paraId="3021BB68">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旋转蒸发仪</w:t>
                  </w:r>
                </w:p>
              </w:tc>
              <w:tc>
                <w:tcPr>
                  <w:tcW w:w="1661" w:type="dxa"/>
                  <w:vAlign w:val="center"/>
                </w:tcPr>
                <w:p w14:paraId="6D97948E">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100L</w:t>
                  </w:r>
                </w:p>
              </w:tc>
              <w:tc>
                <w:tcPr>
                  <w:tcW w:w="1255" w:type="dxa"/>
                  <w:vAlign w:val="center"/>
                </w:tcPr>
                <w:p w14:paraId="4EC05824">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1</w:t>
                  </w:r>
                </w:p>
              </w:tc>
              <w:tc>
                <w:tcPr>
                  <w:tcW w:w="2396" w:type="dxa"/>
                  <w:vAlign w:val="center"/>
                </w:tcPr>
                <w:p w14:paraId="6AEE642B">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eastAsia" w:ascii="Times New Roman" w:hAnsi="Times New Roman" w:cs="Times New Roman" w:eastAsiaTheme="minorEastAsia"/>
                      <w:color w:val="auto"/>
                      <w:szCs w:val="21"/>
                      <w:lang w:val="en-US" w:eastAsia="zh-CN"/>
                    </w:rPr>
                    <w:t>研发</w:t>
                  </w:r>
                  <w:r>
                    <w:rPr>
                      <w:rFonts w:hint="default" w:ascii="Times New Roman" w:hAnsi="Times New Roman" w:cs="Times New Roman" w:eastAsiaTheme="minorEastAsia"/>
                      <w:color w:val="auto"/>
                      <w:szCs w:val="21"/>
                    </w:rPr>
                    <w:t>实验室</w:t>
                  </w:r>
                </w:p>
              </w:tc>
            </w:tr>
            <w:tr w14:paraId="7124B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vAlign w:val="center"/>
                </w:tcPr>
                <w:p w14:paraId="4A4CD6B0">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8</w:t>
                  </w:r>
                </w:p>
              </w:tc>
              <w:tc>
                <w:tcPr>
                  <w:tcW w:w="2299" w:type="dxa"/>
                  <w:vAlign w:val="center"/>
                </w:tcPr>
                <w:p w14:paraId="3CE47347">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eastAsia" w:ascii="Times New Roman" w:hAnsi="Times New Roman" w:cs="Times New Roman" w:eastAsiaTheme="minorEastAsia"/>
                      <w:color w:val="auto"/>
                      <w:szCs w:val="21"/>
                      <w:lang w:val="en-US" w:eastAsia="zh-CN"/>
                    </w:rPr>
                    <w:t>树脂</w:t>
                  </w:r>
                  <w:r>
                    <w:rPr>
                      <w:rFonts w:hint="default" w:ascii="Times New Roman" w:hAnsi="Times New Roman" w:cs="Times New Roman" w:eastAsiaTheme="minorEastAsia"/>
                      <w:color w:val="auto"/>
                      <w:szCs w:val="21"/>
                    </w:rPr>
                    <w:t>层析柱</w:t>
                  </w:r>
                </w:p>
              </w:tc>
              <w:tc>
                <w:tcPr>
                  <w:tcW w:w="1661" w:type="dxa"/>
                  <w:vAlign w:val="center"/>
                </w:tcPr>
                <w:p w14:paraId="20A008D5">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定制</w:t>
                  </w:r>
                </w:p>
              </w:tc>
              <w:tc>
                <w:tcPr>
                  <w:tcW w:w="1255" w:type="dxa"/>
                  <w:vAlign w:val="center"/>
                </w:tcPr>
                <w:p w14:paraId="5C540EC5">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1</w:t>
                  </w:r>
                </w:p>
              </w:tc>
              <w:tc>
                <w:tcPr>
                  <w:tcW w:w="2396" w:type="dxa"/>
                  <w:vAlign w:val="center"/>
                </w:tcPr>
                <w:p w14:paraId="1CFC70BC">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eastAsia" w:ascii="Times New Roman" w:hAnsi="Times New Roman" w:cs="Times New Roman" w:eastAsiaTheme="minorEastAsia"/>
                      <w:color w:val="auto"/>
                      <w:szCs w:val="21"/>
                      <w:lang w:val="en-US" w:eastAsia="zh-CN"/>
                    </w:rPr>
                    <w:t>研发</w:t>
                  </w:r>
                  <w:r>
                    <w:rPr>
                      <w:rFonts w:hint="default" w:ascii="Times New Roman" w:hAnsi="Times New Roman" w:cs="Times New Roman" w:eastAsiaTheme="minorEastAsia"/>
                      <w:color w:val="auto"/>
                      <w:szCs w:val="21"/>
                    </w:rPr>
                    <w:t>实验室</w:t>
                  </w:r>
                </w:p>
              </w:tc>
            </w:tr>
            <w:tr w14:paraId="2F57E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vAlign w:val="center"/>
                </w:tcPr>
                <w:p w14:paraId="22BC0C92">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9</w:t>
                  </w:r>
                </w:p>
              </w:tc>
              <w:tc>
                <w:tcPr>
                  <w:tcW w:w="2299" w:type="dxa"/>
                  <w:vAlign w:val="center"/>
                </w:tcPr>
                <w:p w14:paraId="5FFCC3E6">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eastAsia" w:ascii="Times New Roman" w:hAnsi="Times New Roman" w:eastAsia="宋体" w:cs="Times New Roman"/>
                      <w:color w:val="auto"/>
                      <w:szCs w:val="21"/>
                      <w:lang w:eastAsia="zh-CN"/>
                    </w:rPr>
                  </w:pPr>
                  <w:r>
                    <w:rPr>
                      <w:rFonts w:hint="default" w:ascii="Times New Roman" w:hAnsi="Times New Roman" w:cs="Times New Roman" w:eastAsiaTheme="minorEastAsia"/>
                      <w:color w:val="auto"/>
                      <w:szCs w:val="21"/>
                    </w:rPr>
                    <w:t>蒸汽发生器</w:t>
                  </w:r>
                  <w:r>
                    <w:rPr>
                      <w:rFonts w:hint="eastAsia" w:eastAsia="宋体"/>
                      <w:color w:val="auto"/>
                      <w:lang w:eastAsia="zh-CN"/>
                    </w:rPr>
                    <w:t>（</w:t>
                  </w:r>
                  <w:r>
                    <w:rPr>
                      <w:rFonts w:hint="eastAsia" w:eastAsia="宋体"/>
                      <w:color w:val="auto"/>
                      <w:lang w:val="en-US" w:eastAsia="zh-CN"/>
                    </w:rPr>
                    <w:t>电加热</w:t>
                  </w:r>
                  <w:r>
                    <w:rPr>
                      <w:rFonts w:hint="eastAsia" w:eastAsia="宋体"/>
                      <w:color w:val="auto"/>
                      <w:lang w:eastAsia="zh-CN"/>
                    </w:rPr>
                    <w:t>）</w:t>
                  </w:r>
                </w:p>
              </w:tc>
              <w:tc>
                <w:tcPr>
                  <w:tcW w:w="1661" w:type="dxa"/>
                  <w:vAlign w:val="center"/>
                </w:tcPr>
                <w:p w14:paraId="575C3F94">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rPr>
                    <w:t>72</w:t>
                  </w:r>
                  <w:r>
                    <w:rPr>
                      <w:rFonts w:hint="eastAsia" w:ascii="Times New Roman" w:hAnsi="Times New Roman" w:cs="Times New Roman" w:eastAsiaTheme="minorEastAsia"/>
                      <w:color w:val="auto"/>
                      <w:szCs w:val="21"/>
                      <w:lang w:val="en-US" w:eastAsia="zh-CN"/>
                    </w:rPr>
                    <w:t>kw</w:t>
                  </w:r>
                </w:p>
              </w:tc>
              <w:tc>
                <w:tcPr>
                  <w:tcW w:w="1255" w:type="dxa"/>
                  <w:vAlign w:val="center"/>
                </w:tcPr>
                <w:p w14:paraId="335B1A7E">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1</w:t>
                  </w:r>
                </w:p>
              </w:tc>
              <w:tc>
                <w:tcPr>
                  <w:tcW w:w="2396" w:type="dxa"/>
                  <w:vAlign w:val="center"/>
                </w:tcPr>
                <w:p w14:paraId="4E479719">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eastAsia" w:ascii="Times New Roman" w:hAnsi="Times New Roman" w:cs="Times New Roman" w:eastAsiaTheme="minorEastAsia"/>
                      <w:color w:val="auto"/>
                      <w:szCs w:val="21"/>
                      <w:lang w:eastAsia="zh-CN"/>
                    </w:rPr>
                  </w:pPr>
                  <w:r>
                    <w:rPr>
                      <w:rFonts w:hint="eastAsia" w:ascii="Times New Roman" w:hAnsi="Times New Roman" w:cs="Times New Roman" w:eastAsiaTheme="minorEastAsia"/>
                      <w:color w:val="auto"/>
                      <w:szCs w:val="21"/>
                      <w:lang w:val="en-US" w:eastAsia="zh-CN"/>
                    </w:rPr>
                    <w:t>水处理间</w:t>
                  </w:r>
                </w:p>
              </w:tc>
            </w:tr>
            <w:tr w14:paraId="02608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vAlign w:val="center"/>
                </w:tcPr>
                <w:p w14:paraId="2E777529">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eastAsiaTheme="minorEastAsia"/>
                      <w:color w:val="auto"/>
                      <w:szCs w:val="21"/>
                      <w:lang w:val="en-US" w:eastAsia="zh-CN"/>
                    </w:rPr>
                    <w:t>10</w:t>
                  </w:r>
                </w:p>
              </w:tc>
              <w:tc>
                <w:tcPr>
                  <w:tcW w:w="2299" w:type="dxa"/>
                  <w:vAlign w:val="center"/>
                </w:tcPr>
                <w:p w14:paraId="659C4A46">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空压机</w:t>
                  </w:r>
                </w:p>
              </w:tc>
              <w:tc>
                <w:tcPr>
                  <w:tcW w:w="1661" w:type="dxa"/>
                  <w:vAlign w:val="center"/>
                </w:tcPr>
                <w:p w14:paraId="50A18FCD">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lang w:val="en-US"/>
                    </w:rPr>
                  </w:pPr>
                  <w:r>
                    <w:rPr>
                      <w:rFonts w:hint="default" w:ascii="Times New Roman" w:hAnsi="Times New Roman" w:cs="Times New Roman" w:eastAsiaTheme="minorEastAsia"/>
                      <w:color w:val="auto"/>
                      <w:szCs w:val="21"/>
                    </w:rPr>
                    <w:t>7.5</w:t>
                  </w:r>
                  <w:r>
                    <w:rPr>
                      <w:rFonts w:hint="eastAsia" w:ascii="Times New Roman" w:hAnsi="Times New Roman" w:cs="Times New Roman" w:eastAsiaTheme="minorEastAsia"/>
                      <w:color w:val="auto"/>
                      <w:szCs w:val="21"/>
                      <w:lang w:val="en-US" w:eastAsia="zh-CN"/>
                    </w:rPr>
                    <w:t>kw</w:t>
                  </w:r>
                </w:p>
              </w:tc>
              <w:tc>
                <w:tcPr>
                  <w:tcW w:w="1255" w:type="dxa"/>
                  <w:vAlign w:val="center"/>
                </w:tcPr>
                <w:p w14:paraId="2C8BFC74">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1</w:t>
                  </w:r>
                </w:p>
              </w:tc>
              <w:tc>
                <w:tcPr>
                  <w:tcW w:w="2396" w:type="dxa"/>
                  <w:vAlign w:val="center"/>
                </w:tcPr>
                <w:p w14:paraId="23794B09">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eastAsia" w:ascii="Times New Roman" w:hAnsi="Times New Roman" w:cs="Times New Roman" w:eastAsiaTheme="minorEastAsia"/>
                      <w:color w:val="auto"/>
                      <w:szCs w:val="21"/>
                      <w:lang w:eastAsia="zh-CN"/>
                    </w:rPr>
                  </w:pPr>
                  <w:r>
                    <w:rPr>
                      <w:rFonts w:hint="eastAsia" w:ascii="Times New Roman" w:hAnsi="Times New Roman" w:cs="Times New Roman" w:eastAsiaTheme="minorEastAsia"/>
                      <w:color w:val="auto"/>
                      <w:szCs w:val="21"/>
                      <w:lang w:val="en-US" w:eastAsia="zh-CN"/>
                    </w:rPr>
                    <w:t>设备间</w:t>
                  </w:r>
                </w:p>
              </w:tc>
            </w:tr>
            <w:tr w14:paraId="252F0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vAlign w:val="center"/>
                </w:tcPr>
                <w:p w14:paraId="45E83247">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11</w:t>
                  </w:r>
                </w:p>
              </w:tc>
              <w:tc>
                <w:tcPr>
                  <w:tcW w:w="2299" w:type="dxa"/>
                  <w:vAlign w:val="center"/>
                </w:tcPr>
                <w:p w14:paraId="700634EB">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eastAsia" w:ascii="Times New Roman" w:hAnsi="Times New Roman" w:cs="Times New Roman" w:eastAsiaTheme="minorEastAsia"/>
                      <w:color w:val="auto"/>
                      <w:szCs w:val="21"/>
                      <w:lang w:val="en-US" w:eastAsia="zh-CN"/>
                    </w:rPr>
                    <w:t>纳滤</w:t>
                  </w:r>
                </w:p>
              </w:tc>
              <w:tc>
                <w:tcPr>
                  <w:tcW w:w="1661" w:type="dxa"/>
                  <w:vAlign w:val="center"/>
                </w:tcPr>
                <w:p w14:paraId="7B0A9743">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定制</w:t>
                  </w:r>
                </w:p>
              </w:tc>
              <w:tc>
                <w:tcPr>
                  <w:tcW w:w="1255" w:type="dxa"/>
                  <w:vAlign w:val="center"/>
                </w:tcPr>
                <w:p w14:paraId="48102230">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1</w:t>
                  </w:r>
                </w:p>
              </w:tc>
              <w:tc>
                <w:tcPr>
                  <w:tcW w:w="2396" w:type="dxa"/>
                  <w:vAlign w:val="center"/>
                </w:tcPr>
                <w:p w14:paraId="6FE7BF9C">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eastAsia" w:ascii="Times New Roman" w:hAnsi="Times New Roman" w:cs="Times New Roman" w:eastAsiaTheme="minorEastAsia"/>
                      <w:color w:val="auto"/>
                      <w:szCs w:val="21"/>
                      <w:lang w:val="en-US" w:eastAsia="zh-CN"/>
                    </w:rPr>
                    <w:t>研发</w:t>
                  </w:r>
                  <w:r>
                    <w:rPr>
                      <w:rFonts w:hint="default" w:ascii="Times New Roman" w:hAnsi="Times New Roman" w:cs="Times New Roman" w:eastAsiaTheme="minorEastAsia"/>
                      <w:color w:val="auto"/>
                      <w:szCs w:val="21"/>
                    </w:rPr>
                    <w:t>实验室</w:t>
                  </w:r>
                </w:p>
              </w:tc>
            </w:tr>
            <w:tr w14:paraId="14805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vAlign w:val="center"/>
                </w:tcPr>
                <w:p w14:paraId="48856BF6">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12</w:t>
                  </w:r>
                </w:p>
              </w:tc>
              <w:tc>
                <w:tcPr>
                  <w:tcW w:w="2299" w:type="dxa"/>
                  <w:vAlign w:val="center"/>
                </w:tcPr>
                <w:p w14:paraId="40873690">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储气罐</w:t>
                  </w:r>
                </w:p>
              </w:tc>
              <w:tc>
                <w:tcPr>
                  <w:tcW w:w="1661" w:type="dxa"/>
                  <w:vAlign w:val="center"/>
                </w:tcPr>
                <w:p w14:paraId="4AA1718F">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500L</w:t>
                  </w:r>
                </w:p>
              </w:tc>
              <w:tc>
                <w:tcPr>
                  <w:tcW w:w="1255" w:type="dxa"/>
                  <w:vAlign w:val="center"/>
                </w:tcPr>
                <w:p w14:paraId="08DB9435">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1</w:t>
                  </w:r>
                </w:p>
              </w:tc>
              <w:tc>
                <w:tcPr>
                  <w:tcW w:w="2396" w:type="dxa"/>
                  <w:vAlign w:val="center"/>
                </w:tcPr>
                <w:p w14:paraId="55775474">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eastAsia" w:ascii="Times New Roman" w:hAnsi="Times New Roman" w:cs="Times New Roman" w:eastAsiaTheme="minorEastAsia"/>
                      <w:color w:val="auto"/>
                      <w:szCs w:val="21"/>
                      <w:lang w:eastAsia="zh-CN"/>
                    </w:rPr>
                  </w:pPr>
                  <w:r>
                    <w:rPr>
                      <w:rFonts w:hint="eastAsia" w:ascii="Times New Roman" w:hAnsi="Times New Roman" w:cs="Times New Roman" w:eastAsiaTheme="minorEastAsia"/>
                      <w:color w:val="auto"/>
                      <w:szCs w:val="21"/>
                      <w:lang w:val="en-US" w:eastAsia="zh-CN"/>
                    </w:rPr>
                    <w:t>设备间</w:t>
                  </w:r>
                </w:p>
              </w:tc>
            </w:tr>
            <w:tr w14:paraId="0989D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vAlign w:val="center"/>
                </w:tcPr>
                <w:p w14:paraId="33A53AEC">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13</w:t>
                  </w:r>
                </w:p>
              </w:tc>
              <w:tc>
                <w:tcPr>
                  <w:tcW w:w="2299" w:type="dxa"/>
                  <w:vAlign w:val="center"/>
                </w:tcPr>
                <w:p w14:paraId="6242E8E4">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空气干燥机</w:t>
                  </w:r>
                </w:p>
              </w:tc>
              <w:tc>
                <w:tcPr>
                  <w:tcW w:w="1661" w:type="dxa"/>
                  <w:vAlign w:val="center"/>
                </w:tcPr>
                <w:p w14:paraId="5E757BA6">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3KW</w:t>
                  </w:r>
                </w:p>
              </w:tc>
              <w:tc>
                <w:tcPr>
                  <w:tcW w:w="1255" w:type="dxa"/>
                  <w:vAlign w:val="center"/>
                </w:tcPr>
                <w:p w14:paraId="3A6E3F6C">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1</w:t>
                  </w:r>
                </w:p>
              </w:tc>
              <w:tc>
                <w:tcPr>
                  <w:tcW w:w="2396" w:type="dxa"/>
                  <w:vAlign w:val="center"/>
                </w:tcPr>
                <w:p w14:paraId="27654080">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机房</w:t>
                  </w:r>
                </w:p>
              </w:tc>
            </w:tr>
            <w:tr w14:paraId="663DA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vAlign w:val="center"/>
                </w:tcPr>
                <w:p w14:paraId="0B8F17AA">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14</w:t>
                  </w:r>
                </w:p>
              </w:tc>
              <w:tc>
                <w:tcPr>
                  <w:tcW w:w="2299" w:type="dxa"/>
                  <w:vAlign w:val="center"/>
                </w:tcPr>
                <w:p w14:paraId="2A925878">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电子天平</w:t>
                  </w:r>
                </w:p>
              </w:tc>
              <w:tc>
                <w:tcPr>
                  <w:tcW w:w="1661" w:type="dxa"/>
                  <w:vAlign w:val="center"/>
                </w:tcPr>
                <w:p w14:paraId="46737B50">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0.0001分析天平</w:t>
                  </w:r>
                </w:p>
              </w:tc>
              <w:tc>
                <w:tcPr>
                  <w:tcW w:w="1255" w:type="dxa"/>
                  <w:vAlign w:val="center"/>
                </w:tcPr>
                <w:p w14:paraId="7AA9E31E">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1</w:t>
                  </w:r>
                </w:p>
              </w:tc>
              <w:tc>
                <w:tcPr>
                  <w:tcW w:w="2396" w:type="dxa"/>
                  <w:vAlign w:val="center"/>
                </w:tcPr>
                <w:p w14:paraId="1A928586">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eastAsia" w:ascii="Times New Roman" w:hAnsi="Times New Roman" w:cs="Times New Roman" w:eastAsiaTheme="minorEastAsia"/>
                      <w:color w:val="auto"/>
                      <w:szCs w:val="21"/>
                      <w:lang w:val="en-US" w:eastAsia="zh-CN"/>
                    </w:rPr>
                    <w:t>分析</w:t>
                  </w:r>
                  <w:r>
                    <w:rPr>
                      <w:rFonts w:hint="default" w:ascii="Times New Roman" w:hAnsi="Times New Roman" w:cs="Times New Roman" w:eastAsiaTheme="minorEastAsia"/>
                      <w:color w:val="auto"/>
                      <w:szCs w:val="21"/>
                    </w:rPr>
                    <w:t>实验室</w:t>
                  </w:r>
                </w:p>
              </w:tc>
            </w:tr>
            <w:tr w14:paraId="099F1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vAlign w:val="center"/>
                </w:tcPr>
                <w:p w14:paraId="029678B3">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15</w:t>
                  </w:r>
                </w:p>
              </w:tc>
              <w:tc>
                <w:tcPr>
                  <w:tcW w:w="2299" w:type="dxa"/>
                  <w:vAlign w:val="center"/>
                </w:tcPr>
                <w:p w14:paraId="0F02718C">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高压灭菌锅</w:t>
                  </w:r>
                </w:p>
              </w:tc>
              <w:tc>
                <w:tcPr>
                  <w:tcW w:w="1661" w:type="dxa"/>
                  <w:vAlign w:val="center"/>
                </w:tcPr>
                <w:p w14:paraId="06E7340A">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20L</w:t>
                  </w:r>
                </w:p>
              </w:tc>
              <w:tc>
                <w:tcPr>
                  <w:tcW w:w="1255" w:type="dxa"/>
                  <w:vAlign w:val="center"/>
                </w:tcPr>
                <w:p w14:paraId="07A51EA7">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1</w:t>
                  </w:r>
                </w:p>
              </w:tc>
              <w:tc>
                <w:tcPr>
                  <w:tcW w:w="2396" w:type="dxa"/>
                  <w:vAlign w:val="center"/>
                </w:tcPr>
                <w:p w14:paraId="112F2D13">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eastAsia" w:ascii="Times New Roman" w:hAnsi="Times New Roman" w:cs="Times New Roman" w:eastAsiaTheme="minorEastAsia"/>
                      <w:color w:val="auto"/>
                      <w:szCs w:val="21"/>
                      <w:lang w:val="en-US" w:eastAsia="zh-CN"/>
                    </w:rPr>
                    <w:t>分析</w:t>
                  </w:r>
                  <w:r>
                    <w:rPr>
                      <w:rFonts w:hint="default" w:ascii="Times New Roman" w:hAnsi="Times New Roman" w:cs="Times New Roman" w:eastAsiaTheme="minorEastAsia"/>
                      <w:color w:val="auto"/>
                      <w:szCs w:val="21"/>
                    </w:rPr>
                    <w:t>实验室</w:t>
                  </w:r>
                </w:p>
              </w:tc>
            </w:tr>
            <w:tr w14:paraId="362B8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vAlign w:val="center"/>
                </w:tcPr>
                <w:p w14:paraId="17829003">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16</w:t>
                  </w:r>
                </w:p>
              </w:tc>
              <w:tc>
                <w:tcPr>
                  <w:tcW w:w="2299" w:type="dxa"/>
                  <w:vAlign w:val="center"/>
                </w:tcPr>
                <w:p w14:paraId="4616BB7E">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-80℃超低温冰箱</w:t>
                  </w:r>
                </w:p>
              </w:tc>
              <w:tc>
                <w:tcPr>
                  <w:tcW w:w="1661" w:type="dxa"/>
                  <w:vAlign w:val="center"/>
                </w:tcPr>
                <w:p w14:paraId="71478C0A">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230L</w:t>
                  </w:r>
                </w:p>
              </w:tc>
              <w:tc>
                <w:tcPr>
                  <w:tcW w:w="1255" w:type="dxa"/>
                  <w:vAlign w:val="center"/>
                </w:tcPr>
                <w:p w14:paraId="45D97020">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1</w:t>
                  </w:r>
                </w:p>
              </w:tc>
              <w:tc>
                <w:tcPr>
                  <w:tcW w:w="2396" w:type="dxa"/>
                  <w:vAlign w:val="center"/>
                </w:tcPr>
                <w:p w14:paraId="36E02F26">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eastAsia" w:ascii="Times New Roman" w:hAnsi="Times New Roman" w:cs="Times New Roman" w:eastAsiaTheme="minorEastAsia"/>
                      <w:color w:val="auto"/>
                      <w:szCs w:val="21"/>
                      <w:lang w:val="en-US" w:eastAsia="zh-CN"/>
                    </w:rPr>
                    <w:t>分析</w:t>
                  </w:r>
                  <w:r>
                    <w:rPr>
                      <w:rFonts w:hint="default" w:ascii="Times New Roman" w:hAnsi="Times New Roman" w:cs="Times New Roman" w:eastAsiaTheme="minorEastAsia"/>
                      <w:color w:val="auto"/>
                      <w:szCs w:val="21"/>
                    </w:rPr>
                    <w:t>实验室</w:t>
                  </w:r>
                </w:p>
              </w:tc>
            </w:tr>
            <w:tr w14:paraId="32DE4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vAlign w:val="center"/>
                </w:tcPr>
                <w:p w14:paraId="04CEBCC2">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17</w:t>
                  </w:r>
                </w:p>
              </w:tc>
              <w:tc>
                <w:tcPr>
                  <w:tcW w:w="2299" w:type="dxa"/>
                  <w:vAlign w:val="center"/>
                </w:tcPr>
                <w:p w14:paraId="0F4985D9">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紫外超净台</w:t>
                  </w:r>
                </w:p>
              </w:tc>
              <w:tc>
                <w:tcPr>
                  <w:tcW w:w="1661" w:type="dxa"/>
                  <w:shd w:val="clear" w:color="auto" w:fill="FFFFFF" w:themeFill="background1"/>
                  <w:vAlign w:val="center"/>
                </w:tcPr>
                <w:p w14:paraId="2EE45E3A">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1.5m</w:t>
                  </w:r>
                  <w:r>
                    <w:rPr>
                      <w:rFonts w:hint="eastAsia" w:ascii="Times New Roman" w:hAnsi="Times New Roman" w:cs="Times New Roman" w:eastAsiaTheme="minorEastAsia"/>
                      <w:color w:val="auto"/>
                      <w:szCs w:val="21"/>
                      <w:lang w:val="en-US" w:eastAsia="zh-CN"/>
                    </w:rPr>
                    <w:t>*</w:t>
                  </w:r>
                  <w:r>
                    <w:rPr>
                      <w:rFonts w:hint="default" w:ascii="Times New Roman" w:hAnsi="Times New Roman" w:cs="Times New Roman" w:eastAsiaTheme="minorEastAsia"/>
                      <w:color w:val="auto"/>
                      <w:szCs w:val="21"/>
                    </w:rPr>
                    <w:t>0.6m</w:t>
                  </w:r>
                </w:p>
              </w:tc>
              <w:tc>
                <w:tcPr>
                  <w:tcW w:w="1255" w:type="dxa"/>
                  <w:vAlign w:val="center"/>
                </w:tcPr>
                <w:p w14:paraId="00FEF8FF">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1</w:t>
                  </w:r>
                </w:p>
              </w:tc>
              <w:tc>
                <w:tcPr>
                  <w:tcW w:w="2396" w:type="dxa"/>
                  <w:vAlign w:val="center"/>
                </w:tcPr>
                <w:p w14:paraId="687BCAE9">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eastAsia" w:ascii="Times New Roman" w:hAnsi="Times New Roman" w:cs="Times New Roman" w:eastAsiaTheme="minorEastAsia"/>
                      <w:color w:val="auto"/>
                      <w:szCs w:val="21"/>
                      <w:lang w:val="en-US" w:eastAsia="zh-CN"/>
                    </w:rPr>
                    <w:t>分析</w:t>
                  </w:r>
                  <w:r>
                    <w:rPr>
                      <w:rFonts w:hint="default" w:ascii="Times New Roman" w:hAnsi="Times New Roman" w:cs="Times New Roman" w:eastAsiaTheme="minorEastAsia"/>
                      <w:color w:val="auto"/>
                      <w:szCs w:val="21"/>
                    </w:rPr>
                    <w:t>实验室</w:t>
                  </w:r>
                </w:p>
              </w:tc>
            </w:tr>
            <w:tr w14:paraId="6CBD9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vAlign w:val="center"/>
                </w:tcPr>
                <w:p w14:paraId="6CE96BF5">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18</w:t>
                  </w:r>
                </w:p>
              </w:tc>
              <w:tc>
                <w:tcPr>
                  <w:tcW w:w="2299" w:type="dxa"/>
                  <w:vAlign w:val="center"/>
                </w:tcPr>
                <w:p w14:paraId="46735520">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恒温摇床</w:t>
                  </w:r>
                </w:p>
              </w:tc>
              <w:tc>
                <w:tcPr>
                  <w:tcW w:w="1661" w:type="dxa"/>
                  <w:vAlign w:val="center"/>
                </w:tcPr>
                <w:p w14:paraId="06FEDA45">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200L</w:t>
                  </w:r>
                </w:p>
              </w:tc>
              <w:tc>
                <w:tcPr>
                  <w:tcW w:w="1255" w:type="dxa"/>
                  <w:vAlign w:val="center"/>
                </w:tcPr>
                <w:p w14:paraId="0194D025">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1</w:t>
                  </w:r>
                </w:p>
              </w:tc>
              <w:tc>
                <w:tcPr>
                  <w:tcW w:w="2396" w:type="dxa"/>
                  <w:vAlign w:val="center"/>
                </w:tcPr>
                <w:p w14:paraId="2476A936">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eastAsia" w:ascii="Times New Roman" w:hAnsi="Times New Roman" w:cs="Times New Roman" w:eastAsiaTheme="minorEastAsia"/>
                      <w:color w:val="auto"/>
                      <w:szCs w:val="21"/>
                      <w:lang w:val="en-US" w:eastAsia="zh-CN"/>
                    </w:rPr>
                    <w:t>分析</w:t>
                  </w:r>
                  <w:r>
                    <w:rPr>
                      <w:rFonts w:hint="default" w:ascii="Times New Roman" w:hAnsi="Times New Roman" w:cs="Times New Roman" w:eastAsiaTheme="minorEastAsia"/>
                      <w:color w:val="auto"/>
                      <w:szCs w:val="21"/>
                    </w:rPr>
                    <w:t>实验室</w:t>
                  </w:r>
                </w:p>
              </w:tc>
            </w:tr>
            <w:tr w14:paraId="0130C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vAlign w:val="center"/>
                </w:tcPr>
                <w:p w14:paraId="4146464B">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19</w:t>
                  </w:r>
                </w:p>
              </w:tc>
              <w:tc>
                <w:tcPr>
                  <w:tcW w:w="2299" w:type="dxa"/>
                  <w:vAlign w:val="center"/>
                </w:tcPr>
                <w:p w14:paraId="165D4A33">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涡旋震荡仪</w:t>
                  </w:r>
                </w:p>
              </w:tc>
              <w:tc>
                <w:tcPr>
                  <w:tcW w:w="1661" w:type="dxa"/>
                  <w:vAlign w:val="center"/>
                </w:tcPr>
                <w:p w14:paraId="54E8525B">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20L</w:t>
                  </w:r>
                </w:p>
              </w:tc>
              <w:tc>
                <w:tcPr>
                  <w:tcW w:w="1255" w:type="dxa"/>
                  <w:vAlign w:val="center"/>
                </w:tcPr>
                <w:p w14:paraId="77217F1C">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1</w:t>
                  </w:r>
                </w:p>
              </w:tc>
              <w:tc>
                <w:tcPr>
                  <w:tcW w:w="2396" w:type="dxa"/>
                  <w:vAlign w:val="center"/>
                </w:tcPr>
                <w:p w14:paraId="562ACAA0">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eastAsia" w:ascii="Times New Roman" w:hAnsi="Times New Roman" w:cs="Times New Roman" w:eastAsiaTheme="minorEastAsia"/>
                      <w:color w:val="auto"/>
                      <w:szCs w:val="21"/>
                      <w:lang w:val="en-US" w:eastAsia="zh-CN"/>
                    </w:rPr>
                    <w:t>分析</w:t>
                  </w:r>
                  <w:r>
                    <w:rPr>
                      <w:rFonts w:hint="default" w:ascii="Times New Roman" w:hAnsi="Times New Roman" w:cs="Times New Roman" w:eastAsiaTheme="minorEastAsia"/>
                      <w:color w:val="auto"/>
                      <w:szCs w:val="21"/>
                    </w:rPr>
                    <w:t>实验室</w:t>
                  </w:r>
                </w:p>
              </w:tc>
            </w:tr>
            <w:tr w14:paraId="79429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vAlign w:val="center"/>
                </w:tcPr>
                <w:p w14:paraId="508D611A">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20</w:t>
                  </w:r>
                </w:p>
              </w:tc>
              <w:tc>
                <w:tcPr>
                  <w:tcW w:w="2299" w:type="dxa"/>
                  <w:vAlign w:val="center"/>
                </w:tcPr>
                <w:p w14:paraId="229AE905">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液相检测仪</w:t>
                  </w:r>
                </w:p>
              </w:tc>
              <w:tc>
                <w:tcPr>
                  <w:tcW w:w="1661" w:type="dxa"/>
                  <w:vAlign w:val="center"/>
                </w:tcPr>
                <w:p w14:paraId="63CE1284">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Waters</w:t>
                  </w:r>
                </w:p>
              </w:tc>
              <w:tc>
                <w:tcPr>
                  <w:tcW w:w="1255" w:type="dxa"/>
                  <w:vAlign w:val="center"/>
                </w:tcPr>
                <w:p w14:paraId="15C18BAF">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1</w:t>
                  </w:r>
                </w:p>
              </w:tc>
              <w:tc>
                <w:tcPr>
                  <w:tcW w:w="2396" w:type="dxa"/>
                  <w:vAlign w:val="center"/>
                </w:tcPr>
                <w:p w14:paraId="07415E1C">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eastAsia" w:ascii="Times New Roman" w:hAnsi="Times New Roman" w:cs="Times New Roman" w:eastAsiaTheme="minorEastAsia"/>
                      <w:color w:val="auto"/>
                      <w:szCs w:val="21"/>
                      <w:lang w:val="en-US" w:eastAsia="zh-CN"/>
                    </w:rPr>
                    <w:t>分析</w:t>
                  </w:r>
                  <w:r>
                    <w:rPr>
                      <w:rFonts w:hint="default" w:ascii="Times New Roman" w:hAnsi="Times New Roman" w:cs="Times New Roman" w:eastAsiaTheme="minorEastAsia"/>
                      <w:color w:val="auto"/>
                      <w:szCs w:val="21"/>
                    </w:rPr>
                    <w:t>实验室</w:t>
                  </w:r>
                </w:p>
              </w:tc>
            </w:tr>
            <w:tr w14:paraId="13FC4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vAlign w:val="center"/>
                </w:tcPr>
                <w:p w14:paraId="0D0949DC">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21</w:t>
                  </w:r>
                </w:p>
              </w:tc>
              <w:tc>
                <w:tcPr>
                  <w:tcW w:w="2299" w:type="dxa"/>
                  <w:vAlign w:val="center"/>
                </w:tcPr>
                <w:p w14:paraId="5D18075F">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洁净空调系统</w:t>
                  </w:r>
                </w:p>
              </w:tc>
              <w:tc>
                <w:tcPr>
                  <w:tcW w:w="1661" w:type="dxa"/>
                  <w:vAlign w:val="center"/>
                </w:tcPr>
                <w:p w14:paraId="10B5719A">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lang w:val="en-US"/>
                    </w:rPr>
                  </w:pPr>
                  <w:r>
                    <w:rPr>
                      <w:rFonts w:hint="default" w:ascii="Times New Roman" w:hAnsi="Times New Roman" w:cs="Times New Roman" w:eastAsiaTheme="minorEastAsia"/>
                      <w:color w:val="auto"/>
                      <w:szCs w:val="21"/>
                    </w:rPr>
                    <w:t>380</w:t>
                  </w:r>
                  <w:r>
                    <w:rPr>
                      <w:rFonts w:hint="eastAsia" w:ascii="Times New Roman" w:hAnsi="Times New Roman" w:cs="Times New Roman" w:eastAsiaTheme="minorEastAsia"/>
                      <w:color w:val="auto"/>
                      <w:szCs w:val="21"/>
                      <w:lang w:val="en-US" w:eastAsia="zh-CN"/>
                    </w:rPr>
                    <w:t>kw</w:t>
                  </w:r>
                </w:p>
              </w:tc>
              <w:tc>
                <w:tcPr>
                  <w:tcW w:w="1255" w:type="dxa"/>
                  <w:vAlign w:val="center"/>
                </w:tcPr>
                <w:p w14:paraId="4FC2C086">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2</w:t>
                  </w:r>
                </w:p>
              </w:tc>
              <w:tc>
                <w:tcPr>
                  <w:tcW w:w="2396" w:type="dxa"/>
                  <w:vAlign w:val="center"/>
                </w:tcPr>
                <w:p w14:paraId="20DAD8F0">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eastAsiaTheme="minorEastAsia"/>
                      <w:color w:val="auto"/>
                      <w:szCs w:val="21"/>
                      <w:lang w:val="en-US" w:eastAsia="zh-CN"/>
                    </w:rPr>
                    <w:t>机房</w:t>
                  </w:r>
                </w:p>
              </w:tc>
            </w:tr>
            <w:tr w14:paraId="62623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shd w:val="clear" w:color="auto" w:fill="FFFFFF" w:themeFill="background1"/>
                  <w:vAlign w:val="center"/>
                </w:tcPr>
                <w:p w14:paraId="54E17331">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highlight w:val="none"/>
                      <w:lang w:val="en-US" w:eastAsia="zh-CN"/>
                    </w:rPr>
                  </w:pPr>
                  <w:r>
                    <w:rPr>
                      <w:rFonts w:hint="default" w:ascii="Times New Roman" w:hAnsi="Times New Roman" w:cs="Times New Roman" w:eastAsiaTheme="minorEastAsia"/>
                      <w:color w:val="auto"/>
                      <w:szCs w:val="21"/>
                    </w:rPr>
                    <w:t>22</w:t>
                  </w:r>
                </w:p>
              </w:tc>
              <w:tc>
                <w:tcPr>
                  <w:tcW w:w="2299" w:type="dxa"/>
                  <w:shd w:val="clear" w:color="auto" w:fill="FFFFFF" w:themeFill="background1"/>
                  <w:vAlign w:val="center"/>
                </w:tcPr>
                <w:p w14:paraId="39E011C7">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highlight w:val="none"/>
                      <w:lang w:eastAsia="zh-CN"/>
                    </w:rPr>
                  </w:pPr>
                  <w:r>
                    <w:rPr>
                      <w:rFonts w:hint="default" w:ascii="Times New Roman" w:hAnsi="Times New Roman" w:cs="Times New Roman" w:eastAsiaTheme="minorEastAsia"/>
                      <w:color w:val="auto"/>
                      <w:szCs w:val="21"/>
                      <w:highlight w:val="none"/>
                      <w:lang w:eastAsia="zh-CN"/>
                    </w:rPr>
                    <w:t>纯水机</w:t>
                  </w:r>
                </w:p>
              </w:tc>
              <w:tc>
                <w:tcPr>
                  <w:tcW w:w="1661" w:type="dxa"/>
                  <w:shd w:val="clear" w:color="auto" w:fill="FFFFFF" w:themeFill="background1"/>
                  <w:vAlign w:val="center"/>
                </w:tcPr>
                <w:p w14:paraId="2DFEB956">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highlight w:val="none"/>
                      <w:lang w:val="en-US" w:eastAsia="zh-CN"/>
                    </w:rPr>
                  </w:pPr>
                  <w:r>
                    <w:rPr>
                      <w:rFonts w:hint="default" w:ascii="Times New Roman" w:hAnsi="Times New Roman" w:cs="Times New Roman" w:eastAsiaTheme="minorEastAsia"/>
                      <w:color w:val="auto"/>
                      <w:szCs w:val="21"/>
                      <w:highlight w:val="none"/>
                      <w:lang w:val="en-US" w:eastAsia="zh-CN"/>
                    </w:rPr>
                    <w:t>1t/h</w:t>
                  </w:r>
                </w:p>
              </w:tc>
              <w:tc>
                <w:tcPr>
                  <w:tcW w:w="1255" w:type="dxa"/>
                  <w:shd w:val="clear" w:color="auto" w:fill="FFFFFF" w:themeFill="background1"/>
                  <w:vAlign w:val="center"/>
                </w:tcPr>
                <w:p w14:paraId="3AD8F711">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highlight w:val="none"/>
                      <w:lang w:val="en-US" w:eastAsia="zh-CN"/>
                    </w:rPr>
                  </w:pPr>
                  <w:r>
                    <w:rPr>
                      <w:rFonts w:hint="default" w:ascii="Times New Roman" w:hAnsi="Times New Roman" w:cs="Times New Roman" w:eastAsiaTheme="minorEastAsia"/>
                      <w:color w:val="auto"/>
                      <w:szCs w:val="21"/>
                      <w:highlight w:val="none"/>
                      <w:lang w:val="en-US" w:eastAsia="zh-CN"/>
                    </w:rPr>
                    <w:t>1</w:t>
                  </w:r>
                </w:p>
              </w:tc>
              <w:tc>
                <w:tcPr>
                  <w:tcW w:w="2396" w:type="dxa"/>
                  <w:shd w:val="clear" w:color="auto" w:fill="FFFFFF" w:themeFill="background1"/>
                  <w:vAlign w:val="center"/>
                </w:tcPr>
                <w:p w14:paraId="2E8682A8">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highlight w:val="none"/>
                      <w:lang w:val="en-US" w:eastAsia="zh-CN"/>
                    </w:rPr>
                  </w:pPr>
                  <w:r>
                    <w:rPr>
                      <w:rFonts w:hint="eastAsia" w:ascii="Times New Roman" w:hAnsi="Times New Roman" w:cs="Times New Roman" w:eastAsiaTheme="minorEastAsia"/>
                      <w:color w:val="auto"/>
                      <w:szCs w:val="21"/>
                      <w:highlight w:val="none"/>
                      <w:lang w:val="en-US" w:eastAsia="zh-CN"/>
                    </w:rPr>
                    <w:t>水处理间</w:t>
                  </w:r>
                </w:p>
              </w:tc>
            </w:tr>
          </w:tbl>
          <w:p w14:paraId="33AD6D59">
            <w:pPr>
              <w:adjustRightInd w:val="0"/>
              <w:spacing w:line="360" w:lineRule="auto"/>
              <w:ind w:firstLine="472" w:firstLineChars="196"/>
              <w:rPr>
                <w:rFonts w:hint="default" w:ascii="Times New Roman" w:hAnsi="Times New Roman" w:cs="Times New Roman" w:eastAsiaTheme="minorEastAsia"/>
                <w:b/>
                <w:color w:val="auto"/>
                <w:sz w:val="24"/>
              </w:rPr>
            </w:pPr>
            <w:r>
              <w:rPr>
                <w:rFonts w:hint="default" w:ascii="Times New Roman" w:hAnsi="Times New Roman" w:cs="Times New Roman" w:eastAsiaTheme="minorEastAsia"/>
                <w:b/>
                <w:color w:val="auto"/>
                <w:sz w:val="24"/>
              </w:rPr>
              <w:t>（5）项目主要原辅材料及能源消耗</w:t>
            </w:r>
          </w:p>
          <w:p w14:paraId="245ABD9D">
            <w:pPr>
              <w:spacing w:line="360" w:lineRule="auto"/>
              <w:ind w:firstLine="482" w:firstLineChars="200"/>
              <w:jc w:val="both"/>
              <w:rPr>
                <w:rFonts w:hint="default" w:ascii="Times New Roman" w:hAnsi="Times New Roman" w:cs="Times New Roman" w:eastAsiaTheme="minorEastAsia"/>
                <w:b/>
                <w:color w:val="auto"/>
                <w:sz w:val="24"/>
                <w:szCs w:val="21"/>
              </w:rPr>
            </w:pPr>
            <w:r>
              <w:rPr>
                <w:rFonts w:hint="default" w:ascii="Times New Roman" w:hAnsi="Times New Roman" w:cs="Times New Roman" w:eastAsiaTheme="minorEastAsia"/>
                <w:b/>
                <w:color w:val="auto"/>
                <w:sz w:val="24"/>
              </w:rPr>
              <w:t>①项目原辅材料及能源消耗量</w:t>
            </w:r>
          </w:p>
          <w:p w14:paraId="543D505D">
            <w:pPr>
              <w:spacing w:line="240" w:lineRule="auto"/>
              <w:jc w:val="center"/>
              <w:rPr>
                <w:rFonts w:hint="default" w:ascii="Times New Roman" w:hAnsi="Times New Roman" w:cs="Times New Roman" w:eastAsiaTheme="minorEastAsia"/>
                <w:b/>
                <w:color w:val="auto"/>
                <w:sz w:val="24"/>
                <w:szCs w:val="21"/>
              </w:rPr>
            </w:pPr>
            <w:r>
              <w:rPr>
                <w:rFonts w:hint="default" w:ascii="Times New Roman" w:hAnsi="Times New Roman" w:cs="Times New Roman" w:eastAsiaTheme="minorEastAsia"/>
                <w:b/>
                <w:color w:val="auto"/>
                <w:sz w:val="24"/>
                <w:szCs w:val="21"/>
              </w:rPr>
              <w:t>表2-</w:t>
            </w:r>
            <w:r>
              <w:rPr>
                <w:rFonts w:hint="default" w:ascii="Times New Roman" w:hAnsi="Times New Roman" w:cs="Times New Roman" w:eastAsiaTheme="minorEastAsia"/>
                <w:b/>
                <w:color w:val="auto"/>
                <w:sz w:val="24"/>
                <w:szCs w:val="21"/>
                <w:lang w:val="en-US" w:eastAsia="zh-CN"/>
              </w:rPr>
              <w:t>6</w:t>
            </w:r>
            <w:r>
              <w:rPr>
                <w:rFonts w:hint="default" w:ascii="Times New Roman" w:hAnsi="Times New Roman" w:cs="Times New Roman" w:eastAsiaTheme="minorEastAsia"/>
                <w:b/>
                <w:color w:val="auto"/>
                <w:sz w:val="24"/>
                <w:szCs w:val="21"/>
              </w:rPr>
              <w:t>项目主要原辅材料及能源消耗量一览表</w:t>
            </w:r>
          </w:p>
          <w:tbl>
            <w:tblPr>
              <w:tblStyle w:val="209"/>
              <w:tblW w:w="4949" w:type="pct"/>
              <w:jc w:val="center"/>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Layout w:type="fixed"/>
              <w:tblCellMar>
                <w:top w:w="0" w:type="dxa"/>
                <w:left w:w="0" w:type="dxa"/>
                <w:bottom w:w="0" w:type="dxa"/>
                <w:right w:w="0" w:type="dxa"/>
              </w:tblCellMar>
            </w:tblPr>
            <w:tblGrid>
              <w:gridCol w:w="631"/>
              <w:gridCol w:w="1110"/>
              <w:gridCol w:w="1260"/>
              <w:gridCol w:w="1065"/>
              <w:gridCol w:w="750"/>
              <w:gridCol w:w="999"/>
              <w:gridCol w:w="795"/>
              <w:gridCol w:w="822"/>
              <w:gridCol w:w="951"/>
            </w:tblGrid>
            <w:tr w14:paraId="40579B7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88" w:hRule="atLeast"/>
                <w:jc w:val="center"/>
              </w:trPr>
              <w:tc>
                <w:tcPr>
                  <w:tcW w:w="631" w:type="dxa"/>
                  <w:vAlign w:val="center"/>
                </w:tcPr>
                <w:p w14:paraId="603154B8">
                  <w:pPr>
                    <w:keepNext w:val="0"/>
                    <w:keepLines w:val="0"/>
                    <w:pageBreakBefore w:val="0"/>
                    <w:widowControl/>
                    <w:kinsoku/>
                    <w:wordWrap/>
                    <w:overflowPunct/>
                    <w:topLinePunct/>
                    <w:autoSpaceDE/>
                    <w:autoSpaceDN/>
                    <w:bidi w:val="0"/>
                    <w:adjustRightInd/>
                    <w:snapToGrid/>
                    <w:ind w:left="0" w:leftChars="0" w:right="0" w:rightChars="0" w:firstLine="0" w:firstLineChars="0"/>
                    <w:jc w:val="center"/>
                    <w:textAlignment w:val="baseline"/>
                    <w:outlineLvl w:val="9"/>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序号</w:t>
                  </w:r>
                </w:p>
              </w:tc>
              <w:tc>
                <w:tcPr>
                  <w:tcW w:w="1110" w:type="dxa"/>
                  <w:vAlign w:val="center"/>
                </w:tcPr>
                <w:p w14:paraId="6E9B1265">
                  <w:pPr>
                    <w:keepNext w:val="0"/>
                    <w:keepLines w:val="0"/>
                    <w:pageBreakBefore w:val="0"/>
                    <w:widowControl/>
                    <w:kinsoku/>
                    <w:wordWrap/>
                    <w:overflowPunct/>
                    <w:topLinePunct/>
                    <w:autoSpaceDE/>
                    <w:autoSpaceDN/>
                    <w:bidi w:val="0"/>
                    <w:adjustRightInd/>
                    <w:snapToGrid/>
                    <w:ind w:left="0" w:leftChars="0" w:right="0" w:rightChars="0" w:firstLine="0" w:firstLineChars="0"/>
                    <w:jc w:val="center"/>
                    <w:textAlignment w:val="baseline"/>
                    <w:outlineLvl w:val="9"/>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名称</w:t>
                  </w:r>
                </w:p>
              </w:tc>
              <w:tc>
                <w:tcPr>
                  <w:tcW w:w="1260" w:type="dxa"/>
                  <w:vAlign w:val="center"/>
                </w:tcPr>
                <w:p w14:paraId="29FE6E22">
                  <w:pPr>
                    <w:keepNext w:val="0"/>
                    <w:keepLines w:val="0"/>
                    <w:pageBreakBefore w:val="0"/>
                    <w:widowControl/>
                    <w:kinsoku/>
                    <w:wordWrap/>
                    <w:overflowPunct/>
                    <w:topLinePunct/>
                    <w:autoSpaceDE/>
                    <w:autoSpaceDN/>
                    <w:bidi w:val="0"/>
                    <w:adjustRightInd/>
                    <w:snapToGrid/>
                    <w:ind w:left="0" w:leftChars="0" w:right="0" w:rightChars="0" w:firstLine="0" w:firstLineChars="0"/>
                    <w:jc w:val="center"/>
                    <w:textAlignment w:val="baseline"/>
                    <w:outlineLvl w:val="9"/>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批次用量</w:t>
                  </w:r>
                  <w:r>
                    <w:rPr>
                      <w:rFonts w:hint="default" w:ascii="Times New Roman" w:hAnsi="Times New Roman" w:cs="Times New Roman" w:eastAsiaTheme="minorEastAsia"/>
                      <w:b/>
                      <w:bCs/>
                      <w:color w:val="auto"/>
                      <w:sz w:val="21"/>
                      <w:szCs w:val="21"/>
                      <w:lang w:eastAsia="zh-CN"/>
                    </w:rPr>
                    <w:t>（</w:t>
                  </w:r>
                  <w:r>
                    <w:rPr>
                      <w:rFonts w:hint="default" w:ascii="Times New Roman" w:hAnsi="Times New Roman" w:cs="Times New Roman" w:eastAsiaTheme="minorEastAsia"/>
                      <w:b/>
                      <w:bCs/>
                      <w:color w:val="auto"/>
                      <w:sz w:val="21"/>
                      <w:szCs w:val="21"/>
                    </w:rPr>
                    <w:t>g</w:t>
                  </w:r>
                  <w:r>
                    <w:rPr>
                      <w:rFonts w:hint="default" w:ascii="Times New Roman" w:hAnsi="Times New Roman" w:cs="Times New Roman" w:eastAsiaTheme="minorEastAsia"/>
                      <w:b/>
                      <w:bCs/>
                      <w:color w:val="auto"/>
                      <w:sz w:val="21"/>
                      <w:szCs w:val="21"/>
                      <w:lang w:eastAsia="zh-CN"/>
                    </w:rPr>
                    <w:t>）</w:t>
                  </w:r>
                </w:p>
              </w:tc>
              <w:tc>
                <w:tcPr>
                  <w:tcW w:w="1065" w:type="dxa"/>
                  <w:vAlign w:val="center"/>
                </w:tcPr>
                <w:p w14:paraId="79EE2EA7">
                  <w:pPr>
                    <w:keepNext w:val="0"/>
                    <w:keepLines w:val="0"/>
                    <w:pageBreakBefore w:val="0"/>
                    <w:widowControl/>
                    <w:kinsoku/>
                    <w:wordWrap/>
                    <w:overflowPunct/>
                    <w:topLinePunct/>
                    <w:autoSpaceDE/>
                    <w:autoSpaceDN/>
                    <w:bidi w:val="0"/>
                    <w:adjustRightInd/>
                    <w:snapToGrid/>
                    <w:ind w:left="0" w:leftChars="0" w:right="0" w:rightChars="0" w:firstLine="0" w:firstLineChars="0"/>
                    <w:jc w:val="center"/>
                    <w:textAlignment w:val="baseline"/>
                    <w:outlineLvl w:val="9"/>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年耗量</w:t>
                  </w:r>
                  <w:r>
                    <w:rPr>
                      <w:rFonts w:hint="default" w:ascii="Times New Roman" w:hAnsi="Times New Roman" w:cs="Times New Roman" w:eastAsiaTheme="minorEastAsia"/>
                      <w:b/>
                      <w:bCs/>
                      <w:color w:val="auto"/>
                      <w:sz w:val="21"/>
                      <w:szCs w:val="21"/>
                      <w:lang w:eastAsia="zh-CN"/>
                    </w:rPr>
                    <w:t>（</w:t>
                  </w:r>
                  <w:r>
                    <w:rPr>
                      <w:rFonts w:hint="default" w:ascii="Times New Roman" w:hAnsi="Times New Roman" w:cs="Times New Roman" w:eastAsiaTheme="minorEastAsia"/>
                      <w:b/>
                      <w:bCs/>
                      <w:color w:val="auto"/>
                      <w:sz w:val="21"/>
                      <w:szCs w:val="21"/>
                      <w:lang w:val="en-US" w:eastAsia="zh-CN"/>
                    </w:rPr>
                    <w:t>t）</w:t>
                  </w:r>
                </w:p>
              </w:tc>
              <w:tc>
                <w:tcPr>
                  <w:tcW w:w="750" w:type="dxa"/>
                  <w:vAlign w:val="center"/>
                </w:tcPr>
                <w:p w14:paraId="4FD05184">
                  <w:pPr>
                    <w:keepNext w:val="0"/>
                    <w:keepLines w:val="0"/>
                    <w:pageBreakBefore w:val="0"/>
                    <w:widowControl/>
                    <w:kinsoku/>
                    <w:wordWrap/>
                    <w:overflowPunct/>
                    <w:topLinePunct/>
                    <w:autoSpaceDE/>
                    <w:autoSpaceDN/>
                    <w:bidi w:val="0"/>
                    <w:adjustRightInd/>
                    <w:snapToGrid/>
                    <w:ind w:left="0" w:leftChars="0" w:right="0" w:rightChars="0" w:firstLine="0" w:firstLineChars="0"/>
                    <w:jc w:val="center"/>
                    <w:textAlignment w:val="baseline"/>
                    <w:outlineLvl w:val="9"/>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形态</w:t>
                  </w:r>
                </w:p>
              </w:tc>
              <w:tc>
                <w:tcPr>
                  <w:tcW w:w="999" w:type="dxa"/>
                  <w:vAlign w:val="center"/>
                </w:tcPr>
                <w:p w14:paraId="2905C1B2">
                  <w:pPr>
                    <w:keepNext w:val="0"/>
                    <w:keepLines w:val="0"/>
                    <w:pageBreakBefore w:val="0"/>
                    <w:widowControl/>
                    <w:kinsoku/>
                    <w:wordWrap/>
                    <w:overflowPunct/>
                    <w:topLinePunct/>
                    <w:autoSpaceDE/>
                    <w:autoSpaceDN/>
                    <w:bidi w:val="0"/>
                    <w:adjustRightInd/>
                    <w:snapToGrid/>
                    <w:ind w:left="0" w:leftChars="0" w:right="0" w:rightChars="0" w:firstLine="0" w:firstLineChars="0"/>
                    <w:jc w:val="center"/>
                    <w:textAlignment w:val="baseline"/>
                    <w:outlineLvl w:val="9"/>
                    <w:rPr>
                      <w:rFonts w:hint="eastAsia" w:ascii="Times New Roman" w:hAnsi="Times New Roman" w:cs="Times New Roman" w:eastAsiaTheme="minorEastAsia"/>
                      <w:b/>
                      <w:bCs/>
                      <w:color w:val="auto"/>
                      <w:sz w:val="21"/>
                      <w:szCs w:val="21"/>
                      <w:lang w:eastAsia="zh-CN"/>
                    </w:rPr>
                  </w:pPr>
                  <w:r>
                    <w:rPr>
                      <w:rFonts w:hint="eastAsia" w:ascii="Times New Roman" w:hAnsi="Times New Roman" w:cs="Times New Roman" w:eastAsiaTheme="minorEastAsia"/>
                      <w:b/>
                      <w:color w:val="auto"/>
                      <w:spacing w:val="-2"/>
                      <w:kern w:val="0"/>
                      <w:sz w:val="21"/>
                      <w:szCs w:val="21"/>
                      <w:lang w:val="en-US" w:eastAsia="zh-CN"/>
                    </w:rPr>
                    <w:t>包装方式</w:t>
                  </w:r>
                </w:p>
              </w:tc>
              <w:tc>
                <w:tcPr>
                  <w:tcW w:w="795" w:type="dxa"/>
                  <w:vAlign w:val="center"/>
                </w:tcPr>
                <w:p w14:paraId="28190BD6">
                  <w:pPr>
                    <w:keepNext w:val="0"/>
                    <w:keepLines w:val="0"/>
                    <w:pageBreakBefore w:val="0"/>
                    <w:widowControl/>
                    <w:kinsoku/>
                    <w:wordWrap/>
                    <w:overflowPunct/>
                    <w:topLinePunct/>
                    <w:autoSpaceDE/>
                    <w:autoSpaceDN/>
                    <w:bidi w:val="0"/>
                    <w:adjustRightInd/>
                    <w:snapToGrid/>
                    <w:ind w:left="0" w:leftChars="0" w:right="0" w:rightChars="0" w:firstLine="0" w:firstLineChars="0"/>
                    <w:jc w:val="center"/>
                    <w:textAlignment w:val="baseline"/>
                    <w:outlineLvl w:val="9"/>
                    <w:rPr>
                      <w:rFonts w:hint="eastAsia" w:ascii="Times New Roman" w:hAnsi="Times New Roman" w:cs="Times New Roman" w:eastAsiaTheme="minorEastAsia"/>
                      <w:b/>
                      <w:bCs/>
                      <w:color w:val="auto"/>
                      <w:sz w:val="21"/>
                      <w:szCs w:val="21"/>
                      <w:lang w:eastAsia="zh-CN"/>
                    </w:rPr>
                  </w:pPr>
                  <w:r>
                    <w:rPr>
                      <w:rFonts w:hint="default" w:ascii="Times New Roman" w:hAnsi="Times New Roman" w:cs="Times New Roman" w:eastAsiaTheme="minorEastAsia"/>
                      <w:b/>
                      <w:bCs/>
                      <w:color w:val="auto"/>
                      <w:sz w:val="21"/>
                      <w:szCs w:val="21"/>
                    </w:rPr>
                    <w:t>贮存周期</w:t>
                  </w:r>
                  <w:r>
                    <w:rPr>
                      <w:rFonts w:hint="eastAsia" w:ascii="Times New Roman" w:hAnsi="Times New Roman" w:cs="Times New Roman" w:eastAsiaTheme="minorEastAsia"/>
                      <w:b/>
                      <w:bCs/>
                      <w:color w:val="auto"/>
                      <w:sz w:val="21"/>
                      <w:szCs w:val="21"/>
                      <w:lang w:eastAsia="zh-CN"/>
                    </w:rPr>
                    <w:t>（</w:t>
                  </w:r>
                  <w:r>
                    <w:rPr>
                      <w:rFonts w:hint="eastAsia" w:ascii="Times New Roman" w:hAnsi="Times New Roman" w:cs="Times New Roman" w:eastAsiaTheme="minorEastAsia"/>
                      <w:b/>
                      <w:bCs/>
                      <w:color w:val="auto"/>
                      <w:sz w:val="21"/>
                      <w:szCs w:val="21"/>
                      <w:lang w:val="en-US" w:eastAsia="zh-CN"/>
                    </w:rPr>
                    <w:t>天</w:t>
                  </w:r>
                  <w:r>
                    <w:rPr>
                      <w:rFonts w:hint="eastAsia" w:ascii="Times New Roman" w:hAnsi="Times New Roman" w:cs="Times New Roman" w:eastAsiaTheme="minorEastAsia"/>
                      <w:b/>
                      <w:bCs/>
                      <w:color w:val="auto"/>
                      <w:sz w:val="21"/>
                      <w:szCs w:val="21"/>
                      <w:lang w:eastAsia="zh-CN"/>
                    </w:rPr>
                    <w:t>）</w:t>
                  </w:r>
                </w:p>
              </w:tc>
              <w:tc>
                <w:tcPr>
                  <w:tcW w:w="822" w:type="dxa"/>
                  <w:vAlign w:val="center"/>
                </w:tcPr>
                <w:p w14:paraId="3D4E20DF">
                  <w:pPr>
                    <w:keepNext w:val="0"/>
                    <w:keepLines w:val="0"/>
                    <w:pageBreakBefore w:val="0"/>
                    <w:widowControl/>
                    <w:kinsoku/>
                    <w:wordWrap/>
                    <w:overflowPunct/>
                    <w:topLinePunct/>
                    <w:autoSpaceDE/>
                    <w:autoSpaceDN/>
                    <w:bidi w:val="0"/>
                    <w:adjustRightInd/>
                    <w:snapToGrid/>
                    <w:ind w:left="0" w:leftChars="0" w:right="0" w:rightChars="0" w:firstLine="0" w:firstLineChars="0"/>
                    <w:jc w:val="center"/>
                    <w:textAlignment w:val="baseline"/>
                    <w:outlineLvl w:val="9"/>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最大贮存量</w:t>
                  </w:r>
                  <w:r>
                    <w:rPr>
                      <w:rFonts w:hint="default" w:ascii="Times New Roman" w:hAnsi="Times New Roman" w:cs="Times New Roman" w:eastAsiaTheme="minorEastAsia"/>
                      <w:b/>
                      <w:bCs/>
                      <w:color w:val="auto"/>
                      <w:sz w:val="21"/>
                      <w:szCs w:val="21"/>
                      <w:lang w:eastAsia="zh-CN"/>
                    </w:rPr>
                    <w:t>（</w:t>
                  </w:r>
                  <w:r>
                    <w:rPr>
                      <w:rFonts w:hint="default" w:ascii="Times New Roman" w:hAnsi="Times New Roman" w:cs="Times New Roman" w:eastAsiaTheme="minorEastAsia"/>
                      <w:b/>
                      <w:bCs/>
                      <w:color w:val="auto"/>
                      <w:sz w:val="21"/>
                      <w:szCs w:val="21"/>
                      <w:lang w:val="en-US" w:eastAsia="zh-CN"/>
                    </w:rPr>
                    <w:t>t）</w:t>
                  </w:r>
                </w:p>
              </w:tc>
              <w:tc>
                <w:tcPr>
                  <w:tcW w:w="951" w:type="dxa"/>
                  <w:tcBorders>
                    <w:bottom w:val="single" w:color="auto" w:sz="4" w:space="0"/>
                  </w:tcBorders>
                  <w:vAlign w:val="center"/>
                </w:tcPr>
                <w:p w14:paraId="274FE296">
                  <w:pPr>
                    <w:keepNext w:val="0"/>
                    <w:keepLines w:val="0"/>
                    <w:pageBreakBefore w:val="0"/>
                    <w:widowControl/>
                    <w:kinsoku/>
                    <w:wordWrap/>
                    <w:overflowPunct/>
                    <w:topLinePunct/>
                    <w:autoSpaceDE/>
                    <w:autoSpaceDN/>
                    <w:bidi w:val="0"/>
                    <w:adjustRightInd/>
                    <w:snapToGrid/>
                    <w:ind w:left="0" w:leftChars="0" w:right="0" w:rightChars="0" w:firstLine="0" w:firstLineChars="0"/>
                    <w:jc w:val="center"/>
                    <w:textAlignment w:val="baseline"/>
                    <w:outlineLvl w:val="9"/>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color w:val="auto"/>
                      <w:spacing w:val="-2"/>
                      <w:kern w:val="0"/>
                      <w:sz w:val="21"/>
                      <w:szCs w:val="21"/>
                    </w:rPr>
                    <w:t>存贮位置</w:t>
                  </w:r>
                </w:p>
              </w:tc>
            </w:tr>
            <w:tr w14:paraId="0D55274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88" w:hRule="atLeast"/>
                <w:jc w:val="center"/>
              </w:trPr>
              <w:tc>
                <w:tcPr>
                  <w:tcW w:w="631" w:type="dxa"/>
                  <w:vAlign w:val="center"/>
                </w:tcPr>
                <w:p w14:paraId="0C506B0A">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color w:val="auto"/>
                      <w:sz w:val="21"/>
                      <w:szCs w:val="21"/>
                    </w:rPr>
                    <w:t>一</w:t>
                  </w:r>
                </w:p>
              </w:tc>
              <w:tc>
                <w:tcPr>
                  <w:tcW w:w="7752" w:type="dxa"/>
                  <w:gridSpan w:val="8"/>
                  <w:vAlign w:val="center"/>
                </w:tcPr>
                <w:p w14:paraId="7AB28D76">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b/>
                      <w:color w:val="auto"/>
                      <w:spacing w:val="-2"/>
                      <w:kern w:val="0"/>
                      <w:sz w:val="21"/>
                      <w:szCs w:val="21"/>
                    </w:rPr>
                  </w:pPr>
                  <w:r>
                    <w:rPr>
                      <w:rFonts w:hint="default" w:ascii="Times New Roman" w:hAnsi="Times New Roman" w:cs="Times New Roman" w:eastAsiaTheme="minorEastAsia"/>
                      <w:color w:val="auto"/>
                      <w:kern w:val="0"/>
                      <w:sz w:val="21"/>
                      <w:szCs w:val="21"/>
                    </w:rPr>
                    <w:t>主要原辅材料</w:t>
                  </w:r>
                </w:p>
              </w:tc>
            </w:tr>
            <w:tr w14:paraId="19E61D5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631" w:type="dxa"/>
                  <w:vAlign w:val="center"/>
                </w:tcPr>
                <w:p w14:paraId="07849EBE">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Cs w:val="21"/>
                    </w:rPr>
                    <w:t>1</w:t>
                  </w:r>
                </w:p>
              </w:tc>
              <w:tc>
                <w:tcPr>
                  <w:tcW w:w="1110" w:type="dxa"/>
                  <w:vAlign w:val="center"/>
                </w:tcPr>
                <w:p w14:paraId="2A4F529A">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酵母膏</w:t>
                  </w:r>
                </w:p>
              </w:tc>
              <w:tc>
                <w:tcPr>
                  <w:tcW w:w="1260" w:type="dxa"/>
                  <w:vAlign w:val="center"/>
                </w:tcPr>
                <w:p w14:paraId="05A85264">
                  <w:pPr>
                    <w:keepNext w:val="0"/>
                    <w:keepLines w:val="0"/>
                    <w:widowControl/>
                    <w:suppressLineNumbers w:val="0"/>
                    <w:jc w:val="center"/>
                    <w:textAlignment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i w:val="0"/>
                      <w:iCs w:val="0"/>
                      <w:snapToGrid w:val="0"/>
                      <w:color w:val="auto"/>
                      <w:kern w:val="0"/>
                      <w:sz w:val="21"/>
                      <w:szCs w:val="21"/>
                      <w:u w:val="none"/>
                      <w:lang w:val="en-US" w:eastAsia="zh-CN" w:bidi="ar"/>
                    </w:rPr>
                    <w:t>2500</w:t>
                  </w:r>
                </w:p>
              </w:tc>
              <w:tc>
                <w:tcPr>
                  <w:tcW w:w="1065" w:type="dxa"/>
                  <w:vAlign w:val="center"/>
                </w:tcPr>
                <w:p w14:paraId="0E4AE55A">
                  <w:pPr>
                    <w:keepNext w:val="0"/>
                    <w:keepLines w:val="0"/>
                    <w:widowControl/>
                    <w:suppressLineNumbers w:val="0"/>
                    <w:jc w:val="center"/>
                    <w:textAlignment w:val="center"/>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i w:val="0"/>
                      <w:iCs w:val="0"/>
                      <w:snapToGrid w:val="0"/>
                      <w:color w:val="auto"/>
                      <w:kern w:val="0"/>
                      <w:sz w:val="21"/>
                      <w:szCs w:val="21"/>
                      <w:u w:val="none"/>
                      <w:lang w:val="en-US" w:eastAsia="zh-CN" w:bidi="ar"/>
                    </w:rPr>
                    <w:t>0.</w:t>
                  </w:r>
                  <w:r>
                    <w:rPr>
                      <w:rFonts w:hint="eastAsia" w:ascii="Times New Roman" w:hAnsi="Times New Roman" w:cs="Times New Roman" w:eastAsiaTheme="minorEastAsia"/>
                      <w:i w:val="0"/>
                      <w:iCs w:val="0"/>
                      <w:snapToGrid w:val="0"/>
                      <w:color w:val="auto"/>
                      <w:kern w:val="0"/>
                      <w:sz w:val="21"/>
                      <w:szCs w:val="21"/>
                      <w:u w:val="none"/>
                      <w:lang w:val="en-US" w:eastAsia="zh-CN" w:bidi="ar"/>
                    </w:rPr>
                    <w:t>0</w:t>
                  </w:r>
                  <w:r>
                    <w:rPr>
                      <w:rFonts w:hint="default" w:ascii="Times New Roman" w:hAnsi="Times New Roman" w:cs="Times New Roman" w:eastAsiaTheme="minorEastAsia"/>
                      <w:i w:val="0"/>
                      <w:iCs w:val="0"/>
                      <w:snapToGrid w:val="0"/>
                      <w:color w:val="auto"/>
                      <w:kern w:val="0"/>
                      <w:sz w:val="21"/>
                      <w:szCs w:val="21"/>
                      <w:u w:val="none"/>
                      <w:lang w:val="en-US" w:eastAsia="zh-CN" w:bidi="ar"/>
                    </w:rPr>
                    <w:t>9</w:t>
                  </w:r>
                </w:p>
              </w:tc>
              <w:tc>
                <w:tcPr>
                  <w:tcW w:w="750" w:type="dxa"/>
                  <w:vAlign w:val="center"/>
                </w:tcPr>
                <w:p w14:paraId="50DD7AEC">
                  <w:pPr>
                    <w:keepNext w:val="0"/>
                    <w:keepLines w:val="0"/>
                    <w:kinsoku/>
                    <w:wordWrap/>
                    <w:overflowPunct/>
                    <w:topLinePunct/>
                    <w:autoSpaceDE/>
                    <w:autoSpaceDN/>
                    <w:bidi w:val="0"/>
                    <w:adjustRightInd/>
                    <w:snapToGrid/>
                    <w:ind w:left="0" w:leftChars="0" w:right="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膏状</w:t>
                  </w:r>
                </w:p>
              </w:tc>
              <w:tc>
                <w:tcPr>
                  <w:tcW w:w="999" w:type="dxa"/>
                  <w:vAlign w:val="center"/>
                </w:tcPr>
                <w:p w14:paraId="11CAC289">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lang w:val="en-US" w:eastAsia="zh-CN"/>
                    </w:rPr>
                    <w:t>25kg/</w:t>
                  </w:r>
                  <w:r>
                    <w:rPr>
                      <w:rFonts w:hint="default" w:ascii="Times New Roman" w:hAnsi="Times New Roman" w:cs="Times New Roman" w:eastAsiaTheme="minorEastAsia"/>
                      <w:color w:val="auto"/>
                      <w:sz w:val="21"/>
                      <w:szCs w:val="21"/>
                    </w:rPr>
                    <w:t>桶</w:t>
                  </w:r>
                </w:p>
              </w:tc>
              <w:tc>
                <w:tcPr>
                  <w:tcW w:w="795" w:type="dxa"/>
                  <w:vAlign w:val="center"/>
                </w:tcPr>
                <w:p w14:paraId="1AC0DF86">
                  <w:pPr>
                    <w:keepNext w:val="0"/>
                    <w:keepLines w:val="0"/>
                    <w:pageBreakBefore w:val="0"/>
                    <w:widowControl/>
                    <w:kinsoku/>
                    <w:wordWrap/>
                    <w:overflowPunct/>
                    <w:topLinePunct/>
                    <w:autoSpaceDE/>
                    <w:autoSpaceDN/>
                    <w:bidi w:val="0"/>
                    <w:adjustRightInd/>
                    <w:snapToGrid/>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3</w:t>
                  </w:r>
                  <w:r>
                    <w:rPr>
                      <w:rFonts w:hint="eastAsia" w:ascii="Times New Roman" w:hAnsi="Times New Roman" w:cs="Times New Roman" w:eastAsiaTheme="minorEastAsia"/>
                      <w:color w:val="auto"/>
                      <w:sz w:val="21"/>
                      <w:szCs w:val="21"/>
                      <w:lang w:val="en-US" w:eastAsia="zh-CN"/>
                    </w:rPr>
                    <w:t>6</w:t>
                  </w:r>
                  <w:r>
                    <w:rPr>
                      <w:rFonts w:hint="default" w:ascii="Times New Roman" w:hAnsi="Times New Roman" w:cs="Times New Roman" w:eastAsiaTheme="minorEastAsia"/>
                      <w:color w:val="auto"/>
                      <w:sz w:val="21"/>
                      <w:szCs w:val="21"/>
                      <w:lang w:val="en-US" w:eastAsia="zh-CN"/>
                    </w:rPr>
                    <w:t>5</w:t>
                  </w:r>
                </w:p>
              </w:tc>
              <w:tc>
                <w:tcPr>
                  <w:tcW w:w="822" w:type="dxa"/>
                  <w:tcBorders>
                    <w:right w:val="single" w:color="auto" w:sz="4" w:space="0"/>
                  </w:tcBorders>
                  <w:vAlign w:val="center"/>
                </w:tcPr>
                <w:p w14:paraId="0BD7FD72">
                  <w:pPr>
                    <w:keepNext w:val="0"/>
                    <w:keepLines w:val="0"/>
                    <w:pageBreakBefore w:val="0"/>
                    <w:widowControl/>
                    <w:kinsoku/>
                    <w:wordWrap/>
                    <w:overflowPunct/>
                    <w:topLinePunct/>
                    <w:autoSpaceDE/>
                    <w:autoSpaceDN/>
                    <w:bidi w:val="0"/>
                    <w:adjustRightInd/>
                    <w:snapToGrid/>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0.0</w:t>
                  </w:r>
                  <w:r>
                    <w:rPr>
                      <w:rFonts w:hint="eastAsia" w:ascii="Times New Roman" w:hAnsi="Times New Roman" w:cs="Times New Roman" w:eastAsiaTheme="minorEastAsia"/>
                      <w:color w:val="auto"/>
                      <w:sz w:val="21"/>
                      <w:szCs w:val="21"/>
                      <w:lang w:val="en-US" w:eastAsia="zh-CN"/>
                    </w:rPr>
                    <w:t>9</w:t>
                  </w:r>
                </w:p>
              </w:tc>
              <w:tc>
                <w:tcPr>
                  <w:tcW w:w="951" w:type="dxa"/>
                  <w:tcBorders>
                    <w:top w:val="single" w:color="auto" w:sz="4" w:space="0"/>
                    <w:left w:val="single" w:color="auto" w:sz="4" w:space="0"/>
                    <w:bottom w:val="single" w:color="auto" w:sz="4" w:space="0"/>
                    <w:right w:val="single" w:color="auto" w:sz="4" w:space="0"/>
                  </w:tcBorders>
                  <w:vAlign w:val="center"/>
                </w:tcPr>
                <w:p w14:paraId="380C4212">
                  <w:pPr>
                    <w:keepNext w:val="0"/>
                    <w:keepLines w:val="0"/>
                    <w:kinsoku/>
                    <w:wordWrap/>
                    <w:overflowPunct/>
                    <w:topLinePunct/>
                    <w:autoSpaceDE/>
                    <w:autoSpaceDN/>
                    <w:bidi w:val="0"/>
                    <w:adjustRightInd/>
                    <w:snapToGrid/>
                    <w:ind w:left="0" w:leftChars="0" w:right="0"/>
                    <w:jc w:val="center"/>
                    <w:outlineLvl w:val="9"/>
                    <w:rPr>
                      <w:rFonts w:hint="eastAsia"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pacing w:val="-2"/>
                      <w:sz w:val="21"/>
                      <w:szCs w:val="21"/>
                      <w:lang w:eastAsia="zh-CN"/>
                    </w:rPr>
                    <w:t>辅材室</w:t>
                  </w:r>
                </w:p>
              </w:tc>
            </w:tr>
            <w:tr w14:paraId="1391AE9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631" w:type="dxa"/>
                  <w:vAlign w:val="center"/>
                </w:tcPr>
                <w:p w14:paraId="164F9077">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Cs w:val="21"/>
                    </w:rPr>
                    <w:t>2</w:t>
                  </w:r>
                </w:p>
              </w:tc>
              <w:tc>
                <w:tcPr>
                  <w:tcW w:w="1110" w:type="dxa"/>
                  <w:vAlign w:val="center"/>
                </w:tcPr>
                <w:p w14:paraId="61B2250C">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牛肉膏</w:t>
                  </w:r>
                </w:p>
              </w:tc>
              <w:tc>
                <w:tcPr>
                  <w:tcW w:w="1260" w:type="dxa"/>
                  <w:vAlign w:val="center"/>
                </w:tcPr>
                <w:p w14:paraId="046B24CE">
                  <w:pPr>
                    <w:keepNext w:val="0"/>
                    <w:keepLines w:val="0"/>
                    <w:widowControl/>
                    <w:suppressLineNumbers w:val="0"/>
                    <w:jc w:val="center"/>
                    <w:textAlignment w:val="center"/>
                    <w:outlineLvl w:val="9"/>
                    <w:rPr>
                      <w:rFonts w:hint="default" w:ascii="Times New Roman" w:hAnsi="Times New Roman" w:cs="Times New Roman" w:eastAsiaTheme="minorEastAsia"/>
                      <w:color w:val="auto"/>
                      <w:sz w:val="21"/>
                      <w:szCs w:val="21"/>
                      <w:lang w:val="en-US"/>
                    </w:rPr>
                  </w:pPr>
                  <w:r>
                    <w:rPr>
                      <w:rFonts w:hint="default" w:ascii="Times New Roman" w:hAnsi="Times New Roman" w:cs="Times New Roman" w:eastAsiaTheme="minorEastAsia"/>
                      <w:i w:val="0"/>
                      <w:iCs w:val="0"/>
                      <w:snapToGrid w:val="0"/>
                      <w:color w:val="auto"/>
                      <w:kern w:val="0"/>
                      <w:sz w:val="21"/>
                      <w:szCs w:val="21"/>
                      <w:u w:val="none"/>
                      <w:lang w:val="en-US" w:eastAsia="zh-CN" w:bidi="ar"/>
                    </w:rPr>
                    <w:t>2500</w:t>
                  </w:r>
                </w:p>
              </w:tc>
              <w:tc>
                <w:tcPr>
                  <w:tcW w:w="1065" w:type="dxa"/>
                  <w:vAlign w:val="center"/>
                </w:tcPr>
                <w:p w14:paraId="6D5C3592">
                  <w:pPr>
                    <w:keepNext w:val="0"/>
                    <w:keepLines w:val="0"/>
                    <w:widowControl/>
                    <w:suppressLineNumbers w:val="0"/>
                    <w:jc w:val="center"/>
                    <w:textAlignment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i w:val="0"/>
                      <w:iCs w:val="0"/>
                      <w:snapToGrid w:val="0"/>
                      <w:color w:val="auto"/>
                      <w:kern w:val="0"/>
                      <w:sz w:val="21"/>
                      <w:szCs w:val="21"/>
                      <w:u w:val="none"/>
                      <w:lang w:val="en-US" w:eastAsia="zh-CN" w:bidi="ar"/>
                    </w:rPr>
                    <w:t>0.</w:t>
                  </w:r>
                  <w:r>
                    <w:rPr>
                      <w:rFonts w:hint="eastAsia" w:ascii="Times New Roman" w:hAnsi="Times New Roman" w:cs="Times New Roman" w:eastAsiaTheme="minorEastAsia"/>
                      <w:i w:val="0"/>
                      <w:iCs w:val="0"/>
                      <w:snapToGrid w:val="0"/>
                      <w:color w:val="auto"/>
                      <w:kern w:val="0"/>
                      <w:sz w:val="21"/>
                      <w:szCs w:val="21"/>
                      <w:u w:val="none"/>
                      <w:lang w:val="en-US" w:eastAsia="zh-CN" w:bidi="ar"/>
                    </w:rPr>
                    <w:t>0</w:t>
                  </w:r>
                  <w:r>
                    <w:rPr>
                      <w:rFonts w:hint="default" w:ascii="Times New Roman" w:hAnsi="Times New Roman" w:cs="Times New Roman" w:eastAsiaTheme="minorEastAsia"/>
                      <w:i w:val="0"/>
                      <w:iCs w:val="0"/>
                      <w:snapToGrid w:val="0"/>
                      <w:color w:val="auto"/>
                      <w:kern w:val="0"/>
                      <w:sz w:val="21"/>
                      <w:szCs w:val="21"/>
                      <w:u w:val="none"/>
                      <w:lang w:val="en-US" w:eastAsia="zh-CN" w:bidi="ar"/>
                    </w:rPr>
                    <w:t>9</w:t>
                  </w:r>
                </w:p>
              </w:tc>
              <w:tc>
                <w:tcPr>
                  <w:tcW w:w="750" w:type="dxa"/>
                  <w:vAlign w:val="center"/>
                </w:tcPr>
                <w:p w14:paraId="37FE4EAD">
                  <w:pPr>
                    <w:keepNext w:val="0"/>
                    <w:keepLines w:val="0"/>
                    <w:kinsoku/>
                    <w:wordWrap/>
                    <w:overflowPunct/>
                    <w:topLinePunct/>
                    <w:autoSpaceDE/>
                    <w:autoSpaceDN/>
                    <w:bidi w:val="0"/>
                    <w:adjustRightInd/>
                    <w:snapToGrid/>
                    <w:ind w:left="0" w:leftChars="0" w:right="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膏状</w:t>
                  </w:r>
                </w:p>
              </w:tc>
              <w:tc>
                <w:tcPr>
                  <w:tcW w:w="999" w:type="dxa"/>
                  <w:vAlign w:val="center"/>
                </w:tcPr>
                <w:p w14:paraId="676D663D">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lang w:val="en-US" w:eastAsia="zh-CN"/>
                    </w:rPr>
                    <w:t>25kg/</w:t>
                  </w:r>
                  <w:r>
                    <w:rPr>
                      <w:rFonts w:hint="default" w:ascii="Times New Roman" w:hAnsi="Times New Roman" w:cs="Times New Roman" w:eastAsiaTheme="minorEastAsia"/>
                      <w:color w:val="auto"/>
                      <w:sz w:val="21"/>
                      <w:szCs w:val="21"/>
                    </w:rPr>
                    <w:t>桶</w:t>
                  </w:r>
                </w:p>
              </w:tc>
              <w:tc>
                <w:tcPr>
                  <w:tcW w:w="795" w:type="dxa"/>
                  <w:vAlign w:val="center"/>
                </w:tcPr>
                <w:p w14:paraId="390ACC49">
                  <w:pPr>
                    <w:keepNext w:val="0"/>
                    <w:keepLines w:val="0"/>
                    <w:pageBreakBefore w:val="0"/>
                    <w:widowControl/>
                    <w:kinsoku/>
                    <w:wordWrap/>
                    <w:overflowPunct/>
                    <w:topLinePunct/>
                    <w:autoSpaceDE/>
                    <w:autoSpaceDN/>
                    <w:bidi w:val="0"/>
                    <w:adjustRightInd/>
                    <w:snapToGrid/>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lang w:val="en-US" w:eastAsia="zh-CN"/>
                    </w:rPr>
                    <w:t>3</w:t>
                  </w:r>
                  <w:r>
                    <w:rPr>
                      <w:rFonts w:hint="eastAsia" w:ascii="Times New Roman" w:hAnsi="Times New Roman" w:cs="Times New Roman" w:eastAsiaTheme="minorEastAsia"/>
                      <w:color w:val="auto"/>
                      <w:sz w:val="21"/>
                      <w:szCs w:val="21"/>
                      <w:lang w:val="en-US" w:eastAsia="zh-CN"/>
                    </w:rPr>
                    <w:t>6</w:t>
                  </w:r>
                  <w:r>
                    <w:rPr>
                      <w:rFonts w:hint="default" w:ascii="Times New Roman" w:hAnsi="Times New Roman" w:cs="Times New Roman" w:eastAsiaTheme="minorEastAsia"/>
                      <w:color w:val="auto"/>
                      <w:sz w:val="21"/>
                      <w:szCs w:val="21"/>
                      <w:lang w:val="en-US" w:eastAsia="zh-CN"/>
                    </w:rPr>
                    <w:t>5</w:t>
                  </w:r>
                </w:p>
              </w:tc>
              <w:tc>
                <w:tcPr>
                  <w:tcW w:w="822" w:type="dxa"/>
                  <w:tcBorders>
                    <w:right w:val="single" w:color="auto" w:sz="4" w:space="0"/>
                  </w:tcBorders>
                  <w:vAlign w:val="center"/>
                </w:tcPr>
                <w:p w14:paraId="1DB27E9E">
                  <w:pPr>
                    <w:keepNext w:val="0"/>
                    <w:keepLines w:val="0"/>
                    <w:pageBreakBefore w:val="0"/>
                    <w:widowControl/>
                    <w:kinsoku/>
                    <w:wordWrap/>
                    <w:overflowPunct/>
                    <w:topLinePunct/>
                    <w:autoSpaceDE/>
                    <w:autoSpaceDN/>
                    <w:bidi w:val="0"/>
                    <w:adjustRightInd/>
                    <w:snapToGrid/>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0.0</w:t>
                  </w:r>
                  <w:r>
                    <w:rPr>
                      <w:rFonts w:hint="eastAsia" w:ascii="Times New Roman" w:hAnsi="Times New Roman" w:cs="Times New Roman" w:eastAsiaTheme="minorEastAsia"/>
                      <w:color w:val="auto"/>
                      <w:sz w:val="21"/>
                      <w:szCs w:val="21"/>
                      <w:lang w:val="en-US" w:eastAsia="zh-CN"/>
                    </w:rPr>
                    <w:t>9</w:t>
                  </w:r>
                </w:p>
              </w:tc>
              <w:tc>
                <w:tcPr>
                  <w:tcW w:w="951" w:type="dxa"/>
                  <w:tcBorders>
                    <w:top w:val="single" w:color="auto" w:sz="4" w:space="0"/>
                    <w:left w:val="single" w:color="auto" w:sz="4" w:space="0"/>
                    <w:bottom w:val="single" w:color="auto" w:sz="4" w:space="0"/>
                    <w:right w:val="single" w:color="auto" w:sz="4" w:space="0"/>
                  </w:tcBorders>
                  <w:vAlign w:val="center"/>
                </w:tcPr>
                <w:p w14:paraId="2098C907">
                  <w:pPr>
                    <w:keepNext w:val="0"/>
                    <w:keepLines w:val="0"/>
                    <w:kinsoku/>
                    <w:wordWrap/>
                    <w:overflowPunct/>
                    <w:topLinePunct/>
                    <w:autoSpaceDE/>
                    <w:autoSpaceDN/>
                    <w:bidi w:val="0"/>
                    <w:adjustRightInd/>
                    <w:snapToGrid/>
                    <w:ind w:left="0" w:leftChars="0" w:right="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2"/>
                      <w:sz w:val="21"/>
                      <w:szCs w:val="21"/>
                      <w:lang w:eastAsia="zh-CN"/>
                    </w:rPr>
                    <w:t>辅材室</w:t>
                  </w:r>
                </w:p>
              </w:tc>
            </w:tr>
            <w:tr w14:paraId="0044C1F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631" w:type="dxa"/>
                  <w:vAlign w:val="center"/>
                </w:tcPr>
                <w:p w14:paraId="64786987">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Cs w:val="21"/>
                      <w:lang w:val="en-US" w:eastAsia="zh-CN"/>
                    </w:rPr>
                    <w:t>3</w:t>
                  </w:r>
                </w:p>
              </w:tc>
              <w:tc>
                <w:tcPr>
                  <w:tcW w:w="1110" w:type="dxa"/>
                  <w:vAlign w:val="center"/>
                </w:tcPr>
                <w:p w14:paraId="44024691">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蛋白胨</w:t>
                  </w:r>
                </w:p>
              </w:tc>
              <w:tc>
                <w:tcPr>
                  <w:tcW w:w="1260" w:type="dxa"/>
                  <w:vAlign w:val="center"/>
                </w:tcPr>
                <w:p w14:paraId="11C2F8E2">
                  <w:pPr>
                    <w:keepNext w:val="0"/>
                    <w:keepLines w:val="0"/>
                    <w:widowControl/>
                    <w:suppressLineNumbers w:val="0"/>
                    <w:jc w:val="center"/>
                    <w:textAlignment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i w:val="0"/>
                      <w:iCs w:val="0"/>
                      <w:snapToGrid w:val="0"/>
                      <w:color w:val="auto"/>
                      <w:kern w:val="0"/>
                      <w:sz w:val="21"/>
                      <w:szCs w:val="21"/>
                      <w:u w:val="none"/>
                      <w:lang w:val="en-US" w:eastAsia="zh-CN" w:bidi="ar"/>
                    </w:rPr>
                    <w:t>2500</w:t>
                  </w:r>
                </w:p>
              </w:tc>
              <w:tc>
                <w:tcPr>
                  <w:tcW w:w="1065" w:type="dxa"/>
                  <w:vAlign w:val="center"/>
                </w:tcPr>
                <w:p w14:paraId="6556EC84">
                  <w:pPr>
                    <w:keepNext w:val="0"/>
                    <w:keepLines w:val="0"/>
                    <w:widowControl/>
                    <w:suppressLineNumbers w:val="0"/>
                    <w:jc w:val="center"/>
                    <w:textAlignment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i w:val="0"/>
                      <w:iCs w:val="0"/>
                      <w:snapToGrid w:val="0"/>
                      <w:color w:val="auto"/>
                      <w:kern w:val="0"/>
                      <w:sz w:val="21"/>
                      <w:szCs w:val="21"/>
                      <w:u w:val="none"/>
                      <w:lang w:val="en-US" w:eastAsia="zh-CN" w:bidi="ar"/>
                    </w:rPr>
                    <w:t>0.</w:t>
                  </w:r>
                  <w:r>
                    <w:rPr>
                      <w:rFonts w:hint="eastAsia" w:ascii="Times New Roman" w:hAnsi="Times New Roman" w:cs="Times New Roman" w:eastAsiaTheme="minorEastAsia"/>
                      <w:i w:val="0"/>
                      <w:iCs w:val="0"/>
                      <w:snapToGrid w:val="0"/>
                      <w:color w:val="auto"/>
                      <w:kern w:val="0"/>
                      <w:sz w:val="21"/>
                      <w:szCs w:val="21"/>
                      <w:u w:val="none"/>
                      <w:lang w:val="en-US" w:eastAsia="zh-CN" w:bidi="ar"/>
                    </w:rPr>
                    <w:t>0</w:t>
                  </w:r>
                  <w:r>
                    <w:rPr>
                      <w:rFonts w:hint="default" w:ascii="Times New Roman" w:hAnsi="Times New Roman" w:cs="Times New Roman" w:eastAsiaTheme="minorEastAsia"/>
                      <w:i w:val="0"/>
                      <w:iCs w:val="0"/>
                      <w:snapToGrid w:val="0"/>
                      <w:color w:val="auto"/>
                      <w:kern w:val="0"/>
                      <w:sz w:val="21"/>
                      <w:szCs w:val="21"/>
                      <w:u w:val="none"/>
                      <w:lang w:val="en-US" w:eastAsia="zh-CN" w:bidi="ar"/>
                    </w:rPr>
                    <w:t>9</w:t>
                  </w:r>
                </w:p>
              </w:tc>
              <w:tc>
                <w:tcPr>
                  <w:tcW w:w="750" w:type="dxa"/>
                  <w:vAlign w:val="center"/>
                </w:tcPr>
                <w:p w14:paraId="414FF965">
                  <w:pPr>
                    <w:keepNext w:val="0"/>
                    <w:keepLines w:val="0"/>
                    <w:kinsoku/>
                    <w:wordWrap/>
                    <w:overflowPunct/>
                    <w:topLinePunct/>
                    <w:autoSpaceDE/>
                    <w:autoSpaceDN/>
                    <w:bidi w:val="0"/>
                    <w:adjustRightInd/>
                    <w:snapToGrid/>
                    <w:ind w:left="0" w:leftChars="0" w:right="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粉末</w:t>
                  </w:r>
                </w:p>
              </w:tc>
              <w:tc>
                <w:tcPr>
                  <w:tcW w:w="999" w:type="dxa"/>
                  <w:vAlign w:val="center"/>
                </w:tcPr>
                <w:p w14:paraId="151DEB92">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lang w:val="en-US" w:eastAsia="zh-CN"/>
                    </w:rPr>
                    <w:t>25kg/</w:t>
                  </w:r>
                  <w:r>
                    <w:rPr>
                      <w:rFonts w:hint="default" w:ascii="Times New Roman" w:hAnsi="Times New Roman" w:cs="Times New Roman" w:eastAsiaTheme="minorEastAsia"/>
                      <w:color w:val="auto"/>
                      <w:sz w:val="21"/>
                      <w:szCs w:val="21"/>
                    </w:rPr>
                    <w:t>塑料袋</w:t>
                  </w:r>
                </w:p>
              </w:tc>
              <w:tc>
                <w:tcPr>
                  <w:tcW w:w="795" w:type="dxa"/>
                  <w:vAlign w:val="center"/>
                </w:tcPr>
                <w:p w14:paraId="114E61AF">
                  <w:pPr>
                    <w:keepNext w:val="0"/>
                    <w:keepLines w:val="0"/>
                    <w:pageBreakBefore w:val="0"/>
                    <w:widowControl/>
                    <w:kinsoku/>
                    <w:wordWrap/>
                    <w:overflowPunct/>
                    <w:topLinePunct/>
                    <w:autoSpaceDE/>
                    <w:autoSpaceDN/>
                    <w:bidi w:val="0"/>
                    <w:adjustRightInd/>
                    <w:snapToGrid/>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lang w:val="en-US" w:eastAsia="zh-CN"/>
                    </w:rPr>
                    <w:t>3</w:t>
                  </w:r>
                  <w:r>
                    <w:rPr>
                      <w:rFonts w:hint="eastAsia" w:ascii="Times New Roman" w:hAnsi="Times New Roman" w:cs="Times New Roman" w:eastAsiaTheme="minorEastAsia"/>
                      <w:color w:val="auto"/>
                      <w:sz w:val="21"/>
                      <w:szCs w:val="21"/>
                      <w:lang w:val="en-US" w:eastAsia="zh-CN"/>
                    </w:rPr>
                    <w:t>6</w:t>
                  </w:r>
                  <w:r>
                    <w:rPr>
                      <w:rFonts w:hint="default" w:ascii="Times New Roman" w:hAnsi="Times New Roman" w:cs="Times New Roman" w:eastAsiaTheme="minorEastAsia"/>
                      <w:color w:val="auto"/>
                      <w:sz w:val="21"/>
                      <w:szCs w:val="21"/>
                      <w:lang w:val="en-US" w:eastAsia="zh-CN"/>
                    </w:rPr>
                    <w:t>5</w:t>
                  </w:r>
                </w:p>
              </w:tc>
              <w:tc>
                <w:tcPr>
                  <w:tcW w:w="822" w:type="dxa"/>
                  <w:tcBorders>
                    <w:right w:val="single" w:color="auto" w:sz="4" w:space="0"/>
                  </w:tcBorders>
                  <w:vAlign w:val="center"/>
                </w:tcPr>
                <w:p w14:paraId="516C8C8D">
                  <w:pPr>
                    <w:keepNext w:val="0"/>
                    <w:keepLines w:val="0"/>
                    <w:pageBreakBefore w:val="0"/>
                    <w:widowControl/>
                    <w:kinsoku/>
                    <w:wordWrap/>
                    <w:overflowPunct/>
                    <w:topLinePunct/>
                    <w:autoSpaceDE/>
                    <w:autoSpaceDN/>
                    <w:bidi w:val="0"/>
                    <w:adjustRightInd/>
                    <w:snapToGrid/>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0.0</w:t>
                  </w:r>
                  <w:r>
                    <w:rPr>
                      <w:rFonts w:hint="eastAsia" w:ascii="Times New Roman" w:hAnsi="Times New Roman" w:cs="Times New Roman" w:eastAsiaTheme="minorEastAsia"/>
                      <w:color w:val="auto"/>
                      <w:sz w:val="21"/>
                      <w:szCs w:val="21"/>
                      <w:lang w:val="en-US" w:eastAsia="zh-CN"/>
                    </w:rPr>
                    <w:t>9</w:t>
                  </w:r>
                </w:p>
              </w:tc>
              <w:tc>
                <w:tcPr>
                  <w:tcW w:w="951" w:type="dxa"/>
                  <w:tcBorders>
                    <w:top w:val="single" w:color="auto" w:sz="4" w:space="0"/>
                    <w:left w:val="single" w:color="auto" w:sz="4" w:space="0"/>
                    <w:bottom w:val="single" w:color="auto" w:sz="4" w:space="0"/>
                    <w:right w:val="single" w:color="auto" w:sz="4" w:space="0"/>
                  </w:tcBorders>
                  <w:vAlign w:val="center"/>
                </w:tcPr>
                <w:p w14:paraId="33842ABB">
                  <w:pPr>
                    <w:keepNext w:val="0"/>
                    <w:keepLines w:val="0"/>
                    <w:kinsoku/>
                    <w:wordWrap/>
                    <w:overflowPunct/>
                    <w:topLinePunct/>
                    <w:autoSpaceDE/>
                    <w:autoSpaceDN/>
                    <w:bidi w:val="0"/>
                    <w:adjustRightInd/>
                    <w:snapToGrid/>
                    <w:ind w:left="0" w:leftChars="0" w:right="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2"/>
                      <w:sz w:val="21"/>
                      <w:szCs w:val="21"/>
                      <w:lang w:eastAsia="zh-CN"/>
                    </w:rPr>
                    <w:t>辅材室</w:t>
                  </w:r>
                </w:p>
              </w:tc>
            </w:tr>
            <w:tr w14:paraId="4F1D9BC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631" w:type="dxa"/>
                  <w:vAlign w:val="center"/>
                </w:tcPr>
                <w:p w14:paraId="59189BA6">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Cs w:val="21"/>
                    </w:rPr>
                    <w:t>4</w:t>
                  </w:r>
                </w:p>
              </w:tc>
              <w:tc>
                <w:tcPr>
                  <w:tcW w:w="1110" w:type="dxa"/>
                  <w:vAlign w:val="center"/>
                </w:tcPr>
                <w:p w14:paraId="0CBC13AE">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葡萄糖</w:t>
                  </w:r>
                </w:p>
              </w:tc>
              <w:tc>
                <w:tcPr>
                  <w:tcW w:w="1260" w:type="dxa"/>
                  <w:vAlign w:val="center"/>
                </w:tcPr>
                <w:p w14:paraId="54C390DC">
                  <w:pPr>
                    <w:keepNext w:val="0"/>
                    <w:keepLines w:val="0"/>
                    <w:widowControl/>
                    <w:suppressLineNumbers w:val="0"/>
                    <w:jc w:val="center"/>
                    <w:textAlignment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i w:val="0"/>
                      <w:iCs w:val="0"/>
                      <w:snapToGrid w:val="0"/>
                      <w:color w:val="auto"/>
                      <w:kern w:val="0"/>
                      <w:sz w:val="21"/>
                      <w:szCs w:val="21"/>
                      <w:u w:val="none"/>
                      <w:lang w:val="en-US" w:eastAsia="zh-CN" w:bidi="ar"/>
                    </w:rPr>
                    <w:t>10000</w:t>
                  </w:r>
                </w:p>
              </w:tc>
              <w:tc>
                <w:tcPr>
                  <w:tcW w:w="1065" w:type="dxa"/>
                  <w:vAlign w:val="center"/>
                </w:tcPr>
                <w:p w14:paraId="76FF5698">
                  <w:pPr>
                    <w:keepNext w:val="0"/>
                    <w:keepLines w:val="0"/>
                    <w:widowControl/>
                    <w:suppressLineNumbers w:val="0"/>
                    <w:jc w:val="center"/>
                    <w:textAlignment w:val="center"/>
                    <w:outlineLvl w:val="9"/>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i w:val="0"/>
                      <w:iCs w:val="0"/>
                      <w:snapToGrid w:val="0"/>
                      <w:color w:val="auto"/>
                      <w:kern w:val="0"/>
                      <w:sz w:val="21"/>
                      <w:szCs w:val="21"/>
                      <w:u w:val="none"/>
                      <w:lang w:val="en-US" w:eastAsia="zh-CN" w:bidi="ar"/>
                    </w:rPr>
                    <w:t>0.36</w:t>
                  </w:r>
                </w:p>
              </w:tc>
              <w:tc>
                <w:tcPr>
                  <w:tcW w:w="750" w:type="dxa"/>
                  <w:vAlign w:val="center"/>
                </w:tcPr>
                <w:p w14:paraId="5EF30F36">
                  <w:pPr>
                    <w:keepNext w:val="0"/>
                    <w:keepLines w:val="0"/>
                    <w:kinsoku/>
                    <w:wordWrap/>
                    <w:overflowPunct/>
                    <w:topLinePunct/>
                    <w:autoSpaceDE/>
                    <w:autoSpaceDN/>
                    <w:bidi w:val="0"/>
                    <w:adjustRightInd/>
                    <w:snapToGrid/>
                    <w:ind w:left="0" w:leftChars="0" w:right="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粉末</w:t>
                  </w:r>
                </w:p>
              </w:tc>
              <w:tc>
                <w:tcPr>
                  <w:tcW w:w="999" w:type="dxa"/>
                  <w:vAlign w:val="center"/>
                </w:tcPr>
                <w:p w14:paraId="34148B8E">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lang w:val="en-US" w:eastAsia="zh-CN"/>
                    </w:rPr>
                    <w:t>25kg/</w:t>
                  </w:r>
                  <w:r>
                    <w:rPr>
                      <w:rFonts w:hint="default" w:ascii="Times New Roman" w:hAnsi="Times New Roman" w:cs="Times New Roman" w:eastAsiaTheme="minorEastAsia"/>
                      <w:color w:val="auto"/>
                      <w:sz w:val="21"/>
                      <w:szCs w:val="21"/>
                    </w:rPr>
                    <w:t>塑料袋</w:t>
                  </w:r>
                </w:p>
              </w:tc>
              <w:tc>
                <w:tcPr>
                  <w:tcW w:w="795" w:type="dxa"/>
                  <w:vAlign w:val="center"/>
                </w:tcPr>
                <w:p w14:paraId="52006D6C">
                  <w:pPr>
                    <w:keepNext w:val="0"/>
                    <w:keepLines w:val="0"/>
                    <w:pageBreakBefore w:val="0"/>
                    <w:widowControl/>
                    <w:kinsoku/>
                    <w:wordWrap/>
                    <w:overflowPunct/>
                    <w:topLinePunct/>
                    <w:autoSpaceDE/>
                    <w:autoSpaceDN/>
                    <w:bidi w:val="0"/>
                    <w:adjustRightInd/>
                    <w:snapToGrid/>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lang w:val="en-US" w:eastAsia="zh-CN"/>
                    </w:rPr>
                    <w:t>3</w:t>
                  </w:r>
                  <w:r>
                    <w:rPr>
                      <w:rFonts w:hint="eastAsia" w:ascii="Times New Roman" w:hAnsi="Times New Roman" w:cs="Times New Roman" w:eastAsiaTheme="minorEastAsia"/>
                      <w:color w:val="auto"/>
                      <w:sz w:val="21"/>
                      <w:szCs w:val="21"/>
                      <w:lang w:val="en-US" w:eastAsia="zh-CN"/>
                    </w:rPr>
                    <w:t>6</w:t>
                  </w:r>
                  <w:r>
                    <w:rPr>
                      <w:rFonts w:hint="default" w:ascii="Times New Roman" w:hAnsi="Times New Roman" w:cs="Times New Roman" w:eastAsiaTheme="minorEastAsia"/>
                      <w:color w:val="auto"/>
                      <w:sz w:val="21"/>
                      <w:szCs w:val="21"/>
                      <w:lang w:val="en-US" w:eastAsia="zh-CN"/>
                    </w:rPr>
                    <w:t>5</w:t>
                  </w:r>
                </w:p>
              </w:tc>
              <w:tc>
                <w:tcPr>
                  <w:tcW w:w="822" w:type="dxa"/>
                  <w:tcBorders>
                    <w:right w:val="single" w:color="auto" w:sz="4" w:space="0"/>
                  </w:tcBorders>
                  <w:vAlign w:val="center"/>
                </w:tcPr>
                <w:p w14:paraId="2C5D1E69">
                  <w:pPr>
                    <w:keepNext w:val="0"/>
                    <w:keepLines w:val="0"/>
                    <w:pageBreakBefore w:val="0"/>
                    <w:widowControl/>
                    <w:kinsoku/>
                    <w:wordWrap/>
                    <w:overflowPunct/>
                    <w:topLinePunct/>
                    <w:autoSpaceDE/>
                    <w:autoSpaceDN/>
                    <w:bidi w:val="0"/>
                    <w:adjustRightInd/>
                    <w:snapToGrid/>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0.3</w:t>
                  </w:r>
                  <w:r>
                    <w:rPr>
                      <w:rFonts w:hint="eastAsia" w:ascii="Times New Roman" w:hAnsi="Times New Roman" w:cs="Times New Roman" w:eastAsiaTheme="minorEastAsia"/>
                      <w:color w:val="auto"/>
                      <w:sz w:val="21"/>
                      <w:szCs w:val="21"/>
                      <w:lang w:val="en-US" w:eastAsia="zh-CN"/>
                    </w:rPr>
                    <w:t>6</w:t>
                  </w:r>
                </w:p>
              </w:tc>
              <w:tc>
                <w:tcPr>
                  <w:tcW w:w="951" w:type="dxa"/>
                  <w:tcBorders>
                    <w:top w:val="single" w:color="auto" w:sz="4" w:space="0"/>
                    <w:left w:val="single" w:color="auto" w:sz="4" w:space="0"/>
                    <w:bottom w:val="single" w:color="auto" w:sz="4" w:space="0"/>
                    <w:right w:val="single" w:color="auto" w:sz="4" w:space="0"/>
                  </w:tcBorders>
                  <w:vAlign w:val="center"/>
                </w:tcPr>
                <w:p w14:paraId="1E3FBE8C">
                  <w:pPr>
                    <w:keepNext w:val="0"/>
                    <w:keepLines w:val="0"/>
                    <w:kinsoku/>
                    <w:wordWrap/>
                    <w:overflowPunct/>
                    <w:topLinePunct/>
                    <w:autoSpaceDE/>
                    <w:autoSpaceDN/>
                    <w:bidi w:val="0"/>
                    <w:adjustRightInd/>
                    <w:snapToGrid/>
                    <w:ind w:left="0" w:leftChars="0" w:right="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2"/>
                      <w:sz w:val="21"/>
                      <w:szCs w:val="21"/>
                      <w:lang w:eastAsia="zh-CN"/>
                    </w:rPr>
                    <w:t>辅材室</w:t>
                  </w:r>
                </w:p>
              </w:tc>
            </w:tr>
            <w:tr w14:paraId="670429A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631" w:type="dxa"/>
                  <w:vAlign w:val="center"/>
                </w:tcPr>
                <w:p w14:paraId="6A449883">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Cs w:val="21"/>
                    </w:rPr>
                    <w:t>5</w:t>
                  </w:r>
                </w:p>
              </w:tc>
              <w:tc>
                <w:tcPr>
                  <w:tcW w:w="1110" w:type="dxa"/>
                  <w:vAlign w:val="center"/>
                </w:tcPr>
                <w:p w14:paraId="4DDEC82A">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蔗糖</w:t>
                  </w:r>
                </w:p>
              </w:tc>
              <w:tc>
                <w:tcPr>
                  <w:tcW w:w="1260" w:type="dxa"/>
                  <w:vAlign w:val="center"/>
                </w:tcPr>
                <w:p w14:paraId="351E8ABF">
                  <w:pPr>
                    <w:keepNext w:val="0"/>
                    <w:keepLines w:val="0"/>
                    <w:widowControl/>
                    <w:suppressLineNumbers w:val="0"/>
                    <w:jc w:val="center"/>
                    <w:textAlignment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i w:val="0"/>
                      <w:iCs w:val="0"/>
                      <w:snapToGrid w:val="0"/>
                      <w:color w:val="auto"/>
                      <w:kern w:val="0"/>
                      <w:sz w:val="21"/>
                      <w:szCs w:val="21"/>
                      <w:u w:val="none"/>
                      <w:lang w:val="en-US" w:eastAsia="zh-CN" w:bidi="ar"/>
                    </w:rPr>
                    <w:t>5000</w:t>
                  </w:r>
                </w:p>
              </w:tc>
              <w:tc>
                <w:tcPr>
                  <w:tcW w:w="1065" w:type="dxa"/>
                  <w:vAlign w:val="center"/>
                </w:tcPr>
                <w:p w14:paraId="6F0CCB4A">
                  <w:pPr>
                    <w:keepNext w:val="0"/>
                    <w:keepLines w:val="0"/>
                    <w:widowControl/>
                    <w:suppressLineNumbers w:val="0"/>
                    <w:jc w:val="center"/>
                    <w:textAlignment w:val="center"/>
                    <w:outlineLvl w:val="9"/>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i w:val="0"/>
                      <w:iCs w:val="0"/>
                      <w:snapToGrid w:val="0"/>
                      <w:color w:val="auto"/>
                      <w:kern w:val="0"/>
                      <w:sz w:val="21"/>
                      <w:szCs w:val="21"/>
                      <w:u w:val="none"/>
                      <w:lang w:val="en-US" w:eastAsia="zh-CN" w:bidi="ar"/>
                    </w:rPr>
                    <w:t>0.18</w:t>
                  </w:r>
                </w:p>
              </w:tc>
              <w:tc>
                <w:tcPr>
                  <w:tcW w:w="750" w:type="dxa"/>
                  <w:vAlign w:val="center"/>
                </w:tcPr>
                <w:p w14:paraId="20B42334">
                  <w:pPr>
                    <w:keepNext w:val="0"/>
                    <w:keepLines w:val="0"/>
                    <w:kinsoku/>
                    <w:wordWrap/>
                    <w:overflowPunct/>
                    <w:topLinePunct/>
                    <w:autoSpaceDE/>
                    <w:autoSpaceDN/>
                    <w:bidi w:val="0"/>
                    <w:adjustRightInd/>
                    <w:snapToGrid/>
                    <w:ind w:left="0" w:leftChars="0" w:right="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粉末</w:t>
                  </w:r>
                </w:p>
              </w:tc>
              <w:tc>
                <w:tcPr>
                  <w:tcW w:w="999" w:type="dxa"/>
                  <w:vAlign w:val="center"/>
                </w:tcPr>
                <w:p w14:paraId="22C15599">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lang w:val="en-US" w:eastAsia="zh-CN"/>
                    </w:rPr>
                    <w:t>25kg/</w:t>
                  </w:r>
                  <w:r>
                    <w:rPr>
                      <w:rFonts w:hint="default" w:ascii="Times New Roman" w:hAnsi="Times New Roman" w:cs="Times New Roman" w:eastAsiaTheme="minorEastAsia"/>
                      <w:color w:val="auto"/>
                      <w:sz w:val="21"/>
                      <w:szCs w:val="21"/>
                    </w:rPr>
                    <w:t>塑料袋</w:t>
                  </w:r>
                </w:p>
              </w:tc>
              <w:tc>
                <w:tcPr>
                  <w:tcW w:w="795" w:type="dxa"/>
                  <w:vAlign w:val="center"/>
                </w:tcPr>
                <w:p w14:paraId="1DFDC8A6">
                  <w:pPr>
                    <w:keepNext w:val="0"/>
                    <w:keepLines w:val="0"/>
                    <w:pageBreakBefore w:val="0"/>
                    <w:widowControl/>
                    <w:kinsoku/>
                    <w:wordWrap/>
                    <w:overflowPunct/>
                    <w:topLinePunct/>
                    <w:autoSpaceDE/>
                    <w:autoSpaceDN/>
                    <w:bidi w:val="0"/>
                    <w:adjustRightInd/>
                    <w:snapToGrid/>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lang w:val="en-US" w:eastAsia="zh-CN"/>
                    </w:rPr>
                    <w:t>3</w:t>
                  </w:r>
                  <w:r>
                    <w:rPr>
                      <w:rFonts w:hint="eastAsia" w:ascii="Times New Roman" w:hAnsi="Times New Roman" w:cs="Times New Roman" w:eastAsiaTheme="minorEastAsia"/>
                      <w:color w:val="auto"/>
                      <w:sz w:val="21"/>
                      <w:szCs w:val="21"/>
                      <w:lang w:val="en-US" w:eastAsia="zh-CN"/>
                    </w:rPr>
                    <w:t>6</w:t>
                  </w:r>
                  <w:r>
                    <w:rPr>
                      <w:rFonts w:hint="default" w:ascii="Times New Roman" w:hAnsi="Times New Roman" w:cs="Times New Roman" w:eastAsiaTheme="minorEastAsia"/>
                      <w:color w:val="auto"/>
                      <w:sz w:val="21"/>
                      <w:szCs w:val="21"/>
                      <w:lang w:val="en-US" w:eastAsia="zh-CN"/>
                    </w:rPr>
                    <w:t>5</w:t>
                  </w:r>
                </w:p>
              </w:tc>
              <w:tc>
                <w:tcPr>
                  <w:tcW w:w="822" w:type="dxa"/>
                  <w:tcBorders>
                    <w:right w:val="single" w:color="auto" w:sz="4" w:space="0"/>
                  </w:tcBorders>
                  <w:vAlign w:val="center"/>
                </w:tcPr>
                <w:p w14:paraId="358C343C">
                  <w:pPr>
                    <w:keepNext w:val="0"/>
                    <w:keepLines w:val="0"/>
                    <w:pageBreakBefore w:val="0"/>
                    <w:widowControl/>
                    <w:kinsoku/>
                    <w:wordWrap/>
                    <w:overflowPunct/>
                    <w:topLinePunct/>
                    <w:autoSpaceDE/>
                    <w:autoSpaceDN/>
                    <w:bidi w:val="0"/>
                    <w:adjustRightInd/>
                    <w:snapToGrid/>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0.1</w:t>
                  </w:r>
                  <w:r>
                    <w:rPr>
                      <w:rFonts w:hint="eastAsia" w:ascii="Times New Roman" w:hAnsi="Times New Roman" w:cs="Times New Roman" w:eastAsiaTheme="minorEastAsia"/>
                      <w:color w:val="auto"/>
                      <w:sz w:val="21"/>
                      <w:szCs w:val="21"/>
                      <w:lang w:val="en-US" w:eastAsia="zh-CN"/>
                    </w:rPr>
                    <w:t>8</w:t>
                  </w:r>
                </w:p>
              </w:tc>
              <w:tc>
                <w:tcPr>
                  <w:tcW w:w="951" w:type="dxa"/>
                  <w:tcBorders>
                    <w:top w:val="single" w:color="auto" w:sz="4" w:space="0"/>
                    <w:left w:val="single" w:color="auto" w:sz="4" w:space="0"/>
                    <w:bottom w:val="single" w:color="auto" w:sz="4" w:space="0"/>
                    <w:right w:val="single" w:color="auto" w:sz="4" w:space="0"/>
                  </w:tcBorders>
                  <w:vAlign w:val="center"/>
                </w:tcPr>
                <w:p w14:paraId="23D0C972">
                  <w:pPr>
                    <w:keepNext w:val="0"/>
                    <w:keepLines w:val="0"/>
                    <w:kinsoku/>
                    <w:wordWrap/>
                    <w:overflowPunct/>
                    <w:topLinePunct/>
                    <w:autoSpaceDE/>
                    <w:autoSpaceDN/>
                    <w:bidi w:val="0"/>
                    <w:adjustRightInd/>
                    <w:snapToGrid/>
                    <w:ind w:left="0" w:leftChars="0" w:right="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2"/>
                      <w:sz w:val="21"/>
                      <w:szCs w:val="21"/>
                      <w:lang w:eastAsia="zh-CN"/>
                    </w:rPr>
                    <w:t>辅材室</w:t>
                  </w:r>
                </w:p>
              </w:tc>
            </w:tr>
            <w:tr w14:paraId="361EEC4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631" w:type="dxa"/>
                  <w:vAlign w:val="center"/>
                </w:tcPr>
                <w:p w14:paraId="1ABF3081">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Cs w:val="21"/>
                    </w:rPr>
                    <w:t>6</w:t>
                  </w:r>
                </w:p>
              </w:tc>
              <w:tc>
                <w:tcPr>
                  <w:tcW w:w="1110" w:type="dxa"/>
                  <w:vAlign w:val="center"/>
                </w:tcPr>
                <w:p w14:paraId="5D9E1C98">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NaCl</w:t>
                  </w:r>
                </w:p>
              </w:tc>
              <w:tc>
                <w:tcPr>
                  <w:tcW w:w="1260" w:type="dxa"/>
                  <w:vAlign w:val="center"/>
                </w:tcPr>
                <w:p w14:paraId="053120B1">
                  <w:pPr>
                    <w:keepNext w:val="0"/>
                    <w:keepLines w:val="0"/>
                    <w:widowControl/>
                    <w:suppressLineNumbers w:val="0"/>
                    <w:jc w:val="center"/>
                    <w:textAlignment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i w:val="0"/>
                      <w:iCs w:val="0"/>
                      <w:snapToGrid w:val="0"/>
                      <w:color w:val="auto"/>
                      <w:kern w:val="0"/>
                      <w:sz w:val="21"/>
                      <w:szCs w:val="21"/>
                      <w:u w:val="none"/>
                      <w:lang w:val="en-US" w:eastAsia="zh-CN" w:bidi="ar"/>
                    </w:rPr>
                    <w:t>15000</w:t>
                  </w:r>
                </w:p>
              </w:tc>
              <w:tc>
                <w:tcPr>
                  <w:tcW w:w="1065" w:type="dxa"/>
                  <w:vAlign w:val="center"/>
                </w:tcPr>
                <w:p w14:paraId="7C545066">
                  <w:pPr>
                    <w:keepNext w:val="0"/>
                    <w:keepLines w:val="0"/>
                    <w:widowControl/>
                    <w:suppressLineNumbers w:val="0"/>
                    <w:jc w:val="center"/>
                    <w:textAlignment w:val="center"/>
                    <w:outlineLvl w:val="9"/>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i w:val="0"/>
                      <w:iCs w:val="0"/>
                      <w:snapToGrid w:val="0"/>
                      <w:color w:val="auto"/>
                      <w:kern w:val="0"/>
                      <w:sz w:val="21"/>
                      <w:szCs w:val="21"/>
                      <w:u w:val="none"/>
                      <w:lang w:val="en-US" w:eastAsia="zh-CN" w:bidi="ar"/>
                    </w:rPr>
                    <w:t>0.54</w:t>
                  </w:r>
                </w:p>
              </w:tc>
              <w:tc>
                <w:tcPr>
                  <w:tcW w:w="750" w:type="dxa"/>
                  <w:vAlign w:val="center"/>
                </w:tcPr>
                <w:p w14:paraId="1F97C3AF">
                  <w:pPr>
                    <w:keepNext w:val="0"/>
                    <w:keepLines w:val="0"/>
                    <w:kinsoku/>
                    <w:wordWrap/>
                    <w:overflowPunct/>
                    <w:topLinePunct/>
                    <w:autoSpaceDE/>
                    <w:autoSpaceDN/>
                    <w:bidi w:val="0"/>
                    <w:adjustRightInd/>
                    <w:snapToGrid/>
                    <w:ind w:left="0" w:leftChars="0" w:right="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粉末</w:t>
                  </w:r>
                </w:p>
              </w:tc>
              <w:tc>
                <w:tcPr>
                  <w:tcW w:w="999" w:type="dxa"/>
                  <w:vAlign w:val="center"/>
                </w:tcPr>
                <w:p w14:paraId="46AA5FCD">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lang w:val="en-US" w:eastAsia="zh-CN"/>
                    </w:rPr>
                    <w:t>25kg/</w:t>
                  </w:r>
                  <w:r>
                    <w:rPr>
                      <w:rFonts w:hint="default" w:ascii="Times New Roman" w:hAnsi="Times New Roman" w:cs="Times New Roman" w:eastAsiaTheme="minorEastAsia"/>
                      <w:color w:val="auto"/>
                      <w:sz w:val="21"/>
                      <w:szCs w:val="21"/>
                    </w:rPr>
                    <w:t>塑料袋</w:t>
                  </w:r>
                </w:p>
              </w:tc>
              <w:tc>
                <w:tcPr>
                  <w:tcW w:w="795" w:type="dxa"/>
                  <w:vAlign w:val="center"/>
                </w:tcPr>
                <w:p w14:paraId="0753FFAE">
                  <w:pPr>
                    <w:keepNext w:val="0"/>
                    <w:keepLines w:val="0"/>
                    <w:pageBreakBefore w:val="0"/>
                    <w:widowControl/>
                    <w:kinsoku/>
                    <w:wordWrap/>
                    <w:overflowPunct/>
                    <w:topLinePunct/>
                    <w:autoSpaceDE/>
                    <w:autoSpaceDN/>
                    <w:bidi w:val="0"/>
                    <w:adjustRightInd/>
                    <w:snapToGrid/>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lang w:val="en-US" w:eastAsia="zh-CN"/>
                    </w:rPr>
                    <w:t>3</w:t>
                  </w:r>
                  <w:r>
                    <w:rPr>
                      <w:rFonts w:hint="eastAsia" w:ascii="Times New Roman" w:hAnsi="Times New Roman" w:cs="Times New Roman" w:eastAsiaTheme="minorEastAsia"/>
                      <w:color w:val="auto"/>
                      <w:sz w:val="21"/>
                      <w:szCs w:val="21"/>
                      <w:lang w:val="en-US" w:eastAsia="zh-CN"/>
                    </w:rPr>
                    <w:t>6</w:t>
                  </w:r>
                  <w:r>
                    <w:rPr>
                      <w:rFonts w:hint="default" w:ascii="Times New Roman" w:hAnsi="Times New Roman" w:cs="Times New Roman" w:eastAsiaTheme="minorEastAsia"/>
                      <w:color w:val="auto"/>
                      <w:sz w:val="21"/>
                      <w:szCs w:val="21"/>
                      <w:lang w:val="en-US" w:eastAsia="zh-CN"/>
                    </w:rPr>
                    <w:t>5</w:t>
                  </w:r>
                </w:p>
              </w:tc>
              <w:tc>
                <w:tcPr>
                  <w:tcW w:w="822" w:type="dxa"/>
                  <w:tcBorders>
                    <w:right w:val="single" w:color="auto" w:sz="4" w:space="0"/>
                  </w:tcBorders>
                  <w:vAlign w:val="center"/>
                </w:tcPr>
                <w:p w14:paraId="1D822508">
                  <w:pPr>
                    <w:keepNext w:val="0"/>
                    <w:keepLines w:val="0"/>
                    <w:pageBreakBefore w:val="0"/>
                    <w:widowControl/>
                    <w:kinsoku/>
                    <w:wordWrap/>
                    <w:overflowPunct/>
                    <w:topLinePunct/>
                    <w:autoSpaceDE/>
                    <w:autoSpaceDN/>
                    <w:bidi w:val="0"/>
                    <w:adjustRightInd/>
                    <w:snapToGrid/>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0.</w:t>
                  </w:r>
                  <w:r>
                    <w:rPr>
                      <w:rFonts w:hint="eastAsia" w:ascii="Times New Roman" w:hAnsi="Times New Roman" w:cs="Times New Roman" w:eastAsiaTheme="minorEastAsia"/>
                      <w:color w:val="auto"/>
                      <w:sz w:val="21"/>
                      <w:szCs w:val="21"/>
                      <w:lang w:val="en-US" w:eastAsia="zh-CN"/>
                    </w:rPr>
                    <w:t>54</w:t>
                  </w:r>
                </w:p>
              </w:tc>
              <w:tc>
                <w:tcPr>
                  <w:tcW w:w="951" w:type="dxa"/>
                  <w:tcBorders>
                    <w:top w:val="single" w:color="auto" w:sz="4" w:space="0"/>
                    <w:left w:val="single" w:color="auto" w:sz="4" w:space="0"/>
                    <w:bottom w:val="single" w:color="auto" w:sz="4" w:space="0"/>
                    <w:right w:val="single" w:color="auto" w:sz="4" w:space="0"/>
                  </w:tcBorders>
                  <w:vAlign w:val="center"/>
                </w:tcPr>
                <w:p w14:paraId="4A4B0C59">
                  <w:pPr>
                    <w:keepNext w:val="0"/>
                    <w:keepLines w:val="0"/>
                    <w:kinsoku/>
                    <w:wordWrap/>
                    <w:overflowPunct/>
                    <w:topLinePunct/>
                    <w:autoSpaceDE/>
                    <w:autoSpaceDN/>
                    <w:bidi w:val="0"/>
                    <w:adjustRightInd/>
                    <w:snapToGrid/>
                    <w:ind w:left="0" w:leftChars="0" w:right="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2"/>
                      <w:sz w:val="21"/>
                      <w:szCs w:val="21"/>
                      <w:lang w:eastAsia="zh-CN"/>
                    </w:rPr>
                    <w:t>辅材室</w:t>
                  </w:r>
                </w:p>
              </w:tc>
            </w:tr>
            <w:tr w14:paraId="6F362D1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631" w:type="dxa"/>
                  <w:vAlign w:val="center"/>
                </w:tcPr>
                <w:p w14:paraId="42B051B5">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Cs w:val="21"/>
                    </w:rPr>
                    <w:t>7</w:t>
                  </w:r>
                </w:p>
              </w:tc>
              <w:tc>
                <w:tcPr>
                  <w:tcW w:w="1110" w:type="dxa"/>
                  <w:vAlign w:val="center"/>
                </w:tcPr>
                <w:p w14:paraId="513FA2D9">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rPr>
                    <w:t>乙酸</w:t>
                  </w:r>
                  <w:r>
                    <w:rPr>
                      <w:rFonts w:hint="eastAsia" w:ascii="Times New Roman" w:hAnsi="Times New Roman" w:cs="Times New Roman" w:eastAsiaTheme="minorEastAsia"/>
                      <w:color w:val="auto"/>
                      <w:sz w:val="21"/>
                      <w:szCs w:val="21"/>
                      <w:lang w:val="en-US" w:eastAsia="zh-CN"/>
                    </w:rPr>
                    <w:t>(99.7%)</w:t>
                  </w:r>
                </w:p>
              </w:tc>
              <w:tc>
                <w:tcPr>
                  <w:tcW w:w="1260" w:type="dxa"/>
                  <w:vAlign w:val="center"/>
                </w:tcPr>
                <w:p w14:paraId="600274B9">
                  <w:pPr>
                    <w:keepNext w:val="0"/>
                    <w:keepLines w:val="0"/>
                    <w:widowControl/>
                    <w:suppressLineNumbers w:val="0"/>
                    <w:kinsoku/>
                    <w:wordWrap/>
                    <w:overflowPunct/>
                    <w:topLinePunct/>
                    <w:autoSpaceDE/>
                    <w:autoSpaceDN/>
                    <w:bidi w:val="0"/>
                    <w:adjustRightInd/>
                    <w:snapToGrid/>
                    <w:ind w:left="0" w:leftChars="0" w:right="0"/>
                    <w:jc w:val="center"/>
                    <w:textAlignment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i w:val="0"/>
                      <w:iCs w:val="0"/>
                      <w:snapToGrid w:val="0"/>
                      <w:color w:val="auto"/>
                      <w:kern w:val="0"/>
                      <w:sz w:val="21"/>
                      <w:szCs w:val="21"/>
                      <w:u w:val="none"/>
                      <w:lang w:val="en-US" w:eastAsia="zh-CN" w:bidi="ar"/>
                    </w:rPr>
                    <w:t>4666</w:t>
                  </w:r>
                  <w:r>
                    <w:rPr>
                      <w:rFonts w:hint="eastAsia" w:ascii="Times New Roman" w:hAnsi="Times New Roman" w:cs="Times New Roman" w:eastAsiaTheme="minorEastAsia"/>
                      <w:i w:val="0"/>
                      <w:iCs w:val="0"/>
                      <w:snapToGrid w:val="0"/>
                      <w:color w:val="auto"/>
                      <w:kern w:val="0"/>
                      <w:sz w:val="21"/>
                      <w:szCs w:val="21"/>
                      <w:u w:val="none"/>
                      <w:lang w:val="en-US" w:eastAsia="zh-CN" w:bidi="ar"/>
                    </w:rPr>
                    <w:t>.</w:t>
                  </w:r>
                  <w:r>
                    <w:rPr>
                      <w:rFonts w:hint="default" w:ascii="Times New Roman" w:hAnsi="Times New Roman" w:cs="Times New Roman" w:eastAsiaTheme="minorEastAsia"/>
                      <w:i w:val="0"/>
                      <w:iCs w:val="0"/>
                      <w:snapToGrid w:val="0"/>
                      <w:color w:val="auto"/>
                      <w:kern w:val="0"/>
                      <w:sz w:val="21"/>
                      <w:szCs w:val="21"/>
                      <w:u w:val="none"/>
                      <w:lang w:val="en-US" w:eastAsia="zh-CN" w:bidi="ar"/>
                    </w:rPr>
                    <w:t>666</w:t>
                  </w:r>
                  <w:r>
                    <w:rPr>
                      <w:rFonts w:hint="eastAsia" w:ascii="Times New Roman" w:hAnsi="Times New Roman" w:cs="Times New Roman" w:eastAsiaTheme="minorEastAsia"/>
                      <w:i w:val="0"/>
                      <w:iCs w:val="0"/>
                      <w:snapToGrid w:val="0"/>
                      <w:color w:val="auto"/>
                      <w:kern w:val="0"/>
                      <w:sz w:val="21"/>
                      <w:szCs w:val="21"/>
                      <w:u w:val="none"/>
                      <w:lang w:val="en-US" w:eastAsia="zh-CN" w:bidi="ar"/>
                    </w:rPr>
                    <w:t>7</w:t>
                  </w:r>
                </w:p>
              </w:tc>
              <w:tc>
                <w:tcPr>
                  <w:tcW w:w="1065" w:type="dxa"/>
                  <w:vAlign w:val="center"/>
                </w:tcPr>
                <w:p w14:paraId="44B332E3">
                  <w:pPr>
                    <w:keepNext w:val="0"/>
                    <w:keepLines w:val="0"/>
                    <w:kinsoku/>
                    <w:wordWrap/>
                    <w:overflowPunct/>
                    <w:topLinePunct/>
                    <w:autoSpaceDE/>
                    <w:autoSpaceDN/>
                    <w:bidi w:val="0"/>
                    <w:adjustRightInd/>
                    <w:snapToGrid/>
                    <w:ind w:left="0" w:leftChars="0" w:right="0"/>
                    <w:jc w:val="center"/>
                    <w:outlineLvl w:val="9"/>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0.168</w:t>
                  </w:r>
                </w:p>
              </w:tc>
              <w:tc>
                <w:tcPr>
                  <w:tcW w:w="750" w:type="dxa"/>
                  <w:vAlign w:val="center"/>
                </w:tcPr>
                <w:p w14:paraId="64B47B64">
                  <w:pPr>
                    <w:keepNext w:val="0"/>
                    <w:keepLines w:val="0"/>
                    <w:kinsoku/>
                    <w:wordWrap/>
                    <w:overflowPunct/>
                    <w:topLinePunct/>
                    <w:autoSpaceDE/>
                    <w:autoSpaceDN/>
                    <w:bidi w:val="0"/>
                    <w:adjustRightInd/>
                    <w:snapToGrid/>
                    <w:ind w:left="0" w:leftChars="0" w:right="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液体</w:t>
                  </w:r>
                </w:p>
              </w:tc>
              <w:tc>
                <w:tcPr>
                  <w:tcW w:w="999" w:type="dxa"/>
                  <w:vAlign w:val="center"/>
                </w:tcPr>
                <w:p w14:paraId="1C64E637">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lang w:val="en-US" w:eastAsia="zh-CN"/>
                    </w:rPr>
                    <w:t>25L/</w:t>
                  </w:r>
                  <w:r>
                    <w:rPr>
                      <w:rFonts w:hint="default" w:ascii="Times New Roman" w:hAnsi="Times New Roman" w:cs="Times New Roman" w:eastAsiaTheme="minorEastAsia"/>
                      <w:color w:val="auto"/>
                      <w:sz w:val="21"/>
                      <w:szCs w:val="21"/>
                    </w:rPr>
                    <w:t>桶</w:t>
                  </w:r>
                </w:p>
              </w:tc>
              <w:tc>
                <w:tcPr>
                  <w:tcW w:w="795" w:type="dxa"/>
                  <w:vAlign w:val="center"/>
                </w:tcPr>
                <w:p w14:paraId="2C78A14C">
                  <w:pPr>
                    <w:keepNext w:val="0"/>
                    <w:keepLines w:val="0"/>
                    <w:pageBreakBefore w:val="0"/>
                    <w:widowControl/>
                    <w:kinsoku/>
                    <w:wordWrap/>
                    <w:overflowPunct/>
                    <w:topLinePunct/>
                    <w:autoSpaceDE/>
                    <w:autoSpaceDN/>
                    <w:bidi w:val="0"/>
                    <w:adjustRightInd/>
                    <w:snapToGrid/>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lang w:val="en-US" w:eastAsia="zh-CN"/>
                    </w:rPr>
                    <w:t>3</w:t>
                  </w:r>
                  <w:r>
                    <w:rPr>
                      <w:rFonts w:hint="eastAsia" w:ascii="Times New Roman" w:hAnsi="Times New Roman" w:cs="Times New Roman" w:eastAsiaTheme="minorEastAsia"/>
                      <w:color w:val="auto"/>
                      <w:sz w:val="21"/>
                      <w:szCs w:val="21"/>
                      <w:lang w:val="en-US" w:eastAsia="zh-CN"/>
                    </w:rPr>
                    <w:t>6</w:t>
                  </w:r>
                  <w:r>
                    <w:rPr>
                      <w:rFonts w:hint="default" w:ascii="Times New Roman" w:hAnsi="Times New Roman" w:cs="Times New Roman" w:eastAsiaTheme="minorEastAsia"/>
                      <w:color w:val="auto"/>
                      <w:sz w:val="21"/>
                      <w:szCs w:val="21"/>
                      <w:lang w:val="en-US" w:eastAsia="zh-CN"/>
                    </w:rPr>
                    <w:t>5</w:t>
                  </w:r>
                </w:p>
              </w:tc>
              <w:tc>
                <w:tcPr>
                  <w:tcW w:w="822" w:type="dxa"/>
                  <w:tcBorders>
                    <w:right w:val="single" w:color="auto" w:sz="4" w:space="0"/>
                  </w:tcBorders>
                  <w:vAlign w:val="center"/>
                </w:tcPr>
                <w:p w14:paraId="75F350E7">
                  <w:pPr>
                    <w:keepNext w:val="0"/>
                    <w:keepLines w:val="0"/>
                    <w:pageBreakBefore w:val="0"/>
                    <w:widowControl/>
                    <w:kinsoku/>
                    <w:wordWrap/>
                    <w:overflowPunct/>
                    <w:topLinePunct/>
                    <w:autoSpaceDE/>
                    <w:autoSpaceDN/>
                    <w:bidi w:val="0"/>
                    <w:adjustRightInd/>
                    <w:snapToGrid/>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0.16</w:t>
                  </w:r>
                  <w:r>
                    <w:rPr>
                      <w:rFonts w:hint="eastAsia" w:ascii="Times New Roman" w:hAnsi="Times New Roman" w:cs="Times New Roman" w:eastAsiaTheme="minorEastAsia"/>
                      <w:color w:val="auto"/>
                      <w:sz w:val="21"/>
                      <w:szCs w:val="21"/>
                      <w:lang w:val="en-US" w:eastAsia="zh-CN"/>
                    </w:rPr>
                    <w:t>8</w:t>
                  </w:r>
                </w:p>
              </w:tc>
              <w:tc>
                <w:tcPr>
                  <w:tcW w:w="951" w:type="dxa"/>
                  <w:tcBorders>
                    <w:top w:val="single" w:color="auto" w:sz="4" w:space="0"/>
                    <w:left w:val="single" w:color="auto" w:sz="4" w:space="0"/>
                    <w:bottom w:val="single" w:color="auto" w:sz="4" w:space="0"/>
                    <w:right w:val="single" w:color="auto" w:sz="4" w:space="0"/>
                  </w:tcBorders>
                  <w:vAlign w:val="center"/>
                </w:tcPr>
                <w:p w14:paraId="7A5FB556">
                  <w:pPr>
                    <w:keepNext w:val="0"/>
                    <w:keepLines w:val="0"/>
                    <w:kinsoku/>
                    <w:wordWrap/>
                    <w:overflowPunct/>
                    <w:topLinePunct/>
                    <w:autoSpaceDE/>
                    <w:autoSpaceDN/>
                    <w:bidi w:val="0"/>
                    <w:adjustRightInd/>
                    <w:snapToGrid/>
                    <w:ind w:left="0" w:leftChars="0" w:right="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2"/>
                      <w:sz w:val="21"/>
                      <w:szCs w:val="21"/>
                      <w:lang w:eastAsia="zh-CN"/>
                    </w:rPr>
                    <w:t>辅材室</w:t>
                  </w:r>
                </w:p>
              </w:tc>
            </w:tr>
            <w:tr w14:paraId="7D8F183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631" w:type="dxa"/>
                  <w:vAlign w:val="center"/>
                </w:tcPr>
                <w:p w14:paraId="1C2A35B5">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Cs w:val="21"/>
                    </w:rPr>
                    <w:t>8</w:t>
                  </w:r>
                </w:p>
              </w:tc>
              <w:tc>
                <w:tcPr>
                  <w:tcW w:w="1110" w:type="dxa"/>
                  <w:vAlign w:val="center"/>
                </w:tcPr>
                <w:p w14:paraId="44F0114C">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eastAsia="zh-CN"/>
                    </w:rPr>
                    <w:t>乙醇</w:t>
                  </w:r>
                  <w:r>
                    <w:rPr>
                      <w:rFonts w:hint="eastAsia" w:ascii="Times New Roman" w:hAnsi="Times New Roman" w:cs="Times New Roman" w:eastAsiaTheme="minorEastAsia"/>
                      <w:color w:val="auto"/>
                      <w:sz w:val="21"/>
                      <w:szCs w:val="21"/>
                      <w:lang w:val="en-US" w:eastAsia="zh-CN"/>
                    </w:rPr>
                    <w:t>(99.7%)</w:t>
                  </w:r>
                </w:p>
              </w:tc>
              <w:tc>
                <w:tcPr>
                  <w:tcW w:w="1260" w:type="dxa"/>
                  <w:vAlign w:val="center"/>
                </w:tcPr>
                <w:p w14:paraId="56E07140">
                  <w:pPr>
                    <w:keepNext w:val="0"/>
                    <w:keepLines w:val="0"/>
                    <w:widowControl/>
                    <w:suppressLineNumbers w:val="0"/>
                    <w:kinsoku/>
                    <w:wordWrap/>
                    <w:overflowPunct/>
                    <w:topLinePunct/>
                    <w:autoSpaceDE/>
                    <w:autoSpaceDN/>
                    <w:bidi w:val="0"/>
                    <w:adjustRightInd/>
                    <w:snapToGrid/>
                    <w:ind w:left="0" w:leftChars="0" w:right="0"/>
                    <w:jc w:val="center"/>
                    <w:textAlignment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i w:val="0"/>
                      <w:iCs w:val="0"/>
                      <w:snapToGrid w:val="0"/>
                      <w:color w:val="auto"/>
                      <w:kern w:val="0"/>
                      <w:sz w:val="21"/>
                      <w:szCs w:val="21"/>
                      <w:u w:val="none"/>
                      <w:lang w:val="en-US" w:eastAsia="zh-CN" w:bidi="ar"/>
                    </w:rPr>
                    <w:t>2333</w:t>
                  </w:r>
                  <w:r>
                    <w:rPr>
                      <w:rFonts w:hint="eastAsia" w:ascii="Times New Roman" w:hAnsi="Times New Roman" w:cs="Times New Roman" w:eastAsiaTheme="minorEastAsia"/>
                      <w:i w:val="0"/>
                      <w:iCs w:val="0"/>
                      <w:snapToGrid w:val="0"/>
                      <w:color w:val="auto"/>
                      <w:kern w:val="0"/>
                      <w:sz w:val="21"/>
                      <w:szCs w:val="21"/>
                      <w:u w:val="none"/>
                      <w:lang w:val="en-US" w:eastAsia="zh-CN" w:bidi="ar"/>
                    </w:rPr>
                    <w:t>.</w:t>
                  </w:r>
                  <w:r>
                    <w:rPr>
                      <w:rFonts w:hint="default" w:ascii="Times New Roman" w:hAnsi="Times New Roman" w:cs="Times New Roman" w:eastAsiaTheme="minorEastAsia"/>
                      <w:i w:val="0"/>
                      <w:iCs w:val="0"/>
                      <w:snapToGrid w:val="0"/>
                      <w:color w:val="auto"/>
                      <w:kern w:val="0"/>
                      <w:sz w:val="21"/>
                      <w:szCs w:val="21"/>
                      <w:u w:val="none"/>
                      <w:lang w:val="en-US" w:eastAsia="zh-CN" w:bidi="ar"/>
                    </w:rPr>
                    <w:t>3333</w:t>
                  </w:r>
                </w:p>
              </w:tc>
              <w:tc>
                <w:tcPr>
                  <w:tcW w:w="1065" w:type="dxa"/>
                  <w:vAlign w:val="center"/>
                </w:tcPr>
                <w:p w14:paraId="7FD39ABD">
                  <w:pPr>
                    <w:keepNext w:val="0"/>
                    <w:keepLines w:val="0"/>
                    <w:kinsoku/>
                    <w:wordWrap/>
                    <w:overflowPunct/>
                    <w:topLinePunct/>
                    <w:autoSpaceDE/>
                    <w:autoSpaceDN/>
                    <w:bidi w:val="0"/>
                    <w:adjustRightInd/>
                    <w:snapToGrid/>
                    <w:ind w:left="0" w:leftChars="0" w:right="0"/>
                    <w:jc w:val="center"/>
                    <w:outlineLvl w:val="9"/>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0.0843</w:t>
                  </w:r>
                </w:p>
              </w:tc>
              <w:tc>
                <w:tcPr>
                  <w:tcW w:w="750" w:type="dxa"/>
                  <w:vAlign w:val="center"/>
                </w:tcPr>
                <w:p w14:paraId="100ECE63">
                  <w:pPr>
                    <w:keepNext w:val="0"/>
                    <w:keepLines w:val="0"/>
                    <w:kinsoku/>
                    <w:wordWrap/>
                    <w:overflowPunct/>
                    <w:topLinePunct/>
                    <w:autoSpaceDE/>
                    <w:autoSpaceDN/>
                    <w:bidi w:val="0"/>
                    <w:adjustRightInd/>
                    <w:snapToGrid/>
                    <w:ind w:left="0" w:leftChars="0" w:right="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液体</w:t>
                  </w:r>
                </w:p>
              </w:tc>
              <w:tc>
                <w:tcPr>
                  <w:tcW w:w="999" w:type="dxa"/>
                  <w:vAlign w:val="center"/>
                </w:tcPr>
                <w:p w14:paraId="79144E4C">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lang w:val="en-US" w:eastAsia="zh-CN"/>
                    </w:rPr>
                    <w:t>25L/</w:t>
                  </w:r>
                  <w:r>
                    <w:rPr>
                      <w:rFonts w:hint="default" w:ascii="Times New Roman" w:hAnsi="Times New Roman" w:cs="Times New Roman" w:eastAsiaTheme="minorEastAsia"/>
                      <w:color w:val="auto"/>
                      <w:sz w:val="21"/>
                      <w:szCs w:val="21"/>
                    </w:rPr>
                    <w:t>桶</w:t>
                  </w:r>
                </w:p>
              </w:tc>
              <w:tc>
                <w:tcPr>
                  <w:tcW w:w="795" w:type="dxa"/>
                  <w:vAlign w:val="center"/>
                </w:tcPr>
                <w:p w14:paraId="01B62E36">
                  <w:pPr>
                    <w:keepNext w:val="0"/>
                    <w:keepLines w:val="0"/>
                    <w:pageBreakBefore w:val="0"/>
                    <w:widowControl/>
                    <w:kinsoku/>
                    <w:wordWrap/>
                    <w:overflowPunct/>
                    <w:topLinePunct/>
                    <w:autoSpaceDE/>
                    <w:autoSpaceDN/>
                    <w:bidi w:val="0"/>
                    <w:adjustRightInd/>
                    <w:snapToGrid/>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lang w:val="en-US" w:eastAsia="zh-CN"/>
                    </w:rPr>
                    <w:t>3</w:t>
                  </w:r>
                  <w:r>
                    <w:rPr>
                      <w:rFonts w:hint="eastAsia" w:ascii="Times New Roman" w:hAnsi="Times New Roman" w:cs="Times New Roman" w:eastAsiaTheme="minorEastAsia"/>
                      <w:color w:val="auto"/>
                      <w:sz w:val="21"/>
                      <w:szCs w:val="21"/>
                      <w:lang w:val="en-US" w:eastAsia="zh-CN"/>
                    </w:rPr>
                    <w:t>6</w:t>
                  </w:r>
                  <w:r>
                    <w:rPr>
                      <w:rFonts w:hint="default" w:ascii="Times New Roman" w:hAnsi="Times New Roman" w:cs="Times New Roman" w:eastAsiaTheme="minorEastAsia"/>
                      <w:color w:val="auto"/>
                      <w:sz w:val="21"/>
                      <w:szCs w:val="21"/>
                      <w:lang w:val="en-US" w:eastAsia="zh-CN"/>
                    </w:rPr>
                    <w:t>5</w:t>
                  </w:r>
                </w:p>
              </w:tc>
              <w:tc>
                <w:tcPr>
                  <w:tcW w:w="822" w:type="dxa"/>
                  <w:tcBorders>
                    <w:right w:val="single" w:color="auto" w:sz="4" w:space="0"/>
                  </w:tcBorders>
                  <w:vAlign w:val="center"/>
                </w:tcPr>
                <w:p w14:paraId="7E3B26B3">
                  <w:pPr>
                    <w:keepNext w:val="0"/>
                    <w:keepLines w:val="0"/>
                    <w:pageBreakBefore w:val="0"/>
                    <w:widowControl/>
                    <w:kinsoku/>
                    <w:wordWrap/>
                    <w:overflowPunct/>
                    <w:topLinePunct/>
                    <w:autoSpaceDE/>
                    <w:autoSpaceDN/>
                    <w:bidi w:val="0"/>
                    <w:adjustRightInd/>
                    <w:snapToGrid/>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0.08</w:t>
                  </w:r>
                  <w:r>
                    <w:rPr>
                      <w:rFonts w:hint="eastAsia" w:ascii="Times New Roman" w:hAnsi="Times New Roman" w:cs="Times New Roman" w:eastAsiaTheme="minorEastAsia"/>
                      <w:color w:val="auto"/>
                      <w:sz w:val="21"/>
                      <w:szCs w:val="21"/>
                      <w:lang w:val="en-US" w:eastAsia="zh-CN"/>
                    </w:rPr>
                    <w:t>4</w:t>
                  </w:r>
                </w:p>
              </w:tc>
              <w:tc>
                <w:tcPr>
                  <w:tcW w:w="951" w:type="dxa"/>
                  <w:tcBorders>
                    <w:top w:val="single" w:color="auto" w:sz="4" w:space="0"/>
                    <w:left w:val="single" w:color="auto" w:sz="4" w:space="0"/>
                    <w:bottom w:val="single" w:color="auto" w:sz="4" w:space="0"/>
                    <w:right w:val="single" w:color="auto" w:sz="4" w:space="0"/>
                  </w:tcBorders>
                  <w:vAlign w:val="center"/>
                </w:tcPr>
                <w:p w14:paraId="7E887C8E">
                  <w:pPr>
                    <w:keepNext w:val="0"/>
                    <w:keepLines w:val="0"/>
                    <w:kinsoku/>
                    <w:wordWrap/>
                    <w:overflowPunct/>
                    <w:topLinePunct/>
                    <w:autoSpaceDE/>
                    <w:autoSpaceDN/>
                    <w:bidi w:val="0"/>
                    <w:adjustRightInd/>
                    <w:snapToGrid/>
                    <w:ind w:left="0" w:leftChars="0" w:right="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2"/>
                      <w:sz w:val="21"/>
                      <w:szCs w:val="21"/>
                      <w:lang w:eastAsia="zh-CN"/>
                    </w:rPr>
                    <w:t>辅材室</w:t>
                  </w:r>
                </w:p>
              </w:tc>
            </w:tr>
            <w:tr w14:paraId="7C91642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631" w:type="dxa"/>
                  <w:vAlign w:val="center"/>
                </w:tcPr>
                <w:p w14:paraId="21C2AE52">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Cs w:val="21"/>
                    </w:rPr>
                    <w:t>9</w:t>
                  </w:r>
                </w:p>
              </w:tc>
              <w:tc>
                <w:tcPr>
                  <w:tcW w:w="1110" w:type="dxa"/>
                  <w:vAlign w:val="center"/>
                </w:tcPr>
                <w:p w14:paraId="39CB6631">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菌株</w:t>
                  </w:r>
                </w:p>
              </w:tc>
              <w:tc>
                <w:tcPr>
                  <w:tcW w:w="1260" w:type="dxa"/>
                  <w:vAlign w:val="center"/>
                </w:tcPr>
                <w:p w14:paraId="796772E4">
                  <w:pPr>
                    <w:keepNext w:val="0"/>
                    <w:keepLines w:val="0"/>
                    <w:pageBreakBefore w:val="0"/>
                    <w:widowControl/>
                    <w:kinsoku/>
                    <w:wordWrap/>
                    <w:overflowPunct/>
                    <w:topLinePunct/>
                    <w:autoSpaceDE/>
                    <w:autoSpaceDN/>
                    <w:bidi w:val="0"/>
                    <w:adjustRightInd/>
                    <w:snapToGrid/>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0.</w:t>
                  </w:r>
                  <w:r>
                    <w:rPr>
                      <w:rFonts w:hint="default" w:ascii="Times New Roman" w:hAnsi="Times New Roman" w:cs="Times New Roman" w:eastAsiaTheme="minorEastAsia"/>
                      <w:color w:val="auto"/>
                      <w:sz w:val="21"/>
                      <w:szCs w:val="21"/>
                      <w:lang w:val="en-US" w:eastAsia="zh-CN"/>
                    </w:rPr>
                    <w:t>1ml</w:t>
                  </w:r>
                </w:p>
              </w:tc>
              <w:tc>
                <w:tcPr>
                  <w:tcW w:w="1065" w:type="dxa"/>
                  <w:vAlign w:val="center"/>
                </w:tcPr>
                <w:p w14:paraId="174214D8">
                  <w:pPr>
                    <w:keepNext w:val="0"/>
                    <w:keepLines w:val="0"/>
                    <w:kinsoku/>
                    <w:wordWrap/>
                    <w:overflowPunct/>
                    <w:topLinePunct/>
                    <w:autoSpaceDE/>
                    <w:autoSpaceDN/>
                    <w:bidi w:val="0"/>
                    <w:adjustRightInd/>
                    <w:snapToGrid/>
                    <w:ind w:left="0" w:leftChars="0" w:right="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5毫升/年</w:t>
                  </w:r>
                </w:p>
              </w:tc>
              <w:tc>
                <w:tcPr>
                  <w:tcW w:w="750" w:type="dxa"/>
                  <w:vAlign w:val="center"/>
                </w:tcPr>
                <w:p w14:paraId="4E8D0345">
                  <w:pPr>
                    <w:keepNext w:val="0"/>
                    <w:keepLines w:val="0"/>
                    <w:kinsoku/>
                    <w:wordWrap/>
                    <w:overflowPunct/>
                    <w:topLinePunct/>
                    <w:autoSpaceDE/>
                    <w:autoSpaceDN/>
                    <w:bidi w:val="0"/>
                    <w:adjustRightInd/>
                    <w:snapToGrid/>
                    <w:ind w:left="0" w:leftChars="0" w:right="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固体</w:t>
                  </w:r>
                </w:p>
              </w:tc>
              <w:tc>
                <w:tcPr>
                  <w:tcW w:w="999" w:type="dxa"/>
                  <w:vAlign w:val="center"/>
                </w:tcPr>
                <w:p w14:paraId="66EC4629">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5毫升</w:t>
                  </w:r>
                  <w:r>
                    <w:rPr>
                      <w:rFonts w:hint="eastAsia" w:ascii="Times New Roman" w:hAnsi="Times New Roman" w:cs="Times New Roman" w:eastAsiaTheme="minorEastAsia"/>
                      <w:color w:val="auto"/>
                      <w:sz w:val="21"/>
                      <w:szCs w:val="21"/>
                      <w:lang w:val="en-US" w:eastAsia="zh-CN"/>
                    </w:rPr>
                    <w:t>/</w:t>
                  </w:r>
                  <w:r>
                    <w:rPr>
                      <w:rFonts w:hint="default" w:ascii="Times New Roman" w:hAnsi="Times New Roman" w:cs="Times New Roman" w:eastAsiaTheme="minorEastAsia"/>
                      <w:color w:val="auto"/>
                      <w:sz w:val="21"/>
                      <w:szCs w:val="21"/>
                    </w:rPr>
                    <w:t>管</w:t>
                  </w:r>
                </w:p>
              </w:tc>
              <w:tc>
                <w:tcPr>
                  <w:tcW w:w="795" w:type="dxa"/>
                  <w:vAlign w:val="center"/>
                </w:tcPr>
                <w:p w14:paraId="6801B19B">
                  <w:pPr>
                    <w:keepNext w:val="0"/>
                    <w:keepLines w:val="0"/>
                    <w:pageBreakBefore w:val="0"/>
                    <w:widowControl/>
                    <w:kinsoku/>
                    <w:wordWrap/>
                    <w:overflowPunct/>
                    <w:topLinePunct/>
                    <w:autoSpaceDE/>
                    <w:autoSpaceDN/>
                    <w:bidi w:val="0"/>
                    <w:adjustRightInd/>
                    <w:snapToGrid/>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lang w:val="en-US" w:eastAsia="zh-CN"/>
                    </w:rPr>
                    <w:t>3</w:t>
                  </w:r>
                  <w:r>
                    <w:rPr>
                      <w:rFonts w:hint="eastAsia" w:ascii="Times New Roman" w:hAnsi="Times New Roman" w:cs="Times New Roman" w:eastAsiaTheme="minorEastAsia"/>
                      <w:color w:val="auto"/>
                      <w:sz w:val="21"/>
                      <w:szCs w:val="21"/>
                      <w:lang w:val="en-US" w:eastAsia="zh-CN"/>
                    </w:rPr>
                    <w:t>6</w:t>
                  </w:r>
                  <w:r>
                    <w:rPr>
                      <w:rFonts w:hint="default" w:ascii="Times New Roman" w:hAnsi="Times New Roman" w:cs="Times New Roman" w:eastAsiaTheme="minorEastAsia"/>
                      <w:color w:val="auto"/>
                      <w:sz w:val="21"/>
                      <w:szCs w:val="21"/>
                      <w:lang w:val="en-US" w:eastAsia="zh-CN"/>
                    </w:rPr>
                    <w:t>5</w:t>
                  </w:r>
                </w:p>
              </w:tc>
              <w:tc>
                <w:tcPr>
                  <w:tcW w:w="822" w:type="dxa"/>
                  <w:tcBorders>
                    <w:right w:val="single" w:color="auto" w:sz="4" w:space="0"/>
                  </w:tcBorders>
                  <w:vAlign w:val="center"/>
                </w:tcPr>
                <w:p w14:paraId="6ADC0991">
                  <w:pPr>
                    <w:keepNext w:val="0"/>
                    <w:keepLines w:val="0"/>
                    <w:pageBreakBefore w:val="0"/>
                    <w:widowControl/>
                    <w:kinsoku/>
                    <w:wordWrap/>
                    <w:overflowPunct/>
                    <w:topLinePunct/>
                    <w:autoSpaceDE/>
                    <w:autoSpaceDN/>
                    <w:bidi w:val="0"/>
                    <w:adjustRightInd/>
                    <w:snapToGrid/>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50</w:t>
                  </w:r>
                  <w:r>
                    <w:rPr>
                      <w:rFonts w:hint="default" w:ascii="Times New Roman" w:hAnsi="Times New Roman" w:cs="Times New Roman" w:eastAsiaTheme="minorEastAsia"/>
                      <w:color w:val="auto"/>
                      <w:sz w:val="21"/>
                      <w:szCs w:val="21"/>
                    </w:rPr>
                    <w:t>毫升</w:t>
                  </w:r>
                </w:p>
              </w:tc>
              <w:tc>
                <w:tcPr>
                  <w:tcW w:w="951" w:type="dxa"/>
                  <w:tcBorders>
                    <w:top w:val="single" w:color="auto" w:sz="4" w:space="0"/>
                    <w:left w:val="single" w:color="auto" w:sz="4" w:space="0"/>
                    <w:bottom w:val="single" w:color="auto" w:sz="4" w:space="0"/>
                    <w:right w:val="single" w:color="auto" w:sz="4" w:space="0"/>
                  </w:tcBorders>
                  <w:vAlign w:val="center"/>
                </w:tcPr>
                <w:p w14:paraId="04AE0620">
                  <w:pPr>
                    <w:keepNext w:val="0"/>
                    <w:keepLines w:val="0"/>
                    <w:kinsoku/>
                    <w:wordWrap/>
                    <w:overflowPunct/>
                    <w:topLinePunct/>
                    <w:autoSpaceDE/>
                    <w:autoSpaceDN/>
                    <w:bidi w:val="0"/>
                    <w:adjustRightInd/>
                    <w:snapToGrid/>
                    <w:ind w:left="0" w:leftChars="0" w:right="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2"/>
                      <w:sz w:val="21"/>
                      <w:szCs w:val="21"/>
                      <w:lang w:eastAsia="zh-CN"/>
                    </w:rPr>
                    <w:t>辅材室</w:t>
                  </w:r>
                </w:p>
              </w:tc>
            </w:tr>
            <w:tr w14:paraId="4861008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631" w:type="dxa"/>
                  <w:vAlign w:val="center"/>
                </w:tcPr>
                <w:p w14:paraId="15FBA40A">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eastAsia"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Cs w:val="21"/>
                    </w:rPr>
                    <w:t>1</w:t>
                  </w:r>
                  <w:r>
                    <w:rPr>
                      <w:rFonts w:hint="eastAsia" w:ascii="Times New Roman" w:hAnsi="Times New Roman" w:cs="Times New Roman" w:eastAsiaTheme="minorEastAsia"/>
                      <w:color w:val="auto"/>
                      <w:szCs w:val="21"/>
                      <w:lang w:val="en-US" w:eastAsia="zh-CN"/>
                    </w:rPr>
                    <w:t>0</w:t>
                  </w:r>
                </w:p>
              </w:tc>
              <w:tc>
                <w:tcPr>
                  <w:tcW w:w="1110" w:type="dxa"/>
                  <w:vAlign w:val="center"/>
                </w:tcPr>
                <w:p w14:paraId="52BCB7BD">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烧碱</w:t>
                  </w:r>
                </w:p>
              </w:tc>
              <w:tc>
                <w:tcPr>
                  <w:tcW w:w="1260" w:type="dxa"/>
                  <w:vAlign w:val="center"/>
                </w:tcPr>
                <w:p w14:paraId="474B7F3E">
                  <w:pPr>
                    <w:keepNext w:val="0"/>
                    <w:keepLines w:val="0"/>
                    <w:widowControl/>
                    <w:suppressLineNumbers w:val="0"/>
                    <w:kinsoku/>
                    <w:wordWrap/>
                    <w:overflowPunct/>
                    <w:topLinePunct/>
                    <w:autoSpaceDE/>
                    <w:autoSpaceDN/>
                    <w:bidi w:val="0"/>
                    <w:adjustRightInd/>
                    <w:snapToGrid/>
                    <w:ind w:left="0" w:leftChars="0" w:right="0" w:rightChars="0"/>
                    <w:jc w:val="center"/>
                    <w:textAlignment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i w:val="0"/>
                      <w:iCs w:val="0"/>
                      <w:snapToGrid w:val="0"/>
                      <w:color w:val="auto"/>
                      <w:kern w:val="0"/>
                      <w:sz w:val="21"/>
                      <w:szCs w:val="21"/>
                      <w:u w:val="none"/>
                      <w:lang w:val="en-US" w:eastAsia="zh-CN" w:bidi="ar"/>
                    </w:rPr>
                    <w:t>4666</w:t>
                  </w:r>
                  <w:r>
                    <w:rPr>
                      <w:rFonts w:hint="eastAsia" w:ascii="Times New Roman" w:hAnsi="Times New Roman" w:cs="Times New Roman" w:eastAsiaTheme="minorEastAsia"/>
                      <w:i w:val="0"/>
                      <w:iCs w:val="0"/>
                      <w:snapToGrid w:val="0"/>
                      <w:color w:val="auto"/>
                      <w:kern w:val="0"/>
                      <w:sz w:val="21"/>
                      <w:szCs w:val="21"/>
                      <w:u w:val="none"/>
                      <w:lang w:val="en-US" w:eastAsia="zh-CN" w:bidi="ar"/>
                    </w:rPr>
                    <w:t>.</w:t>
                  </w:r>
                  <w:r>
                    <w:rPr>
                      <w:rFonts w:hint="default" w:ascii="Times New Roman" w:hAnsi="Times New Roman" w:cs="Times New Roman" w:eastAsiaTheme="minorEastAsia"/>
                      <w:i w:val="0"/>
                      <w:iCs w:val="0"/>
                      <w:snapToGrid w:val="0"/>
                      <w:color w:val="auto"/>
                      <w:kern w:val="0"/>
                      <w:sz w:val="21"/>
                      <w:szCs w:val="21"/>
                      <w:u w:val="none"/>
                      <w:lang w:val="en-US" w:eastAsia="zh-CN" w:bidi="ar"/>
                    </w:rPr>
                    <w:t>666</w:t>
                  </w:r>
                  <w:r>
                    <w:rPr>
                      <w:rFonts w:hint="eastAsia" w:ascii="Times New Roman" w:hAnsi="Times New Roman" w:cs="Times New Roman" w:eastAsiaTheme="minorEastAsia"/>
                      <w:i w:val="0"/>
                      <w:iCs w:val="0"/>
                      <w:snapToGrid w:val="0"/>
                      <w:color w:val="auto"/>
                      <w:kern w:val="0"/>
                      <w:sz w:val="21"/>
                      <w:szCs w:val="21"/>
                      <w:u w:val="none"/>
                      <w:lang w:val="en-US" w:eastAsia="zh-CN" w:bidi="ar"/>
                    </w:rPr>
                    <w:t>7</w:t>
                  </w:r>
                </w:p>
              </w:tc>
              <w:tc>
                <w:tcPr>
                  <w:tcW w:w="1065" w:type="dxa"/>
                  <w:vAlign w:val="center"/>
                </w:tcPr>
                <w:p w14:paraId="79C405DF">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lang w:val="en-US" w:eastAsia="zh-CN"/>
                    </w:rPr>
                    <w:t>0.168</w:t>
                  </w:r>
                </w:p>
              </w:tc>
              <w:tc>
                <w:tcPr>
                  <w:tcW w:w="750" w:type="dxa"/>
                  <w:vAlign w:val="center"/>
                </w:tcPr>
                <w:p w14:paraId="4BF4A0AA">
                  <w:pPr>
                    <w:keepNext w:val="0"/>
                    <w:keepLines w:val="0"/>
                    <w:kinsoku/>
                    <w:wordWrap/>
                    <w:overflowPunct/>
                    <w:topLinePunct/>
                    <w:autoSpaceDE/>
                    <w:autoSpaceDN/>
                    <w:bidi w:val="0"/>
                    <w:adjustRightInd/>
                    <w:snapToGrid/>
                    <w:ind w:left="0" w:leftChars="0" w:right="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固体</w:t>
                  </w:r>
                </w:p>
              </w:tc>
              <w:tc>
                <w:tcPr>
                  <w:tcW w:w="999" w:type="dxa"/>
                  <w:vAlign w:val="center"/>
                </w:tcPr>
                <w:p w14:paraId="08BCDEA3">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lang w:val="en-US" w:eastAsia="zh-CN"/>
                    </w:rPr>
                    <w:t>25kg/</w:t>
                  </w:r>
                  <w:r>
                    <w:rPr>
                      <w:rFonts w:hint="default" w:ascii="Times New Roman" w:hAnsi="Times New Roman" w:cs="Times New Roman" w:eastAsiaTheme="minorEastAsia"/>
                      <w:color w:val="auto"/>
                      <w:sz w:val="21"/>
                      <w:szCs w:val="21"/>
                    </w:rPr>
                    <w:t>塑料袋</w:t>
                  </w:r>
                </w:p>
              </w:tc>
              <w:tc>
                <w:tcPr>
                  <w:tcW w:w="795" w:type="dxa"/>
                  <w:vAlign w:val="center"/>
                </w:tcPr>
                <w:p w14:paraId="4640E1D7">
                  <w:pPr>
                    <w:keepNext w:val="0"/>
                    <w:keepLines w:val="0"/>
                    <w:pageBreakBefore w:val="0"/>
                    <w:widowControl/>
                    <w:kinsoku/>
                    <w:wordWrap/>
                    <w:overflowPunct/>
                    <w:topLinePunct/>
                    <w:autoSpaceDE/>
                    <w:autoSpaceDN/>
                    <w:bidi w:val="0"/>
                    <w:adjustRightInd/>
                    <w:snapToGrid/>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rPr>
                  </w:pPr>
                  <w:r>
                    <w:rPr>
                      <w:rFonts w:hint="default" w:ascii="Times New Roman" w:hAnsi="Times New Roman" w:cs="Times New Roman" w:eastAsiaTheme="minorEastAsia"/>
                      <w:color w:val="auto"/>
                      <w:sz w:val="21"/>
                      <w:szCs w:val="21"/>
                      <w:lang w:val="en-US" w:eastAsia="zh-CN"/>
                    </w:rPr>
                    <w:t>13</w:t>
                  </w:r>
                  <w:r>
                    <w:rPr>
                      <w:rFonts w:hint="eastAsia" w:ascii="Times New Roman" w:hAnsi="Times New Roman" w:cs="Times New Roman" w:eastAsiaTheme="minorEastAsia"/>
                      <w:color w:val="auto"/>
                      <w:sz w:val="21"/>
                      <w:szCs w:val="21"/>
                      <w:lang w:val="en-US" w:eastAsia="zh-CN"/>
                    </w:rPr>
                    <w:t>0</w:t>
                  </w:r>
                </w:p>
              </w:tc>
              <w:tc>
                <w:tcPr>
                  <w:tcW w:w="822" w:type="dxa"/>
                  <w:tcBorders>
                    <w:right w:val="single" w:color="auto" w:sz="4" w:space="0"/>
                  </w:tcBorders>
                  <w:vAlign w:val="center"/>
                </w:tcPr>
                <w:p w14:paraId="563D78A9">
                  <w:pPr>
                    <w:keepNext w:val="0"/>
                    <w:keepLines w:val="0"/>
                    <w:pageBreakBefore w:val="0"/>
                    <w:widowControl/>
                    <w:kinsoku/>
                    <w:wordWrap/>
                    <w:overflowPunct/>
                    <w:topLinePunct/>
                    <w:autoSpaceDE/>
                    <w:autoSpaceDN/>
                    <w:bidi w:val="0"/>
                    <w:adjustRightInd/>
                    <w:snapToGrid/>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0.06</w:t>
                  </w:r>
                </w:p>
              </w:tc>
              <w:tc>
                <w:tcPr>
                  <w:tcW w:w="951" w:type="dxa"/>
                  <w:tcBorders>
                    <w:top w:val="single" w:color="auto" w:sz="4" w:space="0"/>
                    <w:left w:val="single" w:color="auto" w:sz="4" w:space="0"/>
                    <w:bottom w:val="single" w:color="auto" w:sz="4" w:space="0"/>
                    <w:right w:val="single" w:color="auto" w:sz="4" w:space="0"/>
                  </w:tcBorders>
                  <w:vAlign w:val="center"/>
                </w:tcPr>
                <w:p w14:paraId="7A25C082">
                  <w:pPr>
                    <w:keepNext w:val="0"/>
                    <w:keepLines w:val="0"/>
                    <w:kinsoku/>
                    <w:wordWrap/>
                    <w:overflowPunct/>
                    <w:topLinePunct/>
                    <w:autoSpaceDE/>
                    <w:autoSpaceDN/>
                    <w:bidi w:val="0"/>
                    <w:adjustRightInd/>
                    <w:snapToGrid/>
                    <w:ind w:left="0" w:leftChars="0" w:right="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2"/>
                      <w:sz w:val="21"/>
                      <w:szCs w:val="21"/>
                      <w:lang w:eastAsia="zh-CN"/>
                    </w:rPr>
                    <w:t>辅材室</w:t>
                  </w:r>
                </w:p>
              </w:tc>
            </w:tr>
            <w:tr w14:paraId="4D0EC86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631" w:type="dxa"/>
                  <w:vAlign w:val="center"/>
                </w:tcPr>
                <w:p w14:paraId="0F1781B1">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eastAsia"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Cs w:val="21"/>
                    </w:rPr>
                    <w:t>1</w:t>
                  </w:r>
                  <w:r>
                    <w:rPr>
                      <w:rFonts w:hint="eastAsia" w:ascii="Times New Roman" w:hAnsi="Times New Roman" w:cs="Times New Roman" w:eastAsiaTheme="minorEastAsia"/>
                      <w:color w:val="auto"/>
                      <w:szCs w:val="21"/>
                      <w:lang w:val="en-US" w:eastAsia="zh-CN"/>
                    </w:rPr>
                    <w:t>1</w:t>
                  </w:r>
                </w:p>
              </w:tc>
              <w:tc>
                <w:tcPr>
                  <w:tcW w:w="1110" w:type="dxa"/>
                  <w:vAlign w:val="center"/>
                </w:tcPr>
                <w:p w14:paraId="17B543A9">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lang w:val="en-US" w:eastAsia="zh-CN"/>
                    </w:rPr>
                    <w:t>甲醇</w:t>
                  </w:r>
                  <w:r>
                    <w:rPr>
                      <w:rFonts w:hint="eastAsia" w:ascii="Times New Roman" w:hAnsi="Times New Roman" w:cs="Times New Roman" w:eastAsiaTheme="minorEastAsia"/>
                      <w:color w:val="auto"/>
                      <w:sz w:val="21"/>
                      <w:szCs w:val="21"/>
                      <w:lang w:val="en-US" w:eastAsia="zh-CN"/>
                    </w:rPr>
                    <w:t>(99.7%)</w:t>
                  </w:r>
                </w:p>
              </w:tc>
              <w:tc>
                <w:tcPr>
                  <w:tcW w:w="1260" w:type="dxa"/>
                  <w:vAlign w:val="center"/>
                </w:tcPr>
                <w:p w14:paraId="4132B8B8">
                  <w:pPr>
                    <w:keepNext w:val="0"/>
                    <w:keepLines w:val="0"/>
                    <w:widowControl/>
                    <w:suppressLineNumbers w:val="0"/>
                    <w:kinsoku/>
                    <w:wordWrap/>
                    <w:overflowPunct/>
                    <w:topLinePunct/>
                    <w:autoSpaceDE/>
                    <w:autoSpaceDN/>
                    <w:bidi w:val="0"/>
                    <w:adjustRightInd/>
                    <w:snapToGrid/>
                    <w:ind w:left="0" w:leftChars="0" w:right="0" w:rightChars="0"/>
                    <w:jc w:val="center"/>
                    <w:textAlignment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i w:val="0"/>
                      <w:iCs w:val="0"/>
                      <w:snapToGrid w:val="0"/>
                      <w:color w:val="auto"/>
                      <w:kern w:val="0"/>
                      <w:sz w:val="21"/>
                      <w:szCs w:val="21"/>
                      <w:u w:val="none"/>
                      <w:lang w:val="en-US" w:eastAsia="zh-CN" w:bidi="ar"/>
                    </w:rPr>
                    <w:t>2333</w:t>
                  </w:r>
                  <w:r>
                    <w:rPr>
                      <w:rFonts w:hint="eastAsia" w:ascii="Times New Roman" w:hAnsi="Times New Roman" w:cs="Times New Roman" w:eastAsiaTheme="minorEastAsia"/>
                      <w:i w:val="0"/>
                      <w:iCs w:val="0"/>
                      <w:snapToGrid w:val="0"/>
                      <w:color w:val="auto"/>
                      <w:kern w:val="0"/>
                      <w:sz w:val="21"/>
                      <w:szCs w:val="21"/>
                      <w:u w:val="none"/>
                      <w:lang w:val="en-US" w:eastAsia="zh-CN" w:bidi="ar"/>
                    </w:rPr>
                    <w:t>.</w:t>
                  </w:r>
                  <w:r>
                    <w:rPr>
                      <w:rFonts w:hint="default" w:ascii="Times New Roman" w:hAnsi="Times New Roman" w:cs="Times New Roman" w:eastAsiaTheme="minorEastAsia"/>
                      <w:i w:val="0"/>
                      <w:iCs w:val="0"/>
                      <w:snapToGrid w:val="0"/>
                      <w:color w:val="auto"/>
                      <w:kern w:val="0"/>
                      <w:sz w:val="21"/>
                      <w:szCs w:val="21"/>
                      <w:u w:val="none"/>
                      <w:lang w:val="en-US" w:eastAsia="zh-CN" w:bidi="ar"/>
                    </w:rPr>
                    <w:t>3333</w:t>
                  </w:r>
                </w:p>
              </w:tc>
              <w:tc>
                <w:tcPr>
                  <w:tcW w:w="1065" w:type="dxa"/>
                  <w:vAlign w:val="center"/>
                </w:tcPr>
                <w:p w14:paraId="5A8EDB87">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lang w:val="en-US" w:eastAsia="zh-CN"/>
                    </w:rPr>
                    <w:t>0.084</w:t>
                  </w:r>
                </w:p>
              </w:tc>
              <w:tc>
                <w:tcPr>
                  <w:tcW w:w="750" w:type="dxa"/>
                  <w:vAlign w:val="center"/>
                </w:tcPr>
                <w:p w14:paraId="492FF22F">
                  <w:pPr>
                    <w:keepNext w:val="0"/>
                    <w:keepLines w:val="0"/>
                    <w:kinsoku/>
                    <w:wordWrap/>
                    <w:overflowPunct/>
                    <w:topLinePunct/>
                    <w:autoSpaceDE/>
                    <w:autoSpaceDN/>
                    <w:bidi w:val="0"/>
                    <w:adjustRightInd/>
                    <w:snapToGrid/>
                    <w:ind w:left="0" w:leftChars="0" w:right="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液体</w:t>
                  </w:r>
                </w:p>
              </w:tc>
              <w:tc>
                <w:tcPr>
                  <w:tcW w:w="999" w:type="dxa"/>
                  <w:vAlign w:val="center"/>
                </w:tcPr>
                <w:p w14:paraId="6F9EE450">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lang w:val="en-US" w:eastAsia="zh-CN"/>
                    </w:rPr>
                    <w:t>25L/</w:t>
                  </w:r>
                  <w:r>
                    <w:rPr>
                      <w:rFonts w:hint="default" w:ascii="Times New Roman" w:hAnsi="Times New Roman" w:cs="Times New Roman" w:eastAsiaTheme="minorEastAsia"/>
                      <w:color w:val="auto"/>
                      <w:sz w:val="21"/>
                      <w:szCs w:val="21"/>
                    </w:rPr>
                    <w:t>桶</w:t>
                  </w:r>
                </w:p>
              </w:tc>
              <w:tc>
                <w:tcPr>
                  <w:tcW w:w="795" w:type="dxa"/>
                  <w:vAlign w:val="center"/>
                </w:tcPr>
                <w:p w14:paraId="281203BD">
                  <w:pPr>
                    <w:keepNext w:val="0"/>
                    <w:keepLines w:val="0"/>
                    <w:pageBreakBefore w:val="0"/>
                    <w:widowControl/>
                    <w:kinsoku/>
                    <w:wordWrap/>
                    <w:overflowPunct/>
                    <w:topLinePunct/>
                    <w:autoSpaceDE/>
                    <w:autoSpaceDN/>
                    <w:bidi w:val="0"/>
                    <w:adjustRightInd/>
                    <w:snapToGrid/>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lang w:val="en-US" w:eastAsia="zh-CN"/>
                    </w:rPr>
                    <w:t>3</w:t>
                  </w:r>
                  <w:r>
                    <w:rPr>
                      <w:rFonts w:hint="eastAsia" w:ascii="Times New Roman" w:hAnsi="Times New Roman" w:cs="Times New Roman" w:eastAsiaTheme="minorEastAsia"/>
                      <w:color w:val="auto"/>
                      <w:sz w:val="21"/>
                      <w:szCs w:val="21"/>
                      <w:lang w:val="en-US" w:eastAsia="zh-CN"/>
                    </w:rPr>
                    <w:t>6</w:t>
                  </w:r>
                  <w:r>
                    <w:rPr>
                      <w:rFonts w:hint="default" w:ascii="Times New Roman" w:hAnsi="Times New Roman" w:cs="Times New Roman" w:eastAsiaTheme="minorEastAsia"/>
                      <w:color w:val="auto"/>
                      <w:sz w:val="21"/>
                      <w:szCs w:val="21"/>
                      <w:lang w:val="en-US" w:eastAsia="zh-CN"/>
                    </w:rPr>
                    <w:t>5</w:t>
                  </w:r>
                </w:p>
              </w:tc>
              <w:tc>
                <w:tcPr>
                  <w:tcW w:w="822" w:type="dxa"/>
                  <w:tcBorders>
                    <w:right w:val="single" w:color="auto" w:sz="4" w:space="0"/>
                  </w:tcBorders>
                  <w:vAlign w:val="center"/>
                </w:tcPr>
                <w:p w14:paraId="17347823">
                  <w:pPr>
                    <w:keepNext w:val="0"/>
                    <w:keepLines w:val="0"/>
                    <w:pageBreakBefore w:val="0"/>
                    <w:widowControl/>
                    <w:kinsoku/>
                    <w:wordWrap/>
                    <w:overflowPunct/>
                    <w:topLinePunct/>
                    <w:autoSpaceDE/>
                    <w:autoSpaceDN/>
                    <w:bidi w:val="0"/>
                    <w:adjustRightInd/>
                    <w:snapToGrid/>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0.08</w:t>
                  </w:r>
                  <w:r>
                    <w:rPr>
                      <w:rFonts w:hint="eastAsia" w:ascii="Times New Roman" w:hAnsi="Times New Roman" w:cs="Times New Roman" w:eastAsiaTheme="minorEastAsia"/>
                      <w:color w:val="auto"/>
                      <w:sz w:val="21"/>
                      <w:szCs w:val="21"/>
                      <w:lang w:val="en-US" w:eastAsia="zh-CN"/>
                    </w:rPr>
                    <w:t>4</w:t>
                  </w:r>
                </w:p>
              </w:tc>
              <w:tc>
                <w:tcPr>
                  <w:tcW w:w="951" w:type="dxa"/>
                  <w:tcBorders>
                    <w:top w:val="single" w:color="auto" w:sz="4" w:space="0"/>
                    <w:left w:val="single" w:color="auto" w:sz="4" w:space="0"/>
                    <w:bottom w:val="single" w:color="auto" w:sz="4" w:space="0"/>
                    <w:right w:val="single" w:color="auto" w:sz="4" w:space="0"/>
                  </w:tcBorders>
                  <w:vAlign w:val="center"/>
                </w:tcPr>
                <w:p w14:paraId="3A0DEF76">
                  <w:pPr>
                    <w:keepNext w:val="0"/>
                    <w:keepLines w:val="0"/>
                    <w:kinsoku/>
                    <w:wordWrap/>
                    <w:overflowPunct/>
                    <w:topLinePunct/>
                    <w:autoSpaceDE/>
                    <w:autoSpaceDN/>
                    <w:bidi w:val="0"/>
                    <w:adjustRightInd/>
                    <w:snapToGrid/>
                    <w:ind w:left="0" w:leftChars="0" w:right="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2"/>
                      <w:sz w:val="21"/>
                      <w:szCs w:val="21"/>
                      <w:lang w:eastAsia="zh-CN"/>
                    </w:rPr>
                    <w:t>辅材室</w:t>
                  </w:r>
                </w:p>
              </w:tc>
            </w:tr>
            <w:tr w14:paraId="0722F0F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631" w:type="dxa"/>
                  <w:vAlign w:val="center"/>
                </w:tcPr>
                <w:p w14:paraId="76BFBDCE">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 w:val="21"/>
                      <w:szCs w:val="21"/>
                    </w:rPr>
                    <w:t>二</w:t>
                  </w:r>
                </w:p>
              </w:tc>
              <w:tc>
                <w:tcPr>
                  <w:tcW w:w="7752" w:type="dxa"/>
                  <w:gridSpan w:val="8"/>
                  <w:tcBorders>
                    <w:right w:val="single" w:color="auto" w:sz="4" w:space="0"/>
                  </w:tcBorders>
                  <w:vAlign w:val="center"/>
                </w:tcPr>
                <w:p w14:paraId="46622E4F">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color w:val="auto"/>
                      <w:spacing w:val="-2"/>
                      <w:sz w:val="21"/>
                      <w:szCs w:val="21"/>
                      <w:lang w:eastAsia="zh-CN"/>
                    </w:rPr>
                  </w:pPr>
                  <w:r>
                    <w:rPr>
                      <w:rFonts w:hint="default" w:ascii="Times New Roman" w:hAnsi="Times New Roman" w:cs="Times New Roman" w:eastAsiaTheme="minorEastAsia"/>
                      <w:color w:val="auto"/>
                      <w:kern w:val="0"/>
                      <w:sz w:val="21"/>
                      <w:szCs w:val="21"/>
                    </w:rPr>
                    <w:t>能源消耗</w:t>
                  </w:r>
                </w:p>
              </w:tc>
            </w:tr>
            <w:tr w14:paraId="7C9DBAD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631" w:type="dxa"/>
                  <w:vAlign w:val="center"/>
                </w:tcPr>
                <w:p w14:paraId="0FB74190">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 w:val="21"/>
                      <w:szCs w:val="21"/>
                    </w:rPr>
                    <w:t>1</w:t>
                  </w:r>
                </w:p>
              </w:tc>
              <w:tc>
                <w:tcPr>
                  <w:tcW w:w="1110" w:type="dxa"/>
                  <w:vAlign w:val="center"/>
                </w:tcPr>
                <w:p w14:paraId="7C28950B">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rPr>
                    <w:t>电</w:t>
                  </w:r>
                </w:p>
              </w:tc>
              <w:tc>
                <w:tcPr>
                  <w:tcW w:w="1260" w:type="dxa"/>
                  <w:vAlign w:val="center"/>
                </w:tcPr>
                <w:p w14:paraId="11409A43">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i w:val="0"/>
                      <w:iCs w:val="0"/>
                      <w:snapToGrid w:val="0"/>
                      <w:color w:val="auto"/>
                      <w:kern w:val="0"/>
                      <w:sz w:val="21"/>
                      <w:szCs w:val="21"/>
                      <w:u w:val="none"/>
                      <w:lang w:val="en-US" w:eastAsia="zh-CN" w:bidi="ar"/>
                    </w:rPr>
                  </w:pPr>
                  <w:r>
                    <w:rPr>
                      <w:rFonts w:hint="eastAsia" w:ascii="Times New Roman" w:hAnsi="Times New Roman" w:cs="Times New Roman" w:eastAsiaTheme="minorEastAsia"/>
                      <w:color w:val="auto"/>
                      <w:sz w:val="21"/>
                      <w:szCs w:val="21"/>
                      <w:lang w:eastAsia="zh-CN"/>
                    </w:rPr>
                    <w:t>kW</w:t>
                  </w:r>
                  <w:r>
                    <w:rPr>
                      <w:rFonts w:hint="eastAsia"/>
                      <w:color w:val="auto"/>
                    </w:rPr>
                    <w:t>·</w:t>
                  </w:r>
                  <w:r>
                    <w:rPr>
                      <w:rFonts w:hint="default" w:ascii="Times New Roman" w:hAnsi="Times New Roman" w:cs="Times New Roman" w:eastAsiaTheme="minorEastAsia"/>
                      <w:color w:val="auto"/>
                      <w:sz w:val="21"/>
                      <w:szCs w:val="21"/>
                    </w:rPr>
                    <w:t>h/a</w:t>
                  </w:r>
                </w:p>
              </w:tc>
              <w:tc>
                <w:tcPr>
                  <w:tcW w:w="5382" w:type="dxa"/>
                  <w:gridSpan w:val="6"/>
                  <w:tcBorders>
                    <w:right w:val="single" w:color="auto" w:sz="4" w:space="0"/>
                  </w:tcBorders>
                  <w:vAlign w:val="center"/>
                </w:tcPr>
                <w:p w14:paraId="12E43471">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color w:val="auto"/>
                      <w:spacing w:val="-2"/>
                      <w:sz w:val="21"/>
                      <w:szCs w:val="21"/>
                      <w:lang w:val="en-US" w:eastAsia="zh-CN"/>
                    </w:rPr>
                  </w:pPr>
                  <w:r>
                    <w:rPr>
                      <w:rFonts w:hint="eastAsia" w:ascii="Times New Roman" w:hAnsi="Times New Roman" w:cs="Times New Roman" w:eastAsiaTheme="minorEastAsia"/>
                      <w:color w:val="auto"/>
                      <w:spacing w:val="-2"/>
                      <w:sz w:val="21"/>
                      <w:szCs w:val="21"/>
                      <w:lang w:val="en-US" w:eastAsia="zh-CN"/>
                    </w:rPr>
                    <w:t>20万</w:t>
                  </w:r>
                </w:p>
              </w:tc>
            </w:tr>
            <w:tr w14:paraId="563295E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631" w:type="dxa"/>
                  <w:vAlign w:val="center"/>
                </w:tcPr>
                <w:p w14:paraId="03629EF8">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 w:val="21"/>
                      <w:szCs w:val="21"/>
                    </w:rPr>
                    <w:t>2</w:t>
                  </w:r>
                </w:p>
              </w:tc>
              <w:tc>
                <w:tcPr>
                  <w:tcW w:w="1110" w:type="dxa"/>
                  <w:vAlign w:val="center"/>
                </w:tcPr>
                <w:p w14:paraId="58F6C141">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rPr>
                    <w:t>水</w:t>
                  </w:r>
                </w:p>
              </w:tc>
              <w:tc>
                <w:tcPr>
                  <w:tcW w:w="1260" w:type="dxa"/>
                  <w:vAlign w:val="center"/>
                </w:tcPr>
                <w:p w14:paraId="01E3ADF3">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i w:val="0"/>
                      <w:iCs w:val="0"/>
                      <w:snapToGrid w:val="0"/>
                      <w:color w:val="auto"/>
                      <w:kern w:val="0"/>
                      <w:sz w:val="21"/>
                      <w:szCs w:val="21"/>
                      <w:u w:val="none"/>
                      <w:lang w:val="en-US" w:eastAsia="zh-CN" w:bidi="ar"/>
                    </w:rPr>
                  </w:pPr>
                  <w:r>
                    <w:rPr>
                      <w:rFonts w:hint="default" w:ascii="Times New Roman" w:hAnsi="Times New Roman" w:cs="Times New Roman" w:eastAsiaTheme="minorEastAsia"/>
                      <w:color w:val="auto"/>
                      <w:sz w:val="21"/>
                      <w:szCs w:val="21"/>
                    </w:rPr>
                    <w:t>t/a</w:t>
                  </w:r>
                </w:p>
              </w:tc>
              <w:tc>
                <w:tcPr>
                  <w:tcW w:w="5382" w:type="dxa"/>
                  <w:gridSpan w:val="6"/>
                  <w:tcBorders>
                    <w:right w:val="single" w:color="auto" w:sz="4" w:space="0"/>
                  </w:tcBorders>
                  <w:vAlign w:val="center"/>
                </w:tcPr>
                <w:p w14:paraId="60CCDB4E">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color w:val="auto"/>
                      <w:spacing w:val="-2"/>
                      <w:sz w:val="21"/>
                      <w:szCs w:val="21"/>
                      <w:lang w:val="en-US" w:eastAsia="zh-CN"/>
                    </w:rPr>
                  </w:pPr>
                  <w:r>
                    <w:rPr>
                      <w:rFonts w:hint="eastAsia" w:ascii="Times New Roman" w:hAnsi="Times New Roman" w:cs="Times New Roman" w:eastAsiaTheme="minorEastAsia"/>
                      <w:color w:val="auto"/>
                      <w:spacing w:val="-2"/>
                      <w:sz w:val="21"/>
                      <w:szCs w:val="21"/>
                      <w:lang w:val="en-US" w:eastAsia="zh-CN"/>
                    </w:rPr>
                    <w:t>801.45</w:t>
                  </w:r>
                </w:p>
              </w:tc>
            </w:tr>
          </w:tbl>
          <w:p w14:paraId="037C5461">
            <w:pPr>
              <w:spacing w:line="440" w:lineRule="exact"/>
              <w:ind w:firstLine="482" w:firstLineChars="200"/>
              <w:rPr>
                <w:rFonts w:hint="default" w:ascii="Times New Roman" w:hAnsi="Times New Roman" w:cs="Times New Roman" w:eastAsiaTheme="minorEastAsia"/>
                <w:b/>
                <w:color w:val="auto"/>
                <w:sz w:val="24"/>
              </w:rPr>
            </w:pPr>
            <w:r>
              <w:rPr>
                <w:rFonts w:hint="default" w:ascii="Times New Roman" w:hAnsi="Times New Roman" w:cs="Times New Roman" w:eastAsiaTheme="minorEastAsia"/>
                <w:b/>
                <w:bCs/>
                <w:color w:val="auto"/>
                <w:sz w:val="24"/>
                <w:szCs w:val="24"/>
              </w:rPr>
              <w:t>②主</w:t>
            </w:r>
            <w:r>
              <w:rPr>
                <w:rFonts w:hint="default" w:ascii="Times New Roman" w:hAnsi="Times New Roman" w:cs="Times New Roman" w:eastAsiaTheme="minorEastAsia"/>
                <w:b/>
                <w:color w:val="auto"/>
                <w:sz w:val="24"/>
              </w:rPr>
              <w:t>要原辅材料理化性质</w:t>
            </w:r>
          </w:p>
          <w:p w14:paraId="28086D52">
            <w:pPr>
              <w:adjustRightInd w:val="0"/>
              <w:snapToGrid w:val="0"/>
              <w:spacing w:line="440" w:lineRule="exact"/>
              <w:jc w:val="center"/>
              <w:rPr>
                <w:rFonts w:hint="default" w:ascii="Times New Roman" w:hAnsi="Times New Roman" w:cs="Times New Roman" w:eastAsiaTheme="minorEastAsia"/>
                <w:b/>
                <w:color w:val="auto"/>
                <w:sz w:val="24"/>
                <w:szCs w:val="21"/>
              </w:rPr>
            </w:pPr>
            <w:r>
              <w:rPr>
                <w:rFonts w:hint="default" w:ascii="Times New Roman" w:hAnsi="Times New Roman" w:cs="Times New Roman" w:eastAsiaTheme="minorEastAsia"/>
                <w:b/>
                <w:color w:val="auto"/>
                <w:sz w:val="24"/>
                <w:szCs w:val="21"/>
              </w:rPr>
              <w:t>表2</w:t>
            </w:r>
            <w:r>
              <w:rPr>
                <w:rFonts w:hint="default" w:ascii="Times New Roman" w:hAnsi="Times New Roman" w:cs="Times New Roman" w:eastAsiaTheme="minorEastAsia"/>
                <w:b/>
                <w:color w:val="auto"/>
                <w:sz w:val="24"/>
                <w:szCs w:val="21"/>
                <w:lang w:val="en-US" w:eastAsia="zh-CN"/>
              </w:rPr>
              <w:t>-7原辅料</w:t>
            </w:r>
            <w:r>
              <w:rPr>
                <w:rFonts w:hint="default" w:ascii="Times New Roman" w:hAnsi="Times New Roman" w:cs="Times New Roman" w:eastAsiaTheme="minorEastAsia"/>
                <w:b/>
                <w:color w:val="auto"/>
                <w:sz w:val="24"/>
                <w:szCs w:val="21"/>
              </w:rPr>
              <w:t>理化性质一览表</w:t>
            </w:r>
          </w:p>
          <w:tbl>
            <w:tblPr>
              <w:tblStyle w:val="209"/>
              <w:tblW w:w="49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23"/>
              <w:gridCol w:w="951"/>
              <w:gridCol w:w="1171"/>
              <w:gridCol w:w="3882"/>
              <w:gridCol w:w="1756"/>
            </w:tblGrid>
            <w:tr w14:paraId="4E2E2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23" w:type="dxa"/>
                  <w:vAlign w:val="center"/>
                </w:tcPr>
                <w:p w14:paraId="5C99E6E7">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bCs/>
                      <w:color w:val="auto"/>
                    </w:rPr>
                  </w:pPr>
                  <w:r>
                    <w:rPr>
                      <w:rFonts w:hint="default" w:ascii="Times New Roman" w:hAnsi="Times New Roman" w:cs="Times New Roman" w:eastAsiaTheme="minorEastAsia"/>
                      <w:b/>
                      <w:bCs/>
                      <w:color w:val="auto"/>
                    </w:rPr>
                    <w:t>序号</w:t>
                  </w:r>
                </w:p>
              </w:tc>
              <w:tc>
                <w:tcPr>
                  <w:tcW w:w="951" w:type="dxa"/>
                  <w:vAlign w:val="center"/>
                </w:tcPr>
                <w:p w14:paraId="0FE113A2">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bCs/>
                      <w:color w:val="auto"/>
                    </w:rPr>
                  </w:pPr>
                  <w:r>
                    <w:rPr>
                      <w:rFonts w:hint="default" w:ascii="Times New Roman" w:hAnsi="Times New Roman" w:cs="Times New Roman" w:eastAsiaTheme="minorEastAsia"/>
                      <w:b/>
                      <w:bCs/>
                      <w:color w:val="auto"/>
                    </w:rPr>
                    <w:t>名称</w:t>
                  </w:r>
                </w:p>
              </w:tc>
              <w:tc>
                <w:tcPr>
                  <w:tcW w:w="1171" w:type="dxa"/>
                  <w:vAlign w:val="center"/>
                </w:tcPr>
                <w:p w14:paraId="2C64FE7A">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bCs/>
                      <w:color w:val="auto"/>
                    </w:rPr>
                  </w:pPr>
                  <w:r>
                    <w:rPr>
                      <w:rFonts w:hint="default" w:ascii="Times New Roman" w:hAnsi="Times New Roman" w:cs="Times New Roman" w:eastAsiaTheme="minorEastAsia"/>
                      <w:b/>
                      <w:bCs/>
                      <w:color w:val="auto"/>
                    </w:rPr>
                    <w:t>CAS号</w:t>
                  </w:r>
                </w:p>
              </w:tc>
              <w:tc>
                <w:tcPr>
                  <w:tcW w:w="3882" w:type="dxa"/>
                  <w:vAlign w:val="center"/>
                </w:tcPr>
                <w:p w14:paraId="7146AD7B">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bCs/>
                      <w:color w:val="auto"/>
                    </w:rPr>
                  </w:pPr>
                  <w:r>
                    <w:rPr>
                      <w:rFonts w:hint="default" w:ascii="Times New Roman" w:hAnsi="Times New Roman" w:cs="Times New Roman" w:eastAsiaTheme="minorEastAsia"/>
                      <w:b/>
                      <w:bCs/>
                      <w:color w:val="auto"/>
                    </w:rPr>
                    <w:t>理化性质</w:t>
                  </w:r>
                </w:p>
              </w:tc>
              <w:tc>
                <w:tcPr>
                  <w:tcW w:w="1756" w:type="dxa"/>
                  <w:vAlign w:val="center"/>
                </w:tcPr>
                <w:p w14:paraId="580894BE">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bCs/>
                      <w:color w:val="auto"/>
                    </w:rPr>
                  </w:pPr>
                  <w:r>
                    <w:rPr>
                      <w:rFonts w:hint="default" w:ascii="Times New Roman" w:hAnsi="Times New Roman" w:cs="Times New Roman" w:eastAsiaTheme="minorEastAsia"/>
                      <w:b/>
                      <w:bCs/>
                      <w:color w:val="auto"/>
                    </w:rPr>
                    <w:t>毒性</w:t>
                  </w:r>
                </w:p>
              </w:tc>
            </w:tr>
            <w:tr w14:paraId="3E315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23" w:type="dxa"/>
                  <w:vAlign w:val="center"/>
                </w:tcPr>
                <w:p w14:paraId="4156662B">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1</w:t>
                  </w:r>
                </w:p>
              </w:tc>
              <w:tc>
                <w:tcPr>
                  <w:tcW w:w="951" w:type="dxa"/>
                  <w:vAlign w:val="center"/>
                </w:tcPr>
                <w:p w14:paraId="17BC94D8">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eastAsia"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pacing w:val="-4"/>
                      <w:sz w:val="21"/>
                      <w:szCs w:val="21"/>
                    </w:rPr>
                    <w:t>酵母</w:t>
                  </w:r>
                  <w:r>
                    <w:rPr>
                      <w:rFonts w:hint="eastAsia" w:ascii="Times New Roman" w:hAnsi="Times New Roman" w:cs="Times New Roman" w:eastAsiaTheme="minorEastAsia"/>
                      <w:color w:val="auto"/>
                      <w:spacing w:val="-4"/>
                      <w:sz w:val="21"/>
                      <w:szCs w:val="21"/>
                      <w:lang w:val="en-US" w:eastAsia="zh-CN"/>
                    </w:rPr>
                    <w:t>膏</w:t>
                  </w:r>
                </w:p>
              </w:tc>
              <w:tc>
                <w:tcPr>
                  <w:tcW w:w="1171" w:type="dxa"/>
                  <w:vAlign w:val="center"/>
                </w:tcPr>
                <w:p w14:paraId="768E98E9">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3"/>
                      <w:sz w:val="21"/>
                      <w:szCs w:val="21"/>
                    </w:rPr>
                    <w:t>8013-01-2</w:t>
                  </w:r>
                </w:p>
              </w:tc>
              <w:tc>
                <w:tcPr>
                  <w:tcW w:w="3882" w:type="dxa"/>
                  <w:vAlign w:val="center"/>
                </w:tcPr>
                <w:p w14:paraId="71FD6BA9">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15"/>
                      <w:sz w:val="21"/>
                      <w:szCs w:val="21"/>
                    </w:rPr>
                    <w:t>分子式：C</w:t>
                  </w:r>
                  <w:r>
                    <w:rPr>
                      <w:rFonts w:hint="default" w:ascii="Times New Roman" w:hAnsi="Times New Roman" w:cs="Times New Roman" w:eastAsiaTheme="minorEastAsia"/>
                      <w:color w:val="auto"/>
                      <w:position w:val="-1"/>
                      <w:sz w:val="21"/>
                      <w:szCs w:val="21"/>
                      <w:vertAlign w:val="subscript"/>
                    </w:rPr>
                    <w:t>15</w:t>
                  </w:r>
                  <w:r>
                    <w:rPr>
                      <w:rFonts w:hint="default" w:ascii="Times New Roman" w:hAnsi="Times New Roman" w:cs="Times New Roman" w:eastAsiaTheme="minorEastAsia"/>
                      <w:color w:val="auto"/>
                      <w:sz w:val="21"/>
                      <w:szCs w:val="21"/>
                    </w:rPr>
                    <w:t>H</w:t>
                  </w:r>
                  <w:r>
                    <w:rPr>
                      <w:rFonts w:hint="default" w:ascii="Times New Roman" w:hAnsi="Times New Roman" w:cs="Times New Roman" w:eastAsiaTheme="minorEastAsia"/>
                      <w:color w:val="auto"/>
                      <w:position w:val="-1"/>
                      <w:sz w:val="21"/>
                      <w:szCs w:val="21"/>
                      <w:vertAlign w:val="subscript"/>
                    </w:rPr>
                    <w:t>31</w:t>
                  </w:r>
                  <w:r>
                    <w:rPr>
                      <w:rFonts w:hint="default" w:ascii="Times New Roman" w:hAnsi="Times New Roman" w:cs="Times New Roman" w:eastAsiaTheme="minorEastAsia"/>
                      <w:color w:val="auto"/>
                      <w:sz w:val="21"/>
                      <w:szCs w:val="21"/>
                    </w:rPr>
                    <w:t>N</w:t>
                  </w:r>
                  <w:r>
                    <w:rPr>
                      <w:rFonts w:hint="default" w:ascii="Times New Roman" w:hAnsi="Times New Roman" w:cs="Times New Roman" w:eastAsiaTheme="minorEastAsia"/>
                      <w:color w:val="auto"/>
                      <w:position w:val="-1"/>
                      <w:sz w:val="21"/>
                      <w:szCs w:val="21"/>
                      <w:vertAlign w:val="subscript"/>
                    </w:rPr>
                    <w:t>3</w:t>
                  </w:r>
                  <w:r>
                    <w:rPr>
                      <w:rFonts w:hint="default" w:ascii="Times New Roman" w:hAnsi="Times New Roman" w:cs="Times New Roman" w:eastAsiaTheme="minorEastAsia"/>
                      <w:color w:val="auto"/>
                      <w:sz w:val="21"/>
                      <w:szCs w:val="21"/>
                    </w:rPr>
                    <w:t>O</w:t>
                  </w:r>
                  <w:r>
                    <w:rPr>
                      <w:rFonts w:hint="default" w:ascii="Times New Roman" w:hAnsi="Times New Roman" w:cs="Times New Roman" w:eastAsiaTheme="minorEastAsia"/>
                      <w:color w:val="auto"/>
                      <w:position w:val="-1"/>
                      <w:sz w:val="21"/>
                      <w:szCs w:val="21"/>
                      <w:vertAlign w:val="subscript"/>
                    </w:rPr>
                    <w:t>13</w:t>
                  </w:r>
                  <w:r>
                    <w:rPr>
                      <w:rFonts w:hint="default" w:ascii="Times New Roman" w:hAnsi="Times New Roman" w:cs="Times New Roman" w:eastAsiaTheme="minorEastAsia"/>
                      <w:color w:val="auto"/>
                      <w:sz w:val="21"/>
                      <w:szCs w:val="21"/>
                    </w:rPr>
                    <w:t>P</w:t>
                  </w:r>
                  <w:r>
                    <w:rPr>
                      <w:rFonts w:hint="default" w:ascii="Times New Roman" w:hAnsi="Times New Roman" w:cs="Times New Roman" w:eastAsiaTheme="minorEastAsia"/>
                      <w:color w:val="auto"/>
                      <w:position w:val="-1"/>
                      <w:sz w:val="21"/>
                      <w:szCs w:val="21"/>
                      <w:vertAlign w:val="subscript"/>
                    </w:rPr>
                    <w:t>2</w:t>
                  </w:r>
                  <w:r>
                    <w:rPr>
                      <w:rFonts w:hint="default" w:ascii="Times New Roman" w:hAnsi="Times New Roman" w:cs="Times New Roman" w:eastAsiaTheme="minorEastAsia"/>
                      <w:color w:val="auto"/>
                      <w:spacing w:val="-10"/>
                      <w:sz w:val="21"/>
                      <w:szCs w:val="21"/>
                    </w:rPr>
                    <w:t>，浅棕色</w:t>
                  </w:r>
                  <w:r>
                    <w:rPr>
                      <w:rFonts w:hint="eastAsia" w:ascii="Times New Roman" w:hAnsi="Times New Roman" w:cs="Times New Roman" w:eastAsiaTheme="minorEastAsia"/>
                      <w:color w:val="auto"/>
                      <w:spacing w:val="-10"/>
                      <w:sz w:val="21"/>
                      <w:szCs w:val="21"/>
                      <w:lang w:val="en-US" w:eastAsia="zh-CN"/>
                    </w:rPr>
                    <w:t>膏状</w:t>
                  </w:r>
                  <w:r>
                    <w:rPr>
                      <w:rFonts w:hint="default" w:ascii="Times New Roman" w:hAnsi="Times New Roman" w:cs="Times New Roman" w:eastAsiaTheme="minorEastAsia"/>
                      <w:color w:val="auto"/>
                      <w:spacing w:val="-10"/>
                      <w:sz w:val="21"/>
                      <w:szCs w:val="21"/>
                    </w:rPr>
                    <w:t>，分子量：523.36</w:t>
                  </w:r>
                  <w:r>
                    <w:rPr>
                      <w:rFonts w:hint="default" w:ascii="Times New Roman" w:hAnsi="Times New Roman" w:cs="Times New Roman" w:eastAsiaTheme="minorEastAsia"/>
                      <w:color w:val="auto"/>
                      <w:spacing w:val="1"/>
                      <w:sz w:val="21"/>
                      <w:szCs w:val="21"/>
                    </w:rPr>
                    <w:t>，</w:t>
                  </w:r>
                  <w:r>
                    <w:rPr>
                      <w:rFonts w:hint="default" w:ascii="Times New Roman" w:hAnsi="Times New Roman" w:cs="Times New Roman" w:eastAsiaTheme="minorEastAsia"/>
                      <w:color w:val="auto"/>
                      <w:spacing w:val="-2"/>
                      <w:sz w:val="21"/>
                      <w:szCs w:val="21"/>
                    </w:rPr>
                    <w:t>pH：6.5-7.5。</w:t>
                  </w:r>
                </w:p>
              </w:tc>
              <w:tc>
                <w:tcPr>
                  <w:tcW w:w="1756" w:type="dxa"/>
                  <w:vAlign w:val="center"/>
                </w:tcPr>
                <w:p w14:paraId="6BC8CCF3">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3"/>
                      <w:sz w:val="21"/>
                      <w:szCs w:val="21"/>
                    </w:rPr>
                    <w:t>LD</w:t>
                  </w:r>
                  <w:r>
                    <w:rPr>
                      <w:rFonts w:hint="default" w:ascii="Times New Roman" w:hAnsi="Times New Roman" w:cs="Times New Roman" w:eastAsiaTheme="minorEastAsia"/>
                      <w:color w:val="auto"/>
                      <w:spacing w:val="-3"/>
                      <w:position w:val="-1"/>
                      <w:sz w:val="21"/>
                      <w:szCs w:val="21"/>
                      <w:vertAlign w:val="subscript"/>
                    </w:rPr>
                    <w:t>50</w:t>
                  </w:r>
                  <w:r>
                    <w:rPr>
                      <w:rFonts w:hint="default" w:ascii="Times New Roman" w:hAnsi="Times New Roman" w:cs="Times New Roman" w:eastAsiaTheme="minorEastAsia"/>
                      <w:color w:val="auto"/>
                      <w:spacing w:val="-3"/>
                      <w:sz w:val="21"/>
                      <w:szCs w:val="21"/>
                    </w:rPr>
                    <w:t>：无资料；LC</w:t>
                  </w:r>
                  <w:r>
                    <w:rPr>
                      <w:rFonts w:hint="default" w:ascii="Times New Roman" w:hAnsi="Times New Roman" w:cs="Times New Roman" w:eastAsiaTheme="minorEastAsia"/>
                      <w:color w:val="auto"/>
                      <w:spacing w:val="-3"/>
                      <w:position w:val="-1"/>
                      <w:sz w:val="21"/>
                      <w:szCs w:val="21"/>
                      <w:vertAlign w:val="subscript"/>
                    </w:rPr>
                    <w:t>50</w:t>
                  </w:r>
                  <w:r>
                    <w:rPr>
                      <w:rFonts w:hint="default" w:ascii="Times New Roman" w:hAnsi="Times New Roman" w:cs="Times New Roman" w:eastAsiaTheme="minorEastAsia"/>
                      <w:color w:val="auto"/>
                      <w:spacing w:val="-3"/>
                      <w:position w:val="-1"/>
                      <w:sz w:val="21"/>
                      <w:szCs w:val="21"/>
                      <w:lang w:eastAsia="zh-CN"/>
                    </w:rPr>
                    <w:t>：</w:t>
                  </w:r>
                  <w:r>
                    <w:rPr>
                      <w:rFonts w:hint="default" w:ascii="Times New Roman" w:hAnsi="Times New Roman" w:cs="Times New Roman" w:eastAsiaTheme="minorEastAsia"/>
                      <w:color w:val="auto"/>
                      <w:spacing w:val="-3"/>
                      <w:sz w:val="21"/>
                      <w:szCs w:val="21"/>
                    </w:rPr>
                    <w:t>无资料</w:t>
                  </w:r>
                </w:p>
              </w:tc>
            </w:tr>
            <w:tr w14:paraId="6A234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23" w:type="dxa"/>
                  <w:vAlign w:val="center"/>
                </w:tcPr>
                <w:p w14:paraId="361F4A7D">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2</w:t>
                  </w:r>
                </w:p>
              </w:tc>
              <w:tc>
                <w:tcPr>
                  <w:tcW w:w="951" w:type="dxa"/>
                  <w:vAlign w:val="center"/>
                </w:tcPr>
                <w:p w14:paraId="0D9FA96C">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5"/>
                      <w:sz w:val="21"/>
                      <w:szCs w:val="21"/>
                    </w:rPr>
                    <w:t>氯化钠</w:t>
                  </w:r>
                </w:p>
              </w:tc>
              <w:tc>
                <w:tcPr>
                  <w:tcW w:w="1171" w:type="dxa"/>
                  <w:vAlign w:val="center"/>
                </w:tcPr>
                <w:p w14:paraId="02550CAC">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4"/>
                      <w:sz w:val="21"/>
                      <w:szCs w:val="21"/>
                    </w:rPr>
                    <w:t>7647-14-5</w:t>
                  </w:r>
                </w:p>
              </w:tc>
              <w:tc>
                <w:tcPr>
                  <w:tcW w:w="3882" w:type="dxa"/>
                  <w:vAlign w:val="center"/>
                </w:tcPr>
                <w:p w14:paraId="524C4942">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13"/>
                      <w:sz w:val="21"/>
                      <w:szCs w:val="21"/>
                    </w:rPr>
                    <w:t>白色晶体，化学式：NaCl，分子量：58.44，密度：2.165g/cm³(25℃)，熔点</w:t>
                  </w:r>
                  <w:r>
                    <w:rPr>
                      <w:rFonts w:hint="default" w:ascii="Times New Roman" w:hAnsi="Times New Roman" w:cs="Times New Roman" w:eastAsiaTheme="minorEastAsia"/>
                      <w:color w:val="auto"/>
                      <w:spacing w:val="-14"/>
                      <w:sz w:val="21"/>
                      <w:szCs w:val="21"/>
                    </w:rPr>
                    <w:t>：801℃</w:t>
                  </w:r>
                  <w:r>
                    <w:rPr>
                      <w:rFonts w:hint="default" w:ascii="Times New Roman" w:hAnsi="Times New Roman" w:cs="Times New Roman" w:eastAsiaTheme="minorEastAsia"/>
                      <w:color w:val="auto"/>
                      <w:spacing w:val="-14"/>
                      <w:sz w:val="21"/>
                      <w:szCs w:val="21"/>
                      <w:lang w:eastAsia="zh-CN"/>
                    </w:rPr>
                    <w:t>，</w:t>
                  </w:r>
                  <w:r>
                    <w:rPr>
                      <w:rFonts w:hint="default" w:ascii="Times New Roman" w:hAnsi="Times New Roman" w:cs="Times New Roman" w:eastAsiaTheme="minorEastAsia"/>
                      <w:color w:val="auto"/>
                      <w:spacing w:val="-4"/>
                      <w:sz w:val="21"/>
                      <w:szCs w:val="21"/>
                    </w:rPr>
                    <w:t>沸点：1465℃。易溶于水、甘油，微溶于乙醇</w:t>
                  </w:r>
                  <w:r>
                    <w:rPr>
                      <w:rFonts w:hint="default" w:ascii="Times New Roman" w:hAnsi="Times New Roman" w:cs="Times New Roman" w:eastAsiaTheme="minorEastAsia"/>
                      <w:color w:val="auto"/>
                      <w:spacing w:val="-4"/>
                      <w:sz w:val="21"/>
                      <w:szCs w:val="21"/>
                      <w:lang w:eastAsia="zh-CN"/>
                    </w:rPr>
                    <w:t>（</w:t>
                  </w:r>
                  <w:r>
                    <w:rPr>
                      <w:rFonts w:hint="default" w:ascii="Times New Roman" w:hAnsi="Times New Roman" w:cs="Times New Roman" w:eastAsiaTheme="minorEastAsia"/>
                      <w:color w:val="auto"/>
                      <w:spacing w:val="-4"/>
                      <w:sz w:val="21"/>
                      <w:szCs w:val="21"/>
                    </w:rPr>
                    <w:t>酒精</w:t>
                  </w:r>
                  <w:r>
                    <w:rPr>
                      <w:rFonts w:hint="default" w:ascii="Times New Roman" w:hAnsi="Times New Roman" w:cs="Times New Roman" w:eastAsiaTheme="minorEastAsia"/>
                      <w:color w:val="auto"/>
                      <w:spacing w:val="-4"/>
                      <w:sz w:val="21"/>
                      <w:szCs w:val="21"/>
                      <w:lang w:eastAsia="zh-CN"/>
                    </w:rPr>
                    <w:t>）</w:t>
                  </w:r>
                  <w:r>
                    <w:rPr>
                      <w:rFonts w:hint="default" w:ascii="Times New Roman" w:hAnsi="Times New Roman" w:cs="Times New Roman" w:eastAsiaTheme="minorEastAsia"/>
                      <w:color w:val="auto"/>
                      <w:spacing w:val="-5"/>
                      <w:sz w:val="21"/>
                      <w:szCs w:val="21"/>
                    </w:rPr>
                    <w:t>、液氨，不溶于浓盐酸。</w:t>
                  </w:r>
                </w:p>
              </w:tc>
              <w:tc>
                <w:tcPr>
                  <w:tcW w:w="1756" w:type="dxa"/>
                  <w:vAlign w:val="center"/>
                </w:tcPr>
                <w:p w14:paraId="086F55AF">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LD</w:t>
                  </w:r>
                  <w:r>
                    <w:rPr>
                      <w:rFonts w:hint="default" w:ascii="Times New Roman" w:hAnsi="Times New Roman" w:cs="Times New Roman" w:eastAsiaTheme="minorEastAsia"/>
                      <w:color w:val="auto"/>
                      <w:spacing w:val="1"/>
                      <w:position w:val="-1"/>
                      <w:sz w:val="21"/>
                      <w:szCs w:val="21"/>
                      <w:vertAlign w:val="subscript"/>
                    </w:rPr>
                    <w:t>50</w:t>
                  </w:r>
                  <w:r>
                    <w:rPr>
                      <w:rFonts w:hint="eastAsia" w:ascii="Times New Roman" w:hAnsi="Times New Roman" w:cs="Times New Roman" w:eastAsiaTheme="minorEastAsia"/>
                      <w:color w:val="auto"/>
                      <w:spacing w:val="1"/>
                      <w:sz w:val="21"/>
                      <w:szCs w:val="21"/>
                      <w:lang w:eastAsia="zh-CN"/>
                    </w:rPr>
                    <w:t>：</w:t>
                  </w:r>
                  <w:r>
                    <w:rPr>
                      <w:rFonts w:hint="default" w:ascii="Times New Roman" w:hAnsi="Times New Roman" w:cs="Times New Roman" w:eastAsiaTheme="minorEastAsia"/>
                      <w:color w:val="auto"/>
                      <w:spacing w:val="1"/>
                      <w:sz w:val="21"/>
                      <w:szCs w:val="21"/>
                    </w:rPr>
                    <w:t>3550</w:t>
                  </w:r>
                  <w:r>
                    <w:rPr>
                      <w:rFonts w:hint="default" w:ascii="Times New Roman" w:hAnsi="Times New Roman" w:cs="Times New Roman" w:eastAsiaTheme="minorEastAsia"/>
                      <w:color w:val="auto"/>
                      <w:sz w:val="21"/>
                      <w:szCs w:val="21"/>
                    </w:rPr>
                    <w:t>mg</w:t>
                  </w:r>
                  <w:r>
                    <w:rPr>
                      <w:rFonts w:hint="default" w:ascii="Times New Roman" w:hAnsi="Times New Roman" w:cs="Times New Roman" w:eastAsiaTheme="minorEastAsia"/>
                      <w:color w:val="auto"/>
                      <w:spacing w:val="1"/>
                      <w:sz w:val="21"/>
                      <w:szCs w:val="21"/>
                    </w:rPr>
                    <w:t>/</w:t>
                  </w:r>
                  <w:r>
                    <w:rPr>
                      <w:rFonts w:hint="default" w:ascii="Times New Roman" w:hAnsi="Times New Roman" w:cs="Times New Roman" w:eastAsiaTheme="minorEastAsia"/>
                      <w:color w:val="auto"/>
                      <w:sz w:val="21"/>
                      <w:szCs w:val="21"/>
                    </w:rPr>
                    <w:t>kg</w:t>
                  </w:r>
                  <w:r>
                    <w:rPr>
                      <w:rFonts w:hint="default" w:ascii="Times New Roman" w:hAnsi="Times New Roman" w:cs="Times New Roman" w:eastAsiaTheme="minorEastAsia"/>
                      <w:color w:val="auto"/>
                      <w:sz w:val="21"/>
                      <w:szCs w:val="21"/>
                      <w:lang w:eastAsia="zh-CN"/>
                    </w:rPr>
                    <w:t>（</w:t>
                  </w:r>
                  <w:r>
                    <w:rPr>
                      <w:rFonts w:hint="default" w:ascii="Times New Roman" w:hAnsi="Times New Roman" w:cs="Times New Roman" w:eastAsiaTheme="minorEastAsia"/>
                      <w:color w:val="auto"/>
                      <w:spacing w:val="1"/>
                      <w:sz w:val="21"/>
                      <w:szCs w:val="21"/>
                    </w:rPr>
                    <w:t>大鼠经口</w:t>
                  </w:r>
                  <w:r>
                    <w:rPr>
                      <w:rFonts w:hint="default" w:ascii="Times New Roman" w:hAnsi="Times New Roman" w:cs="Times New Roman" w:eastAsiaTheme="minorEastAsia"/>
                      <w:color w:val="auto"/>
                      <w:spacing w:val="1"/>
                      <w:sz w:val="21"/>
                      <w:szCs w:val="21"/>
                      <w:lang w:eastAsia="zh-CN"/>
                    </w:rPr>
                    <w:t>）</w:t>
                  </w:r>
                  <w:r>
                    <w:rPr>
                      <w:rFonts w:hint="default" w:ascii="Times New Roman" w:hAnsi="Times New Roman" w:cs="Times New Roman" w:eastAsiaTheme="minorEastAsia"/>
                      <w:color w:val="auto"/>
                      <w:spacing w:val="1"/>
                      <w:sz w:val="21"/>
                      <w:szCs w:val="21"/>
                    </w:rPr>
                    <w:t>，</w:t>
                  </w:r>
                  <w:r>
                    <w:rPr>
                      <w:rFonts w:hint="default" w:ascii="Times New Roman" w:hAnsi="Times New Roman" w:cs="Times New Roman" w:eastAsiaTheme="minorEastAsia"/>
                      <w:color w:val="auto"/>
                      <w:spacing w:val="-4"/>
                      <w:sz w:val="21"/>
                      <w:szCs w:val="21"/>
                    </w:rPr>
                    <w:t>LC</w:t>
                  </w:r>
                  <w:r>
                    <w:rPr>
                      <w:rFonts w:hint="default" w:ascii="Times New Roman" w:hAnsi="Times New Roman" w:cs="Times New Roman" w:eastAsiaTheme="minorEastAsia"/>
                      <w:color w:val="auto"/>
                      <w:spacing w:val="-4"/>
                      <w:position w:val="-1"/>
                      <w:sz w:val="21"/>
                      <w:szCs w:val="21"/>
                      <w:vertAlign w:val="subscript"/>
                    </w:rPr>
                    <w:t>50</w:t>
                  </w:r>
                  <w:r>
                    <w:rPr>
                      <w:rFonts w:hint="eastAsia" w:ascii="Times New Roman" w:hAnsi="Times New Roman" w:cs="Times New Roman" w:eastAsiaTheme="minorEastAsia"/>
                      <w:color w:val="auto"/>
                      <w:spacing w:val="-4"/>
                      <w:position w:val="-1"/>
                      <w:sz w:val="21"/>
                      <w:szCs w:val="21"/>
                      <w:lang w:eastAsia="zh-CN"/>
                    </w:rPr>
                    <w:t>：</w:t>
                  </w:r>
                  <w:r>
                    <w:rPr>
                      <w:rFonts w:hint="default" w:ascii="Times New Roman" w:hAnsi="Times New Roman" w:cs="Times New Roman" w:eastAsiaTheme="minorEastAsia"/>
                      <w:color w:val="auto"/>
                      <w:spacing w:val="-4"/>
                      <w:sz w:val="21"/>
                      <w:szCs w:val="21"/>
                    </w:rPr>
                    <w:t>42000mg/</w:t>
                  </w:r>
                  <w:r>
                    <w:rPr>
                      <w:rFonts w:hint="default" w:ascii="Times New Roman" w:hAnsi="Times New Roman" w:cs="Times New Roman" w:eastAsiaTheme="minorEastAsia"/>
                      <w:strike w:val="0"/>
                      <w:dstrike w:val="0"/>
                      <w:color w:val="auto"/>
                      <w:spacing w:val="-4"/>
                      <w:sz w:val="21"/>
                      <w:szCs w:val="21"/>
                      <w:vertAlign w:val="baseline"/>
                      <w:lang w:eastAsia="zh-CN"/>
                    </w:rPr>
                    <w:t>m</w:t>
                  </w:r>
                  <w:r>
                    <w:rPr>
                      <w:rFonts w:hint="default" w:ascii="Times New Roman" w:hAnsi="Times New Roman" w:cs="Times New Roman" w:eastAsiaTheme="minorEastAsia"/>
                      <w:strike w:val="0"/>
                      <w:dstrike w:val="0"/>
                      <w:color w:val="auto"/>
                      <w:spacing w:val="-4"/>
                      <w:sz w:val="21"/>
                      <w:szCs w:val="21"/>
                      <w:vertAlign w:val="superscript"/>
                      <w:lang w:eastAsia="zh-CN"/>
                    </w:rPr>
                    <w:t>3</w:t>
                  </w:r>
                  <w:r>
                    <w:rPr>
                      <w:rFonts w:hint="default" w:ascii="Times New Roman" w:hAnsi="Times New Roman" w:cs="Times New Roman" w:eastAsiaTheme="minorEastAsia"/>
                      <w:color w:val="auto"/>
                      <w:spacing w:val="-4"/>
                      <w:sz w:val="21"/>
                      <w:szCs w:val="21"/>
                    </w:rPr>
                    <w:t>，1h</w:t>
                  </w:r>
                  <w:r>
                    <w:rPr>
                      <w:rFonts w:hint="default" w:ascii="Times New Roman" w:hAnsi="Times New Roman" w:cs="Times New Roman" w:eastAsiaTheme="minorEastAsia"/>
                      <w:color w:val="auto"/>
                      <w:spacing w:val="-4"/>
                      <w:sz w:val="21"/>
                      <w:szCs w:val="21"/>
                      <w:lang w:eastAsia="zh-CN"/>
                    </w:rPr>
                    <w:t>（</w:t>
                  </w:r>
                  <w:r>
                    <w:rPr>
                      <w:rFonts w:hint="default" w:ascii="Times New Roman" w:hAnsi="Times New Roman" w:cs="Times New Roman" w:eastAsiaTheme="minorEastAsia"/>
                      <w:color w:val="auto"/>
                      <w:spacing w:val="-4"/>
                      <w:sz w:val="21"/>
                      <w:szCs w:val="21"/>
                    </w:rPr>
                    <w:t>大鼠吸入</w:t>
                  </w:r>
                  <w:r>
                    <w:rPr>
                      <w:rFonts w:hint="default" w:ascii="Times New Roman" w:hAnsi="Times New Roman" w:cs="Times New Roman" w:eastAsiaTheme="minorEastAsia"/>
                      <w:color w:val="auto"/>
                      <w:spacing w:val="-4"/>
                      <w:sz w:val="21"/>
                      <w:szCs w:val="21"/>
                      <w:lang w:eastAsia="zh-CN"/>
                    </w:rPr>
                    <w:t>）</w:t>
                  </w:r>
                </w:p>
              </w:tc>
            </w:tr>
            <w:tr w14:paraId="1B309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23" w:type="dxa"/>
                  <w:vAlign w:val="center"/>
                </w:tcPr>
                <w:p w14:paraId="4B50B4BB">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3</w:t>
                  </w:r>
                </w:p>
              </w:tc>
              <w:tc>
                <w:tcPr>
                  <w:tcW w:w="951" w:type="dxa"/>
                  <w:vAlign w:val="center"/>
                </w:tcPr>
                <w:p w14:paraId="117EB248">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4"/>
                      <w:sz w:val="21"/>
                      <w:szCs w:val="21"/>
                    </w:rPr>
                    <w:t>氢氧化钠</w:t>
                  </w:r>
                </w:p>
              </w:tc>
              <w:tc>
                <w:tcPr>
                  <w:tcW w:w="1171" w:type="dxa"/>
                  <w:vAlign w:val="center"/>
                </w:tcPr>
                <w:p w14:paraId="45BC76CF">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4"/>
                      <w:sz w:val="21"/>
                      <w:szCs w:val="21"/>
                    </w:rPr>
                    <w:t>1310-73-2</w:t>
                  </w:r>
                </w:p>
              </w:tc>
              <w:tc>
                <w:tcPr>
                  <w:tcW w:w="3882" w:type="dxa"/>
                  <w:vAlign w:val="center"/>
                </w:tcPr>
                <w:p w14:paraId="7AD5DAC5">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1"/>
                      <w:sz w:val="21"/>
                      <w:szCs w:val="21"/>
                    </w:rPr>
                    <w:t>白色半透明结晶状固体，易潮解，化学式：NaOH，分子量：</w:t>
                  </w:r>
                  <w:r>
                    <w:rPr>
                      <w:rFonts w:hint="default" w:ascii="Times New Roman" w:hAnsi="Times New Roman" w:cs="Times New Roman" w:eastAsiaTheme="minorEastAsia"/>
                      <w:color w:val="auto"/>
                      <w:spacing w:val="-2"/>
                      <w:sz w:val="21"/>
                      <w:szCs w:val="21"/>
                    </w:rPr>
                    <w:t>39.996，密度：</w:t>
                  </w:r>
                  <w:r>
                    <w:rPr>
                      <w:rFonts w:hint="default" w:ascii="Times New Roman" w:hAnsi="Times New Roman" w:cs="Times New Roman" w:eastAsiaTheme="minorEastAsia"/>
                      <w:color w:val="auto"/>
                      <w:spacing w:val="-4"/>
                      <w:sz w:val="21"/>
                      <w:szCs w:val="21"/>
                    </w:rPr>
                    <w:t>2.130g/c</w:t>
                  </w:r>
                  <w:r>
                    <w:rPr>
                      <w:rFonts w:hint="default" w:ascii="Times New Roman" w:hAnsi="Times New Roman" w:cs="Times New Roman" w:eastAsiaTheme="minorEastAsia"/>
                      <w:strike w:val="0"/>
                      <w:dstrike w:val="0"/>
                      <w:color w:val="auto"/>
                      <w:spacing w:val="-4"/>
                      <w:sz w:val="21"/>
                      <w:szCs w:val="21"/>
                      <w:vertAlign w:val="baseline"/>
                      <w:lang w:eastAsia="zh-CN"/>
                    </w:rPr>
                    <w:t>m</w:t>
                  </w:r>
                  <w:r>
                    <w:rPr>
                      <w:rFonts w:hint="default" w:ascii="Times New Roman" w:hAnsi="Times New Roman" w:cs="Times New Roman" w:eastAsiaTheme="minorEastAsia"/>
                      <w:strike w:val="0"/>
                      <w:dstrike w:val="0"/>
                      <w:color w:val="auto"/>
                      <w:spacing w:val="-4"/>
                      <w:sz w:val="21"/>
                      <w:szCs w:val="21"/>
                      <w:vertAlign w:val="superscript"/>
                      <w:lang w:eastAsia="zh-CN"/>
                    </w:rPr>
                    <w:t>3</w:t>
                  </w:r>
                  <w:r>
                    <w:rPr>
                      <w:rFonts w:hint="default" w:ascii="Times New Roman" w:hAnsi="Times New Roman" w:cs="Times New Roman" w:eastAsiaTheme="minorEastAsia"/>
                      <w:color w:val="auto"/>
                      <w:spacing w:val="-4"/>
                      <w:sz w:val="21"/>
                      <w:szCs w:val="21"/>
                      <w:lang w:eastAsia="zh-CN"/>
                    </w:rPr>
                    <w:t>；</w:t>
                  </w:r>
                  <w:r>
                    <w:rPr>
                      <w:rFonts w:hint="default" w:ascii="Times New Roman" w:hAnsi="Times New Roman" w:cs="Times New Roman" w:eastAsiaTheme="minorEastAsia"/>
                      <w:color w:val="auto"/>
                      <w:spacing w:val="-4"/>
                      <w:sz w:val="21"/>
                      <w:szCs w:val="21"/>
                    </w:rPr>
                    <w:t>熔点：318.4℃</w:t>
                  </w:r>
                  <w:r>
                    <w:rPr>
                      <w:rFonts w:hint="eastAsia" w:ascii="Times New Roman" w:hAnsi="Times New Roman" w:cs="Times New Roman" w:eastAsiaTheme="minorEastAsia"/>
                      <w:color w:val="auto"/>
                      <w:spacing w:val="-4"/>
                      <w:sz w:val="21"/>
                      <w:szCs w:val="21"/>
                      <w:lang w:eastAsia="zh-CN"/>
                    </w:rPr>
                    <w:t>（</w:t>
                  </w:r>
                  <w:r>
                    <w:rPr>
                      <w:rFonts w:hint="default" w:ascii="Times New Roman" w:hAnsi="Times New Roman" w:cs="Times New Roman" w:eastAsiaTheme="minorEastAsia"/>
                      <w:color w:val="auto"/>
                      <w:spacing w:val="-4"/>
                      <w:sz w:val="21"/>
                      <w:szCs w:val="21"/>
                    </w:rPr>
                    <w:t>591K</w:t>
                  </w:r>
                  <w:r>
                    <w:rPr>
                      <w:rFonts w:hint="eastAsia" w:ascii="Times New Roman" w:hAnsi="Times New Roman" w:cs="Times New Roman" w:eastAsiaTheme="minorEastAsia"/>
                      <w:color w:val="auto"/>
                      <w:spacing w:val="-4"/>
                      <w:sz w:val="21"/>
                      <w:szCs w:val="21"/>
                      <w:lang w:val="en-US" w:eastAsia="zh-CN"/>
                    </w:rPr>
                    <w:t>）</w:t>
                  </w:r>
                  <w:r>
                    <w:rPr>
                      <w:rFonts w:hint="default" w:ascii="Times New Roman" w:hAnsi="Times New Roman" w:cs="Times New Roman" w:eastAsiaTheme="minorEastAsia"/>
                      <w:color w:val="auto"/>
                      <w:spacing w:val="-5"/>
                      <w:sz w:val="21"/>
                      <w:szCs w:val="21"/>
                    </w:rPr>
                    <w:t>，沸点：1390℃</w:t>
                  </w:r>
                  <w:r>
                    <w:rPr>
                      <w:rFonts w:hint="eastAsia" w:ascii="Times New Roman" w:hAnsi="Times New Roman" w:cs="Times New Roman" w:eastAsiaTheme="minorEastAsia"/>
                      <w:color w:val="auto"/>
                      <w:spacing w:val="-5"/>
                      <w:sz w:val="21"/>
                      <w:szCs w:val="21"/>
                      <w:lang w:eastAsia="zh-CN"/>
                    </w:rPr>
                    <w:t>（</w:t>
                  </w:r>
                  <w:r>
                    <w:rPr>
                      <w:rFonts w:hint="default" w:ascii="Times New Roman" w:hAnsi="Times New Roman" w:cs="Times New Roman" w:eastAsiaTheme="minorEastAsia"/>
                      <w:color w:val="auto"/>
                      <w:spacing w:val="-5"/>
                      <w:sz w:val="21"/>
                      <w:szCs w:val="21"/>
                    </w:rPr>
                    <w:t>663K</w:t>
                  </w:r>
                  <w:r>
                    <w:rPr>
                      <w:rFonts w:hint="eastAsia" w:ascii="Times New Roman" w:hAnsi="Times New Roman" w:cs="Times New Roman" w:eastAsiaTheme="minorEastAsia"/>
                      <w:color w:val="auto"/>
                      <w:spacing w:val="-5"/>
                      <w:sz w:val="21"/>
                      <w:szCs w:val="21"/>
                      <w:lang w:eastAsia="zh-CN"/>
                    </w:rPr>
                    <w:t>）</w:t>
                  </w:r>
                  <w:r>
                    <w:rPr>
                      <w:rFonts w:hint="default" w:ascii="Times New Roman" w:hAnsi="Times New Roman" w:cs="Times New Roman" w:eastAsiaTheme="minorEastAsia"/>
                      <w:color w:val="auto"/>
                      <w:spacing w:val="-5"/>
                      <w:sz w:val="21"/>
                      <w:szCs w:val="21"/>
                    </w:rPr>
                    <w:t>，闪点：176-178℃。</w:t>
                  </w:r>
                  <w:r>
                    <w:rPr>
                      <w:rFonts w:hint="default" w:ascii="Times New Roman" w:hAnsi="Times New Roman" w:cs="Times New Roman" w:eastAsiaTheme="minorEastAsia"/>
                      <w:color w:val="auto"/>
                      <w:spacing w:val="-4"/>
                      <w:sz w:val="21"/>
                      <w:szCs w:val="21"/>
                    </w:rPr>
                    <w:t>其水溶液有涩味和滑腻感，极易溶于水，易溶于乙醇、甘油。</w:t>
                  </w:r>
                </w:p>
              </w:tc>
              <w:tc>
                <w:tcPr>
                  <w:tcW w:w="1756" w:type="dxa"/>
                  <w:vAlign w:val="center"/>
                </w:tcPr>
                <w:p w14:paraId="311CEB56">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1"/>
                      <w:sz w:val="21"/>
                      <w:szCs w:val="21"/>
                    </w:rPr>
                    <w:t>LD</w:t>
                  </w:r>
                  <w:r>
                    <w:rPr>
                      <w:rFonts w:hint="default" w:ascii="Times New Roman" w:hAnsi="Times New Roman" w:cs="Times New Roman" w:eastAsiaTheme="minorEastAsia"/>
                      <w:color w:val="auto"/>
                      <w:spacing w:val="-1"/>
                      <w:position w:val="-1"/>
                      <w:sz w:val="21"/>
                      <w:szCs w:val="21"/>
                      <w:vertAlign w:val="subscript"/>
                    </w:rPr>
                    <w:t>50</w:t>
                  </w:r>
                  <w:r>
                    <w:rPr>
                      <w:rFonts w:hint="eastAsia" w:ascii="Times New Roman" w:hAnsi="Times New Roman" w:cs="Times New Roman" w:eastAsiaTheme="minorEastAsia"/>
                      <w:color w:val="auto"/>
                      <w:spacing w:val="-1"/>
                      <w:sz w:val="21"/>
                      <w:szCs w:val="21"/>
                      <w:lang w:eastAsia="zh-CN"/>
                    </w:rPr>
                    <w:t>：</w:t>
                  </w:r>
                  <w:r>
                    <w:rPr>
                      <w:rFonts w:hint="default" w:ascii="Times New Roman" w:hAnsi="Times New Roman" w:cs="Times New Roman" w:eastAsiaTheme="minorEastAsia"/>
                      <w:color w:val="auto"/>
                      <w:spacing w:val="-1"/>
                      <w:sz w:val="21"/>
                      <w:szCs w:val="21"/>
                    </w:rPr>
                    <w:t>40mg/kg</w:t>
                  </w:r>
                  <w:r>
                    <w:rPr>
                      <w:rFonts w:hint="default" w:ascii="Times New Roman" w:hAnsi="Times New Roman" w:cs="Times New Roman" w:eastAsiaTheme="minorEastAsia"/>
                      <w:color w:val="auto"/>
                      <w:spacing w:val="-1"/>
                      <w:sz w:val="21"/>
                      <w:szCs w:val="21"/>
                      <w:lang w:eastAsia="zh-CN"/>
                    </w:rPr>
                    <w:t>（</w:t>
                  </w:r>
                  <w:r>
                    <w:rPr>
                      <w:rFonts w:hint="default" w:ascii="Times New Roman" w:hAnsi="Times New Roman" w:cs="Times New Roman" w:eastAsiaTheme="minorEastAsia"/>
                      <w:color w:val="auto"/>
                      <w:spacing w:val="-1"/>
                      <w:sz w:val="21"/>
                      <w:szCs w:val="21"/>
                    </w:rPr>
                    <w:t>小鼠腹腔内</w:t>
                  </w:r>
                  <w:r>
                    <w:rPr>
                      <w:rFonts w:hint="default" w:ascii="Times New Roman" w:hAnsi="Times New Roman" w:cs="Times New Roman" w:eastAsiaTheme="minorEastAsia"/>
                      <w:color w:val="auto"/>
                      <w:spacing w:val="-1"/>
                      <w:sz w:val="21"/>
                      <w:szCs w:val="21"/>
                      <w:lang w:eastAsia="zh-CN"/>
                    </w:rPr>
                    <w:t>）</w:t>
                  </w:r>
                  <w:r>
                    <w:rPr>
                      <w:rFonts w:hint="default" w:ascii="Times New Roman" w:hAnsi="Times New Roman" w:cs="Times New Roman" w:eastAsiaTheme="minorEastAsia"/>
                      <w:color w:val="auto"/>
                      <w:spacing w:val="-1"/>
                      <w:sz w:val="21"/>
                      <w:szCs w:val="21"/>
                    </w:rPr>
                    <w:t>；</w:t>
                  </w:r>
                  <w:r>
                    <w:rPr>
                      <w:rFonts w:hint="default" w:ascii="Times New Roman" w:hAnsi="Times New Roman" w:cs="Times New Roman" w:eastAsiaTheme="minorEastAsia"/>
                      <w:color w:val="auto"/>
                      <w:spacing w:val="-4"/>
                      <w:sz w:val="21"/>
                      <w:szCs w:val="21"/>
                    </w:rPr>
                    <w:t>LC</w:t>
                  </w:r>
                  <w:r>
                    <w:rPr>
                      <w:rFonts w:hint="default" w:ascii="Times New Roman" w:hAnsi="Times New Roman" w:cs="Times New Roman" w:eastAsiaTheme="minorEastAsia"/>
                      <w:color w:val="auto"/>
                      <w:spacing w:val="-4"/>
                      <w:position w:val="-1"/>
                      <w:sz w:val="21"/>
                      <w:szCs w:val="21"/>
                      <w:vertAlign w:val="subscript"/>
                    </w:rPr>
                    <w:t>50</w:t>
                  </w:r>
                  <w:r>
                    <w:rPr>
                      <w:rFonts w:hint="eastAsia" w:ascii="Times New Roman" w:hAnsi="Times New Roman" w:cs="Times New Roman" w:eastAsiaTheme="minorEastAsia"/>
                      <w:color w:val="auto"/>
                      <w:spacing w:val="-4"/>
                      <w:sz w:val="21"/>
                      <w:szCs w:val="21"/>
                      <w:lang w:eastAsia="zh-CN"/>
                    </w:rPr>
                    <w:t>：</w:t>
                  </w:r>
                  <w:r>
                    <w:rPr>
                      <w:rFonts w:hint="default" w:ascii="Times New Roman" w:hAnsi="Times New Roman" w:cs="Times New Roman" w:eastAsiaTheme="minorEastAsia"/>
                      <w:color w:val="auto"/>
                      <w:spacing w:val="-4"/>
                      <w:sz w:val="21"/>
                      <w:szCs w:val="21"/>
                    </w:rPr>
                    <w:t>80ppm（24h，鲤鱼）</w:t>
                  </w:r>
                </w:p>
              </w:tc>
            </w:tr>
            <w:tr w14:paraId="77D2C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23" w:type="dxa"/>
                  <w:vAlign w:val="center"/>
                </w:tcPr>
                <w:p w14:paraId="3EE308EE">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5</w:t>
                  </w:r>
                </w:p>
              </w:tc>
              <w:tc>
                <w:tcPr>
                  <w:tcW w:w="951" w:type="dxa"/>
                  <w:vAlign w:val="center"/>
                </w:tcPr>
                <w:p w14:paraId="3499235E">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4"/>
                      <w:sz w:val="21"/>
                      <w:szCs w:val="21"/>
                    </w:rPr>
                    <w:t>无水乙醇</w:t>
                  </w:r>
                </w:p>
              </w:tc>
              <w:tc>
                <w:tcPr>
                  <w:tcW w:w="1171" w:type="dxa"/>
                  <w:vAlign w:val="center"/>
                </w:tcPr>
                <w:p w14:paraId="1B578C98">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5"/>
                      <w:sz w:val="21"/>
                      <w:szCs w:val="21"/>
                    </w:rPr>
                    <w:t>64-17-5</w:t>
                  </w:r>
                </w:p>
              </w:tc>
              <w:tc>
                <w:tcPr>
                  <w:tcW w:w="3882" w:type="dxa"/>
                  <w:vAlign w:val="center"/>
                </w:tcPr>
                <w:p w14:paraId="0B56856A">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3"/>
                      <w:sz w:val="21"/>
                      <w:szCs w:val="21"/>
                    </w:rPr>
                    <w:t>易燃、易挥发的无色透明液体，低毒性，化</w:t>
                  </w:r>
                  <w:r>
                    <w:rPr>
                      <w:rFonts w:hint="default" w:ascii="Times New Roman" w:hAnsi="Times New Roman" w:cs="Times New Roman" w:eastAsiaTheme="minorEastAsia"/>
                      <w:color w:val="auto"/>
                      <w:spacing w:val="-4"/>
                      <w:sz w:val="21"/>
                      <w:szCs w:val="21"/>
                    </w:rPr>
                    <w:t>学式：C</w:t>
                  </w:r>
                  <w:r>
                    <w:rPr>
                      <w:rFonts w:hint="default" w:ascii="Times New Roman" w:hAnsi="Times New Roman" w:cs="Times New Roman" w:eastAsiaTheme="minorEastAsia"/>
                      <w:color w:val="auto"/>
                      <w:spacing w:val="-4"/>
                      <w:position w:val="-1"/>
                      <w:sz w:val="21"/>
                      <w:szCs w:val="21"/>
                      <w:vertAlign w:val="subscript"/>
                    </w:rPr>
                    <w:t>2</w:t>
                  </w:r>
                  <w:r>
                    <w:rPr>
                      <w:rFonts w:hint="default" w:ascii="Times New Roman" w:hAnsi="Times New Roman" w:cs="Times New Roman" w:eastAsiaTheme="minorEastAsia"/>
                      <w:color w:val="auto"/>
                      <w:spacing w:val="-4"/>
                      <w:sz w:val="21"/>
                      <w:szCs w:val="21"/>
                    </w:rPr>
                    <w:t>H</w:t>
                  </w:r>
                  <w:r>
                    <w:rPr>
                      <w:rFonts w:hint="default" w:ascii="Times New Roman" w:hAnsi="Times New Roman" w:cs="Times New Roman" w:eastAsiaTheme="minorEastAsia"/>
                      <w:color w:val="auto"/>
                      <w:spacing w:val="-4"/>
                      <w:position w:val="-1"/>
                      <w:sz w:val="21"/>
                      <w:szCs w:val="21"/>
                      <w:vertAlign w:val="subscript"/>
                    </w:rPr>
                    <w:t>6</w:t>
                  </w:r>
                  <w:r>
                    <w:rPr>
                      <w:rFonts w:hint="default" w:ascii="Times New Roman" w:hAnsi="Times New Roman" w:cs="Times New Roman" w:eastAsiaTheme="minorEastAsia"/>
                      <w:color w:val="auto"/>
                      <w:spacing w:val="-4"/>
                      <w:sz w:val="21"/>
                      <w:szCs w:val="21"/>
                    </w:rPr>
                    <w:t>O，分子量：46.07，密</w:t>
                  </w:r>
                  <w:r>
                    <w:rPr>
                      <w:rFonts w:hint="default" w:ascii="Times New Roman" w:hAnsi="Times New Roman" w:cs="Times New Roman" w:eastAsiaTheme="minorEastAsia"/>
                      <w:color w:val="auto"/>
                      <w:spacing w:val="-10"/>
                      <w:sz w:val="21"/>
                      <w:szCs w:val="21"/>
                    </w:rPr>
                    <w:t>度：789kg/m³(20℃</w:t>
                  </w:r>
                  <w:r>
                    <w:rPr>
                      <w:rFonts w:hint="eastAsia" w:ascii="Times New Roman" w:hAnsi="Times New Roman" w:cs="Times New Roman" w:eastAsiaTheme="minorEastAsia"/>
                      <w:color w:val="auto"/>
                      <w:spacing w:val="-10"/>
                      <w:sz w:val="21"/>
                      <w:szCs w:val="21"/>
                      <w:lang w:val="en-US" w:eastAsia="zh-CN"/>
                    </w:rPr>
                    <w:t>)</w:t>
                  </w:r>
                  <w:r>
                    <w:rPr>
                      <w:rFonts w:hint="default" w:ascii="Times New Roman" w:hAnsi="Times New Roman" w:cs="Times New Roman" w:eastAsiaTheme="minorEastAsia"/>
                      <w:color w:val="auto"/>
                      <w:spacing w:val="-10"/>
                      <w:sz w:val="21"/>
                      <w:szCs w:val="21"/>
                    </w:rPr>
                    <w:t>，熔点：-114℃</w:t>
                  </w:r>
                  <w:r>
                    <w:rPr>
                      <w:rFonts w:hint="default" w:ascii="Times New Roman" w:hAnsi="Times New Roman" w:cs="Times New Roman" w:eastAsiaTheme="minorEastAsia"/>
                      <w:color w:val="auto"/>
                      <w:spacing w:val="-10"/>
                      <w:sz w:val="21"/>
                      <w:szCs w:val="21"/>
                      <w:lang w:eastAsia="zh-CN"/>
                    </w:rPr>
                    <w:t>，</w:t>
                  </w:r>
                  <w:r>
                    <w:rPr>
                      <w:rFonts w:hint="default" w:ascii="Times New Roman" w:hAnsi="Times New Roman" w:cs="Times New Roman" w:eastAsiaTheme="minorEastAsia"/>
                      <w:color w:val="auto"/>
                      <w:spacing w:val="-10"/>
                      <w:sz w:val="21"/>
                      <w:szCs w:val="21"/>
                    </w:rPr>
                    <w:t>沸点：78℃</w:t>
                  </w:r>
                  <w:r>
                    <w:rPr>
                      <w:rFonts w:hint="default" w:ascii="Times New Roman" w:hAnsi="Times New Roman" w:cs="Times New Roman" w:eastAsiaTheme="minorEastAsia"/>
                      <w:color w:val="auto"/>
                      <w:spacing w:val="-10"/>
                      <w:sz w:val="21"/>
                      <w:szCs w:val="21"/>
                      <w:lang w:eastAsia="zh-CN"/>
                    </w:rPr>
                    <w:t>，</w:t>
                  </w:r>
                  <w:r>
                    <w:rPr>
                      <w:rFonts w:hint="default" w:ascii="Times New Roman" w:hAnsi="Times New Roman" w:cs="Times New Roman" w:eastAsiaTheme="minorEastAsia"/>
                      <w:color w:val="auto"/>
                      <w:spacing w:val="-10"/>
                      <w:sz w:val="21"/>
                      <w:szCs w:val="21"/>
                    </w:rPr>
                    <w:t>闪点</w:t>
                  </w:r>
                  <w:r>
                    <w:rPr>
                      <w:rFonts w:hint="default" w:ascii="Times New Roman" w:hAnsi="Times New Roman" w:cs="Times New Roman" w:eastAsiaTheme="minorEastAsia"/>
                      <w:color w:val="auto"/>
                      <w:spacing w:val="-10"/>
                      <w:sz w:val="21"/>
                      <w:szCs w:val="21"/>
                      <w:lang w:eastAsia="zh-CN"/>
                    </w:rPr>
                    <w:t>（</w:t>
                  </w:r>
                  <w:r>
                    <w:rPr>
                      <w:rFonts w:hint="default" w:ascii="Times New Roman" w:hAnsi="Times New Roman" w:cs="Times New Roman" w:eastAsiaTheme="minorEastAsia"/>
                      <w:color w:val="auto"/>
                      <w:spacing w:val="-10"/>
                      <w:sz w:val="21"/>
                      <w:szCs w:val="21"/>
                    </w:rPr>
                    <w:t>闭口</w:t>
                  </w:r>
                  <w:r>
                    <w:rPr>
                      <w:rFonts w:hint="default" w:ascii="Times New Roman" w:hAnsi="Times New Roman" w:cs="Times New Roman" w:eastAsiaTheme="minorEastAsia"/>
                      <w:color w:val="auto"/>
                      <w:spacing w:val="-10"/>
                      <w:sz w:val="21"/>
                      <w:szCs w:val="21"/>
                      <w:lang w:eastAsia="zh-CN"/>
                    </w:rPr>
                    <w:t>）</w:t>
                  </w:r>
                  <w:r>
                    <w:rPr>
                      <w:rFonts w:hint="default" w:ascii="Times New Roman" w:hAnsi="Times New Roman" w:cs="Times New Roman" w:eastAsiaTheme="minorEastAsia"/>
                      <w:color w:val="auto"/>
                      <w:spacing w:val="-10"/>
                      <w:sz w:val="21"/>
                      <w:szCs w:val="21"/>
                    </w:rPr>
                    <w:t>：13℃</w:t>
                  </w:r>
                  <w:r>
                    <w:rPr>
                      <w:rFonts w:hint="default" w:ascii="Times New Roman" w:hAnsi="Times New Roman" w:cs="Times New Roman" w:eastAsiaTheme="minorEastAsia"/>
                      <w:color w:val="auto"/>
                      <w:spacing w:val="-10"/>
                      <w:sz w:val="21"/>
                      <w:szCs w:val="21"/>
                      <w:lang w:eastAsia="zh-CN"/>
                    </w:rPr>
                    <w:t>，</w:t>
                  </w:r>
                  <w:r>
                    <w:rPr>
                      <w:rFonts w:hint="default" w:ascii="Times New Roman" w:hAnsi="Times New Roman" w:cs="Times New Roman" w:eastAsiaTheme="minorEastAsia"/>
                      <w:color w:val="auto"/>
                      <w:spacing w:val="-10"/>
                      <w:sz w:val="21"/>
                      <w:szCs w:val="21"/>
                    </w:rPr>
                    <w:t>蒸</w:t>
                  </w:r>
                  <w:r>
                    <w:rPr>
                      <w:rFonts w:hint="default" w:ascii="Times New Roman" w:hAnsi="Times New Roman" w:cs="Times New Roman" w:eastAsiaTheme="minorEastAsia"/>
                      <w:color w:val="auto"/>
                      <w:spacing w:val="-11"/>
                      <w:sz w:val="21"/>
                      <w:szCs w:val="21"/>
                    </w:rPr>
                    <w:t>汽压：</w:t>
                  </w:r>
                  <w:r>
                    <w:rPr>
                      <w:rFonts w:hint="default" w:ascii="Times New Roman" w:hAnsi="Times New Roman" w:cs="Times New Roman" w:eastAsiaTheme="minorEastAsia"/>
                      <w:color w:val="auto"/>
                      <w:spacing w:val="-4"/>
                      <w:sz w:val="21"/>
                      <w:szCs w:val="21"/>
                    </w:rPr>
                    <w:t>5.8kPa，20℃。能与氯仿、乙醚、甲醇、丙酮和其他多数有机</w:t>
                  </w:r>
                  <w:r>
                    <w:rPr>
                      <w:rFonts w:hint="default" w:ascii="Times New Roman" w:hAnsi="Times New Roman" w:cs="Times New Roman" w:eastAsiaTheme="minorEastAsia"/>
                      <w:color w:val="auto"/>
                      <w:spacing w:val="-5"/>
                      <w:sz w:val="21"/>
                      <w:szCs w:val="21"/>
                    </w:rPr>
                    <w:t>溶剂混溶。</w:t>
                  </w:r>
                </w:p>
              </w:tc>
              <w:tc>
                <w:tcPr>
                  <w:tcW w:w="1756" w:type="dxa"/>
                  <w:vAlign w:val="center"/>
                </w:tcPr>
                <w:p w14:paraId="60D5098D">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2"/>
                      <w:sz w:val="21"/>
                      <w:szCs w:val="21"/>
                    </w:rPr>
                    <w:t>LD</w:t>
                  </w:r>
                  <w:r>
                    <w:rPr>
                      <w:rFonts w:hint="default" w:ascii="Times New Roman" w:hAnsi="Times New Roman" w:cs="Times New Roman" w:eastAsiaTheme="minorEastAsia"/>
                      <w:color w:val="auto"/>
                      <w:spacing w:val="-2"/>
                      <w:position w:val="-1"/>
                      <w:sz w:val="21"/>
                      <w:szCs w:val="21"/>
                      <w:vertAlign w:val="subscript"/>
                    </w:rPr>
                    <w:t>50</w:t>
                  </w:r>
                  <w:r>
                    <w:rPr>
                      <w:rFonts w:hint="default" w:ascii="Times New Roman" w:hAnsi="Times New Roman" w:cs="Times New Roman" w:eastAsiaTheme="minorEastAsia"/>
                      <w:color w:val="auto"/>
                      <w:spacing w:val="-2"/>
                      <w:position w:val="-1"/>
                      <w:sz w:val="21"/>
                      <w:szCs w:val="21"/>
                    </w:rPr>
                    <w:t>：</w:t>
                  </w:r>
                  <w:r>
                    <w:rPr>
                      <w:rFonts w:hint="default" w:ascii="Times New Roman" w:hAnsi="Times New Roman" w:cs="Times New Roman" w:eastAsiaTheme="minorEastAsia"/>
                      <w:color w:val="auto"/>
                      <w:spacing w:val="-2"/>
                      <w:sz w:val="21"/>
                      <w:szCs w:val="21"/>
                    </w:rPr>
                    <w:t>7060mg/kg</w:t>
                  </w:r>
                  <w:r>
                    <w:rPr>
                      <w:rFonts w:hint="default" w:ascii="Times New Roman" w:hAnsi="Times New Roman" w:cs="Times New Roman" w:eastAsiaTheme="minorEastAsia"/>
                      <w:color w:val="auto"/>
                      <w:spacing w:val="-2"/>
                      <w:sz w:val="21"/>
                      <w:szCs w:val="21"/>
                      <w:lang w:eastAsia="zh-CN"/>
                    </w:rPr>
                    <w:t>（</w:t>
                  </w:r>
                  <w:r>
                    <w:rPr>
                      <w:rFonts w:hint="default" w:ascii="Times New Roman" w:hAnsi="Times New Roman" w:cs="Times New Roman" w:eastAsiaTheme="minorEastAsia"/>
                      <w:color w:val="auto"/>
                      <w:spacing w:val="-2"/>
                      <w:sz w:val="21"/>
                      <w:szCs w:val="21"/>
                    </w:rPr>
                    <w:t>大鼠经口</w:t>
                  </w:r>
                  <w:r>
                    <w:rPr>
                      <w:rFonts w:hint="default" w:ascii="Times New Roman" w:hAnsi="Times New Roman" w:cs="Times New Roman" w:eastAsiaTheme="minorEastAsia"/>
                      <w:color w:val="auto"/>
                      <w:spacing w:val="-2"/>
                      <w:sz w:val="21"/>
                      <w:szCs w:val="21"/>
                      <w:lang w:eastAsia="zh-CN"/>
                    </w:rPr>
                    <w:t>）</w:t>
                  </w:r>
                  <w:r>
                    <w:rPr>
                      <w:rFonts w:hint="default" w:ascii="Times New Roman" w:hAnsi="Times New Roman" w:cs="Times New Roman" w:eastAsiaTheme="minorEastAsia"/>
                      <w:color w:val="auto"/>
                      <w:spacing w:val="-3"/>
                      <w:sz w:val="21"/>
                      <w:szCs w:val="21"/>
                    </w:rPr>
                    <w:t>；</w:t>
                  </w:r>
                  <w:r>
                    <w:rPr>
                      <w:rFonts w:hint="default" w:ascii="Times New Roman" w:hAnsi="Times New Roman" w:cs="Times New Roman" w:eastAsiaTheme="minorEastAsia"/>
                      <w:color w:val="auto"/>
                      <w:spacing w:val="-1"/>
                      <w:sz w:val="21"/>
                      <w:szCs w:val="21"/>
                    </w:rPr>
                    <w:t>7340mg/kg</w:t>
                  </w:r>
                  <w:r>
                    <w:rPr>
                      <w:rFonts w:hint="default" w:ascii="Times New Roman" w:hAnsi="Times New Roman" w:cs="Times New Roman" w:eastAsiaTheme="minorEastAsia"/>
                      <w:color w:val="auto"/>
                      <w:spacing w:val="-1"/>
                      <w:sz w:val="21"/>
                      <w:szCs w:val="21"/>
                      <w:lang w:eastAsia="zh-CN"/>
                    </w:rPr>
                    <w:t>（</w:t>
                  </w:r>
                  <w:r>
                    <w:rPr>
                      <w:rFonts w:hint="default" w:ascii="Times New Roman" w:hAnsi="Times New Roman" w:cs="Times New Roman" w:eastAsiaTheme="minorEastAsia"/>
                      <w:color w:val="auto"/>
                      <w:spacing w:val="-1"/>
                      <w:sz w:val="21"/>
                      <w:szCs w:val="21"/>
                    </w:rPr>
                    <w:t>兔经皮</w:t>
                  </w:r>
                  <w:r>
                    <w:rPr>
                      <w:rFonts w:hint="default" w:ascii="Times New Roman" w:hAnsi="Times New Roman" w:cs="Times New Roman" w:eastAsiaTheme="minorEastAsia"/>
                      <w:color w:val="auto"/>
                      <w:spacing w:val="-1"/>
                      <w:sz w:val="21"/>
                      <w:szCs w:val="21"/>
                      <w:lang w:eastAsia="zh-CN"/>
                    </w:rPr>
                    <w:t>）</w:t>
                  </w:r>
                  <w:r>
                    <w:rPr>
                      <w:rFonts w:hint="default" w:ascii="Times New Roman" w:hAnsi="Times New Roman" w:cs="Times New Roman" w:eastAsiaTheme="minorEastAsia"/>
                      <w:color w:val="auto"/>
                      <w:spacing w:val="-1"/>
                      <w:sz w:val="21"/>
                      <w:szCs w:val="21"/>
                    </w:rPr>
                    <w:t>；LC</w:t>
                  </w:r>
                  <w:r>
                    <w:rPr>
                      <w:rFonts w:hint="default" w:ascii="Times New Roman" w:hAnsi="Times New Roman" w:cs="Times New Roman" w:eastAsiaTheme="minorEastAsia"/>
                      <w:color w:val="auto"/>
                      <w:spacing w:val="-1"/>
                      <w:position w:val="-1"/>
                      <w:sz w:val="21"/>
                      <w:szCs w:val="21"/>
                      <w:vertAlign w:val="subscript"/>
                    </w:rPr>
                    <w:t>50</w:t>
                  </w:r>
                  <w:r>
                    <w:rPr>
                      <w:rFonts w:hint="default" w:ascii="Times New Roman" w:hAnsi="Times New Roman" w:cs="Times New Roman" w:eastAsiaTheme="minorEastAsia"/>
                      <w:color w:val="auto"/>
                      <w:spacing w:val="-1"/>
                      <w:sz w:val="21"/>
                      <w:szCs w:val="21"/>
                    </w:rPr>
                    <w:t>：</w:t>
                  </w:r>
                  <w:r>
                    <w:rPr>
                      <w:rFonts w:hint="default" w:ascii="Times New Roman" w:hAnsi="Times New Roman" w:cs="Times New Roman" w:eastAsiaTheme="minorEastAsia"/>
                      <w:color w:val="auto"/>
                      <w:spacing w:val="-3"/>
                      <w:sz w:val="21"/>
                      <w:szCs w:val="21"/>
                    </w:rPr>
                    <w:t>37620mg/m³</w:t>
                  </w:r>
                  <w:r>
                    <w:rPr>
                      <w:rFonts w:hint="default" w:ascii="Times New Roman" w:hAnsi="Times New Roman" w:cs="Times New Roman" w:eastAsiaTheme="minorEastAsia"/>
                      <w:color w:val="auto"/>
                      <w:spacing w:val="-3"/>
                      <w:sz w:val="21"/>
                      <w:szCs w:val="21"/>
                      <w:lang w:eastAsia="zh-CN"/>
                    </w:rPr>
                    <w:t>（</w:t>
                  </w:r>
                  <w:r>
                    <w:rPr>
                      <w:rFonts w:hint="default" w:ascii="Times New Roman" w:hAnsi="Times New Roman" w:cs="Times New Roman" w:eastAsiaTheme="minorEastAsia"/>
                      <w:color w:val="auto"/>
                      <w:spacing w:val="-3"/>
                      <w:sz w:val="21"/>
                      <w:szCs w:val="21"/>
                    </w:rPr>
                    <w:t>大鼠吸入</w:t>
                  </w:r>
                  <w:r>
                    <w:rPr>
                      <w:rFonts w:hint="default" w:ascii="Times New Roman" w:hAnsi="Times New Roman" w:cs="Times New Roman" w:eastAsiaTheme="minorEastAsia"/>
                      <w:color w:val="auto"/>
                      <w:spacing w:val="-3"/>
                      <w:sz w:val="21"/>
                      <w:szCs w:val="21"/>
                      <w:lang w:eastAsia="zh-CN"/>
                    </w:rPr>
                    <w:t>）</w:t>
                  </w:r>
                </w:p>
              </w:tc>
            </w:tr>
            <w:tr w14:paraId="409FC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23" w:type="dxa"/>
                  <w:vAlign w:val="center"/>
                </w:tcPr>
                <w:p w14:paraId="74F34D8C">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7</w:t>
                  </w:r>
                </w:p>
              </w:tc>
              <w:tc>
                <w:tcPr>
                  <w:tcW w:w="951" w:type="dxa"/>
                  <w:vAlign w:val="center"/>
                </w:tcPr>
                <w:p w14:paraId="764EB774">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pacing w:val="-4"/>
                      <w:sz w:val="21"/>
                      <w:szCs w:val="21"/>
                      <w:lang w:eastAsia="zh-CN"/>
                    </w:rPr>
                    <w:t>乙酸</w:t>
                  </w:r>
                </w:p>
              </w:tc>
              <w:tc>
                <w:tcPr>
                  <w:tcW w:w="1171" w:type="dxa"/>
                  <w:vAlign w:val="center"/>
                </w:tcPr>
                <w:p w14:paraId="508ABCDE">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5"/>
                      <w:sz w:val="21"/>
                      <w:szCs w:val="21"/>
                    </w:rPr>
                    <w:t>64-19-7</w:t>
                  </w:r>
                </w:p>
              </w:tc>
              <w:tc>
                <w:tcPr>
                  <w:tcW w:w="3882" w:type="dxa"/>
                  <w:vAlign w:val="center"/>
                </w:tcPr>
                <w:p w14:paraId="0DDFE256">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2"/>
                      <w:sz w:val="21"/>
                      <w:szCs w:val="21"/>
                    </w:rPr>
                    <w:t>无色液体，有刺鼻的</w:t>
                  </w:r>
                  <w:r>
                    <w:rPr>
                      <w:rFonts w:hint="default" w:ascii="Times New Roman" w:hAnsi="Times New Roman" w:cs="Times New Roman" w:eastAsiaTheme="minorEastAsia"/>
                      <w:color w:val="auto"/>
                      <w:spacing w:val="-2"/>
                      <w:sz w:val="21"/>
                      <w:szCs w:val="21"/>
                      <w:lang w:eastAsia="zh-CN"/>
                    </w:rPr>
                    <w:t>乙酸</w:t>
                  </w:r>
                  <w:r>
                    <w:rPr>
                      <w:rFonts w:hint="default" w:ascii="Times New Roman" w:hAnsi="Times New Roman" w:cs="Times New Roman" w:eastAsiaTheme="minorEastAsia"/>
                      <w:color w:val="auto"/>
                      <w:spacing w:val="-2"/>
                      <w:sz w:val="21"/>
                      <w:szCs w:val="21"/>
                    </w:rPr>
                    <w:t>味，化学式：CH</w:t>
                  </w:r>
                  <w:r>
                    <w:rPr>
                      <w:rFonts w:hint="default" w:ascii="Times New Roman" w:hAnsi="Times New Roman" w:cs="Times New Roman" w:eastAsiaTheme="minorEastAsia"/>
                      <w:color w:val="auto"/>
                      <w:spacing w:val="-2"/>
                      <w:position w:val="-1"/>
                      <w:sz w:val="21"/>
                      <w:szCs w:val="21"/>
                      <w:vertAlign w:val="subscript"/>
                    </w:rPr>
                    <w:t>3</w:t>
                  </w:r>
                  <w:r>
                    <w:rPr>
                      <w:rFonts w:hint="default" w:ascii="Times New Roman" w:hAnsi="Times New Roman" w:cs="Times New Roman" w:eastAsiaTheme="minorEastAsia"/>
                      <w:color w:val="auto"/>
                      <w:spacing w:val="-3"/>
                      <w:sz w:val="21"/>
                      <w:szCs w:val="21"/>
                    </w:rPr>
                    <w:t>COOH，分子量：60.05，密度：</w:t>
                  </w:r>
                  <w:r>
                    <w:rPr>
                      <w:rFonts w:hint="default" w:ascii="Times New Roman" w:hAnsi="Times New Roman" w:cs="Times New Roman" w:eastAsiaTheme="minorEastAsia"/>
                      <w:color w:val="auto"/>
                      <w:spacing w:val="-7"/>
                      <w:sz w:val="21"/>
                      <w:szCs w:val="21"/>
                    </w:rPr>
                    <w:t>1.050g/mL，熔点：16.6℃</w:t>
                  </w:r>
                  <w:r>
                    <w:rPr>
                      <w:rFonts w:hint="default" w:ascii="Times New Roman" w:hAnsi="Times New Roman" w:cs="Times New Roman" w:eastAsiaTheme="minorEastAsia"/>
                      <w:color w:val="auto"/>
                      <w:spacing w:val="-7"/>
                      <w:sz w:val="21"/>
                      <w:szCs w:val="21"/>
                      <w:lang w:eastAsia="zh-CN"/>
                    </w:rPr>
                    <w:t>，</w:t>
                  </w:r>
                  <w:r>
                    <w:rPr>
                      <w:rFonts w:hint="default" w:ascii="Times New Roman" w:hAnsi="Times New Roman" w:cs="Times New Roman" w:eastAsiaTheme="minorEastAsia"/>
                      <w:color w:val="auto"/>
                      <w:spacing w:val="-7"/>
                      <w:sz w:val="21"/>
                      <w:szCs w:val="21"/>
                    </w:rPr>
                    <w:t>沸点：117</w:t>
                  </w:r>
                  <w:r>
                    <w:rPr>
                      <w:rFonts w:hint="default" w:ascii="Times New Roman" w:hAnsi="Times New Roman" w:cs="Times New Roman" w:eastAsiaTheme="minorEastAsia"/>
                      <w:color w:val="auto"/>
                      <w:spacing w:val="-8"/>
                      <w:sz w:val="21"/>
                      <w:szCs w:val="21"/>
                    </w:rPr>
                    <w:t>.9℃</w:t>
                  </w:r>
                  <w:r>
                    <w:rPr>
                      <w:rFonts w:hint="default" w:ascii="Times New Roman" w:hAnsi="Times New Roman" w:cs="Times New Roman" w:eastAsiaTheme="minorEastAsia"/>
                      <w:color w:val="auto"/>
                      <w:spacing w:val="-8"/>
                      <w:sz w:val="21"/>
                      <w:szCs w:val="21"/>
                      <w:lang w:eastAsia="zh-CN"/>
                    </w:rPr>
                    <w:t>，</w:t>
                  </w:r>
                  <w:r>
                    <w:rPr>
                      <w:rFonts w:hint="default" w:ascii="Times New Roman" w:hAnsi="Times New Roman" w:cs="Times New Roman" w:eastAsiaTheme="minorEastAsia"/>
                      <w:color w:val="auto"/>
                      <w:spacing w:val="-8"/>
                      <w:sz w:val="21"/>
                      <w:szCs w:val="21"/>
                    </w:rPr>
                    <w:t>闪点：39℃。能溶于水、乙醇、乙</w:t>
                  </w:r>
                  <w:r>
                    <w:rPr>
                      <w:rFonts w:hint="default" w:ascii="Times New Roman" w:hAnsi="Times New Roman" w:cs="Times New Roman" w:eastAsiaTheme="minorEastAsia"/>
                      <w:color w:val="auto"/>
                      <w:spacing w:val="-4"/>
                      <w:sz w:val="21"/>
                      <w:szCs w:val="21"/>
                    </w:rPr>
                    <w:t>醚、四氯化碳及甘油等有机溶剂。</w:t>
                  </w:r>
                  <w:r>
                    <w:rPr>
                      <w:rFonts w:hint="default" w:ascii="Times New Roman" w:hAnsi="Times New Roman" w:cs="Times New Roman" w:eastAsiaTheme="minorEastAsia"/>
                      <w:color w:val="auto"/>
                      <w:spacing w:val="-11"/>
                      <w:sz w:val="21"/>
                      <w:szCs w:val="21"/>
                    </w:rPr>
                    <w:t>爆炸极限：</w:t>
                  </w:r>
                  <w:r>
                    <w:rPr>
                      <w:rFonts w:hint="eastAsia" w:ascii="Times New Roman" w:hAnsi="Times New Roman" w:cs="Times New Roman" w:eastAsiaTheme="minorEastAsia"/>
                      <w:color w:val="auto"/>
                      <w:spacing w:val="-11"/>
                      <w:sz w:val="21"/>
                      <w:szCs w:val="21"/>
                      <w:lang w:eastAsia="zh-CN"/>
                    </w:rPr>
                    <w:t>4.0%～17%</w:t>
                  </w:r>
                  <w:r>
                    <w:rPr>
                      <w:rFonts w:hint="default" w:ascii="Times New Roman" w:hAnsi="Times New Roman" w:cs="Times New Roman" w:eastAsiaTheme="minorEastAsia"/>
                      <w:color w:val="auto"/>
                      <w:spacing w:val="-9"/>
                      <w:sz w:val="21"/>
                      <w:szCs w:val="21"/>
                    </w:rPr>
                    <w:t>，</w:t>
                  </w:r>
                  <w:r>
                    <w:rPr>
                      <w:rFonts w:hint="default" w:ascii="Times New Roman" w:hAnsi="Times New Roman" w:cs="Times New Roman" w:eastAsiaTheme="minorEastAsia"/>
                      <w:color w:val="auto"/>
                      <w:spacing w:val="-10"/>
                      <w:sz w:val="21"/>
                      <w:szCs w:val="21"/>
                    </w:rPr>
                    <w:t>自燃温度：</w:t>
                  </w:r>
                  <w:r>
                    <w:rPr>
                      <w:rFonts w:hint="default" w:ascii="Times New Roman" w:hAnsi="Times New Roman" w:cs="Times New Roman" w:eastAsiaTheme="minorEastAsia"/>
                      <w:color w:val="auto"/>
                      <w:spacing w:val="-2"/>
                      <w:sz w:val="21"/>
                      <w:szCs w:val="21"/>
                    </w:rPr>
                    <w:t>463℃</w:t>
                  </w:r>
                </w:p>
              </w:tc>
              <w:tc>
                <w:tcPr>
                  <w:tcW w:w="1756" w:type="dxa"/>
                  <w:vAlign w:val="center"/>
                </w:tcPr>
                <w:p w14:paraId="2F6058E7">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2"/>
                      <w:sz w:val="21"/>
                      <w:szCs w:val="21"/>
                    </w:rPr>
                    <w:t>LD</w:t>
                  </w:r>
                  <w:r>
                    <w:rPr>
                      <w:rFonts w:hint="default" w:ascii="Times New Roman" w:hAnsi="Times New Roman" w:cs="Times New Roman" w:eastAsiaTheme="minorEastAsia"/>
                      <w:color w:val="auto"/>
                      <w:spacing w:val="-2"/>
                      <w:position w:val="-1"/>
                      <w:sz w:val="21"/>
                      <w:szCs w:val="21"/>
                      <w:vertAlign w:val="subscript"/>
                    </w:rPr>
                    <w:t>50</w:t>
                  </w:r>
                  <w:r>
                    <w:rPr>
                      <w:rFonts w:hint="default" w:ascii="Times New Roman" w:hAnsi="Times New Roman" w:cs="Times New Roman" w:eastAsiaTheme="minorEastAsia"/>
                      <w:color w:val="auto"/>
                      <w:spacing w:val="-10"/>
                      <w:sz w:val="21"/>
                      <w:szCs w:val="21"/>
                    </w:rPr>
                    <w:t>：3.3g/kg</w:t>
                  </w:r>
                  <w:r>
                    <w:rPr>
                      <w:rFonts w:hint="default" w:ascii="Times New Roman" w:hAnsi="Times New Roman" w:cs="Times New Roman" w:eastAsiaTheme="minorEastAsia"/>
                      <w:color w:val="auto"/>
                      <w:spacing w:val="-10"/>
                      <w:sz w:val="21"/>
                      <w:szCs w:val="21"/>
                      <w:lang w:eastAsia="zh-CN"/>
                    </w:rPr>
                    <w:t>（</w:t>
                  </w:r>
                  <w:r>
                    <w:rPr>
                      <w:rFonts w:hint="default" w:ascii="Times New Roman" w:hAnsi="Times New Roman" w:cs="Times New Roman" w:eastAsiaTheme="minorEastAsia"/>
                      <w:color w:val="auto"/>
                      <w:spacing w:val="-10"/>
                      <w:sz w:val="21"/>
                      <w:szCs w:val="21"/>
                    </w:rPr>
                    <w:t>大鼠经口</w:t>
                  </w:r>
                  <w:r>
                    <w:rPr>
                      <w:rFonts w:hint="default" w:ascii="Times New Roman" w:hAnsi="Times New Roman" w:cs="Times New Roman" w:eastAsiaTheme="minorEastAsia"/>
                      <w:color w:val="auto"/>
                      <w:spacing w:val="-10"/>
                      <w:sz w:val="21"/>
                      <w:szCs w:val="21"/>
                      <w:lang w:eastAsia="zh-CN"/>
                    </w:rPr>
                    <w:t>）</w:t>
                  </w:r>
                  <w:r>
                    <w:rPr>
                      <w:rFonts w:hint="default" w:ascii="Times New Roman" w:hAnsi="Times New Roman" w:cs="Times New Roman" w:eastAsiaTheme="minorEastAsia"/>
                      <w:color w:val="auto"/>
                      <w:spacing w:val="-10"/>
                      <w:sz w:val="21"/>
                      <w:szCs w:val="21"/>
                    </w:rPr>
                    <w:t>；</w:t>
                  </w:r>
                  <w:r>
                    <w:rPr>
                      <w:rFonts w:hint="default" w:ascii="Times New Roman" w:hAnsi="Times New Roman" w:cs="Times New Roman" w:eastAsiaTheme="minorEastAsia"/>
                      <w:color w:val="auto"/>
                      <w:spacing w:val="-1"/>
                      <w:sz w:val="21"/>
                      <w:szCs w:val="21"/>
                    </w:rPr>
                    <w:t>1060mg/kg</w:t>
                  </w:r>
                  <w:r>
                    <w:rPr>
                      <w:rFonts w:hint="default" w:ascii="Times New Roman" w:hAnsi="Times New Roman" w:cs="Times New Roman" w:eastAsiaTheme="minorEastAsia"/>
                      <w:color w:val="auto"/>
                      <w:spacing w:val="-1"/>
                      <w:sz w:val="21"/>
                      <w:szCs w:val="21"/>
                      <w:lang w:eastAsia="zh-CN"/>
                    </w:rPr>
                    <w:t>（</w:t>
                  </w:r>
                  <w:r>
                    <w:rPr>
                      <w:rFonts w:hint="default" w:ascii="Times New Roman" w:hAnsi="Times New Roman" w:cs="Times New Roman" w:eastAsiaTheme="minorEastAsia"/>
                      <w:color w:val="auto"/>
                      <w:spacing w:val="-1"/>
                      <w:sz w:val="21"/>
                      <w:szCs w:val="21"/>
                    </w:rPr>
                    <w:t>兔经皮</w:t>
                  </w:r>
                  <w:r>
                    <w:rPr>
                      <w:rFonts w:hint="default" w:ascii="Times New Roman" w:hAnsi="Times New Roman" w:cs="Times New Roman" w:eastAsiaTheme="minorEastAsia"/>
                      <w:color w:val="auto"/>
                      <w:spacing w:val="-1"/>
                      <w:sz w:val="21"/>
                      <w:szCs w:val="21"/>
                      <w:lang w:eastAsia="zh-CN"/>
                    </w:rPr>
                    <w:t>）</w:t>
                  </w:r>
                  <w:r>
                    <w:rPr>
                      <w:rFonts w:hint="default" w:ascii="Times New Roman" w:hAnsi="Times New Roman" w:cs="Times New Roman" w:eastAsiaTheme="minorEastAsia"/>
                      <w:color w:val="auto"/>
                      <w:spacing w:val="-1"/>
                      <w:sz w:val="21"/>
                      <w:szCs w:val="21"/>
                    </w:rPr>
                    <w:t>。LC</w:t>
                  </w:r>
                  <w:r>
                    <w:rPr>
                      <w:rFonts w:hint="default" w:ascii="Times New Roman" w:hAnsi="Times New Roman" w:cs="Times New Roman" w:eastAsiaTheme="minorEastAsia"/>
                      <w:color w:val="auto"/>
                      <w:spacing w:val="-1"/>
                      <w:position w:val="-1"/>
                      <w:sz w:val="21"/>
                      <w:szCs w:val="21"/>
                      <w:vertAlign w:val="subscript"/>
                    </w:rPr>
                    <w:t>50</w:t>
                  </w:r>
                  <w:r>
                    <w:rPr>
                      <w:rFonts w:hint="default" w:ascii="Times New Roman" w:hAnsi="Times New Roman" w:cs="Times New Roman" w:eastAsiaTheme="minorEastAsia"/>
                      <w:color w:val="auto"/>
                      <w:spacing w:val="-1"/>
                      <w:sz w:val="21"/>
                      <w:szCs w:val="21"/>
                    </w:rPr>
                    <w:t>：</w:t>
                  </w:r>
                  <w:r>
                    <w:rPr>
                      <w:rFonts w:hint="default" w:ascii="Times New Roman" w:hAnsi="Times New Roman" w:cs="Times New Roman" w:eastAsiaTheme="minorEastAsia"/>
                      <w:color w:val="auto"/>
                      <w:spacing w:val="-10"/>
                      <w:sz w:val="21"/>
                      <w:szCs w:val="21"/>
                    </w:rPr>
                    <w:t>5620ppm，1h</w:t>
                  </w:r>
                  <w:r>
                    <w:rPr>
                      <w:rFonts w:hint="default" w:ascii="Times New Roman" w:hAnsi="Times New Roman" w:cs="Times New Roman" w:eastAsiaTheme="minorEastAsia"/>
                      <w:color w:val="auto"/>
                      <w:spacing w:val="-10"/>
                      <w:sz w:val="21"/>
                      <w:szCs w:val="21"/>
                      <w:lang w:eastAsia="zh-CN"/>
                    </w:rPr>
                    <w:t>（</w:t>
                  </w:r>
                  <w:r>
                    <w:rPr>
                      <w:rFonts w:hint="default" w:ascii="Times New Roman" w:hAnsi="Times New Roman" w:cs="Times New Roman" w:eastAsiaTheme="minorEastAsia"/>
                      <w:color w:val="auto"/>
                      <w:spacing w:val="-10"/>
                      <w:sz w:val="21"/>
                      <w:szCs w:val="21"/>
                    </w:rPr>
                    <w:t>小鼠吸入</w:t>
                  </w:r>
                  <w:r>
                    <w:rPr>
                      <w:rFonts w:hint="default" w:ascii="Times New Roman" w:hAnsi="Times New Roman" w:cs="Times New Roman" w:eastAsiaTheme="minorEastAsia"/>
                      <w:color w:val="auto"/>
                      <w:spacing w:val="-10"/>
                      <w:sz w:val="21"/>
                      <w:szCs w:val="21"/>
                      <w:lang w:eastAsia="zh-CN"/>
                    </w:rPr>
                    <w:t>）</w:t>
                  </w:r>
                  <w:r>
                    <w:rPr>
                      <w:rFonts w:hint="default" w:ascii="Times New Roman" w:hAnsi="Times New Roman" w:cs="Times New Roman" w:eastAsiaTheme="minorEastAsia"/>
                      <w:color w:val="auto"/>
                      <w:spacing w:val="-10"/>
                      <w:sz w:val="21"/>
                      <w:szCs w:val="21"/>
                    </w:rPr>
                    <w:t>；</w:t>
                  </w:r>
                  <w:r>
                    <w:rPr>
                      <w:rFonts w:hint="default" w:ascii="Times New Roman" w:hAnsi="Times New Roman" w:cs="Times New Roman" w:eastAsiaTheme="minorEastAsia"/>
                      <w:color w:val="auto"/>
                      <w:spacing w:val="-4"/>
                      <w:sz w:val="21"/>
                      <w:szCs w:val="21"/>
                    </w:rPr>
                    <w:t>12.3g/</w:t>
                  </w:r>
                  <w:r>
                    <w:rPr>
                      <w:rFonts w:hint="default" w:ascii="Times New Roman" w:hAnsi="Times New Roman" w:cs="Times New Roman" w:eastAsiaTheme="minorEastAsia"/>
                      <w:strike w:val="0"/>
                      <w:dstrike w:val="0"/>
                      <w:color w:val="auto"/>
                      <w:spacing w:val="-4"/>
                      <w:sz w:val="21"/>
                      <w:szCs w:val="21"/>
                      <w:vertAlign w:val="baseline"/>
                      <w:lang w:eastAsia="zh-CN"/>
                    </w:rPr>
                    <w:t>m</w:t>
                  </w:r>
                  <w:r>
                    <w:rPr>
                      <w:rFonts w:hint="default" w:ascii="Times New Roman" w:hAnsi="Times New Roman" w:cs="Times New Roman" w:eastAsiaTheme="minorEastAsia"/>
                      <w:strike w:val="0"/>
                      <w:dstrike w:val="0"/>
                      <w:color w:val="auto"/>
                      <w:spacing w:val="-4"/>
                      <w:sz w:val="21"/>
                      <w:szCs w:val="21"/>
                      <w:vertAlign w:val="superscript"/>
                      <w:lang w:eastAsia="zh-CN"/>
                    </w:rPr>
                    <w:t>3</w:t>
                  </w:r>
                  <w:r>
                    <w:rPr>
                      <w:rFonts w:hint="default" w:ascii="Times New Roman" w:hAnsi="Times New Roman" w:cs="Times New Roman" w:eastAsiaTheme="minorEastAsia"/>
                      <w:color w:val="auto"/>
                      <w:spacing w:val="-4"/>
                      <w:sz w:val="21"/>
                      <w:szCs w:val="21"/>
                    </w:rPr>
                    <w:t>，1h</w:t>
                  </w:r>
                  <w:r>
                    <w:rPr>
                      <w:rFonts w:hint="default" w:ascii="Times New Roman" w:hAnsi="Times New Roman" w:cs="Times New Roman" w:eastAsiaTheme="minorEastAsia"/>
                      <w:color w:val="auto"/>
                      <w:spacing w:val="-4"/>
                      <w:sz w:val="21"/>
                      <w:szCs w:val="21"/>
                      <w:lang w:eastAsia="zh-CN"/>
                    </w:rPr>
                    <w:t>（</w:t>
                  </w:r>
                  <w:r>
                    <w:rPr>
                      <w:rFonts w:hint="default" w:ascii="Times New Roman" w:hAnsi="Times New Roman" w:cs="Times New Roman" w:eastAsiaTheme="minorEastAsia"/>
                      <w:color w:val="auto"/>
                      <w:spacing w:val="-4"/>
                      <w:sz w:val="21"/>
                      <w:szCs w:val="21"/>
                    </w:rPr>
                    <w:t>大鼠吸入</w:t>
                  </w:r>
                  <w:r>
                    <w:rPr>
                      <w:rFonts w:hint="default" w:ascii="Times New Roman" w:hAnsi="Times New Roman" w:cs="Times New Roman" w:eastAsiaTheme="minorEastAsia"/>
                      <w:color w:val="auto"/>
                      <w:spacing w:val="-4"/>
                      <w:sz w:val="21"/>
                      <w:szCs w:val="21"/>
                      <w:lang w:eastAsia="zh-CN"/>
                    </w:rPr>
                    <w:t>）</w:t>
                  </w:r>
                  <w:r>
                    <w:rPr>
                      <w:rFonts w:hint="default" w:ascii="Times New Roman" w:hAnsi="Times New Roman" w:cs="Times New Roman" w:eastAsiaTheme="minorEastAsia"/>
                      <w:color w:val="auto"/>
                      <w:spacing w:val="-4"/>
                      <w:sz w:val="21"/>
                      <w:szCs w:val="21"/>
                    </w:rPr>
                    <w:t>。</w:t>
                  </w:r>
                </w:p>
              </w:tc>
            </w:tr>
            <w:tr w14:paraId="76536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623" w:type="dxa"/>
                  <w:vAlign w:val="center"/>
                </w:tcPr>
                <w:p w14:paraId="7C4E5E2F">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pacing w:val="-11"/>
                      <w:sz w:val="21"/>
                      <w:szCs w:val="21"/>
                      <w:lang w:val="en-US" w:eastAsia="zh-CN"/>
                    </w:rPr>
                    <w:t>8</w:t>
                  </w:r>
                </w:p>
              </w:tc>
              <w:tc>
                <w:tcPr>
                  <w:tcW w:w="951" w:type="dxa"/>
                  <w:vAlign w:val="center"/>
                </w:tcPr>
                <w:p w14:paraId="2A3E55BF">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4"/>
                      <w:sz w:val="21"/>
                      <w:szCs w:val="21"/>
                    </w:rPr>
                  </w:pPr>
                  <w:r>
                    <w:rPr>
                      <w:rFonts w:hint="default" w:ascii="Times New Roman" w:hAnsi="Times New Roman" w:cs="Times New Roman" w:eastAsiaTheme="minorEastAsia"/>
                      <w:color w:val="auto"/>
                      <w:spacing w:val="-6"/>
                      <w:sz w:val="21"/>
                      <w:szCs w:val="21"/>
                    </w:rPr>
                    <w:t>蛋白胨</w:t>
                  </w:r>
                </w:p>
              </w:tc>
              <w:tc>
                <w:tcPr>
                  <w:tcW w:w="1171" w:type="dxa"/>
                  <w:vAlign w:val="center"/>
                </w:tcPr>
                <w:p w14:paraId="2BEB377B">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5"/>
                      <w:sz w:val="21"/>
                      <w:szCs w:val="21"/>
                    </w:rPr>
                  </w:pPr>
                  <w:r>
                    <w:rPr>
                      <w:rFonts w:hint="default" w:ascii="Times New Roman" w:hAnsi="Times New Roman" w:cs="Times New Roman" w:eastAsiaTheme="minorEastAsia"/>
                      <w:color w:val="auto"/>
                      <w:spacing w:val="-2"/>
                      <w:sz w:val="21"/>
                      <w:szCs w:val="21"/>
                    </w:rPr>
                    <w:t>73049-73-7</w:t>
                  </w:r>
                </w:p>
              </w:tc>
              <w:tc>
                <w:tcPr>
                  <w:tcW w:w="3882" w:type="dxa"/>
                  <w:vAlign w:val="center"/>
                </w:tcPr>
                <w:p w14:paraId="5AB85258">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2"/>
                      <w:sz w:val="21"/>
                      <w:szCs w:val="21"/>
                    </w:rPr>
                  </w:pPr>
                  <w:r>
                    <w:rPr>
                      <w:rFonts w:hint="default" w:ascii="Times New Roman" w:hAnsi="Times New Roman" w:cs="Times New Roman" w:eastAsiaTheme="minorEastAsia"/>
                      <w:color w:val="auto"/>
                      <w:spacing w:val="-4"/>
                      <w:sz w:val="21"/>
                      <w:szCs w:val="21"/>
                    </w:rPr>
                    <w:t>有机化合物，粉末状，密度1.0±0.1g/c</w:t>
                  </w:r>
                  <w:r>
                    <w:rPr>
                      <w:rFonts w:hint="default" w:ascii="Times New Roman" w:hAnsi="Times New Roman" w:cs="Times New Roman" w:eastAsiaTheme="minorEastAsia"/>
                      <w:strike w:val="0"/>
                      <w:dstrike w:val="0"/>
                      <w:color w:val="auto"/>
                      <w:spacing w:val="-4"/>
                      <w:sz w:val="21"/>
                      <w:szCs w:val="21"/>
                      <w:vertAlign w:val="baseline"/>
                      <w:lang w:eastAsia="zh-CN"/>
                    </w:rPr>
                    <w:t>m</w:t>
                  </w:r>
                  <w:r>
                    <w:rPr>
                      <w:rFonts w:hint="default" w:ascii="Times New Roman" w:hAnsi="Times New Roman" w:cs="Times New Roman" w:eastAsiaTheme="minorEastAsia"/>
                      <w:strike w:val="0"/>
                      <w:dstrike w:val="0"/>
                      <w:color w:val="auto"/>
                      <w:spacing w:val="-4"/>
                      <w:sz w:val="21"/>
                      <w:szCs w:val="21"/>
                      <w:vertAlign w:val="superscript"/>
                      <w:lang w:eastAsia="zh-CN"/>
                    </w:rPr>
                    <w:t>3</w:t>
                  </w:r>
                  <w:r>
                    <w:rPr>
                      <w:rFonts w:hint="default" w:ascii="Times New Roman" w:hAnsi="Times New Roman" w:cs="Times New Roman" w:eastAsiaTheme="minorEastAsia"/>
                      <w:color w:val="auto"/>
                      <w:spacing w:val="-4"/>
                      <w:sz w:val="21"/>
                      <w:szCs w:val="21"/>
                      <w:lang w:val="en-US" w:eastAsia="zh-CN"/>
                    </w:rPr>
                    <w:t>，</w:t>
                  </w:r>
                  <w:r>
                    <w:rPr>
                      <w:rFonts w:hint="default" w:ascii="Times New Roman" w:hAnsi="Times New Roman" w:cs="Times New Roman" w:eastAsiaTheme="minorEastAsia"/>
                      <w:color w:val="auto"/>
                      <w:spacing w:val="-4"/>
                      <w:sz w:val="21"/>
                      <w:szCs w:val="21"/>
                    </w:rPr>
                    <w:t>沸点253±8°C，分子量244.32</w:t>
                  </w:r>
                  <w:r>
                    <w:rPr>
                      <w:rFonts w:hint="default" w:ascii="Times New Roman" w:hAnsi="Times New Roman" w:cs="Times New Roman" w:eastAsiaTheme="minorEastAsia"/>
                      <w:color w:val="auto"/>
                      <w:spacing w:val="-5"/>
                      <w:sz w:val="21"/>
                      <w:szCs w:val="21"/>
                    </w:rPr>
                    <w:t>7，闪</w:t>
                  </w:r>
                  <w:r>
                    <w:rPr>
                      <w:rFonts w:hint="default" w:ascii="Times New Roman" w:hAnsi="Times New Roman" w:cs="Times New Roman" w:eastAsiaTheme="minorEastAsia"/>
                      <w:color w:val="auto"/>
                      <w:spacing w:val="-4"/>
                      <w:sz w:val="21"/>
                      <w:szCs w:val="21"/>
                    </w:rPr>
                    <w:t>点107.5±16.9°C</w:t>
                  </w:r>
                </w:p>
              </w:tc>
              <w:tc>
                <w:tcPr>
                  <w:tcW w:w="1756" w:type="dxa"/>
                  <w:vAlign w:val="center"/>
                </w:tcPr>
                <w:p w14:paraId="4775ED22">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2"/>
                      <w:sz w:val="21"/>
                      <w:szCs w:val="21"/>
                    </w:rPr>
                  </w:pPr>
                  <w:r>
                    <w:rPr>
                      <w:rFonts w:hint="default" w:ascii="Times New Roman" w:hAnsi="Times New Roman" w:cs="Times New Roman" w:eastAsiaTheme="minorEastAsia"/>
                      <w:color w:val="auto"/>
                      <w:spacing w:val="-3"/>
                      <w:sz w:val="21"/>
                      <w:szCs w:val="21"/>
                    </w:rPr>
                    <w:t>LD</w:t>
                  </w:r>
                  <w:r>
                    <w:rPr>
                      <w:rFonts w:hint="default" w:ascii="Times New Roman" w:hAnsi="Times New Roman" w:cs="Times New Roman" w:eastAsiaTheme="minorEastAsia"/>
                      <w:color w:val="auto"/>
                      <w:spacing w:val="-3"/>
                      <w:position w:val="-1"/>
                      <w:sz w:val="21"/>
                      <w:szCs w:val="21"/>
                      <w:vertAlign w:val="subscript"/>
                    </w:rPr>
                    <w:t>50</w:t>
                  </w:r>
                  <w:r>
                    <w:rPr>
                      <w:rFonts w:hint="default" w:ascii="Times New Roman" w:hAnsi="Times New Roman" w:cs="Times New Roman" w:eastAsiaTheme="minorEastAsia"/>
                      <w:color w:val="auto"/>
                      <w:spacing w:val="-3"/>
                      <w:sz w:val="21"/>
                      <w:szCs w:val="21"/>
                    </w:rPr>
                    <w:t>：无资料；LC</w:t>
                  </w:r>
                  <w:r>
                    <w:rPr>
                      <w:rFonts w:hint="default" w:ascii="Times New Roman" w:hAnsi="Times New Roman" w:cs="Times New Roman" w:eastAsiaTheme="minorEastAsia"/>
                      <w:color w:val="auto"/>
                      <w:spacing w:val="-3"/>
                      <w:position w:val="-1"/>
                      <w:sz w:val="21"/>
                      <w:szCs w:val="21"/>
                      <w:vertAlign w:val="subscript"/>
                    </w:rPr>
                    <w:t>50</w:t>
                  </w:r>
                  <w:r>
                    <w:rPr>
                      <w:rFonts w:hint="default" w:ascii="Times New Roman" w:hAnsi="Times New Roman" w:cs="Times New Roman" w:eastAsiaTheme="minorEastAsia"/>
                      <w:color w:val="auto"/>
                      <w:spacing w:val="-3"/>
                      <w:position w:val="-1"/>
                      <w:sz w:val="21"/>
                      <w:szCs w:val="21"/>
                      <w:lang w:eastAsia="zh-CN"/>
                    </w:rPr>
                    <w:t>：</w:t>
                  </w:r>
                  <w:r>
                    <w:rPr>
                      <w:rFonts w:hint="default" w:ascii="Times New Roman" w:hAnsi="Times New Roman" w:cs="Times New Roman" w:eastAsiaTheme="minorEastAsia"/>
                      <w:color w:val="auto"/>
                      <w:spacing w:val="-3"/>
                      <w:sz w:val="21"/>
                      <w:szCs w:val="21"/>
                    </w:rPr>
                    <w:t>无资料</w:t>
                  </w:r>
                </w:p>
              </w:tc>
            </w:tr>
            <w:tr w14:paraId="1F058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23" w:type="dxa"/>
                  <w:vAlign w:val="center"/>
                </w:tcPr>
                <w:p w14:paraId="178868B3">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11"/>
                      <w:sz w:val="21"/>
                      <w:szCs w:val="21"/>
                    </w:rPr>
                  </w:pPr>
                  <w:r>
                    <w:rPr>
                      <w:rFonts w:hint="eastAsia" w:ascii="Times New Roman" w:hAnsi="Times New Roman" w:cs="Times New Roman" w:eastAsiaTheme="minorEastAsia"/>
                      <w:color w:val="auto"/>
                      <w:spacing w:val="-2"/>
                      <w:sz w:val="21"/>
                      <w:szCs w:val="21"/>
                      <w:lang w:val="en-US" w:eastAsia="zh-CN"/>
                    </w:rPr>
                    <w:t>9</w:t>
                  </w:r>
                </w:p>
              </w:tc>
              <w:tc>
                <w:tcPr>
                  <w:tcW w:w="951" w:type="dxa"/>
                  <w:vAlign w:val="center"/>
                </w:tcPr>
                <w:p w14:paraId="2074FA27">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6"/>
                      <w:sz w:val="21"/>
                      <w:szCs w:val="21"/>
                    </w:rPr>
                  </w:pPr>
                  <w:r>
                    <w:rPr>
                      <w:rFonts w:hint="default" w:ascii="Times New Roman" w:hAnsi="Times New Roman" w:cs="Times New Roman" w:eastAsiaTheme="minorEastAsia"/>
                      <w:color w:val="auto"/>
                      <w:spacing w:val="-16"/>
                      <w:sz w:val="21"/>
                      <w:szCs w:val="21"/>
                    </w:rPr>
                    <w:t>甲醇</w:t>
                  </w:r>
                </w:p>
              </w:tc>
              <w:tc>
                <w:tcPr>
                  <w:tcW w:w="1171" w:type="dxa"/>
                  <w:vAlign w:val="center"/>
                </w:tcPr>
                <w:p w14:paraId="29F48B41">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2"/>
                      <w:sz w:val="21"/>
                      <w:szCs w:val="21"/>
                    </w:rPr>
                  </w:pPr>
                  <w:r>
                    <w:rPr>
                      <w:rFonts w:hint="default" w:ascii="Times New Roman" w:hAnsi="Times New Roman" w:cs="Times New Roman" w:eastAsiaTheme="minorEastAsia"/>
                      <w:color w:val="auto"/>
                      <w:spacing w:val="-3"/>
                      <w:sz w:val="21"/>
                      <w:szCs w:val="21"/>
                    </w:rPr>
                    <w:t>67-56-1</w:t>
                  </w:r>
                </w:p>
              </w:tc>
              <w:tc>
                <w:tcPr>
                  <w:tcW w:w="3882" w:type="dxa"/>
                  <w:vAlign w:val="center"/>
                </w:tcPr>
                <w:p w14:paraId="11A7AE17">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4"/>
                      <w:sz w:val="21"/>
                      <w:szCs w:val="21"/>
                    </w:rPr>
                  </w:pPr>
                  <w:r>
                    <w:rPr>
                      <w:rFonts w:hint="default" w:ascii="Times New Roman" w:hAnsi="Times New Roman" w:cs="Times New Roman" w:eastAsiaTheme="minorEastAsia"/>
                      <w:color w:val="auto"/>
                      <w:spacing w:val="-3"/>
                      <w:sz w:val="21"/>
                      <w:szCs w:val="21"/>
                    </w:rPr>
                    <w:t>又称羟基甲烷，是一种有机化合物，</w:t>
                  </w:r>
                  <w:r>
                    <w:rPr>
                      <w:rFonts w:hint="default" w:ascii="Times New Roman" w:hAnsi="Times New Roman" w:cs="Times New Roman" w:eastAsiaTheme="minorEastAsia"/>
                      <w:color w:val="auto"/>
                      <w:spacing w:val="-10"/>
                      <w:sz w:val="21"/>
                      <w:szCs w:val="21"/>
                    </w:rPr>
                    <w:t>易燃</w:t>
                  </w:r>
                  <w:r>
                    <w:rPr>
                      <w:rFonts w:hint="default" w:ascii="Times New Roman" w:hAnsi="Times New Roman" w:cs="Times New Roman" w:eastAsiaTheme="minorEastAsia"/>
                      <w:color w:val="auto"/>
                      <w:spacing w:val="-3"/>
                      <w:sz w:val="21"/>
                      <w:szCs w:val="21"/>
                    </w:rPr>
                    <w:t>透明无色液体，有刺激性气味，分子量为</w:t>
                  </w:r>
                  <w:r>
                    <w:rPr>
                      <w:rFonts w:hint="default" w:ascii="Times New Roman" w:hAnsi="Times New Roman" w:cs="Times New Roman" w:eastAsiaTheme="minorEastAsia"/>
                      <w:color w:val="auto"/>
                      <w:spacing w:val="-5"/>
                      <w:sz w:val="21"/>
                      <w:szCs w:val="21"/>
                    </w:rPr>
                    <w:t>32.04，沸点为64.7℃</w:t>
                  </w:r>
                  <w:r>
                    <w:rPr>
                      <w:rFonts w:hint="default" w:ascii="Times New Roman" w:hAnsi="Times New Roman" w:cs="Times New Roman" w:eastAsiaTheme="minorEastAsia"/>
                      <w:color w:val="auto"/>
                      <w:spacing w:val="-5"/>
                      <w:sz w:val="21"/>
                      <w:szCs w:val="21"/>
                      <w:lang w:eastAsia="zh-CN"/>
                    </w:rPr>
                    <w:t>，</w:t>
                  </w:r>
                  <w:r>
                    <w:rPr>
                      <w:rFonts w:hint="default" w:ascii="Times New Roman" w:hAnsi="Times New Roman" w:cs="Times New Roman" w:eastAsiaTheme="minorEastAsia"/>
                      <w:color w:val="auto"/>
                      <w:spacing w:val="-5"/>
                      <w:sz w:val="21"/>
                      <w:szCs w:val="21"/>
                    </w:rPr>
                    <w:t>熔点-98°C，密度0.8±0.1g/c</w:t>
                  </w:r>
                  <w:r>
                    <w:rPr>
                      <w:rFonts w:hint="default" w:ascii="Times New Roman" w:hAnsi="Times New Roman" w:cs="Times New Roman" w:eastAsiaTheme="minorEastAsia"/>
                      <w:strike w:val="0"/>
                      <w:dstrike w:val="0"/>
                      <w:color w:val="auto"/>
                      <w:spacing w:val="-5"/>
                      <w:sz w:val="21"/>
                      <w:szCs w:val="21"/>
                      <w:vertAlign w:val="baseline"/>
                      <w:lang w:eastAsia="zh-CN"/>
                    </w:rPr>
                    <w:t>m</w:t>
                  </w:r>
                  <w:r>
                    <w:rPr>
                      <w:rFonts w:hint="default" w:ascii="Times New Roman" w:hAnsi="Times New Roman" w:cs="Times New Roman" w:eastAsiaTheme="minorEastAsia"/>
                      <w:strike w:val="0"/>
                      <w:dstrike w:val="0"/>
                      <w:color w:val="auto"/>
                      <w:spacing w:val="-5"/>
                      <w:sz w:val="21"/>
                      <w:szCs w:val="21"/>
                      <w:vertAlign w:val="superscript"/>
                      <w:lang w:eastAsia="zh-CN"/>
                    </w:rPr>
                    <w:t>3</w:t>
                  </w:r>
                  <w:r>
                    <w:rPr>
                      <w:rFonts w:hint="default" w:ascii="Times New Roman" w:hAnsi="Times New Roman" w:cs="Times New Roman" w:eastAsiaTheme="minorEastAsia"/>
                      <w:color w:val="auto"/>
                      <w:spacing w:val="-5"/>
                      <w:sz w:val="21"/>
                      <w:szCs w:val="21"/>
                    </w:rPr>
                    <w:t>，闪点11.1°C，</w:t>
                  </w:r>
                </w:p>
              </w:tc>
              <w:tc>
                <w:tcPr>
                  <w:tcW w:w="1756" w:type="dxa"/>
                  <w:vAlign w:val="center"/>
                </w:tcPr>
                <w:p w14:paraId="7F2EF4DD">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3"/>
                      <w:sz w:val="21"/>
                      <w:szCs w:val="21"/>
                    </w:rPr>
                  </w:pPr>
                  <w:r>
                    <w:rPr>
                      <w:rFonts w:hint="default" w:ascii="Times New Roman" w:hAnsi="Times New Roman" w:cs="Times New Roman" w:eastAsiaTheme="minorEastAsia"/>
                      <w:color w:val="auto"/>
                      <w:spacing w:val="-4"/>
                      <w:sz w:val="21"/>
                      <w:szCs w:val="21"/>
                    </w:rPr>
                    <w:t>LD</w:t>
                  </w:r>
                  <w:r>
                    <w:rPr>
                      <w:rFonts w:hint="default" w:ascii="Times New Roman" w:hAnsi="Times New Roman" w:cs="Times New Roman" w:eastAsiaTheme="minorEastAsia"/>
                      <w:color w:val="auto"/>
                      <w:spacing w:val="-4"/>
                      <w:position w:val="-1"/>
                      <w:sz w:val="21"/>
                      <w:szCs w:val="21"/>
                      <w:vertAlign w:val="subscript"/>
                    </w:rPr>
                    <w:t>50</w:t>
                  </w:r>
                  <w:r>
                    <w:rPr>
                      <w:rFonts w:hint="default" w:ascii="Times New Roman" w:hAnsi="Times New Roman" w:cs="Times New Roman" w:eastAsiaTheme="minorEastAsia"/>
                      <w:color w:val="auto"/>
                      <w:spacing w:val="-4"/>
                      <w:sz w:val="21"/>
                      <w:szCs w:val="21"/>
                    </w:rPr>
                    <w:t>：5628mg/kg</w:t>
                  </w:r>
                  <w:r>
                    <w:rPr>
                      <w:rFonts w:hint="default" w:ascii="Times New Roman" w:hAnsi="Times New Roman" w:cs="Times New Roman" w:eastAsiaTheme="minorEastAsia"/>
                      <w:color w:val="auto"/>
                      <w:spacing w:val="-4"/>
                      <w:sz w:val="21"/>
                      <w:szCs w:val="21"/>
                      <w:lang w:eastAsia="zh-CN"/>
                    </w:rPr>
                    <w:t>（</w:t>
                  </w:r>
                  <w:r>
                    <w:rPr>
                      <w:rFonts w:hint="default" w:ascii="Times New Roman" w:hAnsi="Times New Roman" w:cs="Times New Roman" w:eastAsiaTheme="minorEastAsia"/>
                      <w:color w:val="auto"/>
                      <w:spacing w:val="-4"/>
                      <w:sz w:val="21"/>
                      <w:szCs w:val="21"/>
                    </w:rPr>
                    <w:t>大鼠经口</w:t>
                  </w:r>
                  <w:r>
                    <w:rPr>
                      <w:rFonts w:hint="default" w:ascii="Times New Roman" w:hAnsi="Times New Roman" w:cs="Times New Roman" w:eastAsiaTheme="minorEastAsia"/>
                      <w:color w:val="auto"/>
                      <w:spacing w:val="-4"/>
                      <w:sz w:val="21"/>
                      <w:szCs w:val="21"/>
                      <w:lang w:eastAsia="zh-CN"/>
                    </w:rPr>
                    <w:t>）</w:t>
                  </w:r>
                  <w:r>
                    <w:rPr>
                      <w:rFonts w:hint="default" w:ascii="Times New Roman" w:hAnsi="Times New Roman" w:cs="Times New Roman" w:eastAsiaTheme="minorEastAsia"/>
                      <w:color w:val="auto"/>
                      <w:spacing w:val="-4"/>
                      <w:sz w:val="21"/>
                      <w:szCs w:val="21"/>
                    </w:rPr>
                    <w:t>，</w:t>
                  </w:r>
                  <w:r>
                    <w:rPr>
                      <w:rFonts w:hint="default" w:ascii="Times New Roman" w:hAnsi="Times New Roman" w:cs="Times New Roman" w:eastAsiaTheme="minorEastAsia"/>
                      <w:color w:val="auto"/>
                      <w:sz w:val="21"/>
                      <w:szCs w:val="21"/>
                    </w:rPr>
                    <w:t>15800mg/kg</w:t>
                  </w:r>
                  <w:r>
                    <w:rPr>
                      <w:rFonts w:hint="default" w:ascii="Times New Roman" w:hAnsi="Times New Roman" w:cs="Times New Roman" w:eastAsiaTheme="minorEastAsia"/>
                      <w:color w:val="auto"/>
                      <w:sz w:val="21"/>
                      <w:szCs w:val="21"/>
                      <w:lang w:eastAsia="zh-CN"/>
                    </w:rPr>
                    <w:t>（</w:t>
                  </w:r>
                  <w:r>
                    <w:rPr>
                      <w:rFonts w:hint="default" w:ascii="Times New Roman" w:hAnsi="Times New Roman" w:cs="Times New Roman" w:eastAsiaTheme="minorEastAsia"/>
                      <w:color w:val="auto"/>
                      <w:sz w:val="21"/>
                      <w:szCs w:val="21"/>
                    </w:rPr>
                    <w:t>兔经皮</w:t>
                  </w:r>
                  <w:r>
                    <w:rPr>
                      <w:rFonts w:hint="default" w:ascii="Times New Roman" w:hAnsi="Times New Roman" w:cs="Times New Roman" w:eastAsiaTheme="minorEastAsia"/>
                      <w:color w:val="auto"/>
                      <w:sz w:val="21"/>
                      <w:szCs w:val="21"/>
                      <w:lang w:eastAsia="zh-CN"/>
                    </w:rPr>
                    <w:t>）</w:t>
                  </w:r>
                  <w:r>
                    <w:rPr>
                      <w:rFonts w:hint="default" w:ascii="Times New Roman" w:hAnsi="Times New Roman" w:cs="Times New Roman" w:eastAsiaTheme="minorEastAsia"/>
                      <w:color w:val="auto"/>
                      <w:sz w:val="21"/>
                      <w:szCs w:val="21"/>
                    </w:rPr>
                    <w:t>；LC</w:t>
                  </w:r>
                  <w:r>
                    <w:rPr>
                      <w:rFonts w:hint="default" w:ascii="Times New Roman" w:hAnsi="Times New Roman" w:cs="Times New Roman" w:eastAsiaTheme="minorEastAsia"/>
                      <w:color w:val="auto"/>
                      <w:position w:val="-1"/>
                      <w:sz w:val="21"/>
                      <w:szCs w:val="21"/>
                      <w:vertAlign w:val="subscript"/>
                    </w:rPr>
                    <w:t>50</w:t>
                  </w:r>
                  <w:r>
                    <w:rPr>
                      <w:rFonts w:hint="default" w:ascii="Times New Roman" w:hAnsi="Times New Roman" w:cs="Times New Roman" w:eastAsiaTheme="minorEastAsia"/>
                      <w:color w:val="auto"/>
                      <w:sz w:val="21"/>
                      <w:szCs w:val="21"/>
                    </w:rPr>
                    <w:t>：</w:t>
                  </w:r>
                  <w:r>
                    <w:rPr>
                      <w:rFonts w:hint="default" w:ascii="Times New Roman" w:hAnsi="Times New Roman" w:cs="Times New Roman" w:eastAsiaTheme="minorEastAsia"/>
                      <w:color w:val="auto"/>
                      <w:spacing w:val="-7"/>
                      <w:sz w:val="21"/>
                      <w:szCs w:val="21"/>
                    </w:rPr>
                    <w:t>82776mg/kg，4小时</w:t>
                  </w:r>
                  <w:r>
                    <w:rPr>
                      <w:rFonts w:hint="default" w:ascii="Times New Roman" w:hAnsi="Times New Roman" w:cs="Times New Roman" w:eastAsiaTheme="minorEastAsia"/>
                      <w:color w:val="auto"/>
                      <w:spacing w:val="-7"/>
                      <w:sz w:val="21"/>
                      <w:szCs w:val="21"/>
                      <w:lang w:eastAsia="zh-CN"/>
                    </w:rPr>
                    <w:t>（</w:t>
                  </w:r>
                  <w:r>
                    <w:rPr>
                      <w:rFonts w:hint="default" w:ascii="Times New Roman" w:hAnsi="Times New Roman" w:cs="Times New Roman" w:eastAsiaTheme="minorEastAsia"/>
                      <w:color w:val="auto"/>
                      <w:spacing w:val="-7"/>
                      <w:sz w:val="21"/>
                      <w:szCs w:val="21"/>
                    </w:rPr>
                    <w:t>大鼠吸入</w:t>
                  </w:r>
                  <w:r>
                    <w:rPr>
                      <w:rFonts w:hint="default" w:ascii="Times New Roman" w:hAnsi="Times New Roman" w:cs="Times New Roman" w:eastAsiaTheme="minorEastAsia"/>
                      <w:color w:val="auto"/>
                      <w:spacing w:val="-7"/>
                      <w:sz w:val="21"/>
                      <w:szCs w:val="21"/>
                      <w:lang w:eastAsia="zh-CN"/>
                    </w:rPr>
                    <w:t>）</w:t>
                  </w:r>
                </w:p>
              </w:tc>
            </w:tr>
            <w:tr w14:paraId="5A4C1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23" w:type="dxa"/>
                  <w:vAlign w:val="center"/>
                </w:tcPr>
                <w:p w14:paraId="6014A7C4">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2"/>
                      <w:sz w:val="21"/>
                      <w:szCs w:val="21"/>
                    </w:rPr>
                  </w:pPr>
                  <w:r>
                    <w:rPr>
                      <w:rFonts w:hint="eastAsia" w:ascii="Times New Roman" w:hAnsi="Times New Roman" w:cs="Times New Roman" w:eastAsiaTheme="minorEastAsia"/>
                      <w:color w:val="auto"/>
                      <w:spacing w:val="-4"/>
                      <w:sz w:val="21"/>
                      <w:szCs w:val="21"/>
                      <w:lang w:val="en-US" w:eastAsia="zh-CN"/>
                    </w:rPr>
                    <w:t>10</w:t>
                  </w:r>
                </w:p>
              </w:tc>
              <w:tc>
                <w:tcPr>
                  <w:tcW w:w="951" w:type="dxa"/>
                  <w:vAlign w:val="center"/>
                </w:tcPr>
                <w:p w14:paraId="17735322">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16"/>
                      <w:sz w:val="21"/>
                      <w:szCs w:val="21"/>
                    </w:rPr>
                  </w:pPr>
                  <w:r>
                    <w:rPr>
                      <w:rFonts w:hint="default" w:ascii="Times New Roman" w:hAnsi="Times New Roman" w:cs="Times New Roman" w:eastAsiaTheme="minorEastAsia"/>
                      <w:color w:val="auto"/>
                      <w:spacing w:val="-5"/>
                      <w:sz w:val="21"/>
                      <w:szCs w:val="21"/>
                    </w:rPr>
                    <w:t>葡萄糖</w:t>
                  </w:r>
                </w:p>
              </w:tc>
              <w:tc>
                <w:tcPr>
                  <w:tcW w:w="1171" w:type="dxa"/>
                  <w:vAlign w:val="center"/>
                </w:tcPr>
                <w:p w14:paraId="1A512DE1">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3"/>
                      <w:sz w:val="21"/>
                      <w:szCs w:val="21"/>
                    </w:rPr>
                  </w:pPr>
                  <w:r>
                    <w:rPr>
                      <w:rFonts w:hint="default" w:ascii="Times New Roman" w:hAnsi="Times New Roman" w:cs="Times New Roman" w:eastAsiaTheme="minorEastAsia"/>
                      <w:color w:val="auto"/>
                      <w:spacing w:val="-3"/>
                      <w:sz w:val="21"/>
                      <w:szCs w:val="21"/>
                    </w:rPr>
                    <w:t>50-99-7</w:t>
                  </w:r>
                </w:p>
              </w:tc>
              <w:tc>
                <w:tcPr>
                  <w:tcW w:w="3882" w:type="dxa"/>
                  <w:vAlign w:val="center"/>
                </w:tcPr>
                <w:p w14:paraId="699C7352">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3"/>
                      <w:sz w:val="21"/>
                      <w:szCs w:val="21"/>
                    </w:rPr>
                  </w:pPr>
                  <w:r>
                    <w:rPr>
                      <w:rFonts w:hint="default" w:ascii="Times New Roman" w:hAnsi="Times New Roman" w:cs="Times New Roman" w:eastAsiaTheme="minorEastAsia"/>
                      <w:color w:val="auto"/>
                      <w:spacing w:val="-5"/>
                      <w:sz w:val="21"/>
                      <w:szCs w:val="21"/>
                    </w:rPr>
                    <w:t>有机化合物，分子量为180.16，密度1.581g/c</w:t>
                  </w:r>
                  <w:r>
                    <w:rPr>
                      <w:rFonts w:hint="default" w:ascii="Times New Roman" w:hAnsi="Times New Roman" w:cs="Times New Roman" w:eastAsiaTheme="minorEastAsia"/>
                      <w:strike w:val="0"/>
                      <w:dstrike w:val="0"/>
                      <w:color w:val="auto"/>
                      <w:spacing w:val="-5"/>
                      <w:sz w:val="21"/>
                      <w:szCs w:val="21"/>
                      <w:vertAlign w:val="baseline"/>
                      <w:lang w:eastAsia="zh-CN"/>
                    </w:rPr>
                    <w:t>m</w:t>
                  </w:r>
                  <w:r>
                    <w:rPr>
                      <w:rFonts w:hint="default" w:ascii="Times New Roman" w:hAnsi="Times New Roman" w:cs="Times New Roman" w:eastAsiaTheme="minorEastAsia"/>
                      <w:strike w:val="0"/>
                      <w:dstrike w:val="0"/>
                      <w:color w:val="auto"/>
                      <w:spacing w:val="-5"/>
                      <w:sz w:val="21"/>
                      <w:szCs w:val="21"/>
                      <w:vertAlign w:val="superscript"/>
                      <w:lang w:eastAsia="zh-CN"/>
                    </w:rPr>
                    <w:t>3</w:t>
                  </w:r>
                  <w:r>
                    <w:rPr>
                      <w:rFonts w:hint="default" w:ascii="Times New Roman" w:hAnsi="Times New Roman" w:cs="Times New Roman" w:eastAsiaTheme="minorEastAsia"/>
                      <w:color w:val="auto"/>
                      <w:spacing w:val="-5"/>
                      <w:sz w:val="21"/>
                      <w:szCs w:val="21"/>
                    </w:rPr>
                    <w:t>，沸点527.1℃</w:t>
                  </w:r>
                  <w:r>
                    <w:rPr>
                      <w:rFonts w:hint="default" w:ascii="Times New Roman" w:hAnsi="Times New Roman" w:cs="Times New Roman" w:eastAsiaTheme="minorEastAsia"/>
                      <w:color w:val="auto"/>
                      <w:spacing w:val="-5"/>
                      <w:sz w:val="21"/>
                      <w:szCs w:val="21"/>
                      <w:lang w:eastAsia="zh-CN"/>
                    </w:rPr>
                    <w:t>，</w:t>
                  </w:r>
                  <w:r>
                    <w:rPr>
                      <w:rFonts w:hint="default" w:ascii="Times New Roman" w:hAnsi="Times New Roman" w:cs="Times New Roman" w:eastAsiaTheme="minorEastAsia"/>
                      <w:color w:val="auto"/>
                      <w:spacing w:val="-12"/>
                      <w:sz w:val="21"/>
                      <w:szCs w:val="21"/>
                    </w:rPr>
                    <w:t>熔点132.7ºC，</w:t>
                  </w:r>
                  <w:r>
                    <w:rPr>
                      <w:rFonts w:hint="default" w:ascii="Times New Roman" w:hAnsi="Times New Roman" w:cs="Times New Roman" w:eastAsiaTheme="minorEastAsia"/>
                      <w:color w:val="auto"/>
                      <w:spacing w:val="-4"/>
                      <w:sz w:val="21"/>
                      <w:szCs w:val="21"/>
                    </w:rPr>
                    <w:t>闪点72.7℃。</w:t>
                  </w:r>
                </w:p>
              </w:tc>
              <w:tc>
                <w:tcPr>
                  <w:tcW w:w="1756" w:type="dxa"/>
                  <w:vAlign w:val="center"/>
                </w:tcPr>
                <w:p w14:paraId="2E50340F">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4"/>
                      <w:sz w:val="21"/>
                      <w:szCs w:val="21"/>
                    </w:rPr>
                  </w:pPr>
                  <w:r>
                    <w:rPr>
                      <w:rFonts w:hint="default" w:ascii="Times New Roman" w:hAnsi="Times New Roman" w:cs="Times New Roman" w:eastAsiaTheme="minorEastAsia"/>
                      <w:color w:val="auto"/>
                      <w:sz w:val="21"/>
                      <w:szCs w:val="21"/>
                    </w:rPr>
                    <w:t>LD</w:t>
                  </w:r>
                  <w:r>
                    <w:rPr>
                      <w:rFonts w:hint="default" w:ascii="Times New Roman" w:hAnsi="Times New Roman" w:cs="Times New Roman" w:eastAsiaTheme="minorEastAsia"/>
                      <w:color w:val="auto"/>
                      <w:spacing w:val="2"/>
                      <w:position w:val="-1"/>
                      <w:sz w:val="21"/>
                      <w:szCs w:val="21"/>
                      <w:vertAlign w:val="subscript"/>
                    </w:rPr>
                    <w:t>50</w:t>
                  </w:r>
                  <w:r>
                    <w:rPr>
                      <w:rFonts w:hint="default" w:ascii="Times New Roman" w:hAnsi="Times New Roman" w:cs="Times New Roman" w:eastAsiaTheme="minorEastAsia"/>
                      <w:color w:val="auto"/>
                      <w:spacing w:val="2"/>
                      <w:sz w:val="21"/>
                      <w:szCs w:val="21"/>
                    </w:rPr>
                    <w:t>：25.8g/</w:t>
                  </w:r>
                  <w:r>
                    <w:rPr>
                      <w:rFonts w:hint="default" w:ascii="Times New Roman" w:hAnsi="Times New Roman" w:cs="Times New Roman" w:eastAsiaTheme="minorEastAsia"/>
                      <w:color w:val="auto"/>
                      <w:sz w:val="21"/>
                      <w:szCs w:val="21"/>
                    </w:rPr>
                    <w:t>kg</w:t>
                  </w:r>
                  <w:r>
                    <w:rPr>
                      <w:rFonts w:hint="default" w:ascii="Times New Roman" w:hAnsi="Times New Roman" w:cs="Times New Roman" w:eastAsiaTheme="minorEastAsia"/>
                      <w:color w:val="auto"/>
                      <w:sz w:val="21"/>
                      <w:szCs w:val="21"/>
                      <w:lang w:eastAsia="zh-CN"/>
                    </w:rPr>
                    <w:t>（</w:t>
                  </w:r>
                  <w:r>
                    <w:rPr>
                      <w:rFonts w:hint="default" w:ascii="Times New Roman" w:hAnsi="Times New Roman" w:cs="Times New Roman" w:eastAsiaTheme="minorEastAsia"/>
                      <w:color w:val="auto"/>
                      <w:spacing w:val="2"/>
                      <w:sz w:val="21"/>
                      <w:szCs w:val="21"/>
                    </w:rPr>
                    <w:t>大鼠经口</w:t>
                  </w:r>
                  <w:r>
                    <w:rPr>
                      <w:rFonts w:hint="default" w:ascii="Times New Roman" w:hAnsi="Times New Roman" w:cs="Times New Roman" w:eastAsiaTheme="minorEastAsia"/>
                      <w:color w:val="auto"/>
                      <w:spacing w:val="2"/>
                      <w:sz w:val="21"/>
                      <w:szCs w:val="21"/>
                      <w:lang w:eastAsia="zh-CN"/>
                    </w:rPr>
                    <w:t>）</w:t>
                  </w:r>
                  <w:r>
                    <w:rPr>
                      <w:rFonts w:hint="default" w:ascii="Times New Roman" w:hAnsi="Times New Roman" w:cs="Times New Roman" w:eastAsiaTheme="minorEastAsia"/>
                      <w:color w:val="auto"/>
                      <w:spacing w:val="2"/>
                      <w:sz w:val="21"/>
                      <w:szCs w:val="21"/>
                    </w:rPr>
                    <w:t>；</w:t>
                  </w:r>
                  <w:r>
                    <w:rPr>
                      <w:rFonts w:hint="default" w:ascii="Times New Roman" w:hAnsi="Times New Roman" w:cs="Times New Roman" w:eastAsiaTheme="minorEastAsia"/>
                      <w:color w:val="auto"/>
                      <w:spacing w:val="-2"/>
                      <w:sz w:val="21"/>
                      <w:szCs w:val="21"/>
                    </w:rPr>
                    <w:t>LC</w:t>
                  </w:r>
                  <w:r>
                    <w:rPr>
                      <w:rFonts w:hint="default" w:ascii="Times New Roman" w:hAnsi="Times New Roman" w:cs="Times New Roman" w:eastAsiaTheme="minorEastAsia"/>
                      <w:color w:val="auto"/>
                      <w:spacing w:val="-2"/>
                      <w:position w:val="-1"/>
                      <w:sz w:val="21"/>
                      <w:szCs w:val="21"/>
                      <w:vertAlign w:val="subscript"/>
                    </w:rPr>
                    <w:t>50</w:t>
                  </w:r>
                  <w:r>
                    <w:rPr>
                      <w:rFonts w:hint="default" w:ascii="Times New Roman" w:hAnsi="Times New Roman" w:cs="Times New Roman" w:eastAsiaTheme="minorEastAsia"/>
                      <w:color w:val="auto"/>
                      <w:spacing w:val="-2"/>
                      <w:sz w:val="21"/>
                      <w:szCs w:val="21"/>
                    </w:rPr>
                    <w:t>：无资料</w:t>
                  </w:r>
                </w:p>
              </w:tc>
            </w:tr>
          </w:tbl>
          <w:p w14:paraId="02AC2A13">
            <w:pPr>
              <w:spacing w:line="360" w:lineRule="auto"/>
              <w:ind w:firstLine="472" w:firstLineChars="196"/>
              <w:rPr>
                <w:rFonts w:hint="default" w:ascii="Times New Roman" w:hAnsi="Times New Roman" w:cs="Times New Roman" w:eastAsiaTheme="minorEastAsia"/>
                <w:b/>
                <w:color w:val="auto"/>
                <w:sz w:val="24"/>
              </w:rPr>
            </w:pPr>
            <w:r>
              <w:rPr>
                <w:rFonts w:hint="default" w:ascii="Times New Roman" w:hAnsi="Times New Roman" w:cs="Times New Roman" w:eastAsiaTheme="minorEastAsia"/>
                <w:b/>
                <w:color w:val="auto"/>
                <w:sz w:val="24"/>
              </w:rPr>
              <w:t>（6）公用工程</w:t>
            </w:r>
          </w:p>
          <w:p w14:paraId="04C119E1">
            <w:pPr>
              <w:spacing w:line="360" w:lineRule="auto"/>
              <w:ind w:firstLine="470" w:firstLineChars="196"/>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lang w:val="en-US" w:eastAsia="zh-CN"/>
              </w:rPr>
              <w:t>Ⅰ、</w:t>
            </w:r>
            <w:r>
              <w:rPr>
                <w:rFonts w:hint="default" w:ascii="Times New Roman" w:hAnsi="Times New Roman" w:cs="Times New Roman" w:eastAsiaTheme="minorEastAsia"/>
                <w:color w:val="auto"/>
                <w:sz w:val="24"/>
                <w:szCs w:val="24"/>
              </w:rPr>
              <w:t>给水：项目用水由市政供水管网提供</w:t>
            </w:r>
            <w:r>
              <w:rPr>
                <w:rFonts w:hint="default" w:ascii="Times New Roman" w:hAnsi="Times New Roman" w:cs="Times New Roman" w:eastAsiaTheme="minorEastAsia"/>
                <w:color w:val="auto"/>
                <w:sz w:val="24"/>
                <w:szCs w:val="24"/>
                <w:lang w:eastAsia="zh-CN"/>
              </w:rPr>
              <w:t>，</w:t>
            </w:r>
            <w:r>
              <w:rPr>
                <w:rFonts w:hint="default" w:ascii="Times New Roman" w:hAnsi="Times New Roman" w:cs="Times New Roman" w:eastAsiaTheme="minorEastAsia"/>
                <w:color w:val="auto"/>
                <w:sz w:val="24"/>
                <w:szCs w:val="24"/>
              </w:rPr>
              <w:t>项目年用水量为</w:t>
            </w:r>
            <w:r>
              <w:rPr>
                <w:rFonts w:hint="eastAsia" w:ascii="Times New Roman" w:hAnsi="Times New Roman" w:cs="Times New Roman" w:eastAsiaTheme="minorEastAsia"/>
                <w:color w:val="auto"/>
                <w:sz w:val="24"/>
                <w:szCs w:val="24"/>
                <w:lang w:val="en-US" w:eastAsia="zh-CN"/>
              </w:rPr>
              <w:t>801.45</w:t>
            </w:r>
            <w:r>
              <w:rPr>
                <w:rFonts w:hint="default" w:ascii="Times New Roman" w:hAnsi="Times New Roman" w:cs="Times New Roman" w:eastAsiaTheme="minorEastAsia"/>
                <w:color w:val="auto"/>
                <w:sz w:val="24"/>
                <w:szCs w:val="24"/>
              </w:rPr>
              <w:t>t。</w:t>
            </w:r>
          </w:p>
          <w:p w14:paraId="401A59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本项目用水主要为员工生活用水</w:t>
            </w:r>
            <w:r>
              <w:rPr>
                <w:rFonts w:hint="default" w:ascii="Times New Roman" w:hAnsi="Times New Roman" w:cs="Times New Roman" w:eastAsiaTheme="minorEastAsia"/>
                <w:color w:val="auto"/>
                <w:sz w:val="24"/>
                <w:szCs w:val="24"/>
                <w:lang w:eastAsia="zh-CN"/>
              </w:rPr>
              <w:t>、</w:t>
            </w:r>
            <w:r>
              <w:rPr>
                <w:rFonts w:hint="eastAsia" w:ascii="Times New Roman" w:hAnsi="Times New Roman" w:cs="Times New Roman" w:eastAsiaTheme="minorEastAsia"/>
                <w:color w:val="auto"/>
                <w:sz w:val="24"/>
                <w:szCs w:val="24"/>
                <w:lang w:val="en-US" w:eastAsia="zh-CN"/>
              </w:rPr>
              <w:t>研发工艺</w:t>
            </w:r>
            <w:r>
              <w:rPr>
                <w:rFonts w:hint="default" w:ascii="Times New Roman" w:hAnsi="Times New Roman" w:cs="Times New Roman" w:eastAsiaTheme="minorEastAsia"/>
                <w:color w:val="auto"/>
                <w:sz w:val="24"/>
                <w:szCs w:val="24"/>
                <w:lang w:val="en-US" w:eastAsia="zh-CN"/>
              </w:rPr>
              <w:t>用水</w:t>
            </w:r>
            <w:r>
              <w:rPr>
                <w:rFonts w:hint="default" w:ascii="Times New Roman" w:hAnsi="Times New Roman" w:cs="Times New Roman" w:eastAsiaTheme="minorEastAsia"/>
                <w:color w:val="auto"/>
                <w:sz w:val="24"/>
                <w:szCs w:val="24"/>
              </w:rPr>
              <w:t>。</w:t>
            </w:r>
          </w:p>
          <w:p w14:paraId="2F418F45">
            <w:pPr>
              <w:keepNext w:val="0"/>
              <w:keepLines w:val="0"/>
              <w:pageBreakBefore w:val="0"/>
              <w:widowControl/>
              <w:kinsoku/>
              <w:wordWrap/>
              <w:overflowPunct/>
              <w:topLinePunct/>
              <w:autoSpaceDE/>
              <w:autoSpaceDN/>
              <w:bidi w:val="0"/>
              <w:adjustRightInd/>
              <w:snapToGrid/>
              <w:spacing w:line="360" w:lineRule="auto"/>
              <w:ind w:left="0" w:leftChars="0" w:right="0" w:firstLine="464" w:firstLineChars="200"/>
              <w:jc w:val="both"/>
              <w:textAlignment w:val="baseline"/>
              <w:outlineLvl w:val="9"/>
              <w:rPr>
                <w:rFonts w:hint="default" w:ascii="Times New Roman" w:hAnsi="Times New Roman" w:cs="Times New Roman" w:eastAsiaTheme="minorEastAsia"/>
                <w:color w:val="auto"/>
                <w:spacing w:val="-4"/>
                <w:sz w:val="24"/>
                <w:szCs w:val="24"/>
                <w:lang w:eastAsia="zh-CN"/>
              </w:rPr>
            </w:pPr>
            <w:r>
              <w:rPr>
                <w:rFonts w:hint="default" w:ascii="Times New Roman" w:hAnsi="Times New Roman" w:cs="Times New Roman" w:eastAsiaTheme="minorEastAsia"/>
                <w:color w:val="auto"/>
                <w:spacing w:val="-4"/>
                <w:sz w:val="24"/>
                <w:szCs w:val="24"/>
                <w:lang w:eastAsia="zh-CN"/>
              </w:rPr>
              <w:t>本项目给水分为：生活给水系统、生产给水系统。项目主要用水工序包括纯水制备用水、</w:t>
            </w:r>
            <w:r>
              <w:rPr>
                <w:rFonts w:hint="default" w:ascii="Times New Roman" w:hAnsi="Times New Roman" w:cs="Times New Roman" w:eastAsiaTheme="minorEastAsia"/>
                <w:color w:val="auto"/>
                <w:spacing w:val="-5"/>
                <w:sz w:val="24"/>
                <w:szCs w:val="24"/>
                <w:lang w:val="en-US" w:eastAsia="zh-CN"/>
              </w:rPr>
              <w:t>工艺及</w:t>
            </w:r>
            <w:r>
              <w:rPr>
                <w:rFonts w:hint="default" w:ascii="Times New Roman" w:hAnsi="Times New Roman" w:cs="Times New Roman" w:eastAsiaTheme="minorEastAsia"/>
                <w:color w:val="auto"/>
                <w:spacing w:val="-5"/>
                <w:sz w:val="24"/>
                <w:szCs w:val="24"/>
              </w:rPr>
              <w:t>试剂调配用水</w:t>
            </w:r>
            <w:r>
              <w:rPr>
                <w:rFonts w:hint="default" w:ascii="Times New Roman" w:hAnsi="Times New Roman" w:cs="Times New Roman" w:eastAsiaTheme="minorEastAsia"/>
                <w:color w:val="auto"/>
                <w:spacing w:val="-4"/>
                <w:sz w:val="24"/>
                <w:szCs w:val="24"/>
                <w:lang w:eastAsia="zh-CN"/>
              </w:rPr>
              <w:t>、设备用水、润洗用水、清洗用水、保洁用水、</w:t>
            </w:r>
            <w:r>
              <w:rPr>
                <w:rFonts w:hint="eastAsia" w:ascii="Times New Roman" w:hAnsi="Times New Roman" w:cs="Times New Roman" w:eastAsiaTheme="minorEastAsia"/>
                <w:color w:val="auto"/>
                <w:spacing w:val="-4"/>
                <w:sz w:val="24"/>
                <w:szCs w:val="24"/>
                <w:lang w:eastAsia="zh-CN"/>
              </w:rPr>
              <w:t>分析</w:t>
            </w:r>
            <w:r>
              <w:rPr>
                <w:rFonts w:hint="default" w:ascii="Times New Roman" w:hAnsi="Times New Roman" w:cs="Times New Roman" w:eastAsiaTheme="minorEastAsia"/>
                <w:color w:val="auto"/>
                <w:spacing w:val="-4"/>
                <w:sz w:val="24"/>
                <w:szCs w:val="24"/>
                <w:lang w:eastAsia="zh-CN"/>
              </w:rPr>
              <w:t>用水和办公生活用水等，年用水量为</w:t>
            </w:r>
            <w:r>
              <w:rPr>
                <w:rFonts w:hint="eastAsia" w:ascii="Times New Roman" w:hAnsi="Times New Roman" w:cs="Times New Roman" w:eastAsiaTheme="minorEastAsia"/>
                <w:color w:val="auto"/>
                <w:spacing w:val="-4"/>
                <w:sz w:val="24"/>
                <w:szCs w:val="24"/>
                <w:lang w:val="en-US" w:eastAsia="zh-CN"/>
              </w:rPr>
              <w:t>801.45</w:t>
            </w:r>
            <w:r>
              <w:rPr>
                <w:rFonts w:hint="default" w:ascii="Times New Roman" w:hAnsi="Times New Roman" w:cs="Times New Roman" w:eastAsiaTheme="minorEastAsia"/>
                <w:color w:val="auto"/>
                <w:spacing w:val="-4"/>
                <w:sz w:val="24"/>
                <w:szCs w:val="24"/>
                <w:lang w:eastAsia="zh-CN"/>
              </w:rPr>
              <w:t>t/a。</w:t>
            </w:r>
          </w:p>
          <w:p w14:paraId="2BF9CA46">
            <w:pPr>
              <w:keepNext w:val="0"/>
              <w:keepLines w:val="0"/>
              <w:pageBreakBefore w:val="0"/>
              <w:widowControl/>
              <w:kinsoku/>
              <w:wordWrap/>
              <w:overflowPunct/>
              <w:topLinePunct/>
              <w:autoSpaceDE/>
              <w:autoSpaceDN/>
              <w:bidi w:val="0"/>
              <w:adjustRightInd/>
              <w:snapToGrid/>
              <w:spacing w:line="360" w:lineRule="auto"/>
              <w:ind w:left="0" w:leftChars="0" w:right="0" w:firstLine="460" w:firstLineChars="200"/>
              <w:jc w:val="both"/>
              <w:textAlignment w:val="baseline"/>
              <w:outlineLvl w:val="9"/>
              <w:rPr>
                <w:rFonts w:hint="default" w:ascii="Times New Roman" w:hAnsi="Times New Roman" w:cs="Times New Roman" w:eastAsiaTheme="minorEastAsia"/>
                <w:color w:val="auto"/>
                <w:spacing w:val="-5"/>
                <w:sz w:val="24"/>
                <w:szCs w:val="24"/>
              </w:rPr>
            </w:pPr>
            <w:r>
              <w:rPr>
                <w:rFonts w:hint="default" w:ascii="Times New Roman" w:hAnsi="Times New Roman" w:cs="Times New Roman" w:eastAsiaTheme="minorEastAsia"/>
                <w:color w:val="auto"/>
                <w:spacing w:val="-5"/>
                <w:sz w:val="24"/>
                <w:szCs w:val="24"/>
              </w:rPr>
              <w:t>①</w:t>
            </w:r>
            <w:r>
              <w:rPr>
                <w:rFonts w:hint="default" w:ascii="Times New Roman" w:hAnsi="Times New Roman" w:cs="Times New Roman" w:eastAsiaTheme="minorEastAsia"/>
                <w:color w:val="auto"/>
                <w:spacing w:val="-5"/>
                <w:sz w:val="24"/>
                <w:szCs w:val="24"/>
                <w:lang w:val="en-US" w:eastAsia="zh-CN"/>
              </w:rPr>
              <w:t>工艺及</w:t>
            </w:r>
            <w:r>
              <w:rPr>
                <w:rFonts w:hint="default" w:ascii="Times New Roman" w:hAnsi="Times New Roman" w:cs="Times New Roman" w:eastAsiaTheme="minorEastAsia"/>
                <w:color w:val="auto"/>
                <w:spacing w:val="-5"/>
                <w:sz w:val="24"/>
                <w:szCs w:val="24"/>
              </w:rPr>
              <w:t>试剂调配用水</w:t>
            </w:r>
          </w:p>
          <w:p w14:paraId="5F4A46B0">
            <w:pPr>
              <w:keepNext w:val="0"/>
              <w:keepLines w:val="0"/>
              <w:pageBreakBefore w:val="0"/>
              <w:widowControl/>
              <w:kinsoku/>
              <w:wordWrap/>
              <w:overflowPunct/>
              <w:topLinePunct/>
              <w:autoSpaceDE/>
              <w:autoSpaceDN/>
              <w:bidi w:val="0"/>
              <w:adjustRightInd/>
              <w:snapToGrid/>
              <w:spacing w:line="360" w:lineRule="auto"/>
              <w:ind w:left="0" w:leftChars="0" w:right="0" w:firstLine="464" w:firstLineChars="200"/>
              <w:textAlignment w:val="baseline"/>
              <w:outlineLvl w:val="9"/>
              <w:rPr>
                <w:rFonts w:hint="default" w:ascii="Times New Roman" w:hAnsi="Times New Roman" w:cs="Times New Roman" w:eastAsiaTheme="minorEastAsia"/>
                <w:color w:val="auto"/>
                <w:spacing w:val="-4"/>
                <w:sz w:val="24"/>
                <w:szCs w:val="24"/>
                <w:lang w:eastAsia="zh-CN"/>
              </w:rPr>
            </w:pPr>
            <w:r>
              <w:rPr>
                <w:rFonts w:hint="default" w:ascii="Times New Roman" w:hAnsi="Times New Roman" w:cs="Times New Roman" w:eastAsiaTheme="minorEastAsia"/>
                <w:color w:val="auto"/>
                <w:spacing w:val="-4"/>
                <w:sz w:val="24"/>
                <w:szCs w:val="24"/>
                <w:lang w:val="en-US" w:eastAsia="zh-CN"/>
              </w:rPr>
              <w:t>工艺及</w:t>
            </w:r>
            <w:r>
              <w:rPr>
                <w:rFonts w:hint="default" w:ascii="Times New Roman" w:hAnsi="Times New Roman" w:cs="Times New Roman" w:eastAsiaTheme="minorEastAsia"/>
                <w:color w:val="auto"/>
                <w:spacing w:val="-4"/>
                <w:sz w:val="24"/>
                <w:szCs w:val="24"/>
                <w:lang w:eastAsia="zh-CN"/>
              </w:rPr>
              <w:t>试剂调配用水为纯水，采用纯水机制备。</w:t>
            </w:r>
          </w:p>
          <w:p w14:paraId="19884163">
            <w:pPr>
              <w:keepNext w:val="0"/>
              <w:keepLines w:val="0"/>
              <w:pageBreakBefore w:val="0"/>
              <w:widowControl/>
              <w:kinsoku/>
              <w:wordWrap/>
              <w:overflowPunct/>
              <w:topLinePunct/>
              <w:autoSpaceDE/>
              <w:autoSpaceDN/>
              <w:bidi w:val="0"/>
              <w:adjustRightInd/>
              <w:snapToGrid/>
              <w:spacing w:line="360" w:lineRule="auto"/>
              <w:ind w:left="0" w:leftChars="0" w:right="0" w:firstLine="464" w:firstLineChars="200"/>
              <w:textAlignment w:val="baseline"/>
              <w:outlineLvl w:val="9"/>
              <w:rPr>
                <w:rFonts w:hint="eastAsia" w:ascii="Times New Roman" w:hAnsi="Times New Roman" w:cs="Times New Roman" w:eastAsiaTheme="minorEastAsia"/>
                <w:color w:val="auto"/>
                <w:spacing w:val="-4"/>
                <w:sz w:val="24"/>
                <w:szCs w:val="24"/>
                <w:lang w:val="en-US" w:eastAsia="zh-CN"/>
              </w:rPr>
            </w:pPr>
            <w:r>
              <w:rPr>
                <w:rFonts w:hint="eastAsia" w:ascii="Times New Roman" w:hAnsi="Times New Roman" w:cs="Times New Roman" w:eastAsiaTheme="minorEastAsia"/>
                <w:color w:val="auto"/>
                <w:spacing w:val="-4"/>
                <w:sz w:val="24"/>
                <w:szCs w:val="24"/>
                <w:lang w:val="en-US" w:eastAsia="zh-CN"/>
              </w:rPr>
              <w:t>本项目培养液配置量为18t/a，本项目培养基所用原料共1.35t/a</w:t>
            </w:r>
            <w:r>
              <w:rPr>
                <w:rFonts w:hint="eastAsia"/>
                <w:color w:val="auto"/>
                <w:lang w:eastAsia="zh-CN"/>
              </w:rPr>
              <w:t>（</w:t>
            </w:r>
            <w:r>
              <w:rPr>
                <w:rFonts w:hint="eastAsia"/>
                <w:color w:val="auto"/>
                <w:sz w:val="24"/>
                <w:szCs w:val="24"/>
                <w:lang w:val="en-US" w:eastAsia="zh-CN"/>
              </w:rPr>
              <w:t>包括酵母膏、牛肉膏、蛋白胨、葡萄糖、蔗糖、</w:t>
            </w:r>
            <w:r>
              <w:rPr>
                <w:rFonts w:hint="default" w:ascii="Times New Roman" w:hAnsi="Times New Roman" w:cs="Times New Roman"/>
                <w:color w:val="auto"/>
                <w:sz w:val="24"/>
                <w:szCs w:val="24"/>
                <w:lang w:val="en-US" w:eastAsia="zh-CN"/>
              </w:rPr>
              <w:t>NaCl</w:t>
            </w:r>
            <w:r>
              <w:rPr>
                <w:rFonts w:hint="eastAsia"/>
                <w:color w:val="auto"/>
                <w:sz w:val="24"/>
                <w:szCs w:val="24"/>
                <w:lang w:eastAsia="zh-CN"/>
              </w:rPr>
              <w:t>）</w:t>
            </w:r>
            <w:r>
              <w:rPr>
                <w:rFonts w:hint="eastAsia" w:ascii="Times New Roman" w:hAnsi="Times New Roman" w:cs="Times New Roman" w:eastAsiaTheme="minorEastAsia"/>
                <w:color w:val="auto"/>
                <w:spacing w:val="-4"/>
                <w:sz w:val="24"/>
                <w:szCs w:val="24"/>
                <w:lang w:val="en-US" w:eastAsia="zh-CN"/>
              </w:rPr>
              <w:t>，则加水量为16.65t/a。</w:t>
            </w:r>
          </w:p>
          <w:p w14:paraId="021CCD2A">
            <w:pPr>
              <w:keepNext w:val="0"/>
              <w:keepLines w:val="0"/>
              <w:pageBreakBefore w:val="0"/>
              <w:widowControl/>
              <w:kinsoku/>
              <w:wordWrap/>
              <w:overflowPunct/>
              <w:topLinePunct/>
              <w:autoSpaceDE/>
              <w:autoSpaceDN/>
              <w:bidi w:val="0"/>
              <w:adjustRightInd/>
              <w:snapToGrid/>
              <w:spacing w:line="360" w:lineRule="auto"/>
              <w:ind w:left="0" w:leftChars="0" w:right="0" w:firstLine="464" w:firstLineChars="200"/>
              <w:textAlignment w:val="baseline"/>
              <w:outlineLvl w:val="9"/>
              <w:rPr>
                <w:rFonts w:hint="default" w:ascii="Times New Roman" w:hAnsi="Times New Roman" w:cs="Times New Roman" w:eastAsiaTheme="minorEastAsia"/>
                <w:color w:val="auto"/>
                <w:spacing w:val="-4"/>
                <w:sz w:val="24"/>
                <w:szCs w:val="24"/>
                <w:lang w:val="en-US" w:eastAsia="zh-CN"/>
              </w:rPr>
            </w:pPr>
            <w:r>
              <w:rPr>
                <w:rFonts w:hint="eastAsia" w:ascii="Times New Roman" w:hAnsi="Times New Roman" w:cs="Times New Roman" w:eastAsiaTheme="minorEastAsia"/>
                <w:color w:val="auto"/>
                <w:spacing w:val="-4"/>
                <w:sz w:val="24"/>
                <w:szCs w:val="24"/>
                <w:lang w:val="en-US" w:eastAsia="zh-CN"/>
              </w:rPr>
              <w:t>本项目配置的甲醇溶液（含2%乙酸20%甲醇）用于分离纯化工序，甲醇用量为0.084t/a，则甲醇溶液中水用量为0.3276t/a。</w:t>
            </w:r>
          </w:p>
          <w:p w14:paraId="49BD33E3">
            <w:pPr>
              <w:keepNext w:val="0"/>
              <w:keepLines w:val="0"/>
              <w:pageBreakBefore w:val="0"/>
              <w:widowControl/>
              <w:kinsoku/>
              <w:wordWrap/>
              <w:overflowPunct/>
              <w:topLinePunct/>
              <w:autoSpaceDE/>
              <w:autoSpaceDN/>
              <w:bidi w:val="0"/>
              <w:adjustRightInd/>
              <w:snapToGrid/>
              <w:spacing w:line="360" w:lineRule="auto"/>
              <w:ind w:left="0" w:leftChars="0" w:right="0" w:firstLine="464" w:firstLineChars="200"/>
              <w:textAlignment w:val="baseline"/>
              <w:outlineLvl w:val="9"/>
              <w:rPr>
                <w:rFonts w:hint="eastAsia" w:ascii="Times New Roman" w:hAnsi="Times New Roman" w:cs="Times New Roman" w:eastAsiaTheme="minorEastAsia"/>
                <w:color w:val="auto"/>
                <w:spacing w:val="-4"/>
                <w:sz w:val="24"/>
                <w:szCs w:val="24"/>
                <w:lang w:val="en-US" w:eastAsia="zh-CN"/>
              </w:rPr>
            </w:pPr>
            <w:r>
              <w:rPr>
                <w:rFonts w:hint="eastAsia" w:ascii="Times New Roman" w:hAnsi="Times New Roman" w:cs="Times New Roman" w:eastAsiaTheme="minorEastAsia"/>
                <w:color w:val="auto"/>
                <w:spacing w:val="-4"/>
                <w:sz w:val="24"/>
                <w:szCs w:val="24"/>
                <w:lang w:val="en-US" w:eastAsia="zh-CN"/>
              </w:rPr>
              <w:t>本项目配置乙醇溶液（含</w:t>
            </w:r>
            <w:r>
              <w:rPr>
                <w:rFonts w:hint="default" w:ascii="Times New Roman" w:hAnsi="Times New Roman" w:cs="Times New Roman" w:eastAsiaTheme="minorEastAsia"/>
                <w:color w:val="auto"/>
                <w:spacing w:val="-4"/>
                <w:sz w:val="24"/>
                <w:szCs w:val="24"/>
                <w:lang w:eastAsia="zh-CN"/>
              </w:rPr>
              <w:t>2%乙酸20%乙醇</w:t>
            </w:r>
            <w:r>
              <w:rPr>
                <w:rFonts w:hint="eastAsia" w:ascii="Times New Roman" w:hAnsi="Times New Roman" w:cs="Times New Roman" w:eastAsiaTheme="minorEastAsia"/>
                <w:color w:val="auto"/>
                <w:spacing w:val="-4"/>
                <w:sz w:val="24"/>
                <w:szCs w:val="24"/>
                <w:lang w:val="en-US" w:eastAsia="zh-CN"/>
              </w:rPr>
              <w:t>）用于分离纯化工序，乙醇用量为0.084t/a，则水用量为0.3276t/a。</w:t>
            </w:r>
          </w:p>
          <w:p w14:paraId="2B3ECF9B">
            <w:pPr>
              <w:keepNext w:val="0"/>
              <w:keepLines w:val="0"/>
              <w:pageBreakBefore w:val="0"/>
              <w:widowControl/>
              <w:kinsoku/>
              <w:wordWrap/>
              <w:overflowPunct/>
              <w:topLinePunct/>
              <w:autoSpaceDE/>
              <w:autoSpaceDN/>
              <w:bidi w:val="0"/>
              <w:adjustRightInd/>
              <w:snapToGrid/>
              <w:spacing w:line="360" w:lineRule="auto"/>
              <w:ind w:left="0" w:leftChars="0" w:right="0" w:firstLine="464" w:firstLineChars="200"/>
              <w:textAlignment w:val="baseline"/>
              <w:outlineLvl w:val="9"/>
              <w:rPr>
                <w:rFonts w:hint="default" w:ascii="Times New Roman" w:hAnsi="Times New Roman" w:cs="Times New Roman" w:eastAsiaTheme="minorEastAsia"/>
                <w:color w:val="auto"/>
                <w:spacing w:val="-4"/>
                <w:sz w:val="24"/>
                <w:szCs w:val="24"/>
                <w:lang w:val="en-US" w:eastAsia="zh-CN"/>
              </w:rPr>
            </w:pPr>
            <w:r>
              <w:rPr>
                <w:rFonts w:hint="eastAsia" w:ascii="Times New Roman" w:hAnsi="Times New Roman" w:cs="Times New Roman" w:eastAsiaTheme="minorEastAsia"/>
                <w:color w:val="auto"/>
                <w:spacing w:val="-4"/>
                <w:sz w:val="24"/>
                <w:szCs w:val="24"/>
                <w:lang w:val="en-US" w:eastAsia="zh-CN"/>
              </w:rPr>
              <w:t>本项目配置0.1%乙酸溶液用于分离纯化过程，乙酸用量约为0.14t/a，则水用量为139.86t/a。</w:t>
            </w:r>
          </w:p>
          <w:p w14:paraId="41DD30B0">
            <w:pPr>
              <w:keepNext w:val="0"/>
              <w:keepLines w:val="0"/>
              <w:pageBreakBefore w:val="0"/>
              <w:widowControl/>
              <w:kinsoku/>
              <w:wordWrap/>
              <w:overflowPunct/>
              <w:topLinePunct/>
              <w:autoSpaceDE/>
              <w:autoSpaceDN/>
              <w:bidi w:val="0"/>
              <w:adjustRightInd/>
              <w:snapToGrid/>
              <w:spacing w:line="360" w:lineRule="auto"/>
              <w:ind w:left="0" w:leftChars="0" w:right="0" w:firstLine="464" w:firstLineChars="200"/>
              <w:textAlignment w:val="baseline"/>
              <w:outlineLvl w:val="9"/>
              <w:rPr>
                <w:rFonts w:hint="default" w:ascii="Times New Roman" w:hAnsi="Times New Roman" w:cs="Times New Roman" w:eastAsiaTheme="minorEastAsia"/>
                <w:color w:val="auto"/>
                <w:spacing w:val="-4"/>
                <w:sz w:val="24"/>
                <w:szCs w:val="24"/>
                <w:lang w:val="en-US" w:eastAsia="zh-CN"/>
              </w:rPr>
            </w:pPr>
            <w:r>
              <w:rPr>
                <w:rFonts w:hint="eastAsia" w:ascii="Times New Roman" w:hAnsi="Times New Roman" w:cs="Times New Roman" w:eastAsiaTheme="minorEastAsia"/>
                <w:color w:val="auto"/>
                <w:spacing w:val="-4"/>
                <w:sz w:val="24"/>
                <w:szCs w:val="24"/>
                <w:lang w:val="en-US" w:eastAsia="zh-CN"/>
              </w:rPr>
              <w:t>本项目配置5%乙酸溶液用于离子柱的清洗，乙酸用量为0.011t/a，则水用量为0.209t/a。</w:t>
            </w:r>
          </w:p>
          <w:p w14:paraId="79F8DA2A">
            <w:pPr>
              <w:keepNext w:val="0"/>
              <w:keepLines w:val="0"/>
              <w:pageBreakBefore w:val="0"/>
              <w:widowControl/>
              <w:kinsoku/>
              <w:wordWrap/>
              <w:overflowPunct/>
              <w:topLinePunct/>
              <w:autoSpaceDE/>
              <w:autoSpaceDN/>
              <w:bidi w:val="0"/>
              <w:adjustRightInd/>
              <w:snapToGrid/>
              <w:spacing w:line="360" w:lineRule="auto"/>
              <w:ind w:left="0" w:leftChars="0" w:right="0" w:firstLine="464" w:firstLineChars="200"/>
              <w:textAlignment w:val="baseline"/>
              <w:outlineLvl w:val="9"/>
              <w:rPr>
                <w:rFonts w:hint="default" w:ascii="Times New Roman" w:hAnsi="Times New Roman" w:cs="Times New Roman" w:eastAsiaTheme="minorEastAsia"/>
                <w:color w:val="auto"/>
                <w:spacing w:val="-4"/>
                <w:sz w:val="24"/>
                <w:szCs w:val="24"/>
                <w:lang w:val="en-US" w:eastAsia="zh-CN"/>
              </w:rPr>
            </w:pPr>
            <w:r>
              <w:rPr>
                <w:rFonts w:hint="eastAsia" w:ascii="Times New Roman" w:hAnsi="Times New Roman" w:cs="Times New Roman" w:eastAsiaTheme="minorEastAsia"/>
                <w:color w:val="auto"/>
                <w:spacing w:val="-4"/>
                <w:sz w:val="24"/>
                <w:szCs w:val="24"/>
                <w:lang w:val="en-US" w:eastAsia="zh-CN"/>
              </w:rPr>
              <w:t>本项目配置10%氢氧化钠溶液用于分离纯化过程，氢氧化钠用量为1.68t/a，则水用量为15.12t/a。</w:t>
            </w:r>
          </w:p>
          <w:p w14:paraId="744D5B24">
            <w:pPr>
              <w:keepNext w:val="0"/>
              <w:keepLines w:val="0"/>
              <w:pageBreakBefore w:val="0"/>
              <w:widowControl/>
              <w:kinsoku/>
              <w:wordWrap/>
              <w:overflowPunct/>
              <w:topLinePunct/>
              <w:autoSpaceDE/>
              <w:autoSpaceDN/>
              <w:bidi w:val="0"/>
              <w:adjustRightInd/>
              <w:snapToGrid/>
              <w:spacing w:line="360" w:lineRule="auto"/>
              <w:ind w:left="0" w:leftChars="0" w:right="0" w:firstLine="464" w:firstLineChars="200"/>
              <w:textAlignment w:val="baseline"/>
              <w:outlineLvl w:val="9"/>
              <w:rPr>
                <w:rFonts w:hint="eastAsia" w:ascii="Times New Roman" w:hAnsi="Times New Roman" w:cs="Times New Roman" w:eastAsiaTheme="minorEastAsia"/>
                <w:color w:val="auto"/>
                <w:spacing w:val="-4"/>
                <w:sz w:val="24"/>
                <w:szCs w:val="24"/>
                <w:lang w:val="en-US" w:eastAsia="zh-CN"/>
              </w:rPr>
            </w:pPr>
            <w:r>
              <w:rPr>
                <w:rFonts w:hint="eastAsia" w:ascii="Times New Roman" w:hAnsi="Times New Roman" w:cs="Times New Roman" w:eastAsiaTheme="minorEastAsia"/>
                <w:color w:val="auto"/>
                <w:spacing w:val="-4"/>
                <w:sz w:val="24"/>
                <w:szCs w:val="24"/>
                <w:lang w:val="en-US" w:eastAsia="zh-CN"/>
              </w:rPr>
              <w:t>本项目分离纯化工序用水为0.1吨/批次（3.6/a）。</w:t>
            </w:r>
          </w:p>
          <w:p w14:paraId="32F1FA97">
            <w:pPr>
              <w:keepNext w:val="0"/>
              <w:keepLines w:val="0"/>
              <w:pageBreakBefore w:val="0"/>
              <w:widowControl/>
              <w:kinsoku/>
              <w:wordWrap/>
              <w:overflowPunct/>
              <w:topLinePunct/>
              <w:autoSpaceDE/>
              <w:autoSpaceDN/>
              <w:bidi w:val="0"/>
              <w:adjustRightInd/>
              <w:snapToGrid/>
              <w:spacing w:line="360" w:lineRule="auto"/>
              <w:ind w:left="0" w:leftChars="0" w:right="0" w:firstLine="464" w:firstLineChars="200"/>
              <w:textAlignment w:val="baseline"/>
              <w:outlineLvl w:val="9"/>
              <w:rPr>
                <w:rFonts w:hint="default" w:ascii="Times New Roman" w:hAnsi="Times New Roman" w:cs="Times New Roman" w:eastAsiaTheme="minorEastAsia"/>
                <w:color w:val="auto"/>
                <w:spacing w:val="-4"/>
                <w:sz w:val="24"/>
                <w:szCs w:val="24"/>
                <w:lang w:val="en-US" w:eastAsia="zh-CN"/>
              </w:rPr>
            </w:pPr>
            <w:r>
              <w:rPr>
                <w:rFonts w:hint="eastAsia" w:ascii="Times New Roman" w:hAnsi="Times New Roman" w:cs="Times New Roman" w:eastAsiaTheme="minorEastAsia"/>
                <w:color w:val="auto"/>
                <w:spacing w:val="-4"/>
                <w:sz w:val="24"/>
                <w:szCs w:val="24"/>
                <w:lang w:val="en-US" w:eastAsia="zh-CN"/>
              </w:rPr>
              <w:t>综上，本项目</w:t>
            </w:r>
            <w:r>
              <w:rPr>
                <w:rFonts w:hint="default" w:ascii="Times New Roman" w:hAnsi="Times New Roman" w:cs="Times New Roman" w:eastAsiaTheme="minorEastAsia"/>
                <w:color w:val="auto"/>
                <w:spacing w:val="-5"/>
                <w:sz w:val="24"/>
                <w:szCs w:val="24"/>
                <w:lang w:val="en-US" w:eastAsia="zh-CN"/>
              </w:rPr>
              <w:t>工艺及</w:t>
            </w:r>
            <w:r>
              <w:rPr>
                <w:rFonts w:hint="default" w:ascii="Times New Roman" w:hAnsi="Times New Roman" w:cs="Times New Roman" w:eastAsiaTheme="minorEastAsia"/>
                <w:color w:val="auto"/>
                <w:spacing w:val="-5"/>
                <w:sz w:val="24"/>
                <w:szCs w:val="24"/>
              </w:rPr>
              <w:t>试剂调配</w:t>
            </w:r>
            <w:r>
              <w:rPr>
                <w:rFonts w:hint="eastAsia" w:ascii="Times New Roman" w:hAnsi="Times New Roman" w:cs="Times New Roman" w:eastAsiaTheme="minorEastAsia"/>
                <w:color w:val="auto"/>
                <w:spacing w:val="-5"/>
                <w:sz w:val="24"/>
                <w:szCs w:val="24"/>
                <w:lang w:val="en-US" w:eastAsia="zh-CN"/>
              </w:rPr>
              <w:t xml:space="preserve">用水量为0.4824t/d（176.0942t/a）。 </w:t>
            </w:r>
          </w:p>
          <w:p w14:paraId="56322302">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b/>
                <w:bCs/>
                <w:color w:val="auto"/>
                <w:sz w:val="24"/>
                <w:szCs w:val="24"/>
              </w:rPr>
            </w:pPr>
            <w:r>
              <w:rPr>
                <w:rFonts w:hint="default" w:ascii="Times New Roman" w:hAnsi="Times New Roman" w:cs="Times New Roman" w:eastAsiaTheme="minorEastAsia"/>
                <w:b/>
                <w:bCs/>
                <w:color w:val="auto"/>
                <w:sz w:val="24"/>
                <w:szCs w:val="24"/>
              </w:rPr>
              <w:t>表</w:t>
            </w:r>
            <w:r>
              <w:rPr>
                <w:rFonts w:hint="eastAsia" w:ascii="Times New Roman" w:hAnsi="Times New Roman" w:cs="Times New Roman" w:eastAsiaTheme="minorEastAsia"/>
                <w:b/>
                <w:bCs/>
                <w:color w:val="auto"/>
                <w:sz w:val="24"/>
                <w:szCs w:val="24"/>
                <w:lang w:val="en-US" w:eastAsia="zh-CN"/>
              </w:rPr>
              <w:t>2-8</w:t>
            </w:r>
            <w:r>
              <w:rPr>
                <w:rFonts w:hint="default" w:ascii="Times New Roman" w:hAnsi="Times New Roman" w:cs="Times New Roman" w:eastAsiaTheme="minorEastAsia"/>
                <w:b/>
                <w:bCs/>
                <w:color w:val="auto"/>
                <w:spacing w:val="-5"/>
                <w:sz w:val="24"/>
                <w:szCs w:val="24"/>
                <w:lang w:val="en-US" w:eastAsia="zh-CN"/>
              </w:rPr>
              <w:t>工艺及</w:t>
            </w:r>
            <w:r>
              <w:rPr>
                <w:rFonts w:hint="default" w:ascii="Times New Roman" w:hAnsi="Times New Roman" w:cs="Times New Roman" w:eastAsiaTheme="minorEastAsia"/>
                <w:b/>
                <w:bCs/>
                <w:color w:val="auto"/>
                <w:spacing w:val="-5"/>
                <w:sz w:val="24"/>
                <w:szCs w:val="24"/>
              </w:rPr>
              <w:t>试剂调配</w:t>
            </w:r>
            <w:r>
              <w:rPr>
                <w:rFonts w:hint="default" w:ascii="Times New Roman" w:hAnsi="Times New Roman" w:cs="Times New Roman" w:eastAsiaTheme="minorEastAsia"/>
                <w:b/>
                <w:bCs/>
                <w:color w:val="auto"/>
                <w:sz w:val="24"/>
                <w:szCs w:val="24"/>
              </w:rPr>
              <w:t>用水量</w:t>
            </w:r>
          </w:p>
          <w:tbl>
            <w:tblPr>
              <w:tblStyle w:val="36"/>
              <w:tblW w:w="49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838"/>
              <w:gridCol w:w="1258"/>
              <w:gridCol w:w="1167"/>
              <w:gridCol w:w="1012"/>
              <w:gridCol w:w="965"/>
              <w:gridCol w:w="1135"/>
              <w:gridCol w:w="961"/>
            </w:tblGrid>
            <w:tr w14:paraId="19B86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47" w:type="dxa"/>
                  <w:vAlign w:val="center"/>
                </w:tcPr>
                <w:p w14:paraId="2693DDF8">
                  <w:pPr>
                    <w:keepNext w:val="0"/>
                    <w:keepLines w:val="0"/>
                    <w:pageBreakBefore w:val="0"/>
                    <w:widowControl/>
                    <w:kinsoku/>
                    <w:wordWrap/>
                    <w:overflowPunct/>
                    <w:topLinePunct/>
                    <w:autoSpaceDE/>
                    <w:autoSpaceDN/>
                    <w:bidi w:val="0"/>
                    <w:adjustRightInd/>
                    <w:snapToGrid/>
                    <w:spacing w:line="360" w:lineRule="auto"/>
                    <w:ind w:right="0"/>
                    <w:jc w:val="center"/>
                    <w:textAlignment w:val="baseline"/>
                    <w:outlineLvl w:val="9"/>
                    <w:rPr>
                      <w:rFonts w:hint="eastAsia" w:ascii="Times New Roman" w:hAnsi="Times New Roman" w:cs="Times New Roman" w:eastAsiaTheme="minorEastAsia"/>
                      <w:b/>
                      <w:bCs/>
                      <w:color w:val="auto"/>
                      <w:spacing w:val="-5"/>
                      <w:sz w:val="21"/>
                      <w:szCs w:val="21"/>
                      <w:vertAlign w:val="baseline"/>
                      <w:lang w:val="en-US" w:eastAsia="zh-CN"/>
                    </w:rPr>
                  </w:pPr>
                  <w:r>
                    <w:rPr>
                      <w:rFonts w:hint="eastAsia" w:ascii="Times New Roman" w:hAnsi="Times New Roman" w:cs="Times New Roman" w:eastAsiaTheme="minorEastAsia"/>
                      <w:b/>
                      <w:bCs/>
                      <w:color w:val="auto"/>
                      <w:spacing w:val="-5"/>
                      <w:sz w:val="21"/>
                      <w:szCs w:val="21"/>
                      <w:vertAlign w:val="baseline"/>
                      <w:lang w:val="en-US" w:eastAsia="zh-CN"/>
                    </w:rPr>
                    <w:t>用水项目</w:t>
                  </w:r>
                </w:p>
              </w:tc>
              <w:tc>
                <w:tcPr>
                  <w:tcW w:w="838" w:type="dxa"/>
                  <w:vAlign w:val="center"/>
                </w:tcPr>
                <w:p w14:paraId="5513E13A">
                  <w:pPr>
                    <w:keepNext w:val="0"/>
                    <w:keepLines w:val="0"/>
                    <w:widowControl/>
                    <w:suppressLineNumbers w:val="0"/>
                    <w:jc w:val="center"/>
                    <w:textAlignment w:val="center"/>
                    <w:rPr>
                      <w:rFonts w:hint="eastAsia" w:ascii="Times New Roman" w:hAnsi="Times New Roman" w:cs="Times New Roman" w:eastAsiaTheme="minorEastAsia"/>
                      <w:color w:val="auto"/>
                      <w:spacing w:val="-5"/>
                      <w:sz w:val="21"/>
                      <w:szCs w:val="21"/>
                      <w:vertAlign w:val="baseline"/>
                      <w:lang w:val="en-US" w:eastAsia="zh-CN"/>
                    </w:rPr>
                  </w:pPr>
                  <w:r>
                    <w:rPr>
                      <w:rFonts w:hint="eastAsia" w:ascii="Times New Roman" w:hAnsi="Times New Roman" w:cs="Times New Roman" w:eastAsiaTheme="minorEastAsia"/>
                      <w:color w:val="auto"/>
                      <w:spacing w:val="-4"/>
                      <w:sz w:val="21"/>
                      <w:szCs w:val="21"/>
                      <w:lang w:val="en-US" w:eastAsia="zh-CN"/>
                    </w:rPr>
                    <w:t>培养液配置</w:t>
                  </w:r>
                </w:p>
              </w:tc>
              <w:tc>
                <w:tcPr>
                  <w:tcW w:w="1258" w:type="dxa"/>
                  <w:vAlign w:val="center"/>
                </w:tcPr>
                <w:p w14:paraId="29392F0C">
                  <w:pPr>
                    <w:keepNext w:val="0"/>
                    <w:keepLines w:val="0"/>
                    <w:widowControl/>
                    <w:suppressLineNumbers w:val="0"/>
                    <w:jc w:val="center"/>
                    <w:textAlignment w:val="center"/>
                    <w:rPr>
                      <w:rFonts w:hint="default" w:ascii="Times New Roman" w:hAnsi="Times New Roman" w:eastAsia="宋体" w:cs="Times New Roman"/>
                      <w:b/>
                      <w:bCs/>
                      <w:i w:val="0"/>
                      <w:iCs w:val="0"/>
                      <w:color w:val="auto"/>
                      <w:kern w:val="0"/>
                      <w:sz w:val="21"/>
                      <w:szCs w:val="21"/>
                      <w:u w:val="none"/>
                      <w:lang w:val="en-US" w:eastAsia="zh-CN" w:bidi="ar"/>
                    </w:rPr>
                  </w:pPr>
                  <w:r>
                    <w:rPr>
                      <w:rFonts w:hint="eastAsia" w:ascii="Times New Roman" w:hAnsi="Times New Roman" w:cs="Times New Roman" w:eastAsiaTheme="minorEastAsia"/>
                      <w:color w:val="auto"/>
                      <w:spacing w:val="-4"/>
                      <w:sz w:val="21"/>
                      <w:szCs w:val="21"/>
                      <w:lang w:val="en-US" w:eastAsia="zh-CN"/>
                    </w:rPr>
                    <w:t>甲醇溶液（2%乙酸20%甲醇）</w:t>
                  </w:r>
                </w:p>
              </w:tc>
              <w:tc>
                <w:tcPr>
                  <w:tcW w:w="1167" w:type="dxa"/>
                  <w:vAlign w:val="center"/>
                </w:tcPr>
                <w:p w14:paraId="067A4CD9">
                  <w:pPr>
                    <w:keepNext w:val="0"/>
                    <w:keepLines w:val="0"/>
                    <w:widowControl/>
                    <w:suppressLineNumbers w:val="0"/>
                    <w:jc w:val="center"/>
                    <w:textAlignment w:val="center"/>
                    <w:rPr>
                      <w:rFonts w:hint="eastAsia" w:ascii="Times New Roman" w:hAnsi="Times New Roman" w:cs="Times New Roman" w:eastAsiaTheme="minorEastAsia"/>
                      <w:color w:val="auto"/>
                      <w:spacing w:val="-4"/>
                      <w:sz w:val="21"/>
                      <w:szCs w:val="21"/>
                      <w:lang w:val="en-US" w:eastAsia="zh-CN"/>
                    </w:rPr>
                  </w:pPr>
                  <w:r>
                    <w:rPr>
                      <w:rFonts w:hint="eastAsia" w:ascii="Times New Roman" w:hAnsi="Times New Roman" w:cs="Times New Roman" w:eastAsiaTheme="minorEastAsia"/>
                      <w:color w:val="auto"/>
                      <w:spacing w:val="-4"/>
                      <w:sz w:val="21"/>
                      <w:szCs w:val="21"/>
                      <w:lang w:val="en-US" w:eastAsia="zh-CN"/>
                    </w:rPr>
                    <w:t>乙醇溶液（</w:t>
                  </w:r>
                  <w:r>
                    <w:rPr>
                      <w:rFonts w:hint="default" w:ascii="Times New Roman" w:hAnsi="Times New Roman" w:cs="Times New Roman" w:eastAsiaTheme="minorEastAsia"/>
                      <w:color w:val="auto"/>
                      <w:spacing w:val="-4"/>
                      <w:sz w:val="21"/>
                      <w:szCs w:val="21"/>
                      <w:lang w:eastAsia="zh-CN"/>
                    </w:rPr>
                    <w:t>2%乙酸20%乙醇</w:t>
                  </w:r>
                  <w:r>
                    <w:rPr>
                      <w:rFonts w:hint="eastAsia" w:ascii="Times New Roman" w:hAnsi="Times New Roman" w:cs="Times New Roman" w:eastAsiaTheme="minorEastAsia"/>
                      <w:color w:val="auto"/>
                      <w:spacing w:val="-4"/>
                      <w:sz w:val="21"/>
                      <w:szCs w:val="21"/>
                      <w:lang w:val="en-US" w:eastAsia="zh-CN"/>
                    </w:rPr>
                    <w:t>）</w:t>
                  </w:r>
                </w:p>
              </w:tc>
              <w:tc>
                <w:tcPr>
                  <w:tcW w:w="1012" w:type="dxa"/>
                  <w:vAlign w:val="center"/>
                </w:tcPr>
                <w:p w14:paraId="2C8401EE">
                  <w:pPr>
                    <w:keepNext w:val="0"/>
                    <w:keepLines w:val="0"/>
                    <w:widowControl/>
                    <w:suppressLineNumbers w:val="0"/>
                    <w:jc w:val="center"/>
                    <w:textAlignment w:val="center"/>
                    <w:rPr>
                      <w:rFonts w:hint="default" w:ascii="Times New Roman" w:hAnsi="Times New Roman" w:cs="Times New Roman" w:eastAsiaTheme="minorEastAsia"/>
                      <w:color w:val="auto"/>
                      <w:spacing w:val="-4"/>
                      <w:sz w:val="21"/>
                      <w:szCs w:val="21"/>
                      <w:lang w:eastAsia="zh-CN"/>
                    </w:rPr>
                  </w:pPr>
                  <w:r>
                    <w:rPr>
                      <w:rFonts w:hint="eastAsia" w:ascii="Times New Roman" w:hAnsi="Times New Roman" w:cs="Times New Roman" w:eastAsiaTheme="minorEastAsia"/>
                      <w:color w:val="auto"/>
                      <w:spacing w:val="-4"/>
                      <w:sz w:val="21"/>
                      <w:szCs w:val="21"/>
                      <w:lang w:val="en-US" w:eastAsia="zh-CN"/>
                    </w:rPr>
                    <w:t>0.1%乙酸溶液</w:t>
                  </w:r>
                </w:p>
              </w:tc>
              <w:tc>
                <w:tcPr>
                  <w:tcW w:w="965" w:type="dxa"/>
                  <w:vAlign w:val="center"/>
                </w:tcPr>
                <w:p w14:paraId="02429679">
                  <w:pPr>
                    <w:keepNext w:val="0"/>
                    <w:keepLines w:val="0"/>
                    <w:widowControl/>
                    <w:suppressLineNumbers w:val="0"/>
                    <w:jc w:val="center"/>
                    <w:textAlignment w:val="center"/>
                    <w:rPr>
                      <w:rFonts w:hint="eastAsia" w:ascii="Times New Roman" w:hAnsi="Times New Roman" w:cs="Times New Roman" w:eastAsiaTheme="minorEastAsia"/>
                      <w:color w:val="auto"/>
                      <w:spacing w:val="-4"/>
                      <w:sz w:val="21"/>
                      <w:szCs w:val="21"/>
                      <w:lang w:val="en-US" w:eastAsia="zh-CN"/>
                    </w:rPr>
                  </w:pPr>
                  <w:r>
                    <w:rPr>
                      <w:rFonts w:hint="eastAsia" w:ascii="Times New Roman" w:hAnsi="Times New Roman" w:cs="Times New Roman" w:eastAsiaTheme="minorEastAsia"/>
                      <w:color w:val="auto"/>
                      <w:spacing w:val="-4"/>
                      <w:sz w:val="21"/>
                      <w:szCs w:val="21"/>
                      <w:lang w:val="en-US" w:eastAsia="zh-CN"/>
                    </w:rPr>
                    <w:t>5%乙酸溶液</w:t>
                  </w:r>
                </w:p>
              </w:tc>
              <w:tc>
                <w:tcPr>
                  <w:tcW w:w="1135" w:type="dxa"/>
                  <w:vAlign w:val="center"/>
                </w:tcPr>
                <w:p w14:paraId="6293A00A">
                  <w:pPr>
                    <w:keepNext w:val="0"/>
                    <w:keepLines w:val="0"/>
                    <w:widowControl/>
                    <w:suppressLineNumbers w:val="0"/>
                    <w:jc w:val="center"/>
                    <w:textAlignment w:val="center"/>
                    <w:rPr>
                      <w:rFonts w:hint="eastAsia" w:ascii="Times New Roman" w:hAnsi="Times New Roman" w:cs="Times New Roman" w:eastAsiaTheme="minorEastAsia"/>
                      <w:color w:val="auto"/>
                      <w:spacing w:val="-4"/>
                      <w:sz w:val="21"/>
                      <w:szCs w:val="21"/>
                      <w:lang w:val="en-US" w:eastAsia="zh-CN"/>
                    </w:rPr>
                  </w:pPr>
                  <w:r>
                    <w:rPr>
                      <w:rFonts w:hint="eastAsia" w:ascii="Times New Roman" w:hAnsi="Times New Roman" w:cs="Times New Roman" w:eastAsiaTheme="minorEastAsia"/>
                      <w:color w:val="auto"/>
                      <w:spacing w:val="-4"/>
                      <w:sz w:val="21"/>
                      <w:szCs w:val="21"/>
                      <w:lang w:val="en-US" w:eastAsia="zh-CN"/>
                    </w:rPr>
                    <w:t>10%氢氧化钠</w:t>
                  </w:r>
                </w:p>
              </w:tc>
              <w:tc>
                <w:tcPr>
                  <w:tcW w:w="961" w:type="dxa"/>
                  <w:vAlign w:val="center"/>
                </w:tcPr>
                <w:p w14:paraId="11CB1577">
                  <w:pPr>
                    <w:keepNext w:val="0"/>
                    <w:keepLines w:val="0"/>
                    <w:widowControl/>
                    <w:suppressLineNumbers w:val="0"/>
                    <w:jc w:val="center"/>
                    <w:textAlignment w:val="center"/>
                    <w:rPr>
                      <w:rFonts w:hint="eastAsia" w:ascii="Times New Roman" w:hAnsi="Times New Roman" w:cs="Times New Roman" w:eastAsiaTheme="minorEastAsia"/>
                      <w:color w:val="auto"/>
                      <w:spacing w:val="-4"/>
                      <w:sz w:val="21"/>
                      <w:szCs w:val="21"/>
                      <w:lang w:val="en-US" w:eastAsia="zh-CN"/>
                    </w:rPr>
                  </w:pPr>
                  <w:r>
                    <w:rPr>
                      <w:rFonts w:hint="eastAsia" w:ascii="Times New Roman" w:hAnsi="Times New Roman" w:cs="Times New Roman" w:eastAsiaTheme="minorEastAsia"/>
                      <w:color w:val="auto"/>
                      <w:spacing w:val="-4"/>
                      <w:sz w:val="21"/>
                      <w:szCs w:val="21"/>
                      <w:lang w:val="en-US" w:eastAsia="zh-CN"/>
                    </w:rPr>
                    <w:t>分离纯化</w:t>
                  </w:r>
                </w:p>
              </w:tc>
            </w:tr>
            <w:tr w14:paraId="7C912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47" w:type="dxa"/>
                  <w:vAlign w:val="center"/>
                </w:tcPr>
                <w:p w14:paraId="6A4F4545">
                  <w:pPr>
                    <w:keepNext w:val="0"/>
                    <w:keepLines w:val="0"/>
                    <w:pageBreakBefore w:val="0"/>
                    <w:widowControl/>
                    <w:kinsoku/>
                    <w:wordWrap/>
                    <w:overflowPunct/>
                    <w:topLinePunct/>
                    <w:autoSpaceDE/>
                    <w:autoSpaceDN/>
                    <w:bidi w:val="0"/>
                    <w:adjustRightInd/>
                    <w:snapToGrid/>
                    <w:spacing w:line="360" w:lineRule="auto"/>
                    <w:ind w:right="0"/>
                    <w:jc w:val="center"/>
                    <w:textAlignment w:val="baseline"/>
                    <w:outlineLvl w:val="9"/>
                    <w:rPr>
                      <w:rFonts w:hint="default" w:ascii="Times New Roman" w:hAnsi="Times New Roman" w:cs="Times New Roman" w:eastAsiaTheme="minorEastAsia"/>
                      <w:b/>
                      <w:bCs/>
                      <w:color w:val="auto"/>
                      <w:spacing w:val="-5"/>
                      <w:sz w:val="21"/>
                      <w:szCs w:val="21"/>
                      <w:vertAlign w:val="baseline"/>
                      <w:lang w:val="en-US" w:eastAsia="zh-CN"/>
                    </w:rPr>
                  </w:pPr>
                  <w:r>
                    <w:rPr>
                      <w:rFonts w:hint="eastAsia" w:ascii="Times New Roman" w:hAnsi="Times New Roman" w:cs="Times New Roman" w:eastAsiaTheme="minorEastAsia"/>
                      <w:b/>
                      <w:bCs/>
                      <w:color w:val="auto"/>
                      <w:spacing w:val="-5"/>
                      <w:sz w:val="21"/>
                      <w:szCs w:val="21"/>
                      <w:vertAlign w:val="baseline"/>
                      <w:lang w:val="en-US" w:eastAsia="zh-CN"/>
                    </w:rPr>
                    <w:t>用水量</w:t>
                  </w:r>
                  <w:r>
                    <w:rPr>
                      <w:rFonts w:hint="eastAsia" w:ascii="Times New Roman" w:hAnsi="Times New Roman" w:eastAsia="宋体" w:cs="Times New Roman"/>
                      <w:b/>
                      <w:bCs/>
                      <w:i w:val="0"/>
                      <w:iCs w:val="0"/>
                      <w:color w:val="auto"/>
                      <w:kern w:val="0"/>
                      <w:sz w:val="21"/>
                      <w:szCs w:val="21"/>
                      <w:u w:val="none"/>
                      <w:lang w:val="en-US" w:eastAsia="zh-CN" w:bidi="ar"/>
                    </w:rPr>
                    <w:t>t</w:t>
                  </w:r>
                  <w:r>
                    <w:rPr>
                      <w:rFonts w:hint="default" w:ascii="Times New Roman" w:hAnsi="Times New Roman" w:eastAsia="宋体" w:cs="Times New Roman"/>
                      <w:b/>
                      <w:bCs/>
                      <w:i w:val="0"/>
                      <w:iCs w:val="0"/>
                      <w:color w:val="auto"/>
                      <w:kern w:val="0"/>
                      <w:sz w:val="21"/>
                      <w:szCs w:val="21"/>
                      <w:u w:val="none"/>
                      <w:lang w:val="en-US" w:eastAsia="zh-CN" w:bidi="ar"/>
                    </w:rPr>
                    <w:t>/</w:t>
                  </w:r>
                  <w:r>
                    <w:rPr>
                      <w:rFonts w:hint="eastAsia" w:ascii="Times New Roman" w:hAnsi="Times New Roman" w:eastAsia="宋体" w:cs="Times New Roman"/>
                      <w:b/>
                      <w:bCs/>
                      <w:i w:val="0"/>
                      <w:iCs w:val="0"/>
                      <w:color w:val="auto"/>
                      <w:kern w:val="0"/>
                      <w:sz w:val="21"/>
                      <w:szCs w:val="21"/>
                      <w:u w:val="none"/>
                      <w:lang w:val="en-US" w:eastAsia="zh-CN" w:bidi="ar"/>
                    </w:rPr>
                    <w:t>a</w:t>
                  </w:r>
                </w:p>
              </w:tc>
              <w:tc>
                <w:tcPr>
                  <w:tcW w:w="838" w:type="dxa"/>
                  <w:vAlign w:val="center"/>
                </w:tcPr>
                <w:p w14:paraId="094423F6">
                  <w:pPr>
                    <w:keepNext w:val="0"/>
                    <w:keepLines w:val="0"/>
                    <w:pageBreakBefore w:val="0"/>
                    <w:widowControl/>
                    <w:kinsoku/>
                    <w:wordWrap/>
                    <w:overflowPunct/>
                    <w:topLinePunct/>
                    <w:autoSpaceDE/>
                    <w:autoSpaceDN/>
                    <w:bidi w:val="0"/>
                    <w:adjustRightInd/>
                    <w:snapToGrid/>
                    <w:spacing w:line="360" w:lineRule="auto"/>
                    <w:ind w:right="0"/>
                    <w:jc w:val="center"/>
                    <w:textAlignment w:val="baseline"/>
                    <w:outlineLvl w:val="9"/>
                    <w:rPr>
                      <w:rFonts w:hint="eastAsia" w:ascii="Times New Roman" w:hAnsi="Times New Roman" w:cs="Times New Roman" w:eastAsiaTheme="minorEastAsia"/>
                      <w:color w:val="auto"/>
                      <w:spacing w:val="-5"/>
                      <w:sz w:val="21"/>
                      <w:szCs w:val="21"/>
                      <w:vertAlign w:val="baseline"/>
                      <w:lang w:val="en-US" w:eastAsia="zh-CN"/>
                    </w:rPr>
                  </w:pPr>
                  <w:r>
                    <w:rPr>
                      <w:rFonts w:hint="eastAsia" w:ascii="Times New Roman" w:hAnsi="Times New Roman" w:cs="Times New Roman" w:eastAsiaTheme="minorEastAsia"/>
                      <w:color w:val="auto"/>
                      <w:spacing w:val="-4"/>
                      <w:sz w:val="21"/>
                      <w:szCs w:val="21"/>
                      <w:lang w:val="en-US" w:eastAsia="zh-CN"/>
                    </w:rPr>
                    <w:t>16.65</w:t>
                  </w:r>
                </w:p>
              </w:tc>
              <w:tc>
                <w:tcPr>
                  <w:tcW w:w="1258" w:type="dxa"/>
                  <w:vAlign w:val="center"/>
                </w:tcPr>
                <w:p w14:paraId="70294CA1">
                  <w:pPr>
                    <w:keepNext w:val="0"/>
                    <w:keepLines w:val="0"/>
                    <w:pageBreakBefore w:val="0"/>
                    <w:widowControl/>
                    <w:kinsoku/>
                    <w:wordWrap/>
                    <w:overflowPunct/>
                    <w:topLinePunct/>
                    <w:autoSpaceDE/>
                    <w:autoSpaceDN/>
                    <w:bidi w:val="0"/>
                    <w:adjustRightInd/>
                    <w:snapToGrid/>
                    <w:spacing w:line="360" w:lineRule="auto"/>
                    <w:ind w:right="0"/>
                    <w:jc w:val="center"/>
                    <w:textAlignment w:val="baseline"/>
                    <w:outlineLvl w:val="9"/>
                    <w:rPr>
                      <w:rFonts w:hint="eastAsia" w:ascii="Times New Roman" w:hAnsi="Times New Roman" w:cs="Times New Roman" w:eastAsiaTheme="minorEastAsia"/>
                      <w:color w:val="auto"/>
                      <w:spacing w:val="-5"/>
                      <w:sz w:val="21"/>
                      <w:szCs w:val="21"/>
                      <w:vertAlign w:val="baseline"/>
                      <w:lang w:val="en-US" w:eastAsia="zh-CN"/>
                    </w:rPr>
                  </w:pPr>
                  <w:r>
                    <w:rPr>
                      <w:rFonts w:hint="eastAsia" w:ascii="Times New Roman" w:hAnsi="Times New Roman" w:cs="Times New Roman" w:eastAsiaTheme="minorEastAsia"/>
                      <w:color w:val="auto"/>
                      <w:spacing w:val="-4"/>
                      <w:sz w:val="21"/>
                      <w:szCs w:val="21"/>
                      <w:lang w:val="en-US" w:eastAsia="zh-CN"/>
                    </w:rPr>
                    <w:t>0.3276</w:t>
                  </w:r>
                </w:p>
              </w:tc>
              <w:tc>
                <w:tcPr>
                  <w:tcW w:w="1167" w:type="dxa"/>
                  <w:vAlign w:val="center"/>
                </w:tcPr>
                <w:p w14:paraId="656D2BE5">
                  <w:pPr>
                    <w:keepNext w:val="0"/>
                    <w:keepLines w:val="0"/>
                    <w:pageBreakBefore w:val="0"/>
                    <w:widowControl/>
                    <w:kinsoku/>
                    <w:wordWrap/>
                    <w:overflowPunct/>
                    <w:topLinePunct/>
                    <w:autoSpaceDE/>
                    <w:autoSpaceDN/>
                    <w:bidi w:val="0"/>
                    <w:adjustRightInd/>
                    <w:snapToGrid/>
                    <w:spacing w:line="360" w:lineRule="auto"/>
                    <w:ind w:right="0"/>
                    <w:jc w:val="center"/>
                    <w:textAlignment w:val="baseline"/>
                    <w:outlineLvl w:val="9"/>
                    <w:rPr>
                      <w:rFonts w:hint="eastAsia" w:ascii="Times New Roman" w:hAnsi="Times New Roman" w:cs="Times New Roman" w:eastAsiaTheme="minorEastAsia"/>
                      <w:color w:val="auto"/>
                      <w:spacing w:val="-4"/>
                      <w:sz w:val="21"/>
                      <w:szCs w:val="21"/>
                      <w:lang w:val="en-US" w:eastAsia="zh-CN"/>
                    </w:rPr>
                  </w:pPr>
                  <w:r>
                    <w:rPr>
                      <w:rFonts w:hint="eastAsia" w:ascii="Times New Roman" w:hAnsi="Times New Roman" w:cs="Times New Roman" w:eastAsiaTheme="minorEastAsia"/>
                      <w:color w:val="auto"/>
                      <w:spacing w:val="-4"/>
                      <w:sz w:val="21"/>
                      <w:szCs w:val="21"/>
                      <w:lang w:val="en-US" w:eastAsia="zh-CN"/>
                    </w:rPr>
                    <w:t>0.3276</w:t>
                  </w:r>
                </w:p>
              </w:tc>
              <w:tc>
                <w:tcPr>
                  <w:tcW w:w="1012" w:type="dxa"/>
                  <w:vAlign w:val="center"/>
                </w:tcPr>
                <w:p w14:paraId="04553CEF">
                  <w:pPr>
                    <w:keepNext w:val="0"/>
                    <w:keepLines w:val="0"/>
                    <w:pageBreakBefore w:val="0"/>
                    <w:widowControl/>
                    <w:kinsoku/>
                    <w:wordWrap/>
                    <w:overflowPunct/>
                    <w:topLinePunct/>
                    <w:autoSpaceDE/>
                    <w:autoSpaceDN/>
                    <w:bidi w:val="0"/>
                    <w:adjustRightInd/>
                    <w:snapToGrid/>
                    <w:spacing w:line="360" w:lineRule="auto"/>
                    <w:ind w:right="0"/>
                    <w:jc w:val="center"/>
                    <w:textAlignment w:val="baseline"/>
                    <w:outlineLvl w:val="9"/>
                    <w:rPr>
                      <w:rFonts w:hint="eastAsia" w:ascii="Times New Roman" w:hAnsi="Times New Roman" w:cs="Times New Roman" w:eastAsiaTheme="minorEastAsia"/>
                      <w:color w:val="auto"/>
                      <w:spacing w:val="-4"/>
                      <w:sz w:val="21"/>
                      <w:szCs w:val="21"/>
                      <w:lang w:val="en-US" w:eastAsia="zh-CN"/>
                    </w:rPr>
                  </w:pPr>
                  <w:r>
                    <w:rPr>
                      <w:rFonts w:hint="eastAsia" w:ascii="Times New Roman" w:hAnsi="Times New Roman" w:cs="Times New Roman" w:eastAsiaTheme="minorEastAsia"/>
                      <w:color w:val="auto"/>
                      <w:spacing w:val="-4"/>
                      <w:sz w:val="21"/>
                      <w:szCs w:val="21"/>
                      <w:lang w:val="en-US" w:eastAsia="zh-CN"/>
                    </w:rPr>
                    <w:t>139.86</w:t>
                  </w:r>
                </w:p>
              </w:tc>
              <w:tc>
                <w:tcPr>
                  <w:tcW w:w="965" w:type="dxa"/>
                  <w:vAlign w:val="center"/>
                </w:tcPr>
                <w:p w14:paraId="41070876">
                  <w:pPr>
                    <w:keepNext w:val="0"/>
                    <w:keepLines w:val="0"/>
                    <w:pageBreakBefore w:val="0"/>
                    <w:widowControl/>
                    <w:kinsoku/>
                    <w:wordWrap/>
                    <w:overflowPunct/>
                    <w:topLinePunct/>
                    <w:autoSpaceDE/>
                    <w:autoSpaceDN/>
                    <w:bidi w:val="0"/>
                    <w:adjustRightInd/>
                    <w:snapToGrid/>
                    <w:spacing w:line="360" w:lineRule="auto"/>
                    <w:ind w:right="0"/>
                    <w:jc w:val="center"/>
                    <w:textAlignment w:val="baseline"/>
                    <w:outlineLvl w:val="9"/>
                    <w:rPr>
                      <w:rFonts w:hint="default" w:ascii="Times New Roman" w:hAnsi="Times New Roman" w:cs="Times New Roman" w:eastAsiaTheme="minorEastAsia"/>
                      <w:color w:val="auto"/>
                      <w:spacing w:val="-4"/>
                      <w:sz w:val="21"/>
                      <w:szCs w:val="21"/>
                      <w:lang w:val="en-US" w:eastAsia="zh-CN"/>
                    </w:rPr>
                  </w:pPr>
                  <w:r>
                    <w:rPr>
                      <w:rFonts w:hint="eastAsia" w:ascii="Times New Roman" w:hAnsi="Times New Roman" w:cs="Times New Roman" w:eastAsiaTheme="minorEastAsia"/>
                      <w:color w:val="auto"/>
                      <w:spacing w:val="-4"/>
                      <w:sz w:val="21"/>
                      <w:szCs w:val="21"/>
                      <w:lang w:val="en-US" w:eastAsia="zh-CN"/>
                    </w:rPr>
                    <w:t>0.209</w:t>
                  </w:r>
                </w:p>
              </w:tc>
              <w:tc>
                <w:tcPr>
                  <w:tcW w:w="1135" w:type="dxa"/>
                  <w:vAlign w:val="center"/>
                </w:tcPr>
                <w:p w14:paraId="6C875B9E">
                  <w:pPr>
                    <w:keepNext w:val="0"/>
                    <w:keepLines w:val="0"/>
                    <w:pageBreakBefore w:val="0"/>
                    <w:widowControl/>
                    <w:kinsoku/>
                    <w:wordWrap/>
                    <w:overflowPunct/>
                    <w:topLinePunct/>
                    <w:autoSpaceDE/>
                    <w:autoSpaceDN/>
                    <w:bidi w:val="0"/>
                    <w:adjustRightInd/>
                    <w:snapToGrid/>
                    <w:spacing w:line="360" w:lineRule="auto"/>
                    <w:ind w:right="0"/>
                    <w:jc w:val="center"/>
                    <w:textAlignment w:val="baseline"/>
                    <w:outlineLvl w:val="9"/>
                    <w:rPr>
                      <w:rFonts w:hint="default" w:ascii="Times New Roman" w:hAnsi="Times New Roman" w:cs="Times New Roman" w:eastAsiaTheme="minorEastAsia"/>
                      <w:color w:val="auto"/>
                      <w:spacing w:val="-4"/>
                      <w:sz w:val="21"/>
                      <w:szCs w:val="21"/>
                      <w:lang w:val="en-US" w:eastAsia="zh-CN"/>
                    </w:rPr>
                  </w:pPr>
                  <w:r>
                    <w:rPr>
                      <w:rFonts w:hint="eastAsia" w:ascii="Times New Roman" w:hAnsi="Times New Roman" w:cs="Times New Roman" w:eastAsiaTheme="minorEastAsia"/>
                      <w:color w:val="auto"/>
                      <w:spacing w:val="-4"/>
                      <w:sz w:val="21"/>
                      <w:szCs w:val="21"/>
                      <w:lang w:val="en-US" w:eastAsia="zh-CN"/>
                    </w:rPr>
                    <w:t>15.12</w:t>
                  </w:r>
                </w:p>
              </w:tc>
              <w:tc>
                <w:tcPr>
                  <w:tcW w:w="961" w:type="dxa"/>
                  <w:vAlign w:val="center"/>
                </w:tcPr>
                <w:p w14:paraId="3E55D826">
                  <w:pPr>
                    <w:keepNext w:val="0"/>
                    <w:keepLines w:val="0"/>
                    <w:pageBreakBefore w:val="0"/>
                    <w:widowControl/>
                    <w:kinsoku/>
                    <w:wordWrap/>
                    <w:overflowPunct/>
                    <w:topLinePunct/>
                    <w:autoSpaceDE/>
                    <w:autoSpaceDN/>
                    <w:bidi w:val="0"/>
                    <w:adjustRightInd/>
                    <w:snapToGrid/>
                    <w:spacing w:line="360" w:lineRule="auto"/>
                    <w:ind w:right="0"/>
                    <w:jc w:val="center"/>
                    <w:textAlignment w:val="baseline"/>
                    <w:outlineLvl w:val="9"/>
                    <w:rPr>
                      <w:rFonts w:hint="default" w:ascii="Times New Roman" w:hAnsi="Times New Roman" w:cs="Times New Roman" w:eastAsiaTheme="minorEastAsia"/>
                      <w:color w:val="auto"/>
                      <w:spacing w:val="-4"/>
                      <w:sz w:val="21"/>
                      <w:szCs w:val="21"/>
                      <w:lang w:val="en-US" w:eastAsia="zh-CN"/>
                    </w:rPr>
                  </w:pPr>
                  <w:r>
                    <w:rPr>
                      <w:rFonts w:hint="eastAsia" w:ascii="Times New Roman" w:hAnsi="Times New Roman" w:cs="Times New Roman" w:eastAsiaTheme="minorEastAsia"/>
                      <w:color w:val="auto"/>
                      <w:spacing w:val="-4"/>
                      <w:sz w:val="21"/>
                      <w:szCs w:val="21"/>
                      <w:lang w:val="en-US" w:eastAsia="zh-CN"/>
                    </w:rPr>
                    <w:t>3.6</w:t>
                  </w:r>
                </w:p>
              </w:tc>
            </w:tr>
          </w:tbl>
          <w:p w14:paraId="2BF9933C">
            <w:pPr>
              <w:keepNext w:val="0"/>
              <w:keepLines w:val="0"/>
              <w:pageBreakBefore w:val="0"/>
              <w:widowControl/>
              <w:kinsoku/>
              <w:wordWrap/>
              <w:overflowPunct/>
              <w:topLinePunct/>
              <w:autoSpaceDE/>
              <w:autoSpaceDN/>
              <w:bidi w:val="0"/>
              <w:adjustRightInd/>
              <w:snapToGrid/>
              <w:spacing w:line="360" w:lineRule="auto"/>
              <w:ind w:left="0" w:leftChars="0" w:right="0" w:firstLine="460" w:firstLineChars="200"/>
              <w:jc w:val="both"/>
              <w:textAlignment w:val="baseline"/>
              <w:outlineLvl w:val="9"/>
              <w:rPr>
                <w:rFonts w:hint="default" w:ascii="Times New Roman" w:hAnsi="Times New Roman" w:cs="Times New Roman" w:eastAsiaTheme="minorEastAsia"/>
                <w:color w:val="auto"/>
                <w:spacing w:val="-5"/>
                <w:sz w:val="24"/>
                <w:szCs w:val="24"/>
              </w:rPr>
            </w:pPr>
            <w:r>
              <w:rPr>
                <w:rFonts w:hint="default" w:ascii="Times New Roman" w:hAnsi="Times New Roman" w:cs="Times New Roman" w:eastAsiaTheme="minorEastAsia"/>
                <w:color w:val="auto"/>
                <w:spacing w:val="-5"/>
                <w:sz w:val="24"/>
                <w:szCs w:val="24"/>
              </w:rPr>
              <w:t>②设备用水</w:t>
            </w:r>
          </w:p>
          <w:p w14:paraId="68C90BDA">
            <w:pPr>
              <w:keepNext w:val="0"/>
              <w:keepLines w:val="0"/>
              <w:pageBreakBefore w:val="0"/>
              <w:widowControl/>
              <w:kinsoku/>
              <w:wordWrap/>
              <w:overflowPunct/>
              <w:topLinePunct/>
              <w:autoSpaceDE/>
              <w:autoSpaceDN/>
              <w:bidi w:val="0"/>
              <w:adjustRightInd/>
              <w:snapToGrid/>
              <w:spacing w:line="360" w:lineRule="auto"/>
              <w:ind w:left="0" w:leftChars="0" w:right="0" w:firstLine="460" w:firstLineChars="200"/>
              <w:jc w:val="both"/>
              <w:textAlignment w:val="baseline"/>
              <w:outlineLvl w:val="9"/>
              <w:rPr>
                <w:rFonts w:hint="default" w:ascii="Times New Roman" w:hAnsi="Times New Roman" w:cs="Times New Roman" w:eastAsiaTheme="minorEastAsia"/>
                <w:color w:val="auto"/>
                <w:spacing w:val="-5"/>
                <w:sz w:val="24"/>
                <w:szCs w:val="24"/>
              </w:rPr>
            </w:pPr>
            <w:r>
              <w:rPr>
                <w:rFonts w:hint="default" w:ascii="Times New Roman" w:hAnsi="Times New Roman" w:cs="Times New Roman" w:eastAsiaTheme="minorEastAsia"/>
                <w:color w:val="auto"/>
                <w:spacing w:val="-5"/>
                <w:sz w:val="24"/>
                <w:szCs w:val="24"/>
              </w:rPr>
              <w:t>本项目设备用水量如下表所示。</w:t>
            </w:r>
          </w:p>
          <w:p w14:paraId="0DD3D4BB">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b/>
                <w:bCs/>
                <w:color w:val="auto"/>
                <w:sz w:val="24"/>
                <w:szCs w:val="24"/>
              </w:rPr>
            </w:pPr>
            <w:r>
              <w:rPr>
                <w:rFonts w:hint="default" w:ascii="Times New Roman" w:hAnsi="Times New Roman" w:cs="Times New Roman" w:eastAsiaTheme="minorEastAsia"/>
                <w:b/>
                <w:bCs/>
                <w:color w:val="auto"/>
                <w:sz w:val="24"/>
                <w:szCs w:val="24"/>
              </w:rPr>
              <w:t>表</w:t>
            </w:r>
            <w:r>
              <w:rPr>
                <w:rFonts w:hint="eastAsia" w:ascii="Times New Roman" w:hAnsi="Times New Roman" w:cs="Times New Roman" w:eastAsiaTheme="minorEastAsia"/>
                <w:b/>
                <w:bCs/>
                <w:color w:val="auto"/>
                <w:sz w:val="24"/>
                <w:szCs w:val="24"/>
                <w:lang w:val="en-US" w:eastAsia="zh-CN"/>
              </w:rPr>
              <w:t>2-9</w:t>
            </w:r>
            <w:r>
              <w:rPr>
                <w:rFonts w:hint="default" w:ascii="Times New Roman" w:hAnsi="Times New Roman" w:cs="Times New Roman" w:eastAsiaTheme="minorEastAsia"/>
                <w:b/>
                <w:bCs/>
                <w:color w:val="auto"/>
                <w:sz w:val="24"/>
                <w:szCs w:val="24"/>
              </w:rPr>
              <w:t>设备用水量</w:t>
            </w:r>
          </w:p>
          <w:tbl>
            <w:tblPr>
              <w:tblStyle w:val="209"/>
              <w:tblW w:w="496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30"/>
              <w:gridCol w:w="1670"/>
              <w:gridCol w:w="719"/>
              <w:gridCol w:w="1383"/>
              <w:gridCol w:w="1601"/>
              <w:gridCol w:w="1214"/>
              <w:gridCol w:w="1390"/>
            </w:tblGrid>
            <w:tr w14:paraId="2150D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494" w:type="dxa"/>
                  <w:vAlign w:val="center"/>
                </w:tcPr>
                <w:p w14:paraId="42AE3690">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bCs/>
                      <w:color w:val="auto"/>
                      <w:spacing w:val="-5"/>
                      <w:sz w:val="21"/>
                      <w:szCs w:val="21"/>
                    </w:rPr>
                  </w:pPr>
                  <w:r>
                    <w:rPr>
                      <w:rFonts w:hint="default" w:ascii="Times New Roman" w:hAnsi="Times New Roman" w:cs="Times New Roman" w:eastAsiaTheme="minorEastAsia"/>
                      <w:b/>
                      <w:bCs/>
                      <w:color w:val="auto"/>
                      <w:spacing w:val="-5"/>
                      <w:sz w:val="21"/>
                      <w:szCs w:val="21"/>
                    </w:rPr>
                    <w:t>序号</w:t>
                  </w:r>
                </w:p>
              </w:tc>
              <w:tc>
                <w:tcPr>
                  <w:tcW w:w="1922" w:type="dxa"/>
                  <w:vAlign w:val="center"/>
                </w:tcPr>
                <w:p w14:paraId="5695FACF">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bCs/>
                      <w:color w:val="auto"/>
                      <w:spacing w:val="-5"/>
                      <w:sz w:val="21"/>
                      <w:szCs w:val="21"/>
                    </w:rPr>
                  </w:pPr>
                  <w:r>
                    <w:rPr>
                      <w:rFonts w:hint="default" w:ascii="Times New Roman" w:hAnsi="Times New Roman" w:cs="Times New Roman" w:eastAsiaTheme="minorEastAsia"/>
                      <w:b/>
                      <w:bCs/>
                      <w:color w:val="auto"/>
                      <w:spacing w:val="-5"/>
                      <w:sz w:val="21"/>
                      <w:szCs w:val="21"/>
                    </w:rPr>
                    <w:t>设备名称</w:t>
                  </w:r>
                </w:p>
              </w:tc>
              <w:tc>
                <w:tcPr>
                  <w:tcW w:w="828" w:type="dxa"/>
                  <w:vAlign w:val="center"/>
                </w:tcPr>
                <w:p w14:paraId="29EB0397">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bCs/>
                      <w:color w:val="auto"/>
                      <w:spacing w:val="-5"/>
                      <w:sz w:val="21"/>
                      <w:szCs w:val="21"/>
                    </w:rPr>
                  </w:pPr>
                  <w:r>
                    <w:rPr>
                      <w:rFonts w:hint="default" w:ascii="Times New Roman" w:hAnsi="Times New Roman" w:cs="Times New Roman" w:eastAsiaTheme="minorEastAsia"/>
                      <w:b/>
                      <w:bCs/>
                      <w:color w:val="auto"/>
                      <w:spacing w:val="-5"/>
                      <w:sz w:val="21"/>
                      <w:szCs w:val="21"/>
                    </w:rPr>
                    <w:t>数量</w:t>
                  </w:r>
                </w:p>
                <w:p w14:paraId="17AAE4ED">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bCs/>
                      <w:color w:val="auto"/>
                      <w:spacing w:val="-5"/>
                      <w:sz w:val="21"/>
                      <w:szCs w:val="21"/>
                    </w:rPr>
                  </w:pPr>
                  <w:r>
                    <w:rPr>
                      <w:rFonts w:hint="default" w:ascii="Times New Roman" w:hAnsi="Times New Roman" w:cs="Times New Roman" w:eastAsiaTheme="minorEastAsia"/>
                      <w:b/>
                      <w:bCs/>
                      <w:color w:val="auto"/>
                      <w:spacing w:val="-5"/>
                      <w:sz w:val="21"/>
                      <w:szCs w:val="21"/>
                      <w:lang w:eastAsia="zh-CN"/>
                    </w:rPr>
                    <w:t>（</w:t>
                  </w:r>
                  <w:r>
                    <w:rPr>
                      <w:rFonts w:hint="default" w:ascii="Times New Roman" w:hAnsi="Times New Roman" w:cs="Times New Roman" w:eastAsiaTheme="minorEastAsia"/>
                      <w:b/>
                      <w:bCs/>
                      <w:color w:val="auto"/>
                      <w:spacing w:val="-5"/>
                      <w:sz w:val="21"/>
                      <w:szCs w:val="21"/>
                    </w:rPr>
                    <w:t>台/</w:t>
                  </w:r>
                </w:p>
                <w:p w14:paraId="6138D01B">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bCs/>
                      <w:color w:val="auto"/>
                      <w:spacing w:val="-5"/>
                      <w:sz w:val="21"/>
                      <w:szCs w:val="21"/>
                    </w:rPr>
                  </w:pPr>
                  <w:r>
                    <w:rPr>
                      <w:rFonts w:hint="default" w:ascii="Times New Roman" w:hAnsi="Times New Roman" w:cs="Times New Roman" w:eastAsiaTheme="minorEastAsia"/>
                      <w:b/>
                      <w:bCs/>
                      <w:color w:val="auto"/>
                      <w:spacing w:val="-5"/>
                      <w:sz w:val="21"/>
                      <w:szCs w:val="21"/>
                    </w:rPr>
                    <w:t>套</w:t>
                  </w:r>
                  <w:r>
                    <w:rPr>
                      <w:rFonts w:hint="default" w:ascii="Times New Roman" w:hAnsi="Times New Roman" w:cs="Times New Roman" w:eastAsiaTheme="minorEastAsia"/>
                      <w:b/>
                      <w:bCs/>
                      <w:color w:val="auto"/>
                      <w:spacing w:val="-5"/>
                      <w:sz w:val="21"/>
                      <w:szCs w:val="21"/>
                      <w:lang w:eastAsia="zh-CN"/>
                    </w:rPr>
                    <w:t>）</w:t>
                  </w:r>
                </w:p>
              </w:tc>
              <w:tc>
                <w:tcPr>
                  <w:tcW w:w="1591" w:type="dxa"/>
                  <w:vAlign w:val="center"/>
                </w:tcPr>
                <w:p w14:paraId="1396DA94">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bCs/>
                      <w:color w:val="auto"/>
                      <w:spacing w:val="-5"/>
                      <w:sz w:val="21"/>
                      <w:szCs w:val="21"/>
                    </w:rPr>
                  </w:pPr>
                  <w:r>
                    <w:rPr>
                      <w:rFonts w:hint="default" w:ascii="Times New Roman" w:hAnsi="Times New Roman" w:cs="Times New Roman" w:eastAsiaTheme="minorEastAsia"/>
                      <w:b/>
                      <w:bCs/>
                      <w:color w:val="auto"/>
                      <w:spacing w:val="-5"/>
                      <w:sz w:val="21"/>
                      <w:szCs w:val="21"/>
                    </w:rPr>
                    <w:t>频次</w:t>
                  </w:r>
                </w:p>
              </w:tc>
              <w:tc>
                <w:tcPr>
                  <w:tcW w:w="1843" w:type="dxa"/>
                  <w:vAlign w:val="center"/>
                </w:tcPr>
                <w:p w14:paraId="4098E821">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bCs/>
                      <w:color w:val="auto"/>
                      <w:spacing w:val="-5"/>
                      <w:sz w:val="21"/>
                      <w:szCs w:val="21"/>
                    </w:rPr>
                  </w:pPr>
                  <w:r>
                    <w:rPr>
                      <w:rFonts w:hint="default" w:ascii="Times New Roman" w:hAnsi="Times New Roman" w:cs="Times New Roman" w:eastAsiaTheme="minorEastAsia"/>
                      <w:b/>
                      <w:bCs/>
                      <w:color w:val="auto"/>
                      <w:spacing w:val="-5"/>
                      <w:sz w:val="21"/>
                      <w:szCs w:val="21"/>
                    </w:rPr>
                    <w:t>用水量L/次</w:t>
                  </w:r>
                </w:p>
              </w:tc>
              <w:tc>
                <w:tcPr>
                  <w:tcW w:w="1398" w:type="dxa"/>
                  <w:vAlign w:val="center"/>
                </w:tcPr>
                <w:p w14:paraId="3CE4DD9E">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bCs/>
                      <w:color w:val="auto"/>
                      <w:spacing w:val="-5"/>
                      <w:sz w:val="21"/>
                      <w:szCs w:val="21"/>
                    </w:rPr>
                  </w:pPr>
                  <w:r>
                    <w:rPr>
                      <w:rFonts w:hint="default" w:ascii="Times New Roman" w:hAnsi="Times New Roman" w:cs="Times New Roman" w:eastAsiaTheme="minorEastAsia"/>
                      <w:b/>
                      <w:bCs/>
                      <w:color w:val="auto"/>
                      <w:spacing w:val="-5"/>
                      <w:sz w:val="21"/>
                      <w:szCs w:val="21"/>
                    </w:rPr>
                    <w:t>综合用水量t/a</w:t>
                  </w:r>
                </w:p>
              </w:tc>
              <w:tc>
                <w:tcPr>
                  <w:tcW w:w="1600" w:type="dxa"/>
                  <w:vAlign w:val="center"/>
                </w:tcPr>
                <w:p w14:paraId="1B4C143F">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bCs/>
                      <w:color w:val="auto"/>
                      <w:spacing w:val="-5"/>
                      <w:sz w:val="21"/>
                      <w:szCs w:val="21"/>
                    </w:rPr>
                  </w:pPr>
                  <w:r>
                    <w:rPr>
                      <w:rFonts w:hint="default" w:ascii="Times New Roman" w:hAnsi="Times New Roman" w:cs="Times New Roman" w:eastAsiaTheme="minorEastAsia"/>
                      <w:b/>
                      <w:bCs/>
                      <w:color w:val="auto"/>
                      <w:spacing w:val="-5"/>
                      <w:sz w:val="21"/>
                      <w:szCs w:val="21"/>
                    </w:rPr>
                    <w:t>备注</w:t>
                  </w:r>
                </w:p>
              </w:tc>
            </w:tr>
            <w:tr w14:paraId="2BDE4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494" w:type="dxa"/>
                  <w:vAlign w:val="center"/>
                </w:tcPr>
                <w:p w14:paraId="6960B8E6">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5"/>
                      <w:sz w:val="21"/>
                      <w:szCs w:val="21"/>
                    </w:rPr>
                  </w:pPr>
                  <w:r>
                    <w:rPr>
                      <w:rFonts w:hint="default" w:ascii="Times New Roman" w:hAnsi="Times New Roman" w:cs="Times New Roman" w:eastAsiaTheme="minorEastAsia"/>
                      <w:color w:val="auto"/>
                      <w:spacing w:val="-5"/>
                      <w:sz w:val="21"/>
                      <w:szCs w:val="21"/>
                    </w:rPr>
                    <w:t>1</w:t>
                  </w:r>
                </w:p>
              </w:tc>
              <w:tc>
                <w:tcPr>
                  <w:tcW w:w="1922" w:type="dxa"/>
                  <w:vAlign w:val="center"/>
                </w:tcPr>
                <w:p w14:paraId="3B1230C6">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5"/>
                      <w:sz w:val="21"/>
                      <w:szCs w:val="21"/>
                    </w:rPr>
                  </w:pPr>
                  <w:r>
                    <w:rPr>
                      <w:rFonts w:hint="default" w:ascii="Times New Roman" w:hAnsi="Times New Roman" w:cs="Times New Roman" w:eastAsiaTheme="minorEastAsia"/>
                      <w:color w:val="auto"/>
                      <w:spacing w:val="-5"/>
                      <w:sz w:val="21"/>
                      <w:szCs w:val="21"/>
                    </w:rPr>
                    <w:t>超声波清洗仪</w:t>
                  </w:r>
                </w:p>
              </w:tc>
              <w:tc>
                <w:tcPr>
                  <w:tcW w:w="828" w:type="dxa"/>
                  <w:vAlign w:val="center"/>
                </w:tcPr>
                <w:p w14:paraId="5FAE2057">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5"/>
                      <w:sz w:val="21"/>
                      <w:szCs w:val="21"/>
                    </w:rPr>
                  </w:pPr>
                  <w:r>
                    <w:rPr>
                      <w:rFonts w:hint="default" w:ascii="Times New Roman" w:hAnsi="Times New Roman" w:cs="Times New Roman" w:eastAsiaTheme="minorEastAsia"/>
                      <w:color w:val="auto"/>
                      <w:spacing w:val="-5"/>
                      <w:sz w:val="21"/>
                      <w:szCs w:val="21"/>
                    </w:rPr>
                    <w:t>1</w:t>
                  </w:r>
                </w:p>
              </w:tc>
              <w:tc>
                <w:tcPr>
                  <w:tcW w:w="1591" w:type="dxa"/>
                  <w:vAlign w:val="center"/>
                </w:tcPr>
                <w:p w14:paraId="690BAA35">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5"/>
                      <w:sz w:val="21"/>
                      <w:szCs w:val="21"/>
                    </w:rPr>
                  </w:pPr>
                  <w:r>
                    <w:rPr>
                      <w:rFonts w:hint="default" w:ascii="Times New Roman" w:hAnsi="Times New Roman" w:cs="Times New Roman" w:eastAsiaTheme="minorEastAsia"/>
                      <w:color w:val="auto"/>
                      <w:spacing w:val="-5"/>
                      <w:sz w:val="21"/>
                      <w:szCs w:val="21"/>
                    </w:rPr>
                    <w:t>1次/批次</w:t>
                  </w:r>
                </w:p>
              </w:tc>
              <w:tc>
                <w:tcPr>
                  <w:tcW w:w="1843" w:type="dxa"/>
                  <w:vAlign w:val="center"/>
                </w:tcPr>
                <w:p w14:paraId="54F08E47">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5"/>
                      <w:sz w:val="21"/>
                      <w:szCs w:val="21"/>
                      <w:lang w:val="en-US" w:eastAsia="zh-CN"/>
                    </w:rPr>
                  </w:pPr>
                  <w:r>
                    <w:rPr>
                      <w:rFonts w:hint="default" w:ascii="Times New Roman" w:hAnsi="Times New Roman" w:cs="Times New Roman" w:eastAsiaTheme="minorEastAsia"/>
                      <w:color w:val="auto"/>
                      <w:spacing w:val="-5"/>
                      <w:sz w:val="21"/>
                      <w:szCs w:val="21"/>
                      <w:lang w:val="en-US" w:eastAsia="zh-CN"/>
                    </w:rPr>
                    <w:t>1</w:t>
                  </w:r>
                </w:p>
              </w:tc>
              <w:tc>
                <w:tcPr>
                  <w:tcW w:w="1398" w:type="dxa"/>
                  <w:vAlign w:val="center"/>
                </w:tcPr>
                <w:p w14:paraId="329B92B9">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5"/>
                      <w:sz w:val="21"/>
                      <w:szCs w:val="21"/>
                      <w:lang w:val="en-US" w:eastAsia="zh-CN"/>
                    </w:rPr>
                  </w:pPr>
                  <w:r>
                    <w:rPr>
                      <w:rFonts w:hint="default" w:ascii="Times New Roman" w:hAnsi="Times New Roman" w:cs="Times New Roman" w:eastAsiaTheme="minorEastAsia"/>
                      <w:color w:val="auto"/>
                      <w:spacing w:val="-5"/>
                      <w:sz w:val="21"/>
                      <w:szCs w:val="21"/>
                      <w:lang w:val="en-US" w:eastAsia="zh-CN"/>
                    </w:rPr>
                    <w:t>0.</w:t>
                  </w:r>
                  <w:r>
                    <w:rPr>
                      <w:rFonts w:hint="eastAsia" w:ascii="Times New Roman" w:hAnsi="Times New Roman" w:cs="Times New Roman" w:eastAsiaTheme="minorEastAsia"/>
                      <w:color w:val="auto"/>
                      <w:spacing w:val="-5"/>
                      <w:sz w:val="21"/>
                      <w:szCs w:val="21"/>
                      <w:lang w:val="en-US" w:eastAsia="zh-CN"/>
                    </w:rPr>
                    <w:t>0</w:t>
                  </w:r>
                  <w:r>
                    <w:rPr>
                      <w:rFonts w:hint="default" w:ascii="Times New Roman" w:hAnsi="Times New Roman" w:cs="Times New Roman" w:eastAsiaTheme="minorEastAsia"/>
                      <w:color w:val="auto"/>
                      <w:spacing w:val="-5"/>
                      <w:sz w:val="21"/>
                      <w:szCs w:val="21"/>
                      <w:lang w:val="en-US" w:eastAsia="zh-CN"/>
                    </w:rPr>
                    <w:t>36</w:t>
                  </w:r>
                </w:p>
              </w:tc>
              <w:tc>
                <w:tcPr>
                  <w:tcW w:w="1600" w:type="dxa"/>
                  <w:vAlign w:val="center"/>
                </w:tcPr>
                <w:p w14:paraId="13BC8488">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5"/>
                      <w:sz w:val="21"/>
                      <w:szCs w:val="21"/>
                    </w:rPr>
                  </w:pPr>
                  <w:r>
                    <w:rPr>
                      <w:rFonts w:hint="default" w:ascii="Times New Roman" w:hAnsi="Times New Roman" w:cs="Times New Roman" w:eastAsiaTheme="minorEastAsia"/>
                      <w:color w:val="auto"/>
                      <w:spacing w:val="-5"/>
                      <w:sz w:val="21"/>
                      <w:szCs w:val="21"/>
                    </w:rPr>
                    <w:t>纯水</w:t>
                  </w:r>
                </w:p>
              </w:tc>
            </w:tr>
            <w:tr w14:paraId="74680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494" w:type="dxa"/>
                  <w:vAlign w:val="center"/>
                </w:tcPr>
                <w:p w14:paraId="4BCEC4A8">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5"/>
                      <w:sz w:val="21"/>
                      <w:szCs w:val="21"/>
                    </w:rPr>
                  </w:pPr>
                  <w:r>
                    <w:rPr>
                      <w:rFonts w:hint="default" w:ascii="Times New Roman" w:hAnsi="Times New Roman" w:cs="Times New Roman" w:eastAsiaTheme="minorEastAsia"/>
                      <w:color w:val="auto"/>
                      <w:spacing w:val="-5"/>
                      <w:sz w:val="21"/>
                      <w:szCs w:val="21"/>
                    </w:rPr>
                    <w:t>2</w:t>
                  </w:r>
                </w:p>
              </w:tc>
              <w:tc>
                <w:tcPr>
                  <w:tcW w:w="1922" w:type="dxa"/>
                  <w:vAlign w:val="center"/>
                </w:tcPr>
                <w:p w14:paraId="2CEA199A">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5"/>
                      <w:sz w:val="21"/>
                      <w:szCs w:val="21"/>
                    </w:rPr>
                  </w:pPr>
                  <w:r>
                    <w:rPr>
                      <w:rFonts w:hint="default" w:ascii="Times New Roman" w:hAnsi="Times New Roman" w:cs="Times New Roman" w:eastAsiaTheme="minorEastAsia"/>
                      <w:color w:val="auto"/>
                      <w:szCs w:val="21"/>
                    </w:rPr>
                    <w:t>旋转蒸发仪</w:t>
                  </w:r>
                </w:p>
              </w:tc>
              <w:tc>
                <w:tcPr>
                  <w:tcW w:w="828" w:type="dxa"/>
                  <w:vAlign w:val="center"/>
                </w:tcPr>
                <w:p w14:paraId="5B41EB57">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5"/>
                      <w:sz w:val="21"/>
                      <w:szCs w:val="21"/>
                    </w:rPr>
                  </w:pPr>
                  <w:r>
                    <w:rPr>
                      <w:rFonts w:hint="default" w:ascii="Times New Roman" w:hAnsi="Times New Roman" w:cs="Times New Roman" w:eastAsiaTheme="minorEastAsia"/>
                      <w:color w:val="auto"/>
                      <w:spacing w:val="-5"/>
                      <w:sz w:val="21"/>
                      <w:szCs w:val="21"/>
                    </w:rPr>
                    <w:t>1</w:t>
                  </w:r>
                </w:p>
              </w:tc>
              <w:tc>
                <w:tcPr>
                  <w:tcW w:w="1591" w:type="dxa"/>
                  <w:vAlign w:val="center"/>
                </w:tcPr>
                <w:p w14:paraId="7606F1A6">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5"/>
                      <w:sz w:val="21"/>
                      <w:szCs w:val="21"/>
                    </w:rPr>
                  </w:pPr>
                  <w:r>
                    <w:rPr>
                      <w:rFonts w:hint="default" w:ascii="Times New Roman" w:hAnsi="Times New Roman" w:cs="Times New Roman" w:eastAsiaTheme="minorEastAsia"/>
                      <w:color w:val="auto"/>
                      <w:spacing w:val="-5"/>
                      <w:sz w:val="21"/>
                      <w:szCs w:val="21"/>
                    </w:rPr>
                    <w:t>1次/批次</w:t>
                  </w:r>
                </w:p>
              </w:tc>
              <w:tc>
                <w:tcPr>
                  <w:tcW w:w="1843" w:type="dxa"/>
                  <w:vAlign w:val="center"/>
                </w:tcPr>
                <w:p w14:paraId="5820BF00">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5"/>
                      <w:sz w:val="21"/>
                      <w:szCs w:val="21"/>
                      <w:lang w:val="en-US" w:eastAsia="zh-CN"/>
                    </w:rPr>
                  </w:pPr>
                  <w:r>
                    <w:rPr>
                      <w:rFonts w:hint="default" w:ascii="Times New Roman" w:hAnsi="Times New Roman" w:cs="Times New Roman" w:eastAsiaTheme="minorEastAsia"/>
                      <w:color w:val="auto"/>
                      <w:spacing w:val="-5"/>
                      <w:sz w:val="21"/>
                      <w:szCs w:val="21"/>
                      <w:lang w:val="en-US" w:eastAsia="zh-CN"/>
                    </w:rPr>
                    <w:t>1</w:t>
                  </w:r>
                </w:p>
              </w:tc>
              <w:tc>
                <w:tcPr>
                  <w:tcW w:w="1398" w:type="dxa"/>
                  <w:vAlign w:val="center"/>
                </w:tcPr>
                <w:p w14:paraId="67CF332A">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5"/>
                      <w:sz w:val="21"/>
                      <w:szCs w:val="21"/>
                      <w:lang w:val="en-US" w:eastAsia="zh-CN"/>
                    </w:rPr>
                  </w:pPr>
                  <w:r>
                    <w:rPr>
                      <w:rFonts w:hint="default" w:ascii="Times New Roman" w:hAnsi="Times New Roman" w:cs="Times New Roman" w:eastAsiaTheme="minorEastAsia"/>
                      <w:color w:val="auto"/>
                      <w:spacing w:val="-5"/>
                      <w:sz w:val="21"/>
                      <w:szCs w:val="21"/>
                      <w:lang w:val="en-US" w:eastAsia="zh-CN"/>
                    </w:rPr>
                    <w:t>0.</w:t>
                  </w:r>
                  <w:r>
                    <w:rPr>
                      <w:rFonts w:hint="eastAsia" w:ascii="Times New Roman" w:hAnsi="Times New Roman" w:cs="Times New Roman" w:eastAsiaTheme="minorEastAsia"/>
                      <w:color w:val="auto"/>
                      <w:spacing w:val="-5"/>
                      <w:sz w:val="21"/>
                      <w:szCs w:val="21"/>
                      <w:lang w:val="en-US" w:eastAsia="zh-CN"/>
                    </w:rPr>
                    <w:t>03</w:t>
                  </w:r>
                  <w:r>
                    <w:rPr>
                      <w:rFonts w:hint="default" w:ascii="Times New Roman" w:hAnsi="Times New Roman" w:cs="Times New Roman" w:eastAsiaTheme="minorEastAsia"/>
                      <w:color w:val="auto"/>
                      <w:spacing w:val="-5"/>
                      <w:sz w:val="21"/>
                      <w:szCs w:val="21"/>
                      <w:lang w:val="en-US" w:eastAsia="zh-CN"/>
                    </w:rPr>
                    <w:t>6</w:t>
                  </w:r>
                </w:p>
              </w:tc>
              <w:tc>
                <w:tcPr>
                  <w:tcW w:w="1600" w:type="dxa"/>
                  <w:vAlign w:val="center"/>
                </w:tcPr>
                <w:p w14:paraId="3AE55D49">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5"/>
                      <w:sz w:val="21"/>
                      <w:szCs w:val="21"/>
                    </w:rPr>
                  </w:pPr>
                  <w:r>
                    <w:rPr>
                      <w:rFonts w:hint="default" w:ascii="Times New Roman" w:hAnsi="Times New Roman" w:cs="Times New Roman" w:eastAsiaTheme="minorEastAsia"/>
                      <w:color w:val="auto"/>
                      <w:spacing w:val="-5"/>
                      <w:sz w:val="21"/>
                      <w:szCs w:val="21"/>
                    </w:rPr>
                    <w:t>纯水</w:t>
                  </w:r>
                </w:p>
              </w:tc>
            </w:tr>
            <w:tr w14:paraId="29EAD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494" w:type="dxa"/>
                  <w:vAlign w:val="center"/>
                </w:tcPr>
                <w:p w14:paraId="3256DAEF">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5"/>
                      <w:sz w:val="21"/>
                      <w:szCs w:val="21"/>
                      <w:lang w:val="en-US" w:eastAsia="zh-CN"/>
                    </w:rPr>
                  </w:pPr>
                  <w:r>
                    <w:rPr>
                      <w:rFonts w:hint="default" w:ascii="Times New Roman" w:hAnsi="Times New Roman" w:cs="Times New Roman" w:eastAsiaTheme="minorEastAsia"/>
                      <w:color w:val="auto"/>
                      <w:spacing w:val="-5"/>
                      <w:sz w:val="21"/>
                      <w:szCs w:val="21"/>
                      <w:lang w:val="en-US" w:eastAsia="zh-CN"/>
                    </w:rPr>
                    <w:t>3</w:t>
                  </w:r>
                </w:p>
              </w:tc>
              <w:tc>
                <w:tcPr>
                  <w:tcW w:w="1922" w:type="dxa"/>
                  <w:vAlign w:val="center"/>
                </w:tcPr>
                <w:p w14:paraId="4C501C1F">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恒温摇床</w:t>
                  </w:r>
                </w:p>
              </w:tc>
              <w:tc>
                <w:tcPr>
                  <w:tcW w:w="828" w:type="dxa"/>
                  <w:vAlign w:val="center"/>
                </w:tcPr>
                <w:p w14:paraId="3B5A775E">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5"/>
                      <w:sz w:val="21"/>
                      <w:szCs w:val="21"/>
                      <w:lang w:val="en-US" w:eastAsia="zh-CN"/>
                    </w:rPr>
                  </w:pPr>
                  <w:r>
                    <w:rPr>
                      <w:rFonts w:hint="default" w:ascii="Times New Roman" w:hAnsi="Times New Roman" w:cs="Times New Roman" w:eastAsiaTheme="minorEastAsia"/>
                      <w:color w:val="auto"/>
                      <w:spacing w:val="-5"/>
                      <w:sz w:val="21"/>
                      <w:szCs w:val="21"/>
                      <w:lang w:val="en-US" w:eastAsia="zh-CN"/>
                    </w:rPr>
                    <w:t>1</w:t>
                  </w:r>
                </w:p>
              </w:tc>
              <w:tc>
                <w:tcPr>
                  <w:tcW w:w="1591" w:type="dxa"/>
                  <w:vAlign w:val="center"/>
                </w:tcPr>
                <w:p w14:paraId="657C441F">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5"/>
                      <w:sz w:val="21"/>
                      <w:szCs w:val="21"/>
                    </w:rPr>
                  </w:pPr>
                  <w:r>
                    <w:rPr>
                      <w:rFonts w:hint="default" w:ascii="Times New Roman" w:hAnsi="Times New Roman" w:cs="Times New Roman" w:eastAsiaTheme="minorEastAsia"/>
                      <w:color w:val="auto"/>
                      <w:spacing w:val="-5"/>
                      <w:sz w:val="21"/>
                      <w:szCs w:val="21"/>
                    </w:rPr>
                    <w:t>1次/批次</w:t>
                  </w:r>
                </w:p>
              </w:tc>
              <w:tc>
                <w:tcPr>
                  <w:tcW w:w="1843" w:type="dxa"/>
                  <w:vAlign w:val="center"/>
                </w:tcPr>
                <w:p w14:paraId="24FDEBDE">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5"/>
                      <w:sz w:val="21"/>
                      <w:szCs w:val="21"/>
                      <w:lang w:val="en-US" w:eastAsia="zh-CN"/>
                    </w:rPr>
                  </w:pPr>
                  <w:r>
                    <w:rPr>
                      <w:rFonts w:hint="eastAsia" w:ascii="Times New Roman" w:hAnsi="Times New Roman" w:cs="Times New Roman" w:eastAsiaTheme="minorEastAsia"/>
                      <w:color w:val="auto"/>
                      <w:spacing w:val="-5"/>
                      <w:sz w:val="21"/>
                      <w:szCs w:val="21"/>
                      <w:lang w:val="en-US" w:eastAsia="zh-CN"/>
                    </w:rPr>
                    <w:t>0.</w:t>
                  </w:r>
                  <w:r>
                    <w:rPr>
                      <w:rFonts w:hint="default" w:ascii="Times New Roman" w:hAnsi="Times New Roman" w:cs="Times New Roman" w:eastAsiaTheme="minorEastAsia"/>
                      <w:color w:val="auto"/>
                      <w:spacing w:val="-5"/>
                      <w:sz w:val="21"/>
                      <w:szCs w:val="21"/>
                      <w:lang w:val="en-US" w:eastAsia="zh-CN"/>
                    </w:rPr>
                    <w:t>1</w:t>
                  </w:r>
                </w:p>
              </w:tc>
              <w:tc>
                <w:tcPr>
                  <w:tcW w:w="1398" w:type="dxa"/>
                  <w:vAlign w:val="center"/>
                </w:tcPr>
                <w:p w14:paraId="3BAFB510">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5"/>
                      <w:sz w:val="21"/>
                      <w:szCs w:val="21"/>
                      <w:lang w:val="en-US" w:eastAsia="zh-CN"/>
                    </w:rPr>
                  </w:pPr>
                  <w:r>
                    <w:rPr>
                      <w:rFonts w:hint="default" w:ascii="Times New Roman" w:hAnsi="Times New Roman" w:cs="Times New Roman" w:eastAsiaTheme="minorEastAsia"/>
                      <w:color w:val="auto"/>
                      <w:spacing w:val="-5"/>
                      <w:sz w:val="21"/>
                      <w:szCs w:val="21"/>
                      <w:lang w:val="en-US" w:eastAsia="zh-CN"/>
                    </w:rPr>
                    <w:t>0.0</w:t>
                  </w:r>
                  <w:r>
                    <w:rPr>
                      <w:rFonts w:hint="eastAsia" w:ascii="Times New Roman" w:hAnsi="Times New Roman" w:cs="Times New Roman" w:eastAsiaTheme="minorEastAsia"/>
                      <w:color w:val="auto"/>
                      <w:spacing w:val="-5"/>
                      <w:sz w:val="21"/>
                      <w:szCs w:val="21"/>
                      <w:lang w:val="en-US" w:eastAsia="zh-CN"/>
                    </w:rPr>
                    <w:t>0</w:t>
                  </w:r>
                  <w:r>
                    <w:rPr>
                      <w:rFonts w:hint="default" w:ascii="Times New Roman" w:hAnsi="Times New Roman" w:cs="Times New Roman" w:eastAsiaTheme="minorEastAsia"/>
                      <w:color w:val="auto"/>
                      <w:spacing w:val="-5"/>
                      <w:sz w:val="21"/>
                      <w:szCs w:val="21"/>
                      <w:lang w:val="en-US" w:eastAsia="zh-CN"/>
                    </w:rPr>
                    <w:t>36</w:t>
                  </w:r>
                </w:p>
              </w:tc>
              <w:tc>
                <w:tcPr>
                  <w:tcW w:w="1600" w:type="dxa"/>
                  <w:vAlign w:val="center"/>
                </w:tcPr>
                <w:p w14:paraId="65A66630">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5"/>
                      <w:sz w:val="21"/>
                      <w:szCs w:val="21"/>
                    </w:rPr>
                  </w:pPr>
                  <w:r>
                    <w:rPr>
                      <w:rFonts w:hint="default" w:ascii="Times New Roman" w:hAnsi="Times New Roman" w:cs="Times New Roman" w:eastAsiaTheme="minorEastAsia"/>
                      <w:color w:val="auto"/>
                      <w:spacing w:val="-5"/>
                      <w:sz w:val="21"/>
                      <w:szCs w:val="21"/>
                    </w:rPr>
                    <w:t>纯水</w:t>
                  </w:r>
                </w:p>
              </w:tc>
            </w:tr>
            <w:tr w14:paraId="7ECFB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678" w:type="dxa"/>
                  <w:gridSpan w:val="5"/>
                  <w:vAlign w:val="center"/>
                </w:tcPr>
                <w:p w14:paraId="3E6F46DE">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5"/>
                      <w:sz w:val="21"/>
                      <w:szCs w:val="21"/>
                      <w:lang w:val="en-US" w:eastAsia="zh-CN"/>
                    </w:rPr>
                  </w:pPr>
                  <w:r>
                    <w:rPr>
                      <w:rFonts w:hint="default" w:ascii="Times New Roman" w:hAnsi="Times New Roman" w:cs="Times New Roman" w:eastAsiaTheme="minorEastAsia"/>
                      <w:color w:val="auto"/>
                      <w:spacing w:val="-5"/>
                      <w:sz w:val="21"/>
                      <w:szCs w:val="21"/>
                      <w:lang w:val="en-US" w:eastAsia="zh-CN"/>
                    </w:rPr>
                    <w:t>合计</w:t>
                  </w:r>
                </w:p>
              </w:tc>
              <w:tc>
                <w:tcPr>
                  <w:tcW w:w="1398" w:type="dxa"/>
                  <w:vAlign w:val="center"/>
                </w:tcPr>
                <w:p w14:paraId="212CB715">
                  <w:pPr>
                    <w:keepNext w:val="0"/>
                    <w:keepLines w:val="0"/>
                    <w:widowControl/>
                    <w:suppressLineNumbers w:val="0"/>
                    <w:jc w:val="center"/>
                    <w:textAlignment w:val="center"/>
                    <w:outlineLvl w:val="9"/>
                    <w:rPr>
                      <w:rFonts w:hint="default" w:ascii="Times New Roman" w:hAnsi="Times New Roman" w:cs="Times New Roman" w:eastAsiaTheme="minorEastAsia"/>
                      <w:color w:val="auto"/>
                      <w:spacing w:val="-5"/>
                      <w:sz w:val="21"/>
                      <w:szCs w:val="21"/>
                      <w:lang w:val="en-US" w:eastAsia="zh-CN"/>
                    </w:rPr>
                  </w:pPr>
                  <w:r>
                    <w:rPr>
                      <w:rFonts w:hint="default" w:ascii="Times New Roman" w:hAnsi="Times New Roman" w:cs="Times New Roman" w:eastAsiaTheme="minorEastAsia"/>
                      <w:i w:val="0"/>
                      <w:iCs w:val="0"/>
                      <w:snapToGrid w:val="0"/>
                      <w:color w:val="auto"/>
                      <w:kern w:val="0"/>
                      <w:sz w:val="21"/>
                      <w:szCs w:val="21"/>
                      <w:u w:val="none"/>
                      <w:lang w:val="en-US" w:eastAsia="zh-CN" w:bidi="ar"/>
                    </w:rPr>
                    <w:t>0.</w:t>
                  </w:r>
                  <w:r>
                    <w:rPr>
                      <w:rFonts w:hint="eastAsia" w:ascii="Times New Roman" w:hAnsi="Times New Roman" w:cs="Times New Roman" w:eastAsiaTheme="minorEastAsia"/>
                      <w:i w:val="0"/>
                      <w:iCs w:val="0"/>
                      <w:snapToGrid w:val="0"/>
                      <w:color w:val="auto"/>
                      <w:kern w:val="0"/>
                      <w:sz w:val="21"/>
                      <w:szCs w:val="21"/>
                      <w:u w:val="none"/>
                      <w:lang w:val="en-US" w:eastAsia="zh-CN" w:bidi="ar"/>
                    </w:rPr>
                    <w:t>0</w:t>
                  </w:r>
                  <w:r>
                    <w:rPr>
                      <w:rFonts w:hint="default" w:ascii="Times New Roman" w:hAnsi="Times New Roman" w:cs="Times New Roman" w:eastAsiaTheme="minorEastAsia"/>
                      <w:i w:val="0"/>
                      <w:iCs w:val="0"/>
                      <w:snapToGrid w:val="0"/>
                      <w:color w:val="auto"/>
                      <w:kern w:val="0"/>
                      <w:sz w:val="21"/>
                      <w:szCs w:val="21"/>
                      <w:u w:val="none"/>
                      <w:lang w:val="en-US" w:eastAsia="zh-CN" w:bidi="ar"/>
                    </w:rPr>
                    <w:t>756</w:t>
                  </w:r>
                </w:p>
              </w:tc>
              <w:tc>
                <w:tcPr>
                  <w:tcW w:w="1600" w:type="dxa"/>
                  <w:vAlign w:val="center"/>
                </w:tcPr>
                <w:p w14:paraId="3B72BAA7">
                  <w:pPr>
                    <w:keepNext w:val="0"/>
                    <w:keepLines w:val="0"/>
                    <w:widowControl/>
                    <w:suppressLineNumbers w:val="0"/>
                    <w:jc w:val="center"/>
                    <w:textAlignment w:val="center"/>
                    <w:outlineLvl w:val="9"/>
                    <w:rPr>
                      <w:rFonts w:hint="default" w:ascii="Times New Roman" w:hAnsi="Times New Roman" w:cs="Times New Roman" w:eastAsiaTheme="minorEastAsia"/>
                      <w:color w:val="auto"/>
                      <w:spacing w:val="-5"/>
                      <w:sz w:val="21"/>
                      <w:szCs w:val="21"/>
                      <w:lang w:val="en-US" w:eastAsia="zh-CN"/>
                    </w:rPr>
                  </w:pPr>
                  <w:r>
                    <w:rPr>
                      <w:rFonts w:hint="eastAsia" w:ascii="Times New Roman" w:hAnsi="Times New Roman" w:cs="Times New Roman" w:eastAsiaTheme="minorEastAsia"/>
                      <w:i w:val="0"/>
                      <w:iCs w:val="0"/>
                      <w:snapToGrid w:val="0"/>
                      <w:color w:val="auto"/>
                      <w:kern w:val="0"/>
                      <w:sz w:val="21"/>
                      <w:szCs w:val="21"/>
                      <w:u w:val="none"/>
                      <w:lang w:val="en-US" w:eastAsia="zh-CN" w:bidi="ar"/>
                    </w:rPr>
                    <w:t>0.0002t</w:t>
                  </w:r>
                  <w:r>
                    <w:rPr>
                      <w:rFonts w:hint="default" w:ascii="Times New Roman" w:hAnsi="Times New Roman" w:cs="Times New Roman" w:eastAsiaTheme="minorEastAsia"/>
                      <w:i w:val="0"/>
                      <w:iCs w:val="0"/>
                      <w:snapToGrid w:val="0"/>
                      <w:color w:val="auto"/>
                      <w:kern w:val="0"/>
                      <w:sz w:val="21"/>
                      <w:szCs w:val="21"/>
                      <w:u w:val="none"/>
                      <w:lang w:val="en-US" w:eastAsia="zh-CN" w:bidi="ar"/>
                    </w:rPr>
                    <w:t>/d</w:t>
                  </w:r>
                </w:p>
              </w:tc>
            </w:tr>
          </w:tbl>
          <w:p w14:paraId="05902C03">
            <w:pPr>
              <w:keepNext w:val="0"/>
              <w:keepLines w:val="0"/>
              <w:pageBreakBefore w:val="0"/>
              <w:widowControl/>
              <w:kinsoku/>
              <w:wordWrap/>
              <w:overflowPunct/>
              <w:topLinePunct/>
              <w:autoSpaceDE/>
              <w:autoSpaceDN/>
              <w:bidi w:val="0"/>
              <w:adjustRightInd/>
              <w:snapToGrid/>
              <w:spacing w:line="360" w:lineRule="auto"/>
              <w:ind w:left="0" w:leftChars="0" w:right="0" w:firstLine="460" w:firstLineChars="200"/>
              <w:jc w:val="both"/>
              <w:textAlignment w:val="baseline"/>
              <w:outlineLvl w:val="9"/>
              <w:rPr>
                <w:rFonts w:hint="default" w:ascii="Times New Roman" w:hAnsi="Times New Roman" w:cs="Times New Roman" w:eastAsiaTheme="minorEastAsia"/>
                <w:color w:val="auto"/>
                <w:spacing w:val="-5"/>
                <w:sz w:val="24"/>
                <w:szCs w:val="24"/>
              </w:rPr>
            </w:pPr>
            <w:r>
              <w:rPr>
                <w:rFonts w:hint="default" w:ascii="Times New Roman" w:hAnsi="Times New Roman" w:cs="Times New Roman" w:eastAsiaTheme="minorEastAsia"/>
                <w:color w:val="auto"/>
                <w:spacing w:val="-5"/>
                <w:sz w:val="24"/>
                <w:szCs w:val="24"/>
              </w:rPr>
              <w:t>③润洗用水</w:t>
            </w:r>
          </w:p>
          <w:p w14:paraId="0AC9F4E6">
            <w:pPr>
              <w:keepNext w:val="0"/>
              <w:keepLines w:val="0"/>
              <w:pageBreakBefore w:val="0"/>
              <w:widowControl/>
              <w:kinsoku/>
              <w:wordWrap/>
              <w:overflowPunct/>
              <w:topLinePunct/>
              <w:autoSpaceDE/>
              <w:autoSpaceDN/>
              <w:bidi w:val="0"/>
              <w:adjustRightInd/>
              <w:snapToGrid/>
              <w:spacing w:line="360" w:lineRule="auto"/>
              <w:ind w:left="0" w:leftChars="0" w:right="0" w:firstLine="460" w:firstLineChars="200"/>
              <w:jc w:val="both"/>
              <w:textAlignment w:val="baseline"/>
              <w:outlineLvl w:val="9"/>
              <w:rPr>
                <w:rFonts w:hint="default" w:ascii="Times New Roman" w:hAnsi="Times New Roman" w:cs="Times New Roman" w:eastAsiaTheme="minorEastAsia"/>
                <w:color w:val="auto"/>
                <w:spacing w:val="-5"/>
                <w:sz w:val="24"/>
                <w:szCs w:val="24"/>
              </w:rPr>
            </w:pPr>
            <w:r>
              <w:rPr>
                <w:rFonts w:hint="default" w:ascii="Times New Roman" w:hAnsi="Times New Roman" w:cs="Times New Roman" w:eastAsiaTheme="minorEastAsia"/>
                <w:color w:val="auto"/>
                <w:spacing w:val="-5"/>
                <w:sz w:val="24"/>
                <w:szCs w:val="24"/>
              </w:rPr>
              <w:t>本项目生产过程中使用烧杯、容量瓶、锥形瓶、量筒、试剂瓶等玻璃仪器使用前需对容器进行润洗，本项目采用纯水进行润洗，根据建设单位实验操作经验，</w:t>
            </w:r>
            <w:r>
              <w:rPr>
                <w:rFonts w:hint="default" w:ascii="Times New Roman" w:hAnsi="Times New Roman" w:cs="Times New Roman" w:eastAsiaTheme="minorEastAsia"/>
                <w:color w:val="auto"/>
                <w:spacing w:val="-5"/>
                <w:sz w:val="24"/>
                <w:szCs w:val="24"/>
                <w:lang w:eastAsia="zh-CN"/>
              </w:rPr>
              <w:t>替曲朵辛</w:t>
            </w:r>
            <w:r>
              <w:rPr>
                <w:rFonts w:hint="default" w:ascii="Times New Roman" w:hAnsi="Times New Roman" w:cs="Times New Roman" w:eastAsiaTheme="minorEastAsia"/>
                <w:color w:val="auto"/>
                <w:spacing w:val="-5"/>
                <w:sz w:val="24"/>
                <w:szCs w:val="24"/>
              </w:rPr>
              <w:t>生产过程中，玻璃器皿最大润洗用水量</w:t>
            </w:r>
            <w:r>
              <w:rPr>
                <w:rFonts w:hint="default" w:ascii="Times New Roman" w:hAnsi="Times New Roman" w:cs="Times New Roman" w:eastAsiaTheme="minorEastAsia"/>
                <w:color w:val="auto"/>
                <w:spacing w:val="-5"/>
                <w:sz w:val="24"/>
                <w:szCs w:val="24"/>
                <w:highlight w:val="none"/>
                <w:lang w:eastAsia="zh-CN"/>
              </w:rPr>
              <w:t>为</w:t>
            </w:r>
            <w:r>
              <w:rPr>
                <w:rFonts w:hint="default" w:ascii="Times New Roman" w:hAnsi="Times New Roman" w:cs="Times New Roman" w:eastAsiaTheme="minorEastAsia"/>
                <w:color w:val="auto"/>
                <w:spacing w:val="-5"/>
                <w:sz w:val="24"/>
                <w:szCs w:val="24"/>
                <w:highlight w:val="none"/>
                <w:lang w:val="en-US" w:eastAsia="zh-CN"/>
              </w:rPr>
              <w:t>0.01t/d，3.65t/a</w:t>
            </w:r>
            <w:r>
              <w:rPr>
                <w:rFonts w:hint="default" w:ascii="Times New Roman" w:hAnsi="Times New Roman" w:cs="Times New Roman" w:eastAsiaTheme="minorEastAsia"/>
                <w:color w:val="auto"/>
                <w:spacing w:val="-5"/>
                <w:sz w:val="24"/>
                <w:szCs w:val="24"/>
                <w:highlight w:val="none"/>
                <w:lang w:eastAsia="zh-CN"/>
              </w:rPr>
              <w:t>。</w:t>
            </w:r>
          </w:p>
          <w:p w14:paraId="1219351A">
            <w:pPr>
              <w:keepNext w:val="0"/>
              <w:keepLines w:val="0"/>
              <w:pageBreakBefore w:val="0"/>
              <w:widowControl/>
              <w:kinsoku/>
              <w:wordWrap/>
              <w:overflowPunct/>
              <w:topLinePunct/>
              <w:autoSpaceDE/>
              <w:autoSpaceDN/>
              <w:bidi w:val="0"/>
              <w:adjustRightInd/>
              <w:snapToGrid/>
              <w:spacing w:line="360" w:lineRule="auto"/>
              <w:ind w:left="0" w:leftChars="0" w:right="0" w:firstLine="460" w:firstLineChars="200"/>
              <w:jc w:val="both"/>
              <w:textAlignment w:val="baseline"/>
              <w:outlineLvl w:val="9"/>
              <w:rPr>
                <w:rFonts w:hint="default" w:ascii="Times New Roman" w:hAnsi="Times New Roman" w:cs="Times New Roman" w:eastAsiaTheme="minorEastAsia"/>
                <w:color w:val="auto"/>
                <w:spacing w:val="-5"/>
                <w:sz w:val="24"/>
                <w:szCs w:val="24"/>
              </w:rPr>
            </w:pPr>
            <w:r>
              <w:rPr>
                <w:rFonts w:hint="default" w:ascii="Times New Roman" w:hAnsi="Times New Roman" w:cs="Times New Roman" w:eastAsiaTheme="minorEastAsia"/>
                <w:color w:val="auto"/>
                <w:spacing w:val="-5"/>
                <w:sz w:val="24"/>
                <w:szCs w:val="24"/>
              </w:rPr>
              <w:t>④清洗用水</w:t>
            </w:r>
          </w:p>
          <w:p w14:paraId="281FBBCD">
            <w:pPr>
              <w:keepNext w:val="0"/>
              <w:keepLines w:val="0"/>
              <w:pageBreakBefore w:val="0"/>
              <w:widowControl/>
              <w:kinsoku/>
              <w:wordWrap/>
              <w:overflowPunct/>
              <w:topLinePunct/>
              <w:autoSpaceDE/>
              <w:autoSpaceDN/>
              <w:bidi w:val="0"/>
              <w:adjustRightInd/>
              <w:snapToGrid/>
              <w:spacing w:line="360" w:lineRule="auto"/>
              <w:ind w:left="0" w:leftChars="0" w:right="0" w:firstLine="460" w:firstLineChars="200"/>
              <w:jc w:val="both"/>
              <w:textAlignment w:val="baseline"/>
              <w:outlineLvl w:val="9"/>
              <w:rPr>
                <w:rFonts w:hint="default" w:ascii="Times New Roman" w:hAnsi="Times New Roman" w:cs="Times New Roman" w:eastAsiaTheme="minorEastAsia"/>
                <w:color w:val="auto"/>
                <w:spacing w:val="-5"/>
                <w:sz w:val="24"/>
                <w:szCs w:val="24"/>
              </w:rPr>
            </w:pPr>
            <w:r>
              <w:rPr>
                <w:rFonts w:hint="default" w:ascii="Times New Roman" w:hAnsi="Times New Roman" w:cs="Times New Roman" w:eastAsiaTheme="minorEastAsia"/>
                <w:color w:val="auto"/>
                <w:spacing w:val="-5"/>
                <w:sz w:val="24"/>
                <w:szCs w:val="24"/>
              </w:rPr>
              <w:t>本项目清洗用水主要包括设备清洗用水、其他器材清洗用水等。</w:t>
            </w:r>
          </w:p>
          <w:p w14:paraId="6805F943">
            <w:pPr>
              <w:keepNext w:val="0"/>
              <w:keepLines w:val="0"/>
              <w:pageBreakBefore w:val="0"/>
              <w:widowControl/>
              <w:kinsoku/>
              <w:wordWrap/>
              <w:overflowPunct/>
              <w:topLinePunct/>
              <w:autoSpaceDE/>
              <w:autoSpaceDN/>
              <w:bidi w:val="0"/>
              <w:adjustRightInd/>
              <w:snapToGrid/>
              <w:spacing w:line="360" w:lineRule="auto"/>
              <w:ind w:left="0" w:leftChars="0" w:right="0" w:firstLine="460" w:firstLineChars="200"/>
              <w:jc w:val="both"/>
              <w:textAlignment w:val="baseline"/>
              <w:outlineLvl w:val="9"/>
              <w:rPr>
                <w:rFonts w:hint="default" w:ascii="Times New Roman" w:hAnsi="Times New Roman" w:cs="Times New Roman" w:eastAsiaTheme="minorEastAsia"/>
                <w:color w:val="auto"/>
                <w:spacing w:val="-5"/>
                <w:sz w:val="24"/>
                <w:szCs w:val="24"/>
              </w:rPr>
            </w:pPr>
            <w:r>
              <w:rPr>
                <w:rFonts w:hint="default" w:ascii="Times New Roman" w:hAnsi="Times New Roman" w:cs="Times New Roman" w:eastAsiaTheme="minorEastAsia"/>
                <w:color w:val="auto"/>
                <w:spacing w:val="-5"/>
                <w:sz w:val="24"/>
                <w:szCs w:val="24"/>
              </w:rPr>
              <w:t>1</w:t>
            </w:r>
            <w:r>
              <w:rPr>
                <w:rFonts w:hint="default" w:ascii="Times New Roman" w:hAnsi="Times New Roman" w:cs="Times New Roman" w:eastAsiaTheme="minorEastAsia"/>
                <w:color w:val="auto"/>
                <w:spacing w:val="-5"/>
                <w:sz w:val="24"/>
                <w:szCs w:val="24"/>
                <w:lang w:eastAsia="zh-CN"/>
              </w:rPr>
              <w:t>）</w:t>
            </w:r>
            <w:r>
              <w:rPr>
                <w:rFonts w:hint="default" w:ascii="Times New Roman" w:hAnsi="Times New Roman" w:cs="Times New Roman" w:eastAsiaTheme="minorEastAsia"/>
                <w:color w:val="auto"/>
                <w:spacing w:val="-5"/>
                <w:sz w:val="24"/>
                <w:szCs w:val="24"/>
              </w:rPr>
              <w:t>设备清洗用水</w:t>
            </w:r>
          </w:p>
          <w:p w14:paraId="50D855B1">
            <w:pPr>
              <w:keepNext w:val="0"/>
              <w:keepLines w:val="0"/>
              <w:pageBreakBefore w:val="0"/>
              <w:widowControl/>
              <w:kinsoku/>
              <w:wordWrap/>
              <w:overflowPunct/>
              <w:topLinePunct/>
              <w:autoSpaceDE/>
              <w:autoSpaceDN/>
              <w:bidi w:val="0"/>
              <w:adjustRightInd/>
              <w:snapToGrid/>
              <w:spacing w:line="360" w:lineRule="auto"/>
              <w:ind w:left="0" w:leftChars="0" w:right="0" w:firstLine="460" w:firstLineChars="200"/>
              <w:textAlignment w:val="baseline"/>
              <w:outlineLvl w:val="9"/>
              <w:rPr>
                <w:rFonts w:hint="default" w:ascii="Times New Roman" w:hAnsi="Times New Roman" w:cs="Times New Roman" w:eastAsiaTheme="minorEastAsia"/>
                <w:color w:val="auto"/>
                <w:spacing w:val="-5"/>
                <w:sz w:val="24"/>
                <w:szCs w:val="24"/>
                <w:lang w:val="en-US" w:eastAsia="zh-CN"/>
              </w:rPr>
            </w:pPr>
            <w:r>
              <w:rPr>
                <w:rFonts w:hint="default" w:ascii="Times New Roman" w:hAnsi="Times New Roman" w:cs="Times New Roman" w:eastAsiaTheme="minorEastAsia"/>
                <w:color w:val="auto"/>
                <w:spacing w:val="-5"/>
                <w:sz w:val="24"/>
                <w:szCs w:val="24"/>
              </w:rPr>
              <w:t>需要清洗的设备主要是</w:t>
            </w:r>
            <w:r>
              <w:rPr>
                <w:rFonts w:hint="default" w:ascii="Times New Roman" w:hAnsi="Times New Roman" w:cs="Times New Roman" w:eastAsiaTheme="minorEastAsia"/>
                <w:color w:val="auto"/>
                <w:spacing w:val="-5"/>
                <w:sz w:val="24"/>
                <w:szCs w:val="24"/>
                <w:lang w:val="en-US" w:eastAsia="zh-CN"/>
              </w:rPr>
              <w:t>种子罐和</w:t>
            </w:r>
            <w:r>
              <w:rPr>
                <w:rFonts w:hint="default" w:ascii="Times New Roman" w:hAnsi="Times New Roman" w:cs="Times New Roman" w:eastAsiaTheme="minorEastAsia"/>
                <w:color w:val="auto"/>
                <w:spacing w:val="-5"/>
                <w:sz w:val="24"/>
                <w:szCs w:val="24"/>
              </w:rPr>
              <w:t>发酵罐</w:t>
            </w:r>
            <w:r>
              <w:rPr>
                <w:rFonts w:hint="default" w:ascii="Times New Roman" w:hAnsi="Times New Roman" w:cs="Times New Roman" w:eastAsiaTheme="minorEastAsia"/>
                <w:color w:val="auto"/>
                <w:spacing w:val="-5"/>
                <w:sz w:val="24"/>
                <w:szCs w:val="24"/>
                <w:lang w:val="en-US" w:eastAsia="zh-CN"/>
              </w:rPr>
              <w:t>等设备</w:t>
            </w:r>
            <w:r>
              <w:rPr>
                <w:rFonts w:hint="default" w:ascii="Times New Roman" w:hAnsi="Times New Roman" w:cs="Times New Roman" w:eastAsiaTheme="minorEastAsia"/>
                <w:color w:val="auto"/>
                <w:spacing w:val="-5"/>
                <w:sz w:val="24"/>
                <w:szCs w:val="24"/>
              </w:rPr>
              <w:t>，</w:t>
            </w:r>
            <w:r>
              <w:rPr>
                <w:rFonts w:hint="default" w:ascii="Times New Roman" w:hAnsi="Times New Roman" w:cs="Times New Roman" w:eastAsiaTheme="minorEastAsia"/>
                <w:color w:val="auto"/>
                <w:spacing w:val="-5"/>
                <w:sz w:val="24"/>
                <w:szCs w:val="24"/>
                <w:lang w:val="en-US" w:eastAsia="zh-CN"/>
              </w:rPr>
              <w:t>种子罐和</w:t>
            </w:r>
            <w:r>
              <w:rPr>
                <w:rFonts w:hint="default" w:ascii="Times New Roman" w:hAnsi="Times New Roman" w:cs="Times New Roman" w:eastAsiaTheme="minorEastAsia"/>
                <w:color w:val="auto"/>
                <w:spacing w:val="-5"/>
                <w:sz w:val="24"/>
                <w:szCs w:val="24"/>
              </w:rPr>
              <w:t>发酵</w:t>
            </w:r>
            <w:r>
              <w:rPr>
                <w:rFonts w:hint="default" w:ascii="Times New Roman" w:hAnsi="Times New Roman" w:cs="Times New Roman" w:eastAsiaTheme="minorEastAsia"/>
                <w:color w:val="auto"/>
                <w:spacing w:val="-5"/>
                <w:sz w:val="24"/>
                <w:szCs w:val="24"/>
                <w:lang w:val="en-US" w:eastAsia="zh-CN"/>
              </w:rPr>
              <w:t>罐发酵前后需要用管道灭菌。</w:t>
            </w:r>
          </w:p>
          <w:p w14:paraId="3CEF229B">
            <w:pPr>
              <w:keepNext w:val="0"/>
              <w:keepLines w:val="0"/>
              <w:pageBreakBefore w:val="0"/>
              <w:widowControl/>
              <w:kinsoku/>
              <w:wordWrap/>
              <w:overflowPunct/>
              <w:topLinePunct/>
              <w:autoSpaceDE/>
              <w:autoSpaceDN/>
              <w:bidi w:val="0"/>
              <w:adjustRightInd/>
              <w:snapToGrid/>
              <w:spacing w:line="360" w:lineRule="auto"/>
              <w:ind w:left="0" w:leftChars="0" w:right="0" w:firstLine="460" w:firstLineChars="200"/>
              <w:jc w:val="both"/>
              <w:textAlignment w:val="baseline"/>
              <w:outlineLvl w:val="9"/>
              <w:rPr>
                <w:rFonts w:hint="default" w:ascii="Times New Roman" w:hAnsi="Times New Roman" w:cs="Times New Roman" w:eastAsiaTheme="minorEastAsia"/>
                <w:color w:val="auto"/>
                <w:spacing w:val="-5"/>
                <w:sz w:val="24"/>
                <w:szCs w:val="24"/>
              </w:rPr>
            </w:pPr>
            <w:r>
              <w:rPr>
                <w:rFonts w:hint="default" w:ascii="Times New Roman" w:hAnsi="Times New Roman" w:cs="Times New Roman" w:eastAsiaTheme="minorEastAsia"/>
                <w:color w:val="auto"/>
                <w:spacing w:val="-5"/>
                <w:sz w:val="24"/>
                <w:szCs w:val="24"/>
              </w:rPr>
              <w:t>本项目主要设备用水量如下表所示。</w:t>
            </w:r>
          </w:p>
          <w:p w14:paraId="62DDBE7B">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b/>
                <w:bCs/>
                <w:color w:val="auto"/>
                <w:sz w:val="24"/>
                <w:szCs w:val="24"/>
              </w:rPr>
            </w:pPr>
            <w:r>
              <w:rPr>
                <w:rFonts w:hint="default" w:ascii="Times New Roman" w:hAnsi="Times New Roman" w:cs="Times New Roman" w:eastAsiaTheme="minorEastAsia"/>
                <w:b/>
                <w:bCs/>
                <w:color w:val="auto"/>
                <w:sz w:val="24"/>
                <w:szCs w:val="24"/>
              </w:rPr>
              <w:t>表</w:t>
            </w:r>
            <w:r>
              <w:rPr>
                <w:rFonts w:hint="eastAsia" w:ascii="Times New Roman" w:hAnsi="Times New Roman" w:cs="Times New Roman" w:eastAsiaTheme="minorEastAsia"/>
                <w:b/>
                <w:bCs/>
                <w:color w:val="auto"/>
                <w:sz w:val="24"/>
                <w:szCs w:val="24"/>
                <w:lang w:val="en-US" w:eastAsia="zh-CN"/>
              </w:rPr>
              <w:t>2-10</w:t>
            </w:r>
            <w:r>
              <w:rPr>
                <w:rFonts w:hint="default" w:ascii="Times New Roman" w:hAnsi="Times New Roman" w:cs="Times New Roman" w:eastAsiaTheme="minorEastAsia"/>
                <w:b/>
                <w:bCs/>
                <w:color w:val="auto"/>
                <w:sz w:val="24"/>
                <w:szCs w:val="24"/>
              </w:rPr>
              <w:t>设备清洗用水</w:t>
            </w:r>
          </w:p>
          <w:tbl>
            <w:tblPr>
              <w:tblStyle w:val="209"/>
              <w:tblW w:w="4979"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67"/>
              <w:gridCol w:w="1165"/>
              <w:gridCol w:w="867"/>
              <w:gridCol w:w="1566"/>
              <w:gridCol w:w="993"/>
              <w:gridCol w:w="1271"/>
              <w:gridCol w:w="1055"/>
              <w:gridCol w:w="1150"/>
            </w:tblGrid>
            <w:tr w14:paraId="79078D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367" w:type="dxa"/>
                  <w:tcBorders>
                    <w:top w:val="single" w:color="auto" w:sz="4" w:space="0"/>
                    <w:left w:val="single" w:color="auto" w:sz="4" w:space="0"/>
                    <w:bottom w:val="single" w:color="auto" w:sz="4" w:space="0"/>
                    <w:right w:val="single" w:color="auto" w:sz="4" w:space="0"/>
                  </w:tcBorders>
                  <w:vAlign w:val="center"/>
                </w:tcPr>
                <w:p w14:paraId="400A9178">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bCs/>
                      <w:color w:val="auto"/>
                      <w:spacing w:val="-5"/>
                      <w:sz w:val="21"/>
                      <w:szCs w:val="21"/>
                    </w:rPr>
                  </w:pPr>
                  <w:r>
                    <w:rPr>
                      <w:rFonts w:hint="default" w:ascii="Times New Roman" w:hAnsi="Times New Roman" w:cs="Times New Roman" w:eastAsiaTheme="minorEastAsia"/>
                      <w:b/>
                      <w:bCs/>
                      <w:color w:val="auto"/>
                      <w:spacing w:val="-5"/>
                      <w:sz w:val="21"/>
                      <w:szCs w:val="21"/>
                    </w:rPr>
                    <w:t>序号</w:t>
                  </w:r>
                </w:p>
              </w:tc>
              <w:tc>
                <w:tcPr>
                  <w:tcW w:w="1165" w:type="dxa"/>
                  <w:tcBorders>
                    <w:top w:val="single" w:color="auto" w:sz="4" w:space="0"/>
                    <w:left w:val="single" w:color="auto" w:sz="4" w:space="0"/>
                    <w:bottom w:val="single" w:color="auto" w:sz="4" w:space="0"/>
                    <w:right w:val="single" w:color="auto" w:sz="4" w:space="0"/>
                  </w:tcBorders>
                  <w:vAlign w:val="center"/>
                </w:tcPr>
                <w:p w14:paraId="20BEA839">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bCs/>
                      <w:color w:val="auto"/>
                      <w:spacing w:val="-5"/>
                      <w:sz w:val="21"/>
                      <w:szCs w:val="21"/>
                    </w:rPr>
                  </w:pPr>
                  <w:r>
                    <w:rPr>
                      <w:rFonts w:hint="default" w:ascii="Times New Roman" w:hAnsi="Times New Roman" w:cs="Times New Roman" w:eastAsiaTheme="minorEastAsia"/>
                      <w:b/>
                      <w:bCs/>
                      <w:color w:val="auto"/>
                      <w:spacing w:val="-5"/>
                      <w:sz w:val="21"/>
                      <w:szCs w:val="21"/>
                    </w:rPr>
                    <w:t>设备名称</w:t>
                  </w:r>
                </w:p>
              </w:tc>
              <w:tc>
                <w:tcPr>
                  <w:tcW w:w="867" w:type="dxa"/>
                  <w:tcBorders>
                    <w:top w:val="single" w:color="auto" w:sz="4" w:space="0"/>
                    <w:left w:val="single" w:color="auto" w:sz="4" w:space="0"/>
                    <w:bottom w:val="single" w:color="auto" w:sz="4" w:space="0"/>
                    <w:right w:val="single" w:color="auto" w:sz="4" w:space="0"/>
                  </w:tcBorders>
                  <w:vAlign w:val="center"/>
                </w:tcPr>
                <w:p w14:paraId="5F9C66C7">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bCs/>
                      <w:color w:val="auto"/>
                      <w:spacing w:val="-5"/>
                      <w:sz w:val="21"/>
                      <w:szCs w:val="21"/>
                    </w:rPr>
                  </w:pPr>
                  <w:r>
                    <w:rPr>
                      <w:rFonts w:hint="default" w:ascii="Times New Roman" w:hAnsi="Times New Roman" w:cs="Times New Roman" w:eastAsiaTheme="minorEastAsia"/>
                      <w:b/>
                      <w:bCs/>
                      <w:color w:val="auto"/>
                      <w:spacing w:val="-5"/>
                      <w:sz w:val="21"/>
                      <w:szCs w:val="21"/>
                    </w:rPr>
                    <w:t>数量</w:t>
                  </w:r>
                </w:p>
                <w:p w14:paraId="56B432D1">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bCs/>
                      <w:color w:val="auto"/>
                      <w:spacing w:val="-5"/>
                      <w:sz w:val="21"/>
                      <w:szCs w:val="21"/>
                    </w:rPr>
                  </w:pPr>
                  <w:r>
                    <w:rPr>
                      <w:rFonts w:hint="default" w:ascii="Times New Roman" w:hAnsi="Times New Roman" w:cs="Times New Roman" w:eastAsiaTheme="minorEastAsia"/>
                      <w:b/>
                      <w:bCs/>
                      <w:color w:val="auto"/>
                      <w:spacing w:val="-5"/>
                      <w:sz w:val="21"/>
                      <w:szCs w:val="21"/>
                      <w:lang w:eastAsia="zh-CN"/>
                    </w:rPr>
                    <w:t>（</w:t>
                  </w:r>
                  <w:r>
                    <w:rPr>
                      <w:rFonts w:hint="default" w:ascii="Times New Roman" w:hAnsi="Times New Roman" w:cs="Times New Roman" w:eastAsiaTheme="minorEastAsia"/>
                      <w:b/>
                      <w:bCs/>
                      <w:color w:val="auto"/>
                      <w:spacing w:val="-5"/>
                      <w:sz w:val="21"/>
                      <w:szCs w:val="21"/>
                    </w:rPr>
                    <w:t>台/套</w:t>
                  </w:r>
                  <w:r>
                    <w:rPr>
                      <w:rFonts w:hint="default" w:ascii="Times New Roman" w:hAnsi="Times New Roman" w:cs="Times New Roman" w:eastAsiaTheme="minorEastAsia"/>
                      <w:b/>
                      <w:bCs/>
                      <w:color w:val="auto"/>
                      <w:spacing w:val="-5"/>
                      <w:sz w:val="21"/>
                      <w:szCs w:val="21"/>
                      <w:lang w:eastAsia="zh-CN"/>
                    </w:rPr>
                    <w:t>）</w:t>
                  </w:r>
                </w:p>
              </w:tc>
              <w:tc>
                <w:tcPr>
                  <w:tcW w:w="1565" w:type="dxa"/>
                  <w:tcBorders>
                    <w:top w:val="single" w:color="auto" w:sz="4" w:space="0"/>
                    <w:left w:val="single" w:color="auto" w:sz="4" w:space="0"/>
                    <w:bottom w:val="single" w:color="auto" w:sz="4" w:space="0"/>
                    <w:right w:val="single" w:color="auto" w:sz="4" w:space="0"/>
                  </w:tcBorders>
                  <w:vAlign w:val="center"/>
                </w:tcPr>
                <w:p w14:paraId="2A40C653">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bCs/>
                      <w:color w:val="auto"/>
                      <w:spacing w:val="-5"/>
                      <w:sz w:val="21"/>
                      <w:szCs w:val="21"/>
                    </w:rPr>
                  </w:pPr>
                  <w:r>
                    <w:rPr>
                      <w:rFonts w:hint="default" w:ascii="Times New Roman" w:hAnsi="Times New Roman" w:cs="Times New Roman" w:eastAsiaTheme="minorEastAsia"/>
                      <w:b/>
                      <w:bCs/>
                      <w:color w:val="auto"/>
                      <w:spacing w:val="-5"/>
                      <w:sz w:val="21"/>
                      <w:szCs w:val="21"/>
                    </w:rPr>
                    <w:t>规格</w:t>
                  </w:r>
                </w:p>
              </w:tc>
              <w:tc>
                <w:tcPr>
                  <w:tcW w:w="993" w:type="dxa"/>
                  <w:tcBorders>
                    <w:top w:val="single" w:color="auto" w:sz="4" w:space="0"/>
                    <w:left w:val="single" w:color="auto" w:sz="4" w:space="0"/>
                    <w:bottom w:val="single" w:color="auto" w:sz="4" w:space="0"/>
                    <w:right w:val="single" w:color="auto" w:sz="4" w:space="0"/>
                  </w:tcBorders>
                  <w:vAlign w:val="center"/>
                </w:tcPr>
                <w:p w14:paraId="466D7542">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bCs/>
                      <w:color w:val="auto"/>
                      <w:spacing w:val="-5"/>
                      <w:sz w:val="21"/>
                      <w:szCs w:val="21"/>
                    </w:rPr>
                  </w:pPr>
                  <w:r>
                    <w:rPr>
                      <w:rFonts w:hint="default" w:ascii="Times New Roman" w:hAnsi="Times New Roman" w:cs="Times New Roman" w:eastAsiaTheme="minorEastAsia"/>
                      <w:b/>
                      <w:bCs/>
                      <w:color w:val="auto"/>
                      <w:spacing w:val="-5"/>
                      <w:sz w:val="21"/>
                      <w:szCs w:val="21"/>
                    </w:rPr>
                    <w:t>频次</w:t>
                  </w:r>
                </w:p>
              </w:tc>
              <w:tc>
                <w:tcPr>
                  <w:tcW w:w="1271" w:type="dxa"/>
                  <w:tcBorders>
                    <w:top w:val="single" w:color="auto" w:sz="4" w:space="0"/>
                    <w:left w:val="single" w:color="auto" w:sz="4" w:space="0"/>
                    <w:bottom w:val="single" w:color="auto" w:sz="4" w:space="0"/>
                    <w:right w:val="single" w:color="auto" w:sz="4" w:space="0"/>
                  </w:tcBorders>
                  <w:vAlign w:val="center"/>
                </w:tcPr>
                <w:p w14:paraId="64C4EDBE">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bCs/>
                      <w:color w:val="auto"/>
                      <w:spacing w:val="-5"/>
                      <w:sz w:val="21"/>
                      <w:szCs w:val="21"/>
                    </w:rPr>
                  </w:pPr>
                  <w:r>
                    <w:rPr>
                      <w:rFonts w:hint="default" w:ascii="Times New Roman" w:hAnsi="Times New Roman" w:cs="Times New Roman" w:eastAsiaTheme="minorEastAsia"/>
                      <w:b/>
                      <w:bCs/>
                      <w:color w:val="auto"/>
                      <w:spacing w:val="-5"/>
                      <w:sz w:val="21"/>
                      <w:szCs w:val="21"/>
                    </w:rPr>
                    <w:t>用水量L/次</w:t>
                  </w:r>
                </w:p>
              </w:tc>
              <w:tc>
                <w:tcPr>
                  <w:tcW w:w="1055" w:type="dxa"/>
                  <w:tcBorders>
                    <w:top w:val="single" w:color="auto" w:sz="4" w:space="0"/>
                    <w:left w:val="single" w:color="auto" w:sz="4" w:space="0"/>
                    <w:bottom w:val="single" w:color="auto" w:sz="4" w:space="0"/>
                    <w:right w:val="single" w:color="auto" w:sz="4" w:space="0"/>
                  </w:tcBorders>
                  <w:vAlign w:val="center"/>
                </w:tcPr>
                <w:p w14:paraId="37E9E028">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bCs/>
                      <w:color w:val="auto"/>
                      <w:spacing w:val="-5"/>
                      <w:sz w:val="21"/>
                      <w:szCs w:val="21"/>
                    </w:rPr>
                  </w:pPr>
                  <w:r>
                    <w:rPr>
                      <w:rFonts w:hint="default" w:ascii="Times New Roman" w:hAnsi="Times New Roman" w:cs="Times New Roman" w:eastAsiaTheme="minorEastAsia"/>
                      <w:b/>
                      <w:bCs/>
                      <w:color w:val="auto"/>
                      <w:spacing w:val="-5"/>
                      <w:sz w:val="21"/>
                      <w:szCs w:val="21"/>
                    </w:rPr>
                    <w:t>综合用水量t/a</w:t>
                  </w:r>
                </w:p>
              </w:tc>
              <w:tc>
                <w:tcPr>
                  <w:tcW w:w="1150" w:type="dxa"/>
                  <w:tcBorders>
                    <w:top w:val="single" w:color="auto" w:sz="4" w:space="0"/>
                    <w:left w:val="single" w:color="auto" w:sz="4" w:space="0"/>
                    <w:bottom w:val="single" w:color="auto" w:sz="4" w:space="0"/>
                    <w:right w:val="single" w:color="auto" w:sz="4" w:space="0"/>
                  </w:tcBorders>
                  <w:vAlign w:val="center"/>
                </w:tcPr>
                <w:p w14:paraId="1DD4E7F3">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bCs/>
                      <w:color w:val="auto"/>
                      <w:spacing w:val="-5"/>
                      <w:sz w:val="21"/>
                      <w:szCs w:val="21"/>
                    </w:rPr>
                  </w:pPr>
                  <w:r>
                    <w:rPr>
                      <w:rFonts w:hint="default" w:ascii="Times New Roman" w:hAnsi="Times New Roman" w:cs="Times New Roman" w:eastAsiaTheme="minorEastAsia"/>
                      <w:b/>
                      <w:bCs/>
                      <w:color w:val="auto"/>
                      <w:spacing w:val="-5"/>
                      <w:sz w:val="21"/>
                      <w:szCs w:val="21"/>
                    </w:rPr>
                    <w:t>备注</w:t>
                  </w:r>
                </w:p>
              </w:tc>
            </w:tr>
            <w:tr w14:paraId="4A8ED9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367" w:type="dxa"/>
                  <w:tcBorders>
                    <w:top w:val="single" w:color="auto" w:sz="4" w:space="0"/>
                    <w:left w:val="single" w:color="auto" w:sz="4" w:space="0"/>
                    <w:bottom w:val="single" w:color="auto" w:sz="4" w:space="0"/>
                    <w:right w:val="single" w:color="auto" w:sz="4" w:space="0"/>
                  </w:tcBorders>
                  <w:vAlign w:val="center"/>
                </w:tcPr>
                <w:p w14:paraId="05F9ECB7">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val="0"/>
                      <w:bCs w:val="0"/>
                      <w:color w:val="auto"/>
                      <w:spacing w:val="-5"/>
                      <w:sz w:val="21"/>
                      <w:szCs w:val="21"/>
                    </w:rPr>
                  </w:pPr>
                  <w:r>
                    <w:rPr>
                      <w:rFonts w:hint="default" w:ascii="Times New Roman" w:hAnsi="Times New Roman" w:cs="Times New Roman" w:eastAsiaTheme="minorEastAsia"/>
                      <w:b w:val="0"/>
                      <w:bCs w:val="0"/>
                      <w:color w:val="auto"/>
                      <w:spacing w:val="-5"/>
                      <w:sz w:val="21"/>
                      <w:szCs w:val="21"/>
                    </w:rPr>
                    <w:t>1</w:t>
                  </w:r>
                </w:p>
              </w:tc>
              <w:tc>
                <w:tcPr>
                  <w:tcW w:w="1165" w:type="dxa"/>
                  <w:tcBorders>
                    <w:top w:val="single" w:color="auto" w:sz="4" w:space="0"/>
                    <w:left w:val="single" w:color="auto" w:sz="4" w:space="0"/>
                    <w:bottom w:val="single" w:color="auto" w:sz="4" w:space="0"/>
                    <w:right w:val="single" w:color="auto" w:sz="4" w:space="0"/>
                  </w:tcBorders>
                  <w:vAlign w:val="center"/>
                </w:tcPr>
                <w:p w14:paraId="232EB967">
                  <w:pPr>
                    <w:keepNext w:val="0"/>
                    <w:keepLines w:val="0"/>
                    <w:kinsoku/>
                    <w:wordWrap/>
                    <w:overflowPunct/>
                    <w:topLinePunct/>
                    <w:autoSpaceDE/>
                    <w:autoSpaceDN/>
                    <w:bidi w:val="0"/>
                    <w:adjustRightInd/>
                    <w:snapToGrid/>
                    <w:spacing w:line="240" w:lineRule="auto"/>
                    <w:ind w:left="0" w:leftChars="0" w:right="0"/>
                    <w:jc w:val="center"/>
                    <w:outlineLvl w:val="9"/>
                    <w:rPr>
                      <w:rFonts w:hint="default" w:ascii="Times New Roman" w:hAnsi="Times New Roman" w:cs="Times New Roman" w:eastAsiaTheme="minorEastAsia"/>
                      <w:b w:val="0"/>
                      <w:bCs w:val="0"/>
                      <w:color w:val="auto"/>
                      <w:spacing w:val="-5"/>
                      <w:sz w:val="21"/>
                      <w:szCs w:val="21"/>
                    </w:rPr>
                  </w:pPr>
                  <w:r>
                    <w:rPr>
                      <w:rFonts w:hint="default" w:ascii="Times New Roman" w:hAnsi="Times New Roman" w:cs="Times New Roman" w:eastAsiaTheme="minorEastAsia"/>
                      <w:color w:val="auto"/>
                      <w:szCs w:val="21"/>
                    </w:rPr>
                    <w:t>种子罐</w:t>
                  </w:r>
                </w:p>
              </w:tc>
              <w:tc>
                <w:tcPr>
                  <w:tcW w:w="867" w:type="dxa"/>
                  <w:tcBorders>
                    <w:top w:val="single" w:color="auto" w:sz="4" w:space="0"/>
                    <w:left w:val="single" w:color="auto" w:sz="4" w:space="0"/>
                    <w:bottom w:val="single" w:color="auto" w:sz="4" w:space="0"/>
                    <w:right w:val="single" w:color="auto" w:sz="4" w:space="0"/>
                  </w:tcBorders>
                  <w:vAlign w:val="center"/>
                </w:tcPr>
                <w:p w14:paraId="3F06C544">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val="0"/>
                      <w:bCs w:val="0"/>
                      <w:color w:val="auto"/>
                      <w:spacing w:val="-5"/>
                      <w:sz w:val="21"/>
                      <w:szCs w:val="21"/>
                      <w:lang w:eastAsia="zh-CN"/>
                    </w:rPr>
                  </w:pPr>
                  <w:r>
                    <w:rPr>
                      <w:rFonts w:hint="default" w:ascii="Times New Roman" w:hAnsi="Times New Roman" w:cs="Times New Roman" w:eastAsiaTheme="minorEastAsia"/>
                      <w:b w:val="0"/>
                      <w:bCs w:val="0"/>
                      <w:color w:val="auto"/>
                      <w:spacing w:val="-5"/>
                      <w:sz w:val="21"/>
                      <w:szCs w:val="21"/>
                      <w:lang w:val="en-US" w:eastAsia="zh-CN"/>
                    </w:rPr>
                    <w:t>2</w:t>
                  </w:r>
                </w:p>
              </w:tc>
              <w:tc>
                <w:tcPr>
                  <w:tcW w:w="1565" w:type="dxa"/>
                  <w:tcBorders>
                    <w:top w:val="single" w:color="auto" w:sz="4" w:space="0"/>
                    <w:left w:val="single" w:color="auto" w:sz="4" w:space="0"/>
                    <w:bottom w:val="single" w:color="auto" w:sz="4" w:space="0"/>
                    <w:right w:val="single" w:color="auto" w:sz="4" w:space="0"/>
                  </w:tcBorders>
                  <w:vAlign w:val="center"/>
                </w:tcPr>
                <w:p w14:paraId="1F526BDC">
                  <w:pPr>
                    <w:keepNext w:val="0"/>
                    <w:keepLines w:val="0"/>
                    <w:kinsoku/>
                    <w:wordWrap/>
                    <w:overflowPunct/>
                    <w:topLinePunct/>
                    <w:autoSpaceDE/>
                    <w:autoSpaceDN/>
                    <w:bidi w:val="0"/>
                    <w:adjustRightInd/>
                    <w:snapToGrid/>
                    <w:spacing w:line="240" w:lineRule="auto"/>
                    <w:ind w:left="0" w:leftChars="0" w:right="0"/>
                    <w:jc w:val="center"/>
                    <w:outlineLvl w:val="9"/>
                    <w:rPr>
                      <w:rFonts w:hint="default" w:ascii="Times New Roman" w:hAnsi="Times New Roman" w:cs="Times New Roman" w:eastAsiaTheme="minorEastAsia"/>
                      <w:b w:val="0"/>
                      <w:bCs w:val="0"/>
                      <w:color w:val="auto"/>
                      <w:spacing w:val="-5"/>
                      <w:sz w:val="21"/>
                      <w:szCs w:val="21"/>
                    </w:rPr>
                  </w:pPr>
                  <w:r>
                    <w:rPr>
                      <w:rFonts w:hint="default" w:ascii="Times New Roman" w:hAnsi="Times New Roman" w:cs="Times New Roman" w:eastAsiaTheme="minorEastAsia"/>
                      <w:color w:val="auto"/>
                      <w:szCs w:val="21"/>
                    </w:rPr>
                    <w:t>100L</w:t>
                  </w:r>
                </w:p>
              </w:tc>
              <w:tc>
                <w:tcPr>
                  <w:tcW w:w="993" w:type="dxa"/>
                  <w:tcBorders>
                    <w:top w:val="single" w:color="auto" w:sz="4" w:space="0"/>
                    <w:left w:val="single" w:color="auto" w:sz="4" w:space="0"/>
                    <w:bottom w:val="single" w:color="auto" w:sz="4" w:space="0"/>
                    <w:right w:val="single" w:color="auto" w:sz="4" w:space="0"/>
                  </w:tcBorders>
                  <w:vAlign w:val="center"/>
                </w:tcPr>
                <w:p w14:paraId="0CC08956">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val="0"/>
                      <w:bCs w:val="0"/>
                      <w:color w:val="auto"/>
                      <w:spacing w:val="-5"/>
                      <w:sz w:val="21"/>
                      <w:szCs w:val="21"/>
                    </w:rPr>
                  </w:pPr>
                  <w:r>
                    <w:rPr>
                      <w:rFonts w:hint="default" w:ascii="Times New Roman" w:hAnsi="Times New Roman" w:cs="Times New Roman" w:eastAsiaTheme="minorEastAsia"/>
                      <w:b w:val="0"/>
                      <w:bCs w:val="0"/>
                      <w:color w:val="auto"/>
                      <w:spacing w:val="-5"/>
                      <w:sz w:val="21"/>
                      <w:szCs w:val="21"/>
                    </w:rPr>
                    <w:t>1次/批次</w:t>
                  </w:r>
                </w:p>
              </w:tc>
              <w:tc>
                <w:tcPr>
                  <w:tcW w:w="1271" w:type="dxa"/>
                  <w:tcBorders>
                    <w:top w:val="single" w:color="auto" w:sz="4" w:space="0"/>
                    <w:left w:val="single" w:color="auto" w:sz="4" w:space="0"/>
                    <w:bottom w:val="single" w:color="auto" w:sz="4" w:space="0"/>
                    <w:right w:val="single" w:color="auto" w:sz="4" w:space="0"/>
                  </w:tcBorders>
                  <w:vAlign w:val="center"/>
                </w:tcPr>
                <w:p w14:paraId="0FF65E2D">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val="0"/>
                      <w:bCs w:val="0"/>
                      <w:color w:val="auto"/>
                      <w:spacing w:val="-5"/>
                      <w:sz w:val="21"/>
                      <w:szCs w:val="21"/>
                    </w:rPr>
                  </w:pPr>
                  <w:r>
                    <w:rPr>
                      <w:rFonts w:hint="default" w:ascii="Times New Roman" w:hAnsi="Times New Roman" w:cs="Times New Roman" w:eastAsiaTheme="minorEastAsia"/>
                      <w:b w:val="0"/>
                      <w:bCs w:val="0"/>
                      <w:color w:val="auto"/>
                      <w:spacing w:val="-5"/>
                      <w:sz w:val="21"/>
                      <w:szCs w:val="21"/>
                      <w:lang w:val="en-US" w:eastAsia="zh-CN"/>
                    </w:rPr>
                    <w:t>120</w:t>
                  </w:r>
                </w:p>
              </w:tc>
              <w:tc>
                <w:tcPr>
                  <w:tcW w:w="1055" w:type="dxa"/>
                  <w:tcBorders>
                    <w:top w:val="single" w:color="auto" w:sz="4" w:space="0"/>
                    <w:left w:val="single" w:color="auto" w:sz="4" w:space="0"/>
                    <w:bottom w:val="single" w:color="auto" w:sz="4" w:space="0"/>
                    <w:right w:val="single" w:color="auto" w:sz="4" w:space="0"/>
                  </w:tcBorders>
                  <w:vAlign w:val="center"/>
                </w:tcPr>
                <w:p w14:paraId="5EDEACAC">
                  <w:pPr>
                    <w:keepNext w:val="0"/>
                    <w:keepLines w:val="0"/>
                    <w:widowControl/>
                    <w:suppressLineNumbers w:val="0"/>
                    <w:jc w:val="center"/>
                    <w:textAlignment w:val="center"/>
                    <w:rPr>
                      <w:rFonts w:hint="default" w:ascii="Times New Roman" w:hAnsi="Times New Roman" w:cs="Times New Roman" w:eastAsiaTheme="minorEastAsia"/>
                      <w:b w:val="0"/>
                      <w:bCs w:val="0"/>
                      <w:color w:val="auto"/>
                      <w:spacing w:val="-5"/>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4.32</w:t>
                  </w:r>
                </w:p>
              </w:tc>
              <w:tc>
                <w:tcPr>
                  <w:tcW w:w="1150" w:type="dxa"/>
                  <w:tcBorders>
                    <w:top w:val="single" w:color="auto" w:sz="4" w:space="0"/>
                    <w:left w:val="single" w:color="auto" w:sz="4" w:space="0"/>
                    <w:bottom w:val="single" w:color="auto" w:sz="4" w:space="0"/>
                    <w:right w:val="single" w:color="auto" w:sz="4" w:space="0"/>
                  </w:tcBorders>
                  <w:vAlign w:val="center"/>
                </w:tcPr>
                <w:p w14:paraId="6F809C77">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val="0"/>
                      <w:bCs w:val="0"/>
                      <w:color w:val="auto"/>
                      <w:spacing w:val="-5"/>
                      <w:sz w:val="21"/>
                      <w:szCs w:val="21"/>
                      <w:lang w:val="en-US" w:eastAsia="zh-CN"/>
                    </w:rPr>
                  </w:pPr>
                  <w:r>
                    <w:rPr>
                      <w:rFonts w:hint="eastAsia" w:ascii="Times New Roman" w:hAnsi="Times New Roman" w:cs="Times New Roman" w:eastAsiaTheme="minorEastAsia"/>
                      <w:b w:val="0"/>
                      <w:bCs w:val="0"/>
                      <w:color w:val="auto"/>
                      <w:spacing w:val="-5"/>
                      <w:sz w:val="21"/>
                      <w:szCs w:val="21"/>
                      <w:lang w:val="en-US" w:eastAsia="zh-CN"/>
                    </w:rPr>
                    <w:t>纯</w:t>
                  </w:r>
                  <w:r>
                    <w:rPr>
                      <w:rFonts w:hint="default" w:ascii="Times New Roman" w:hAnsi="Times New Roman" w:cs="Times New Roman" w:eastAsiaTheme="minorEastAsia"/>
                      <w:b w:val="0"/>
                      <w:bCs w:val="0"/>
                      <w:color w:val="auto"/>
                      <w:spacing w:val="-5"/>
                      <w:sz w:val="21"/>
                      <w:szCs w:val="21"/>
                      <w:lang w:val="en-US" w:eastAsia="zh-CN"/>
                    </w:rPr>
                    <w:t>水冲洗，高温蒸汽灭菌</w:t>
                  </w:r>
                </w:p>
              </w:tc>
            </w:tr>
            <w:tr w14:paraId="60BC4A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367" w:type="dxa"/>
                  <w:tcBorders>
                    <w:top w:val="single" w:color="auto" w:sz="4" w:space="0"/>
                    <w:left w:val="single" w:color="auto" w:sz="4" w:space="0"/>
                    <w:bottom w:val="single" w:color="auto" w:sz="4" w:space="0"/>
                    <w:right w:val="single" w:color="auto" w:sz="4" w:space="0"/>
                  </w:tcBorders>
                  <w:vAlign w:val="center"/>
                </w:tcPr>
                <w:p w14:paraId="5EE874AD">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val="0"/>
                      <w:bCs w:val="0"/>
                      <w:color w:val="auto"/>
                      <w:spacing w:val="-5"/>
                      <w:sz w:val="21"/>
                      <w:szCs w:val="21"/>
                    </w:rPr>
                  </w:pPr>
                  <w:r>
                    <w:rPr>
                      <w:rFonts w:hint="default" w:ascii="Times New Roman" w:hAnsi="Times New Roman" w:cs="Times New Roman" w:eastAsiaTheme="minorEastAsia"/>
                      <w:b w:val="0"/>
                      <w:bCs w:val="0"/>
                      <w:color w:val="auto"/>
                      <w:spacing w:val="-5"/>
                      <w:sz w:val="21"/>
                      <w:szCs w:val="21"/>
                    </w:rPr>
                    <w:t>2</w:t>
                  </w:r>
                </w:p>
              </w:tc>
              <w:tc>
                <w:tcPr>
                  <w:tcW w:w="1165" w:type="dxa"/>
                  <w:tcBorders>
                    <w:top w:val="single" w:color="auto" w:sz="4" w:space="0"/>
                    <w:left w:val="single" w:color="auto" w:sz="4" w:space="0"/>
                    <w:bottom w:val="single" w:color="auto" w:sz="4" w:space="0"/>
                    <w:right w:val="single" w:color="auto" w:sz="4" w:space="0"/>
                  </w:tcBorders>
                  <w:vAlign w:val="center"/>
                </w:tcPr>
                <w:p w14:paraId="321BE388">
                  <w:pPr>
                    <w:keepNext w:val="0"/>
                    <w:keepLines w:val="0"/>
                    <w:kinsoku/>
                    <w:wordWrap/>
                    <w:overflowPunct/>
                    <w:topLinePunct/>
                    <w:autoSpaceDE/>
                    <w:autoSpaceDN/>
                    <w:bidi w:val="0"/>
                    <w:adjustRightInd/>
                    <w:snapToGrid/>
                    <w:spacing w:line="240" w:lineRule="auto"/>
                    <w:ind w:left="0" w:leftChars="0" w:right="0"/>
                    <w:jc w:val="center"/>
                    <w:outlineLvl w:val="9"/>
                    <w:rPr>
                      <w:rFonts w:hint="default" w:ascii="Times New Roman" w:hAnsi="Times New Roman" w:cs="Times New Roman" w:eastAsiaTheme="minorEastAsia"/>
                      <w:b w:val="0"/>
                      <w:bCs w:val="0"/>
                      <w:color w:val="auto"/>
                      <w:spacing w:val="-5"/>
                      <w:sz w:val="21"/>
                      <w:szCs w:val="21"/>
                    </w:rPr>
                  </w:pPr>
                  <w:r>
                    <w:rPr>
                      <w:rFonts w:hint="default" w:ascii="Times New Roman" w:hAnsi="Times New Roman" w:cs="Times New Roman" w:eastAsiaTheme="minorEastAsia"/>
                      <w:color w:val="auto"/>
                      <w:szCs w:val="21"/>
                    </w:rPr>
                    <w:t>发酵罐</w:t>
                  </w:r>
                </w:p>
              </w:tc>
              <w:tc>
                <w:tcPr>
                  <w:tcW w:w="867" w:type="dxa"/>
                  <w:tcBorders>
                    <w:top w:val="single" w:color="auto" w:sz="4" w:space="0"/>
                    <w:left w:val="single" w:color="auto" w:sz="4" w:space="0"/>
                    <w:bottom w:val="single" w:color="auto" w:sz="4" w:space="0"/>
                    <w:right w:val="single" w:color="auto" w:sz="4" w:space="0"/>
                  </w:tcBorders>
                  <w:vAlign w:val="center"/>
                </w:tcPr>
                <w:p w14:paraId="75094569">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val="0"/>
                      <w:bCs w:val="0"/>
                      <w:color w:val="auto"/>
                      <w:spacing w:val="-5"/>
                      <w:sz w:val="21"/>
                      <w:szCs w:val="21"/>
                      <w:lang w:eastAsia="zh-CN"/>
                    </w:rPr>
                  </w:pPr>
                  <w:r>
                    <w:rPr>
                      <w:rFonts w:hint="eastAsia" w:ascii="Times New Roman" w:hAnsi="Times New Roman" w:cs="Times New Roman" w:eastAsiaTheme="minorEastAsia"/>
                      <w:b w:val="0"/>
                      <w:bCs w:val="0"/>
                      <w:color w:val="auto"/>
                      <w:spacing w:val="-5"/>
                      <w:sz w:val="21"/>
                      <w:szCs w:val="21"/>
                      <w:lang w:val="en-US" w:eastAsia="zh-CN"/>
                    </w:rPr>
                    <w:t>1</w:t>
                  </w:r>
                </w:p>
              </w:tc>
              <w:tc>
                <w:tcPr>
                  <w:tcW w:w="1565" w:type="dxa"/>
                  <w:tcBorders>
                    <w:top w:val="single" w:color="auto" w:sz="4" w:space="0"/>
                    <w:left w:val="single" w:color="auto" w:sz="4" w:space="0"/>
                    <w:bottom w:val="single" w:color="auto" w:sz="4" w:space="0"/>
                    <w:right w:val="single" w:color="auto" w:sz="4" w:space="0"/>
                  </w:tcBorders>
                  <w:vAlign w:val="center"/>
                </w:tcPr>
                <w:p w14:paraId="104AE2D4">
                  <w:pPr>
                    <w:keepNext w:val="0"/>
                    <w:keepLines w:val="0"/>
                    <w:kinsoku/>
                    <w:wordWrap/>
                    <w:overflowPunct/>
                    <w:topLinePunct/>
                    <w:autoSpaceDE/>
                    <w:autoSpaceDN/>
                    <w:bidi w:val="0"/>
                    <w:adjustRightInd/>
                    <w:snapToGrid/>
                    <w:spacing w:line="240" w:lineRule="auto"/>
                    <w:ind w:left="0" w:leftChars="0" w:right="0"/>
                    <w:jc w:val="center"/>
                    <w:outlineLvl w:val="9"/>
                    <w:rPr>
                      <w:rFonts w:hint="default" w:ascii="Times New Roman" w:hAnsi="Times New Roman" w:cs="Times New Roman" w:eastAsiaTheme="minorEastAsia"/>
                      <w:b w:val="0"/>
                      <w:bCs w:val="0"/>
                      <w:color w:val="auto"/>
                      <w:spacing w:val="-5"/>
                      <w:sz w:val="21"/>
                      <w:szCs w:val="21"/>
                    </w:rPr>
                  </w:pPr>
                  <w:r>
                    <w:rPr>
                      <w:rFonts w:hint="eastAsia" w:ascii="Times New Roman" w:hAnsi="Times New Roman" w:cs="Times New Roman" w:eastAsiaTheme="minorEastAsia"/>
                      <w:color w:val="auto"/>
                      <w:szCs w:val="21"/>
                      <w:lang w:val="en-US" w:eastAsia="zh-CN"/>
                    </w:rPr>
                    <w:t>5</w:t>
                  </w:r>
                  <w:r>
                    <w:rPr>
                      <w:rFonts w:hint="default" w:ascii="Times New Roman" w:hAnsi="Times New Roman" w:cs="Times New Roman" w:eastAsiaTheme="minorEastAsia"/>
                      <w:color w:val="auto"/>
                      <w:szCs w:val="21"/>
                    </w:rPr>
                    <w:t>00L</w:t>
                  </w:r>
                </w:p>
              </w:tc>
              <w:tc>
                <w:tcPr>
                  <w:tcW w:w="993" w:type="dxa"/>
                  <w:tcBorders>
                    <w:top w:val="single" w:color="auto" w:sz="4" w:space="0"/>
                    <w:left w:val="single" w:color="auto" w:sz="4" w:space="0"/>
                    <w:bottom w:val="single" w:color="auto" w:sz="4" w:space="0"/>
                    <w:right w:val="single" w:color="auto" w:sz="4" w:space="0"/>
                  </w:tcBorders>
                  <w:vAlign w:val="center"/>
                </w:tcPr>
                <w:p w14:paraId="345B74B5">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val="0"/>
                      <w:bCs w:val="0"/>
                      <w:color w:val="auto"/>
                      <w:spacing w:val="-5"/>
                      <w:sz w:val="21"/>
                      <w:szCs w:val="21"/>
                    </w:rPr>
                  </w:pPr>
                  <w:r>
                    <w:rPr>
                      <w:rFonts w:hint="default" w:ascii="Times New Roman" w:hAnsi="Times New Roman" w:cs="Times New Roman" w:eastAsiaTheme="minorEastAsia"/>
                      <w:b w:val="0"/>
                      <w:bCs w:val="0"/>
                      <w:color w:val="auto"/>
                      <w:spacing w:val="-5"/>
                      <w:sz w:val="21"/>
                      <w:szCs w:val="21"/>
                    </w:rPr>
                    <w:t>1次/批次</w:t>
                  </w:r>
                </w:p>
              </w:tc>
              <w:tc>
                <w:tcPr>
                  <w:tcW w:w="1271" w:type="dxa"/>
                  <w:tcBorders>
                    <w:top w:val="single" w:color="auto" w:sz="4" w:space="0"/>
                    <w:left w:val="single" w:color="auto" w:sz="4" w:space="0"/>
                    <w:bottom w:val="single" w:color="auto" w:sz="4" w:space="0"/>
                    <w:right w:val="single" w:color="auto" w:sz="4" w:space="0"/>
                  </w:tcBorders>
                  <w:vAlign w:val="center"/>
                </w:tcPr>
                <w:p w14:paraId="1AE32D1F">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val="0"/>
                      <w:bCs w:val="0"/>
                      <w:color w:val="auto"/>
                      <w:spacing w:val="-5"/>
                      <w:sz w:val="21"/>
                      <w:szCs w:val="21"/>
                      <w:lang w:val="en-US"/>
                    </w:rPr>
                  </w:pPr>
                  <w:r>
                    <w:rPr>
                      <w:rFonts w:hint="eastAsia" w:ascii="Times New Roman" w:hAnsi="Times New Roman" w:cs="Times New Roman" w:eastAsiaTheme="minorEastAsia"/>
                      <w:b w:val="0"/>
                      <w:bCs w:val="0"/>
                      <w:color w:val="auto"/>
                      <w:spacing w:val="-5"/>
                      <w:sz w:val="21"/>
                      <w:szCs w:val="21"/>
                      <w:lang w:val="en-US" w:eastAsia="zh-CN"/>
                    </w:rPr>
                    <w:t>225</w:t>
                  </w:r>
                </w:p>
              </w:tc>
              <w:tc>
                <w:tcPr>
                  <w:tcW w:w="1055" w:type="dxa"/>
                  <w:tcBorders>
                    <w:top w:val="single" w:color="auto" w:sz="4" w:space="0"/>
                    <w:left w:val="single" w:color="auto" w:sz="4" w:space="0"/>
                    <w:bottom w:val="single" w:color="auto" w:sz="4" w:space="0"/>
                    <w:right w:val="single" w:color="auto" w:sz="4" w:space="0"/>
                  </w:tcBorders>
                  <w:vAlign w:val="center"/>
                </w:tcPr>
                <w:p w14:paraId="02742EFF">
                  <w:pPr>
                    <w:keepNext w:val="0"/>
                    <w:keepLines w:val="0"/>
                    <w:widowControl/>
                    <w:suppressLineNumbers w:val="0"/>
                    <w:jc w:val="center"/>
                    <w:textAlignment w:val="center"/>
                    <w:rPr>
                      <w:rFonts w:hint="default" w:ascii="Times New Roman" w:hAnsi="Times New Roman" w:cs="Times New Roman" w:eastAsiaTheme="minorEastAsia"/>
                      <w:b w:val="0"/>
                      <w:bCs w:val="0"/>
                      <w:color w:val="auto"/>
                      <w:spacing w:val="-5"/>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8.1</w:t>
                  </w:r>
                </w:p>
              </w:tc>
              <w:tc>
                <w:tcPr>
                  <w:tcW w:w="1150" w:type="dxa"/>
                  <w:tcBorders>
                    <w:top w:val="single" w:color="auto" w:sz="4" w:space="0"/>
                    <w:left w:val="single" w:color="auto" w:sz="4" w:space="0"/>
                    <w:bottom w:val="single" w:color="auto" w:sz="4" w:space="0"/>
                    <w:right w:val="single" w:color="auto" w:sz="4" w:space="0"/>
                  </w:tcBorders>
                  <w:vAlign w:val="center"/>
                </w:tcPr>
                <w:p w14:paraId="42160B7E">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val="0"/>
                      <w:bCs w:val="0"/>
                      <w:color w:val="auto"/>
                      <w:spacing w:val="-5"/>
                      <w:sz w:val="21"/>
                      <w:szCs w:val="21"/>
                    </w:rPr>
                  </w:pPr>
                  <w:r>
                    <w:rPr>
                      <w:rFonts w:hint="eastAsia" w:ascii="Times New Roman" w:hAnsi="Times New Roman" w:cs="Times New Roman" w:eastAsiaTheme="minorEastAsia"/>
                      <w:b w:val="0"/>
                      <w:bCs w:val="0"/>
                      <w:color w:val="auto"/>
                      <w:spacing w:val="-5"/>
                      <w:sz w:val="21"/>
                      <w:szCs w:val="21"/>
                      <w:lang w:val="en-US" w:eastAsia="zh-CN"/>
                    </w:rPr>
                    <w:t>纯水</w:t>
                  </w:r>
                  <w:r>
                    <w:rPr>
                      <w:rFonts w:hint="default" w:ascii="Times New Roman" w:hAnsi="Times New Roman" w:cs="Times New Roman" w:eastAsiaTheme="minorEastAsia"/>
                      <w:b w:val="0"/>
                      <w:bCs w:val="0"/>
                      <w:color w:val="auto"/>
                      <w:spacing w:val="-5"/>
                      <w:sz w:val="21"/>
                      <w:szCs w:val="21"/>
                      <w:lang w:val="en-US" w:eastAsia="zh-CN"/>
                    </w:rPr>
                    <w:t>冲洗，高温蒸汽灭菌</w:t>
                  </w:r>
                </w:p>
              </w:tc>
            </w:tr>
            <w:tr w14:paraId="533C75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367" w:type="dxa"/>
                  <w:tcBorders>
                    <w:top w:val="single" w:color="auto" w:sz="4" w:space="0"/>
                    <w:left w:val="single" w:color="auto" w:sz="4" w:space="0"/>
                    <w:bottom w:val="single" w:color="auto" w:sz="4" w:space="0"/>
                    <w:right w:val="single" w:color="auto" w:sz="4" w:space="0"/>
                  </w:tcBorders>
                  <w:vAlign w:val="center"/>
                </w:tcPr>
                <w:p w14:paraId="03B6BDC7">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val="0"/>
                      <w:bCs w:val="0"/>
                      <w:color w:val="auto"/>
                      <w:spacing w:val="-5"/>
                      <w:sz w:val="21"/>
                      <w:szCs w:val="21"/>
                      <w:lang w:val="en-US" w:eastAsia="zh-CN"/>
                    </w:rPr>
                  </w:pPr>
                  <w:r>
                    <w:rPr>
                      <w:rFonts w:hint="eastAsia" w:ascii="Times New Roman" w:hAnsi="Times New Roman" w:cs="Times New Roman" w:eastAsiaTheme="minorEastAsia"/>
                      <w:b w:val="0"/>
                      <w:bCs w:val="0"/>
                      <w:color w:val="auto"/>
                      <w:spacing w:val="-5"/>
                      <w:sz w:val="21"/>
                      <w:szCs w:val="21"/>
                      <w:lang w:val="en-US" w:eastAsia="zh-CN"/>
                    </w:rPr>
                    <w:t>3</w:t>
                  </w:r>
                </w:p>
              </w:tc>
              <w:tc>
                <w:tcPr>
                  <w:tcW w:w="1165" w:type="dxa"/>
                  <w:tcBorders>
                    <w:top w:val="single" w:color="auto" w:sz="4" w:space="0"/>
                    <w:left w:val="single" w:color="auto" w:sz="4" w:space="0"/>
                    <w:bottom w:val="single" w:color="auto" w:sz="4" w:space="0"/>
                    <w:right w:val="single" w:color="auto" w:sz="4" w:space="0"/>
                  </w:tcBorders>
                  <w:vAlign w:val="center"/>
                </w:tcPr>
                <w:p w14:paraId="2732DB42">
                  <w:pPr>
                    <w:keepNext w:val="0"/>
                    <w:keepLines w:val="0"/>
                    <w:kinsoku/>
                    <w:wordWrap/>
                    <w:overflowPunct/>
                    <w:topLinePunct/>
                    <w:autoSpaceDE/>
                    <w:autoSpaceDN/>
                    <w:bidi w:val="0"/>
                    <w:adjustRightInd/>
                    <w:snapToGrid/>
                    <w:spacing w:line="240" w:lineRule="auto"/>
                    <w:ind w:left="0" w:leftChars="0" w:right="0"/>
                    <w:jc w:val="center"/>
                    <w:outlineLvl w:val="9"/>
                    <w:rPr>
                      <w:rFonts w:hint="default" w:ascii="Times New Roman" w:hAnsi="Times New Roman" w:cs="Times New Roman" w:eastAsiaTheme="minorEastAsia"/>
                      <w:b w:val="0"/>
                      <w:bCs w:val="0"/>
                      <w:color w:val="auto"/>
                      <w:spacing w:val="-5"/>
                      <w:sz w:val="21"/>
                      <w:szCs w:val="21"/>
                    </w:rPr>
                  </w:pPr>
                  <w:r>
                    <w:rPr>
                      <w:rFonts w:hint="default" w:ascii="Times New Roman" w:hAnsi="Times New Roman" w:cs="Times New Roman" w:eastAsiaTheme="minorEastAsia"/>
                      <w:color w:val="auto"/>
                      <w:szCs w:val="21"/>
                    </w:rPr>
                    <w:t>煮锅</w:t>
                  </w:r>
                </w:p>
              </w:tc>
              <w:tc>
                <w:tcPr>
                  <w:tcW w:w="867" w:type="dxa"/>
                  <w:tcBorders>
                    <w:top w:val="single" w:color="auto" w:sz="4" w:space="0"/>
                    <w:left w:val="single" w:color="auto" w:sz="4" w:space="0"/>
                    <w:bottom w:val="single" w:color="auto" w:sz="4" w:space="0"/>
                    <w:right w:val="single" w:color="auto" w:sz="4" w:space="0"/>
                  </w:tcBorders>
                  <w:vAlign w:val="center"/>
                </w:tcPr>
                <w:p w14:paraId="3847D0AF">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val="0"/>
                      <w:bCs w:val="0"/>
                      <w:color w:val="auto"/>
                      <w:spacing w:val="-5"/>
                      <w:sz w:val="21"/>
                      <w:szCs w:val="21"/>
                      <w:lang w:eastAsia="zh-CN"/>
                    </w:rPr>
                  </w:pPr>
                  <w:r>
                    <w:rPr>
                      <w:rFonts w:hint="default" w:ascii="Times New Roman" w:hAnsi="Times New Roman" w:cs="Times New Roman" w:eastAsiaTheme="minorEastAsia"/>
                      <w:b w:val="0"/>
                      <w:bCs w:val="0"/>
                      <w:color w:val="auto"/>
                      <w:spacing w:val="-5"/>
                      <w:sz w:val="21"/>
                      <w:szCs w:val="21"/>
                      <w:lang w:val="en-US" w:eastAsia="zh-CN"/>
                    </w:rPr>
                    <w:t>2</w:t>
                  </w:r>
                </w:p>
              </w:tc>
              <w:tc>
                <w:tcPr>
                  <w:tcW w:w="1565" w:type="dxa"/>
                  <w:tcBorders>
                    <w:top w:val="single" w:color="auto" w:sz="4" w:space="0"/>
                    <w:left w:val="single" w:color="auto" w:sz="4" w:space="0"/>
                    <w:bottom w:val="single" w:color="auto" w:sz="4" w:space="0"/>
                    <w:right w:val="single" w:color="auto" w:sz="4" w:space="0"/>
                  </w:tcBorders>
                  <w:vAlign w:val="center"/>
                </w:tcPr>
                <w:p w14:paraId="5113B9AC">
                  <w:pPr>
                    <w:keepNext w:val="0"/>
                    <w:keepLines w:val="0"/>
                    <w:kinsoku/>
                    <w:wordWrap/>
                    <w:overflowPunct/>
                    <w:topLinePunct/>
                    <w:autoSpaceDE/>
                    <w:autoSpaceDN/>
                    <w:bidi w:val="0"/>
                    <w:adjustRightInd/>
                    <w:snapToGrid/>
                    <w:spacing w:line="240" w:lineRule="auto"/>
                    <w:ind w:left="0" w:leftChars="0" w:right="0"/>
                    <w:jc w:val="center"/>
                    <w:outlineLvl w:val="9"/>
                    <w:rPr>
                      <w:rFonts w:hint="default" w:ascii="Times New Roman" w:hAnsi="Times New Roman" w:cs="Times New Roman" w:eastAsiaTheme="minorEastAsia"/>
                      <w:b w:val="0"/>
                      <w:bCs w:val="0"/>
                      <w:color w:val="auto"/>
                      <w:spacing w:val="-5"/>
                      <w:sz w:val="21"/>
                      <w:szCs w:val="21"/>
                    </w:rPr>
                  </w:pPr>
                  <w:r>
                    <w:rPr>
                      <w:rFonts w:hint="default" w:ascii="Times New Roman" w:hAnsi="Times New Roman" w:cs="Times New Roman" w:eastAsiaTheme="minorEastAsia"/>
                      <w:color w:val="auto"/>
                      <w:szCs w:val="21"/>
                    </w:rPr>
                    <w:t>100L</w:t>
                  </w:r>
                </w:p>
              </w:tc>
              <w:tc>
                <w:tcPr>
                  <w:tcW w:w="993" w:type="dxa"/>
                  <w:tcBorders>
                    <w:top w:val="single" w:color="auto" w:sz="4" w:space="0"/>
                    <w:left w:val="single" w:color="auto" w:sz="4" w:space="0"/>
                    <w:bottom w:val="single" w:color="auto" w:sz="4" w:space="0"/>
                    <w:right w:val="single" w:color="auto" w:sz="4" w:space="0"/>
                  </w:tcBorders>
                  <w:vAlign w:val="center"/>
                </w:tcPr>
                <w:p w14:paraId="3F5A98F3">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val="0"/>
                      <w:bCs w:val="0"/>
                      <w:color w:val="auto"/>
                      <w:spacing w:val="-5"/>
                      <w:sz w:val="21"/>
                      <w:szCs w:val="21"/>
                    </w:rPr>
                  </w:pPr>
                  <w:r>
                    <w:rPr>
                      <w:rFonts w:hint="default" w:ascii="Times New Roman" w:hAnsi="Times New Roman" w:cs="Times New Roman" w:eastAsiaTheme="minorEastAsia"/>
                      <w:b w:val="0"/>
                      <w:bCs w:val="0"/>
                      <w:color w:val="auto"/>
                      <w:spacing w:val="-5"/>
                      <w:sz w:val="21"/>
                      <w:szCs w:val="21"/>
                    </w:rPr>
                    <w:t>1次/批次</w:t>
                  </w:r>
                </w:p>
              </w:tc>
              <w:tc>
                <w:tcPr>
                  <w:tcW w:w="1271" w:type="dxa"/>
                  <w:tcBorders>
                    <w:top w:val="single" w:color="auto" w:sz="4" w:space="0"/>
                    <w:left w:val="single" w:color="auto" w:sz="4" w:space="0"/>
                    <w:bottom w:val="single" w:color="auto" w:sz="4" w:space="0"/>
                    <w:right w:val="single" w:color="auto" w:sz="4" w:space="0"/>
                  </w:tcBorders>
                  <w:vAlign w:val="center"/>
                </w:tcPr>
                <w:p w14:paraId="3C414E17">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val="0"/>
                      <w:bCs w:val="0"/>
                      <w:color w:val="auto"/>
                      <w:spacing w:val="-5"/>
                      <w:sz w:val="21"/>
                      <w:szCs w:val="21"/>
                    </w:rPr>
                  </w:pPr>
                  <w:r>
                    <w:rPr>
                      <w:rFonts w:hint="default" w:ascii="Times New Roman" w:hAnsi="Times New Roman" w:cs="Times New Roman" w:eastAsiaTheme="minorEastAsia"/>
                      <w:b w:val="0"/>
                      <w:bCs w:val="0"/>
                      <w:color w:val="auto"/>
                      <w:spacing w:val="-5"/>
                      <w:sz w:val="21"/>
                      <w:szCs w:val="21"/>
                      <w:lang w:val="en-US" w:eastAsia="zh-CN"/>
                    </w:rPr>
                    <w:t>40</w:t>
                  </w:r>
                </w:p>
              </w:tc>
              <w:tc>
                <w:tcPr>
                  <w:tcW w:w="1055" w:type="dxa"/>
                  <w:tcBorders>
                    <w:top w:val="single" w:color="auto" w:sz="4" w:space="0"/>
                    <w:left w:val="single" w:color="auto" w:sz="4" w:space="0"/>
                    <w:bottom w:val="single" w:color="auto" w:sz="4" w:space="0"/>
                    <w:right w:val="single" w:color="auto" w:sz="4" w:space="0"/>
                  </w:tcBorders>
                  <w:vAlign w:val="center"/>
                </w:tcPr>
                <w:p w14:paraId="3E44BBEB">
                  <w:pPr>
                    <w:keepNext w:val="0"/>
                    <w:keepLines w:val="0"/>
                    <w:widowControl/>
                    <w:suppressLineNumbers w:val="0"/>
                    <w:jc w:val="center"/>
                    <w:textAlignment w:val="center"/>
                    <w:rPr>
                      <w:rFonts w:hint="default" w:ascii="Times New Roman" w:hAnsi="Times New Roman" w:cs="Times New Roman" w:eastAsiaTheme="minorEastAsia"/>
                      <w:b w:val="0"/>
                      <w:bCs w:val="0"/>
                      <w:color w:val="auto"/>
                      <w:spacing w:val="-5"/>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1.44</w:t>
                  </w:r>
                </w:p>
              </w:tc>
              <w:tc>
                <w:tcPr>
                  <w:tcW w:w="1150" w:type="dxa"/>
                  <w:tcBorders>
                    <w:top w:val="single" w:color="auto" w:sz="4" w:space="0"/>
                    <w:left w:val="single" w:color="auto" w:sz="4" w:space="0"/>
                    <w:bottom w:val="single" w:color="auto" w:sz="4" w:space="0"/>
                    <w:right w:val="single" w:color="auto" w:sz="4" w:space="0"/>
                  </w:tcBorders>
                  <w:vAlign w:val="center"/>
                </w:tcPr>
                <w:p w14:paraId="72944594">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val="0"/>
                      <w:bCs w:val="0"/>
                      <w:color w:val="auto"/>
                      <w:spacing w:val="-5"/>
                      <w:sz w:val="21"/>
                      <w:szCs w:val="21"/>
                    </w:rPr>
                  </w:pPr>
                  <w:r>
                    <w:rPr>
                      <w:rFonts w:hint="default" w:ascii="Times New Roman" w:hAnsi="Times New Roman" w:cs="Times New Roman" w:eastAsiaTheme="minorEastAsia"/>
                      <w:b w:val="0"/>
                      <w:bCs w:val="0"/>
                      <w:color w:val="auto"/>
                      <w:spacing w:val="-5"/>
                      <w:sz w:val="21"/>
                      <w:szCs w:val="21"/>
                      <w:lang w:val="en-US" w:eastAsia="zh-CN"/>
                    </w:rPr>
                    <w:t>纯水冲洗</w:t>
                  </w:r>
                </w:p>
              </w:tc>
            </w:tr>
            <w:tr w14:paraId="387DD1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367" w:type="dxa"/>
                  <w:tcBorders>
                    <w:top w:val="single" w:color="auto" w:sz="4" w:space="0"/>
                    <w:left w:val="single" w:color="auto" w:sz="4" w:space="0"/>
                    <w:bottom w:val="single" w:color="auto" w:sz="4" w:space="0"/>
                    <w:right w:val="single" w:color="auto" w:sz="4" w:space="0"/>
                  </w:tcBorders>
                  <w:vAlign w:val="center"/>
                </w:tcPr>
                <w:p w14:paraId="5DADA185">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val="0"/>
                      <w:bCs w:val="0"/>
                      <w:color w:val="auto"/>
                      <w:spacing w:val="-5"/>
                      <w:sz w:val="21"/>
                      <w:szCs w:val="21"/>
                      <w:lang w:val="en-US" w:eastAsia="zh-CN"/>
                    </w:rPr>
                  </w:pPr>
                  <w:r>
                    <w:rPr>
                      <w:rFonts w:hint="default" w:ascii="Times New Roman" w:hAnsi="Times New Roman" w:cs="Times New Roman" w:eastAsiaTheme="minorEastAsia"/>
                      <w:b w:val="0"/>
                      <w:bCs w:val="0"/>
                      <w:color w:val="auto"/>
                      <w:spacing w:val="-5"/>
                      <w:sz w:val="21"/>
                      <w:szCs w:val="21"/>
                      <w:lang w:val="en-US" w:eastAsia="zh-CN"/>
                    </w:rPr>
                    <w:t>4</w:t>
                  </w:r>
                </w:p>
              </w:tc>
              <w:tc>
                <w:tcPr>
                  <w:tcW w:w="1165" w:type="dxa"/>
                  <w:tcBorders>
                    <w:top w:val="single" w:color="auto" w:sz="4" w:space="0"/>
                    <w:left w:val="single" w:color="auto" w:sz="4" w:space="0"/>
                    <w:bottom w:val="single" w:color="auto" w:sz="4" w:space="0"/>
                    <w:right w:val="single" w:color="auto" w:sz="4" w:space="0"/>
                  </w:tcBorders>
                  <w:vAlign w:val="center"/>
                </w:tcPr>
                <w:p w14:paraId="7F068B8F">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val="0"/>
                      <w:bCs w:val="0"/>
                      <w:color w:val="auto"/>
                      <w:spacing w:val="-5"/>
                      <w:sz w:val="21"/>
                      <w:szCs w:val="21"/>
                    </w:rPr>
                  </w:pPr>
                  <w:r>
                    <w:rPr>
                      <w:rFonts w:hint="default" w:ascii="Times New Roman" w:hAnsi="Times New Roman" w:cs="Times New Roman" w:eastAsiaTheme="minorEastAsia"/>
                      <w:color w:val="auto"/>
                      <w:szCs w:val="21"/>
                    </w:rPr>
                    <w:t>真空减压浓缩仪</w:t>
                  </w:r>
                </w:p>
              </w:tc>
              <w:tc>
                <w:tcPr>
                  <w:tcW w:w="867" w:type="dxa"/>
                  <w:tcBorders>
                    <w:top w:val="single" w:color="auto" w:sz="4" w:space="0"/>
                    <w:left w:val="single" w:color="auto" w:sz="4" w:space="0"/>
                    <w:bottom w:val="single" w:color="auto" w:sz="4" w:space="0"/>
                    <w:right w:val="single" w:color="auto" w:sz="4" w:space="0"/>
                  </w:tcBorders>
                  <w:vAlign w:val="center"/>
                </w:tcPr>
                <w:p w14:paraId="35B97272">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val="0"/>
                      <w:bCs w:val="0"/>
                      <w:color w:val="auto"/>
                      <w:spacing w:val="-5"/>
                      <w:sz w:val="21"/>
                      <w:szCs w:val="21"/>
                    </w:rPr>
                  </w:pPr>
                  <w:r>
                    <w:rPr>
                      <w:rFonts w:hint="default" w:ascii="Times New Roman" w:hAnsi="Times New Roman" w:cs="Times New Roman" w:eastAsiaTheme="minorEastAsia"/>
                      <w:b w:val="0"/>
                      <w:bCs w:val="0"/>
                      <w:color w:val="auto"/>
                      <w:spacing w:val="-5"/>
                      <w:sz w:val="21"/>
                      <w:szCs w:val="21"/>
                    </w:rPr>
                    <w:t>1</w:t>
                  </w:r>
                </w:p>
              </w:tc>
              <w:tc>
                <w:tcPr>
                  <w:tcW w:w="1565" w:type="dxa"/>
                  <w:tcBorders>
                    <w:top w:val="single" w:color="auto" w:sz="4" w:space="0"/>
                    <w:left w:val="single" w:color="auto" w:sz="4" w:space="0"/>
                    <w:bottom w:val="single" w:color="auto" w:sz="4" w:space="0"/>
                    <w:right w:val="single" w:color="auto" w:sz="4" w:space="0"/>
                  </w:tcBorders>
                  <w:vAlign w:val="center"/>
                </w:tcPr>
                <w:p w14:paraId="1F717AFA">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val="0"/>
                      <w:bCs w:val="0"/>
                      <w:color w:val="auto"/>
                      <w:spacing w:val="-5"/>
                      <w:sz w:val="21"/>
                      <w:szCs w:val="21"/>
                    </w:rPr>
                  </w:pPr>
                  <w:r>
                    <w:rPr>
                      <w:rFonts w:hint="default" w:ascii="Times New Roman" w:hAnsi="Times New Roman" w:cs="Times New Roman" w:eastAsiaTheme="minorEastAsia"/>
                      <w:color w:val="auto"/>
                      <w:szCs w:val="21"/>
                    </w:rPr>
                    <w:t>100L</w:t>
                  </w:r>
                </w:p>
              </w:tc>
              <w:tc>
                <w:tcPr>
                  <w:tcW w:w="993" w:type="dxa"/>
                  <w:tcBorders>
                    <w:top w:val="single" w:color="auto" w:sz="4" w:space="0"/>
                    <w:left w:val="single" w:color="auto" w:sz="4" w:space="0"/>
                    <w:bottom w:val="single" w:color="auto" w:sz="4" w:space="0"/>
                    <w:right w:val="single" w:color="auto" w:sz="4" w:space="0"/>
                  </w:tcBorders>
                  <w:vAlign w:val="center"/>
                </w:tcPr>
                <w:p w14:paraId="299C95B8">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val="0"/>
                      <w:bCs w:val="0"/>
                      <w:color w:val="auto"/>
                      <w:spacing w:val="-5"/>
                      <w:sz w:val="21"/>
                      <w:szCs w:val="21"/>
                    </w:rPr>
                  </w:pPr>
                  <w:r>
                    <w:rPr>
                      <w:rFonts w:hint="default" w:ascii="Times New Roman" w:hAnsi="Times New Roman" w:cs="Times New Roman" w:eastAsiaTheme="minorEastAsia"/>
                      <w:b w:val="0"/>
                      <w:bCs w:val="0"/>
                      <w:color w:val="auto"/>
                      <w:spacing w:val="-5"/>
                      <w:sz w:val="21"/>
                      <w:szCs w:val="21"/>
                    </w:rPr>
                    <w:t>1次/批次</w:t>
                  </w:r>
                </w:p>
              </w:tc>
              <w:tc>
                <w:tcPr>
                  <w:tcW w:w="1271" w:type="dxa"/>
                  <w:tcBorders>
                    <w:top w:val="single" w:color="auto" w:sz="4" w:space="0"/>
                    <w:left w:val="single" w:color="auto" w:sz="4" w:space="0"/>
                    <w:bottom w:val="single" w:color="auto" w:sz="4" w:space="0"/>
                    <w:right w:val="single" w:color="auto" w:sz="4" w:space="0"/>
                  </w:tcBorders>
                  <w:vAlign w:val="center"/>
                </w:tcPr>
                <w:p w14:paraId="0B34DFE0">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val="0"/>
                      <w:bCs w:val="0"/>
                      <w:color w:val="auto"/>
                      <w:spacing w:val="-5"/>
                      <w:sz w:val="21"/>
                      <w:szCs w:val="21"/>
                    </w:rPr>
                  </w:pPr>
                  <w:r>
                    <w:rPr>
                      <w:rFonts w:hint="default" w:ascii="Times New Roman" w:hAnsi="Times New Roman" w:cs="Times New Roman" w:eastAsiaTheme="minorEastAsia"/>
                      <w:b w:val="0"/>
                      <w:bCs w:val="0"/>
                      <w:color w:val="auto"/>
                      <w:spacing w:val="-5"/>
                      <w:sz w:val="21"/>
                      <w:szCs w:val="21"/>
                      <w:lang w:val="en-US" w:eastAsia="zh-CN"/>
                    </w:rPr>
                    <w:t>80</w:t>
                  </w:r>
                </w:p>
              </w:tc>
              <w:tc>
                <w:tcPr>
                  <w:tcW w:w="1055" w:type="dxa"/>
                  <w:tcBorders>
                    <w:top w:val="single" w:color="auto" w:sz="4" w:space="0"/>
                    <w:left w:val="single" w:color="auto" w:sz="4" w:space="0"/>
                    <w:bottom w:val="single" w:color="auto" w:sz="4" w:space="0"/>
                    <w:right w:val="single" w:color="auto" w:sz="4" w:space="0"/>
                  </w:tcBorders>
                  <w:vAlign w:val="center"/>
                </w:tcPr>
                <w:p w14:paraId="77FABA74">
                  <w:pPr>
                    <w:keepNext w:val="0"/>
                    <w:keepLines w:val="0"/>
                    <w:widowControl/>
                    <w:suppressLineNumbers w:val="0"/>
                    <w:jc w:val="center"/>
                    <w:textAlignment w:val="center"/>
                    <w:rPr>
                      <w:rFonts w:hint="default" w:ascii="Times New Roman" w:hAnsi="Times New Roman" w:cs="Times New Roman" w:eastAsiaTheme="minorEastAsia"/>
                      <w:b w:val="0"/>
                      <w:bCs w:val="0"/>
                      <w:color w:val="auto"/>
                      <w:spacing w:val="-5"/>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2.88</w:t>
                  </w:r>
                </w:p>
              </w:tc>
              <w:tc>
                <w:tcPr>
                  <w:tcW w:w="1150" w:type="dxa"/>
                  <w:tcBorders>
                    <w:top w:val="single" w:color="auto" w:sz="4" w:space="0"/>
                    <w:left w:val="single" w:color="auto" w:sz="4" w:space="0"/>
                    <w:bottom w:val="single" w:color="auto" w:sz="4" w:space="0"/>
                    <w:right w:val="single" w:color="auto" w:sz="4" w:space="0"/>
                  </w:tcBorders>
                  <w:vAlign w:val="center"/>
                </w:tcPr>
                <w:p w14:paraId="57816200">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val="0"/>
                      <w:bCs w:val="0"/>
                      <w:color w:val="auto"/>
                      <w:spacing w:val="-5"/>
                      <w:sz w:val="21"/>
                      <w:szCs w:val="21"/>
                    </w:rPr>
                  </w:pPr>
                  <w:r>
                    <w:rPr>
                      <w:rFonts w:hint="default" w:ascii="Times New Roman" w:hAnsi="Times New Roman" w:cs="Times New Roman" w:eastAsiaTheme="minorEastAsia"/>
                      <w:b w:val="0"/>
                      <w:bCs w:val="0"/>
                      <w:color w:val="auto"/>
                      <w:spacing w:val="-5"/>
                      <w:sz w:val="21"/>
                      <w:szCs w:val="21"/>
                      <w:lang w:val="en-US" w:eastAsia="zh-CN"/>
                    </w:rPr>
                    <w:t>纯水冲洗</w:t>
                  </w:r>
                </w:p>
              </w:tc>
            </w:tr>
            <w:tr w14:paraId="7EC241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367" w:type="dxa"/>
                  <w:tcBorders>
                    <w:top w:val="single" w:color="auto" w:sz="4" w:space="0"/>
                    <w:left w:val="single" w:color="auto" w:sz="4" w:space="0"/>
                    <w:bottom w:val="single" w:color="auto" w:sz="4" w:space="0"/>
                    <w:right w:val="single" w:color="auto" w:sz="4" w:space="0"/>
                  </w:tcBorders>
                  <w:vAlign w:val="center"/>
                </w:tcPr>
                <w:p w14:paraId="7E1BF5BB">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val="0"/>
                      <w:bCs w:val="0"/>
                      <w:color w:val="auto"/>
                      <w:spacing w:val="-5"/>
                      <w:sz w:val="21"/>
                      <w:szCs w:val="21"/>
                      <w:lang w:val="en-US" w:eastAsia="zh-CN"/>
                    </w:rPr>
                  </w:pPr>
                  <w:r>
                    <w:rPr>
                      <w:rFonts w:hint="default" w:ascii="Times New Roman" w:hAnsi="Times New Roman" w:cs="Times New Roman" w:eastAsiaTheme="minorEastAsia"/>
                      <w:b w:val="0"/>
                      <w:bCs w:val="0"/>
                      <w:color w:val="auto"/>
                      <w:spacing w:val="-5"/>
                      <w:sz w:val="21"/>
                      <w:szCs w:val="21"/>
                      <w:lang w:val="en-US" w:eastAsia="zh-CN"/>
                    </w:rPr>
                    <w:t>5</w:t>
                  </w:r>
                </w:p>
              </w:tc>
              <w:tc>
                <w:tcPr>
                  <w:tcW w:w="1165" w:type="dxa"/>
                  <w:tcBorders>
                    <w:top w:val="single" w:color="auto" w:sz="4" w:space="0"/>
                    <w:left w:val="single" w:color="auto" w:sz="4" w:space="0"/>
                    <w:bottom w:val="single" w:color="auto" w:sz="4" w:space="0"/>
                    <w:right w:val="single" w:color="auto" w:sz="4" w:space="0"/>
                  </w:tcBorders>
                  <w:vAlign w:val="center"/>
                </w:tcPr>
                <w:p w14:paraId="6F4CB679">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大型工业不锈钢层析柱</w:t>
                  </w:r>
                </w:p>
              </w:tc>
              <w:tc>
                <w:tcPr>
                  <w:tcW w:w="867" w:type="dxa"/>
                  <w:tcBorders>
                    <w:top w:val="single" w:color="auto" w:sz="4" w:space="0"/>
                    <w:left w:val="single" w:color="auto" w:sz="4" w:space="0"/>
                    <w:bottom w:val="single" w:color="auto" w:sz="4" w:space="0"/>
                    <w:right w:val="single" w:color="auto" w:sz="4" w:space="0"/>
                  </w:tcBorders>
                  <w:vAlign w:val="center"/>
                </w:tcPr>
                <w:p w14:paraId="04B21AB7">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val="0"/>
                      <w:bCs w:val="0"/>
                      <w:color w:val="auto"/>
                      <w:spacing w:val="-5"/>
                      <w:sz w:val="21"/>
                      <w:szCs w:val="21"/>
                      <w:lang w:val="en-US" w:eastAsia="zh-CN"/>
                    </w:rPr>
                  </w:pPr>
                  <w:r>
                    <w:rPr>
                      <w:rFonts w:hint="default" w:ascii="Times New Roman" w:hAnsi="Times New Roman" w:cs="Times New Roman" w:eastAsiaTheme="minorEastAsia"/>
                      <w:b w:val="0"/>
                      <w:bCs w:val="0"/>
                      <w:color w:val="auto"/>
                      <w:spacing w:val="-5"/>
                      <w:sz w:val="21"/>
                      <w:szCs w:val="21"/>
                      <w:lang w:val="en-US" w:eastAsia="zh-CN"/>
                    </w:rPr>
                    <w:t>1</w:t>
                  </w:r>
                </w:p>
              </w:tc>
              <w:tc>
                <w:tcPr>
                  <w:tcW w:w="1565" w:type="dxa"/>
                  <w:tcBorders>
                    <w:top w:val="single" w:color="auto" w:sz="4" w:space="0"/>
                    <w:left w:val="single" w:color="auto" w:sz="4" w:space="0"/>
                    <w:bottom w:val="single" w:color="auto" w:sz="4" w:space="0"/>
                    <w:right w:val="single" w:color="auto" w:sz="4" w:space="0"/>
                  </w:tcBorders>
                  <w:vAlign w:val="center"/>
                </w:tcPr>
                <w:p w14:paraId="5D1E9D95">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val="0"/>
                      <w:bCs w:val="0"/>
                      <w:color w:val="auto"/>
                      <w:spacing w:val="-5"/>
                      <w:sz w:val="21"/>
                      <w:szCs w:val="21"/>
                      <w:lang w:val="en-US" w:eastAsia="zh-CN"/>
                    </w:rPr>
                  </w:pPr>
                  <w:r>
                    <w:rPr>
                      <w:rFonts w:hint="default" w:ascii="Times New Roman" w:hAnsi="Times New Roman" w:cs="Times New Roman" w:eastAsiaTheme="minorEastAsia"/>
                      <w:b w:val="0"/>
                      <w:bCs w:val="0"/>
                      <w:color w:val="auto"/>
                      <w:spacing w:val="-5"/>
                      <w:sz w:val="21"/>
                      <w:szCs w:val="21"/>
                      <w:lang w:val="en-US" w:eastAsia="zh-CN"/>
                    </w:rPr>
                    <w:t>/</w:t>
                  </w:r>
                </w:p>
              </w:tc>
              <w:tc>
                <w:tcPr>
                  <w:tcW w:w="993" w:type="dxa"/>
                  <w:tcBorders>
                    <w:top w:val="single" w:color="auto" w:sz="4" w:space="0"/>
                    <w:left w:val="single" w:color="auto" w:sz="4" w:space="0"/>
                    <w:bottom w:val="single" w:color="auto" w:sz="4" w:space="0"/>
                    <w:right w:val="single" w:color="auto" w:sz="4" w:space="0"/>
                  </w:tcBorders>
                  <w:vAlign w:val="center"/>
                </w:tcPr>
                <w:p w14:paraId="4E65B54B">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val="0"/>
                      <w:bCs w:val="0"/>
                      <w:color w:val="auto"/>
                      <w:spacing w:val="-5"/>
                      <w:sz w:val="21"/>
                      <w:szCs w:val="21"/>
                      <w:lang w:eastAsia="zh-CN"/>
                    </w:rPr>
                  </w:pPr>
                  <w:r>
                    <w:rPr>
                      <w:rFonts w:hint="default" w:ascii="Times New Roman" w:hAnsi="Times New Roman" w:cs="Times New Roman" w:eastAsiaTheme="minorEastAsia"/>
                      <w:b w:val="0"/>
                      <w:bCs w:val="0"/>
                      <w:color w:val="auto"/>
                      <w:spacing w:val="-5"/>
                      <w:sz w:val="21"/>
                      <w:szCs w:val="21"/>
                    </w:rPr>
                    <w:t>1次/</w:t>
                  </w:r>
                  <w:r>
                    <w:rPr>
                      <w:rFonts w:hint="default" w:ascii="Times New Roman" w:hAnsi="Times New Roman" w:cs="Times New Roman" w:eastAsiaTheme="minorEastAsia"/>
                      <w:b w:val="0"/>
                      <w:bCs w:val="0"/>
                      <w:color w:val="auto"/>
                      <w:spacing w:val="-5"/>
                      <w:sz w:val="21"/>
                      <w:szCs w:val="21"/>
                      <w:lang w:val="en-US" w:eastAsia="zh-CN"/>
                    </w:rPr>
                    <w:t>月</w:t>
                  </w:r>
                </w:p>
              </w:tc>
              <w:tc>
                <w:tcPr>
                  <w:tcW w:w="1271" w:type="dxa"/>
                  <w:tcBorders>
                    <w:top w:val="single" w:color="auto" w:sz="4" w:space="0"/>
                    <w:left w:val="single" w:color="auto" w:sz="4" w:space="0"/>
                    <w:bottom w:val="single" w:color="auto" w:sz="4" w:space="0"/>
                    <w:right w:val="single" w:color="auto" w:sz="4" w:space="0"/>
                  </w:tcBorders>
                  <w:vAlign w:val="center"/>
                </w:tcPr>
                <w:p w14:paraId="54D35CE9">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val="0"/>
                      <w:bCs w:val="0"/>
                      <w:color w:val="auto"/>
                      <w:spacing w:val="-5"/>
                      <w:sz w:val="21"/>
                      <w:szCs w:val="21"/>
                      <w:lang w:val="en-US"/>
                    </w:rPr>
                  </w:pPr>
                  <w:r>
                    <w:rPr>
                      <w:rFonts w:hint="eastAsia" w:ascii="Times New Roman" w:hAnsi="Times New Roman" w:cs="Times New Roman" w:eastAsiaTheme="minorEastAsia"/>
                      <w:b w:val="0"/>
                      <w:bCs w:val="0"/>
                      <w:color w:val="auto"/>
                      <w:spacing w:val="-5"/>
                      <w:sz w:val="21"/>
                      <w:szCs w:val="21"/>
                      <w:lang w:val="en-US" w:eastAsia="zh-CN"/>
                    </w:rPr>
                    <w:t>400</w:t>
                  </w:r>
                </w:p>
              </w:tc>
              <w:tc>
                <w:tcPr>
                  <w:tcW w:w="1055" w:type="dxa"/>
                  <w:tcBorders>
                    <w:top w:val="single" w:color="auto" w:sz="4" w:space="0"/>
                    <w:left w:val="single" w:color="auto" w:sz="4" w:space="0"/>
                    <w:bottom w:val="single" w:color="auto" w:sz="4" w:space="0"/>
                    <w:right w:val="single" w:color="auto" w:sz="4" w:space="0"/>
                  </w:tcBorders>
                  <w:vAlign w:val="center"/>
                </w:tcPr>
                <w:p w14:paraId="7A3BE9CE">
                  <w:pPr>
                    <w:keepNext w:val="0"/>
                    <w:keepLines w:val="0"/>
                    <w:widowControl/>
                    <w:suppressLineNumbers w:val="0"/>
                    <w:jc w:val="center"/>
                    <w:textAlignment w:val="center"/>
                    <w:rPr>
                      <w:rFonts w:hint="default" w:ascii="Times New Roman" w:hAnsi="Times New Roman" w:cs="Times New Roman" w:eastAsiaTheme="minorEastAsia"/>
                      <w:b w:val="0"/>
                      <w:bCs w:val="0"/>
                      <w:color w:val="auto"/>
                      <w:spacing w:val="-5"/>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4.8</w:t>
                  </w:r>
                </w:p>
              </w:tc>
              <w:tc>
                <w:tcPr>
                  <w:tcW w:w="1150" w:type="dxa"/>
                  <w:tcBorders>
                    <w:top w:val="single" w:color="auto" w:sz="4" w:space="0"/>
                    <w:left w:val="single" w:color="auto" w:sz="4" w:space="0"/>
                    <w:bottom w:val="single" w:color="auto" w:sz="4" w:space="0"/>
                    <w:right w:val="single" w:color="auto" w:sz="4" w:space="0"/>
                  </w:tcBorders>
                  <w:vAlign w:val="center"/>
                </w:tcPr>
                <w:p w14:paraId="1BC71662">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val="0"/>
                      <w:bCs w:val="0"/>
                      <w:color w:val="auto"/>
                      <w:spacing w:val="-5"/>
                      <w:sz w:val="21"/>
                      <w:szCs w:val="21"/>
                    </w:rPr>
                  </w:pPr>
                  <w:r>
                    <w:rPr>
                      <w:rFonts w:hint="default" w:ascii="Times New Roman" w:hAnsi="Times New Roman" w:cs="Times New Roman" w:eastAsiaTheme="minorEastAsia"/>
                      <w:b w:val="0"/>
                      <w:bCs w:val="0"/>
                      <w:color w:val="auto"/>
                      <w:spacing w:val="-5"/>
                      <w:sz w:val="21"/>
                      <w:szCs w:val="21"/>
                      <w:lang w:val="en-US" w:eastAsia="zh-CN"/>
                    </w:rPr>
                    <w:t>纯水冲洗</w:t>
                  </w:r>
                </w:p>
              </w:tc>
            </w:tr>
            <w:tr w14:paraId="46CCD2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367" w:type="dxa"/>
                  <w:tcBorders>
                    <w:top w:val="single" w:color="auto" w:sz="4" w:space="0"/>
                    <w:left w:val="single" w:color="auto" w:sz="4" w:space="0"/>
                    <w:bottom w:val="single" w:color="auto" w:sz="4" w:space="0"/>
                    <w:right w:val="single" w:color="auto" w:sz="4" w:space="0"/>
                  </w:tcBorders>
                  <w:vAlign w:val="center"/>
                </w:tcPr>
                <w:p w14:paraId="4CFA72BA">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val="0"/>
                      <w:bCs w:val="0"/>
                      <w:color w:val="auto"/>
                      <w:spacing w:val="-5"/>
                      <w:sz w:val="21"/>
                      <w:szCs w:val="21"/>
                      <w:lang w:val="en-US" w:eastAsia="zh-CN"/>
                    </w:rPr>
                  </w:pPr>
                  <w:r>
                    <w:rPr>
                      <w:rFonts w:hint="default" w:ascii="Times New Roman" w:hAnsi="Times New Roman" w:cs="Times New Roman" w:eastAsiaTheme="minorEastAsia"/>
                      <w:b w:val="0"/>
                      <w:bCs w:val="0"/>
                      <w:color w:val="auto"/>
                      <w:spacing w:val="-5"/>
                      <w:sz w:val="21"/>
                      <w:szCs w:val="21"/>
                      <w:lang w:val="en-US" w:eastAsia="zh-CN"/>
                    </w:rPr>
                    <w:t>6</w:t>
                  </w:r>
                </w:p>
              </w:tc>
              <w:tc>
                <w:tcPr>
                  <w:tcW w:w="1165" w:type="dxa"/>
                  <w:tcBorders>
                    <w:top w:val="single" w:color="auto" w:sz="4" w:space="0"/>
                    <w:left w:val="single" w:color="auto" w:sz="4" w:space="0"/>
                    <w:bottom w:val="single" w:color="auto" w:sz="4" w:space="0"/>
                    <w:right w:val="single" w:color="auto" w:sz="4" w:space="0"/>
                  </w:tcBorders>
                  <w:vAlign w:val="center"/>
                </w:tcPr>
                <w:p w14:paraId="1978CBDB">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超滤</w:t>
                  </w:r>
                </w:p>
              </w:tc>
              <w:tc>
                <w:tcPr>
                  <w:tcW w:w="867" w:type="dxa"/>
                  <w:tcBorders>
                    <w:top w:val="single" w:color="auto" w:sz="4" w:space="0"/>
                    <w:left w:val="single" w:color="auto" w:sz="4" w:space="0"/>
                    <w:bottom w:val="single" w:color="auto" w:sz="4" w:space="0"/>
                    <w:right w:val="single" w:color="auto" w:sz="4" w:space="0"/>
                  </w:tcBorders>
                  <w:vAlign w:val="center"/>
                </w:tcPr>
                <w:p w14:paraId="7D0F1AB7">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val="0"/>
                      <w:bCs w:val="0"/>
                      <w:color w:val="auto"/>
                      <w:spacing w:val="-5"/>
                      <w:sz w:val="21"/>
                      <w:szCs w:val="21"/>
                      <w:lang w:val="en-US" w:eastAsia="zh-CN"/>
                    </w:rPr>
                  </w:pPr>
                  <w:r>
                    <w:rPr>
                      <w:rFonts w:hint="default" w:ascii="Times New Roman" w:hAnsi="Times New Roman" w:cs="Times New Roman" w:eastAsiaTheme="minorEastAsia"/>
                      <w:b w:val="0"/>
                      <w:bCs w:val="0"/>
                      <w:color w:val="auto"/>
                      <w:spacing w:val="-5"/>
                      <w:sz w:val="21"/>
                      <w:szCs w:val="21"/>
                      <w:lang w:val="en-US" w:eastAsia="zh-CN"/>
                    </w:rPr>
                    <w:t>1</w:t>
                  </w:r>
                </w:p>
              </w:tc>
              <w:tc>
                <w:tcPr>
                  <w:tcW w:w="1565" w:type="dxa"/>
                  <w:tcBorders>
                    <w:top w:val="single" w:color="auto" w:sz="4" w:space="0"/>
                    <w:left w:val="single" w:color="auto" w:sz="4" w:space="0"/>
                    <w:bottom w:val="single" w:color="auto" w:sz="4" w:space="0"/>
                    <w:right w:val="single" w:color="auto" w:sz="4" w:space="0"/>
                  </w:tcBorders>
                  <w:vAlign w:val="center"/>
                </w:tcPr>
                <w:p w14:paraId="2C6EB4E7">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val="0"/>
                      <w:bCs w:val="0"/>
                      <w:color w:val="auto"/>
                      <w:spacing w:val="-5"/>
                      <w:sz w:val="21"/>
                      <w:szCs w:val="21"/>
                      <w:lang w:val="en-US" w:eastAsia="zh-CN"/>
                    </w:rPr>
                  </w:pPr>
                  <w:r>
                    <w:rPr>
                      <w:rFonts w:hint="default" w:ascii="Times New Roman" w:hAnsi="Times New Roman" w:cs="Times New Roman" w:eastAsiaTheme="minorEastAsia"/>
                      <w:b w:val="0"/>
                      <w:bCs w:val="0"/>
                      <w:color w:val="auto"/>
                      <w:spacing w:val="-5"/>
                      <w:sz w:val="21"/>
                      <w:szCs w:val="21"/>
                      <w:lang w:val="en-US" w:eastAsia="zh-CN"/>
                    </w:rPr>
                    <w:t>/</w:t>
                  </w:r>
                </w:p>
              </w:tc>
              <w:tc>
                <w:tcPr>
                  <w:tcW w:w="993" w:type="dxa"/>
                  <w:tcBorders>
                    <w:top w:val="single" w:color="auto" w:sz="4" w:space="0"/>
                    <w:left w:val="single" w:color="auto" w:sz="4" w:space="0"/>
                    <w:bottom w:val="single" w:color="auto" w:sz="4" w:space="0"/>
                    <w:right w:val="single" w:color="auto" w:sz="4" w:space="0"/>
                  </w:tcBorders>
                  <w:vAlign w:val="center"/>
                </w:tcPr>
                <w:p w14:paraId="4E1D4BC7">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val="0"/>
                      <w:bCs w:val="0"/>
                      <w:color w:val="auto"/>
                      <w:spacing w:val="-5"/>
                      <w:sz w:val="21"/>
                      <w:szCs w:val="21"/>
                    </w:rPr>
                  </w:pPr>
                  <w:r>
                    <w:rPr>
                      <w:rFonts w:hint="default" w:ascii="Times New Roman" w:hAnsi="Times New Roman" w:cs="Times New Roman" w:eastAsiaTheme="minorEastAsia"/>
                      <w:b w:val="0"/>
                      <w:bCs w:val="0"/>
                      <w:color w:val="auto"/>
                      <w:spacing w:val="-5"/>
                      <w:sz w:val="21"/>
                      <w:szCs w:val="21"/>
                    </w:rPr>
                    <w:t>1次/批次</w:t>
                  </w:r>
                </w:p>
              </w:tc>
              <w:tc>
                <w:tcPr>
                  <w:tcW w:w="1271" w:type="dxa"/>
                  <w:tcBorders>
                    <w:top w:val="single" w:color="auto" w:sz="4" w:space="0"/>
                    <w:left w:val="single" w:color="auto" w:sz="4" w:space="0"/>
                    <w:bottom w:val="single" w:color="auto" w:sz="4" w:space="0"/>
                    <w:right w:val="single" w:color="auto" w:sz="4" w:space="0"/>
                  </w:tcBorders>
                  <w:vAlign w:val="center"/>
                </w:tcPr>
                <w:p w14:paraId="3300CAF6">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val="0"/>
                      <w:bCs w:val="0"/>
                      <w:color w:val="auto"/>
                      <w:spacing w:val="-5"/>
                      <w:sz w:val="21"/>
                      <w:szCs w:val="21"/>
                    </w:rPr>
                  </w:pPr>
                  <w:r>
                    <w:rPr>
                      <w:rFonts w:hint="default" w:ascii="Times New Roman" w:hAnsi="Times New Roman" w:cs="Times New Roman" w:eastAsiaTheme="minorEastAsia"/>
                      <w:b w:val="0"/>
                      <w:bCs w:val="0"/>
                      <w:color w:val="auto"/>
                      <w:spacing w:val="-5"/>
                      <w:sz w:val="21"/>
                      <w:szCs w:val="21"/>
                      <w:lang w:val="en-US" w:eastAsia="zh-CN"/>
                    </w:rPr>
                    <w:t>800</w:t>
                  </w:r>
                </w:p>
              </w:tc>
              <w:tc>
                <w:tcPr>
                  <w:tcW w:w="1055" w:type="dxa"/>
                  <w:tcBorders>
                    <w:top w:val="single" w:color="auto" w:sz="4" w:space="0"/>
                    <w:left w:val="single" w:color="auto" w:sz="4" w:space="0"/>
                    <w:bottom w:val="single" w:color="auto" w:sz="4" w:space="0"/>
                    <w:right w:val="single" w:color="auto" w:sz="4" w:space="0"/>
                  </w:tcBorders>
                  <w:vAlign w:val="center"/>
                </w:tcPr>
                <w:p w14:paraId="3FD4858D">
                  <w:pPr>
                    <w:keepNext w:val="0"/>
                    <w:keepLines w:val="0"/>
                    <w:widowControl/>
                    <w:suppressLineNumbers w:val="0"/>
                    <w:jc w:val="center"/>
                    <w:textAlignment w:val="center"/>
                    <w:rPr>
                      <w:rFonts w:hint="default" w:ascii="Times New Roman" w:hAnsi="Times New Roman" w:cs="Times New Roman" w:eastAsiaTheme="minorEastAsia"/>
                      <w:b w:val="0"/>
                      <w:bCs w:val="0"/>
                      <w:color w:val="auto"/>
                      <w:spacing w:val="-5"/>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28.8</w:t>
                  </w:r>
                </w:p>
              </w:tc>
              <w:tc>
                <w:tcPr>
                  <w:tcW w:w="1150" w:type="dxa"/>
                  <w:tcBorders>
                    <w:top w:val="single" w:color="auto" w:sz="4" w:space="0"/>
                    <w:left w:val="single" w:color="auto" w:sz="4" w:space="0"/>
                    <w:bottom w:val="single" w:color="auto" w:sz="4" w:space="0"/>
                    <w:right w:val="single" w:color="auto" w:sz="4" w:space="0"/>
                  </w:tcBorders>
                  <w:vAlign w:val="center"/>
                </w:tcPr>
                <w:p w14:paraId="584957D6">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val="0"/>
                      <w:bCs w:val="0"/>
                      <w:color w:val="auto"/>
                      <w:spacing w:val="-5"/>
                      <w:sz w:val="21"/>
                      <w:szCs w:val="21"/>
                    </w:rPr>
                  </w:pPr>
                  <w:r>
                    <w:rPr>
                      <w:rFonts w:hint="default" w:ascii="Times New Roman" w:hAnsi="Times New Roman" w:cs="Times New Roman" w:eastAsiaTheme="minorEastAsia"/>
                      <w:b w:val="0"/>
                      <w:bCs w:val="0"/>
                      <w:color w:val="auto"/>
                      <w:spacing w:val="-5"/>
                      <w:sz w:val="21"/>
                      <w:szCs w:val="21"/>
                      <w:lang w:val="en-US" w:eastAsia="zh-CN"/>
                    </w:rPr>
                    <w:t>纯水冲洗</w:t>
                  </w:r>
                </w:p>
              </w:tc>
            </w:tr>
            <w:tr w14:paraId="68B73E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6228" w:type="dxa"/>
                  <w:gridSpan w:val="6"/>
                  <w:tcBorders>
                    <w:top w:val="single" w:color="auto" w:sz="4" w:space="0"/>
                    <w:left w:val="single" w:color="auto" w:sz="4" w:space="0"/>
                    <w:bottom w:val="single" w:color="auto" w:sz="4" w:space="0"/>
                    <w:right w:val="single" w:color="auto" w:sz="4" w:space="0"/>
                  </w:tcBorders>
                  <w:vAlign w:val="center"/>
                </w:tcPr>
                <w:p w14:paraId="1ACC072E">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val="0"/>
                      <w:bCs w:val="0"/>
                      <w:color w:val="auto"/>
                      <w:spacing w:val="-5"/>
                      <w:sz w:val="21"/>
                      <w:szCs w:val="21"/>
                      <w:lang w:val="en-US" w:eastAsia="zh-CN"/>
                    </w:rPr>
                  </w:pPr>
                  <w:r>
                    <w:rPr>
                      <w:rFonts w:hint="default" w:ascii="Times New Roman" w:hAnsi="Times New Roman" w:cs="Times New Roman" w:eastAsiaTheme="minorEastAsia"/>
                      <w:b w:val="0"/>
                      <w:bCs w:val="0"/>
                      <w:color w:val="auto"/>
                      <w:spacing w:val="-5"/>
                      <w:sz w:val="21"/>
                      <w:szCs w:val="21"/>
                      <w:lang w:val="en-US" w:eastAsia="zh-CN"/>
                    </w:rPr>
                    <w:t>总计</w:t>
                  </w:r>
                </w:p>
              </w:tc>
              <w:tc>
                <w:tcPr>
                  <w:tcW w:w="1055" w:type="dxa"/>
                  <w:tcBorders>
                    <w:top w:val="single" w:color="auto" w:sz="4" w:space="0"/>
                    <w:left w:val="single" w:color="auto" w:sz="4" w:space="0"/>
                    <w:bottom w:val="single" w:color="auto" w:sz="4" w:space="0"/>
                    <w:right w:val="single" w:color="auto" w:sz="4" w:space="0"/>
                  </w:tcBorders>
                  <w:shd w:val="clear" w:color="auto" w:fill="auto"/>
                  <w:vAlign w:val="center"/>
                </w:tcPr>
                <w:p w14:paraId="411D8658">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val="0"/>
                      <w:bCs w:val="0"/>
                      <w:color w:val="auto"/>
                      <w:spacing w:val="-5"/>
                      <w:sz w:val="21"/>
                      <w:szCs w:val="21"/>
                      <w:lang w:val="en-US" w:eastAsia="zh-CN"/>
                    </w:rPr>
                  </w:pPr>
                  <w:r>
                    <w:rPr>
                      <w:rFonts w:hint="eastAsia" w:ascii="Times New Roman" w:hAnsi="Times New Roman" w:cs="Times New Roman" w:eastAsiaTheme="minorEastAsia"/>
                      <w:b w:val="0"/>
                      <w:bCs w:val="0"/>
                      <w:color w:val="auto"/>
                      <w:spacing w:val="-5"/>
                      <w:sz w:val="21"/>
                      <w:szCs w:val="21"/>
                      <w:lang w:val="en-US" w:eastAsia="zh-CN"/>
                    </w:rPr>
                    <w:t>50.34</w:t>
                  </w:r>
                </w:p>
              </w:tc>
              <w:tc>
                <w:tcPr>
                  <w:tcW w:w="1150" w:type="dxa"/>
                  <w:tcBorders>
                    <w:top w:val="single" w:color="auto" w:sz="4" w:space="0"/>
                    <w:left w:val="single" w:color="auto" w:sz="4" w:space="0"/>
                    <w:bottom w:val="single" w:color="auto" w:sz="4" w:space="0"/>
                    <w:right w:val="single" w:color="auto" w:sz="4" w:space="0"/>
                  </w:tcBorders>
                  <w:vAlign w:val="center"/>
                </w:tcPr>
                <w:p w14:paraId="478DE869">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val="0"/>
                      <w:bCs w:val="0"/>
                      <w:color w:val="auto"/>
                      <w:spacing w:val="-5"/>
                      <w:sz w:val="21"/>
                      <w:szCs w:val="21"/>
                      <w:lang w:val="en-US" w:eastAsia="zh-CN"/>
                    </w:rPr>
                  </w:pPr>
                  <w:r>
                    <w:rPr>
                      <w:rFonts w:hint="eastAsia" w:ascii="Times New Roman" w:hAnsi="Times New Roman" w:cs="Times New Roman" w:eastAsiaTheme="minorEastAsia"/>
                      <w:i w:val="0"/>
                      <w:iCs w:val="0"/>
                      <w:snapToGrid w:val="0"/>
                      <w:color w:val="auto"/>
                      <w:kern w:val="0"/>
                      <w:sz w:val="21"/>
                      <w:szCs w:val="21"/>
                      <w:u w:val="none"/>
                      <w:lang w:val="en-US" w:eastAsia="zh-CN" w:bidi="ar"/>
                    </w:rPr>
                    <w:t>0.1379t</w:t>
                  </w:r>
                  <w:r>
                    <w:rPr>
                      <w:rFonts w:hint="default" w:ascii="Times New Roman" w:hAnsi="Times New Roman" w:cs="Times New Roman" w:eastAsiaTheme="minorEastAsia"/>
                      <w:i w:val="0"/>
                      <w:iCs w:val="0"/>
                      <w:snapToGrid w:val="0"/>
                      <w:color w:val="auto"/>
                      <w:kern w:val="0"/>
                      <w:sz w:val="21"/>
                      <w:szCs w:val="21"/>
                      <w:u w:val="none"/>
                      <w:lang w:val="en-US" w:eastAsia="zh-CN" w:bidi="ar"/>
                    </w:rPr>
                    <w:t>/d</w:t>
                  </w:r>
                </w:p>
              </w:tc>
            </w:tr>
          </w:tbl>
          <w:p w14:paraId="38F7DE2A">
            <w:pPr>
              <w:keepNext w:val="0"/>
              <w:keepLines w:val="0"/>
              <w:pageBreakBefore w:val="0"/>
              <w:widowControl/>
              <w:kinsoku/>
              <w:wordWrap/>
              <w:overflowPunct/>
              <w:topLinePunct/>
              <w:autoSpaceDE/>
              <w:autoSpaceDN/>
              <w:bidi w:val="0"/>
              <w:adjustRightInd/>
              <w:snapToGrid/>
              <w:spacing w:line="360" w:lineRule="auto"/>
              <w:ind w:left="0" w:leftChars="0" w:right="0" w:firstLine="460" w:firstLineChars="200"/>
              <w:jc w:val="both"/>
              <w:textAlignment w:val="baseline"/>
              <w:outlineLvl w:val="9"/>
              <w:rPr>
                <w:rFonts w:hint="default" w:ascii="Times New Roman" w:hAnsi="Times New Roman" w:cs="Times New Roman" w:eastAsiaTheme="minorEastAsia"/>
                <w:color w:val="auto"/>
                <w:spacing w:val="-5"/>
                <w:sz w:val="24"/>
                <w:szCs w:val="24"/>
                <w:lang w:eastAsia="zh-CN"/>
              </w:rPr>
            </w:pPr>
            <w:r>
              <w:rPr>
                <w:rFonts w:hint="default" w:ascii="Times New Roman" w:hAnsi="Times New Roman" w:cs="Times New Roman" w:eastAsiaTheme="minorEastAsia"/>
                <w:color w:val="auto"/>
                <w:spacing w:val="-5"/>
                <w:sz w:val="24"/>
                <w:szCs w:val="24"/>
                <w:lang w:eastAsia="zh-CN"/>
              </w:rPr>
              <w:t>2）其他器材清洗用水</w:t>
            </w:r>
          </w:p>
          <w:p w14:paraId="46B5A889">
            <w:pPr>
              <w:keepNext w:val="0"/>
              <w:keepLines w:val="0"/>
              <w:pageBreakBefore w:val="0"/>
              <w:widowControl/>
              <w:kinsoku/>
              <w:wordWrap/>
              <w:overflowPunct/>
              <w:topLinePunct/>
              <w:autoSpaceDE/>
              <w:autoSpaceDN/>
              <w:bidi w:val="0"/>
              <w:adjustRightInd/>
              <w:snapToGrid/>
              <w:spacing w:line="360" w:lineRule="auto"/>
              <w:ind w:left="0" w:leftChars="0" w:right="0" w:firstLine="460" w:firstLineChars="200"/>
              <w:jc w:val="both"/>
              <w:textAlignment w:val="baseline"/>
              <w:outlineLvl w:val="9"/>
              <w:rPr>
                <w:rFonts w:hint="default" w:ascii="Times New Roman" w:hAnsi="Times New Roman" w:cs="Times New Roman" w:eastAsiaTheme="minorEastAsia"/>
                <w:color w:val="auto"/>
                <w:spacing w:val="-5"/>
                <w:sz w:val="24"/>
                <w:szCs w:val="24"/>
                <w:lang w:eastAsia="zh-CN"/>
              </w:rPr>
            </w:pPr>
            <w:r>
              <w:rPr>
                <w:rFonts w:hint="default" w:ascii="Times New Roman" w:hAnsi="Times New Roman" w:cs="Times New Roman" w:eastAsiaTheme="minorEastAsia"/>
                <w:color w:val="auto"/>
                <w:spacing w:val="-5"/>
                <w:sz w:val="24"/>
                <w:szCs w:val="24"/>
                <w:lang w:eastAsia="zh-CN"/>
              </w:rPr>
              <w:t>其他器材清洗用水主要指的是量筒、容量瓶、烧杯容量瓶等器材清洗用水</w:t>
            </w:r>
            <w:r>
              <w:rPr>
                <w:rFonts w:hint="eastAsia" w:ascii="Times New Roman" w:hAnsi="Times New Roman" w:cs="Times New Roman" w:eastAsiaTheme="minorEastAsia"/>
                <w:color w:val="auto"/>
                <w:spacing w:val="-5"/>
                <w:sz w:val="24"/>
                <w:szCs w:val="24"/>
                <w:lang w:eastAsia="zh-CN"/>
              </w:rPr>
              <w:t>，</w:t>
            </w:r>
            <w:r>
              <w:rPr>
                <w:rFonts w:hint="eastAsia" w:ascii="Times New Roman" w:hAnsi="Times New Roman" w:cs="Times New Roman" w:eastAsiaTheme="minorEastAsia"/>
                <w:color w:val="auto"/>
                <w:spacing w:val="-5"/>
                <w:sz w:val="24"/>
                <w:szCs w:val="24"/>
                <w:lang w:val="en-US" w:eastAsia="zh-CN"/>
              </w:rPr>
              <w:t>采用纯水进行清洗</w:t>
            </w:r>
            <w:r>
              <w:rPr>
                <w:rFonts w:hint="default" w:ascii="Times New Roman" w:hAnsi="Times New Roman" w:cs="Times New Roman" w:eastAsiaTheme="minorEastAsia"/>
                <w:color w:val="auto"/>
                <w:spacing w:val="-5"/>
                <w:sz w:val="24"/>
                <w:szCs w:val="24"/>
                <w:lang w:eastAsia="zh-CN"/>
              </w:rPr>
              <w:t>，根据企业提供资料，其他器材清洗用</w:t>
            </w:r>
            <w:r>
              <w:rPr>
                <w:rFonts w:hint="default" w:ascii="Times New Roman" w:hAnsi="Times New Roman" w:cs="Times New Roman" w:eastAsiaTheme="minorEastAsia"/>
                <w:color w:val="auto"/>
                <w:spacing w:val="-5"/>
                <w:sz w:val="24"/>
                <w:szCs w:val="24"/>
                <w:highlight w:val="none"/>
                <w:lang w:eastAsia="zh-CN"/>
              </w:rPr>
              <w:t>水量为</w:t>
            </w:r>
            <w:r>
              <w:rPr>
                <w:rFonts w:hint="default" w:ascii="Times New Roman" w:hAnsi="Times New Roman" w:cs="Times New Roman" w:eastAsiaTheme="minorEastAsia"/>
                <w:color w:val="auto"/>
                <w:spacing w:val="-5"/>
                <w:sz w:val="24"/>
                <w:szCs w:val="24"/>
                <w:highlight w:val="none"/>
                <w:lang w:val="en-US" w:eastAsia="zh-CN"/>
              </w:rPr>
              <w:t>0.1t/d，36.5t/a</w:t>
            </w:r>
            <w:r>
              <w:rPr>
                <w:rFonts w:hint="default" w:ascii="Times New Roman" w:hAnsi="Times New Roman" w:cs="Times New Roman" w:eastAsiaTheme="minorEastAsia"/>
                <w:color w:val="auto"/>
                <w:spacing w:val="-5"/>
                <w:sz w:val="24"/>
                <w:szCs w:val="24"/>
                <w:highlight w:val="none"/>
                <w:lang w:eastAsia="zh-CN"/>
              </w:rPr>
              <w:t>。</w:t>
            </w:r>
          </w:p>
          <w:p w14:paraId="0F0E34D5">
            <w:pPr>
              <w:keepNext w:val="0"/>
              <w:keepLines w:val="0"/>
              <w:pageBreakBefore w:val="0"/>
              <w:widowControl/>
              <w:kinsoku/>
              <w:wordWrap/>
              <w:overflowPunct/>
              <w:topLinePunct/>
              <w:autoSpaceDE/>
              <w:autoSpaceDN/>
              <w:bidi w:val="0"/>
              <w:adjustRightInd/>
              <w:snapToGrid/>
              <w:spacing w:line="360" w:lineRule="auto"/>
              <w:ind w:left="0" w:leftChars="0" w:right="0" w:firstLine="460" w:firstLineChars="200"/>
              <w:jc w:val="both"/>
              <w:textAlignment w:val="baseline"/>
              <w:outlineLvl w:val="9"/>
              <w:rPr>
                <w:rFonts w:hint="default" w:ascii="Times New Roman" w:hAnsi="Times New Roman" w:cs="Times New Roman" w:eastAsiaTheme="minorEastAsia"/>
                <w:color w:val="auto"/>
                <w:spacing w:val="-5"/>
                <w:sz w:val="24"/>
                <w:szCs w:val="24"/>
                <w:lang w:eastAsia="zh-CN"/>
              </w:rPr>
            </w:pPr>
            <w:r>
              <w:rPr>
                <w:rFonts w:hint="default" w:ascii="Times New Roman" w:hAnsi="Times New Roman" w:cs="Times New Roman" w:eastAsiaTheme="minorEastAsia"/>
                <w:color w:val="auto"/>
                <w:spacing w:val="-5"/>
                <w:sz w:val="24"/>
                <w:szCs w:val="24"/>
                <w:lang w:eastAsia="zh-CN"/>
              </w:rPr>
              <w:t>⑤保洁用水</w:t>
            </w:r>
          </w:p>
          <w:p w14:paraId="2C8CFB1E">
            <w:pPr>
              <w:keepNext w:val="0"/>
              <w:keepLines w:val="0"/>
              <w:pageBreakBefore w:val="0"/>
              <w:widowControl/>
              <w:kinsoku/>
              <w:wordWrap/>
              <w:overflowPunct/>
              <w:topLinePunct/>
              <w:autoSpaceDE/>
              <w:autoSpaceDN/>
              <w:bidi w:val="0"/>
              <w:adjustRightInd/>
              <w:snapToGrid/>
              <w:spacing w:line="360" w:lineRule="auto"/>
              <w:ind w:left="0" w:leftChars="0" w:right="0" w:firstLine="460" w:firstLineChars="200"/>
              <w:jc w:val="both"/>
              <w:textAlignment w:val="baseline"/>
              <w:outlineLvl w:val="9"/>
              <w:rPr>
                <w:rFonts w:hint="default" w:ascii="Times New Roman" w:hAnsi="Times New Roman" w:cs="Times New Roman" w:eastAsiaTheme="minorEastAsia"/>
                <w:color w:val="auto"/>
                <w:spacing w:val="-5"/>
                <w:sz w:val="24"/>
                <w:szCs w:val="24"/>
                <w:lang w:eastAsia="zh-CN"/>
              </w:rPr>
            </w:pPr>
            <w:r>
              <w:rPr>
                <w:rFonts w:hint="default" w:ascii="Times New Roman" w:hAnsi="Times New Roman" w:cs="Times New Roman" w:eastAsiaTheme="minorEastAsia"/>
                <w:color w:val="auto"/>
                <w:spacing w:val="-5"/>
                <w:sz w:val="24"/>
                <w:szCs w:val="24"/>
                <w:lang w:eastAsia="zh-CN"/>
              </w:rPr>
              <w:t>本项目部分实验设备、超净工作台、实验台、通风橱和地面等均需要定期擦拭保洁，本项目部分实验设备、超净工作台、实验台、通风橱等定期擦洗保洁的用水量为</w:t>
            </w:r>
            <w:r>
              <w:rPr>
                <w:rFonts w:hint="default" w:ascii="Times New Roman" w:hAnsi="Times New Roman" w:cs="Times New Roman" w:eastAsiaTheme="minorEastAsia"/>
                <w:color w:val="auto"/>
                <w:spacing w:val="-5"/>
                <w:sz w:val="24"/>
                <w:szCs w:val="24"/>
                <w:lang w:val="en-US" w:eastAsia="zh-CN"/>
              </w:rPr>
              <w:t>5</w:t>
            </w:r>
            <w:r>
              <w:rPr>
                <w:rFonts w:hint="default" w:ascii="Times New Roman" w:hAnsi="Times New Roman" w:cs="Times New Roman" w:eastAsiaTheme="minorEastAsia"/>
                <w:color w:val="auto"/>
                <w:spacing w:val="-5"/>
                <w:sz w:val="24"/>
                <w:szCs w:val="24"/>
                <w:lang w:eastAsia="zh-CN"/>
              </w:rPr>
              <w:t>L/</w:t>
            </w:r>
            <w:r>
              <w:rPr>
                <w:rFonts w:hint="default" w:ascii="Times New Roman" w:hAnsi="Times New Roman" w:cs="Times New Roman" w:eastAsiaTheme="minorEastAsia"/>
                <w:color w:val="auto"/>
                <w:spacing w:val="-5"/>
                <w:sz w:val="24"/>
                <w:szCs w:val="24"/>
                <w:lang w:val="en-US" w:eastAsia="zh-CN"/>
              </w:rPr>
              <w:t>d</w:t>
            </w:r>
            <w:r>
              <w:rPr>
                <w:rFonts w:hint="default" w:ascii="Times New Roman" w:hAnsi="Times New Roman" w:cs="Times New Roman" w:eastAsiaTheme="minorEastAsia"/>
                <w:color w:val="auto"/>
                <w:spacing w:val="-5"/>
                <w:sz w:val="24"/>
                <w:szCs w:val="24"/>
                <w:lang w:eastAsia="zh-CN"/>
              </w:rPr>
              <w:t>，本项目生产区地面保洁用水量按10L/</w:t>
            </w:r>
            <w:r>
              <w:rPr>
                <w:rFonts w:hint="default" w:ascii="Times New Roman" w:hAnsi="Times New Roman" w:cs="Times New Roman" w:eastAsiaTheme="minorEastAsia"/>
                <w:color w:val="auto"/>
                <w:spacing w:val="-5"/>
                <w:sz w:val="24"/>
                <w:szCs w:val="24"/>
                <w:lang w:val="en-US" w:eastAsia="zh-CN"/>
              </w:rPr>
              <w:t>d</w:t>
            </w:r>
            <w:r>
              <w:rPr>
                <w:rFonts w:hint="default" w:ascii="Times New Roman" w:hAnsi="Times New Roman" w:cs="Times New Roman" w:eastAsiaTheme="minorEastAsia"/>
                <w:color w:val="auto"/>
                <w:spacing w:val="-5"/>
                <w:sz w:val="24"/>
                <w:szCs w:val="24"/>
                <w:lang w:eastAsia="zh-CN"/>
              </w:rPr>
              <w:t>计算，则保洁用水量为</w:t>
            </w:r>
            <w:r>
              <w:rPr>
                <w:rFonts w:hint="default" w:ascii="Times New Roman" w:hAnsi="Times New Roman" w:cs="Times New Roman" w:eastAsiaTheme="minorEastAsia"/>
                <w:color w:val="auto"/>
                <w:spacing w:val="-5"/>
                <w:sz w:val="24"/>
                <w:szCs w:val="24"/>
                <w:highlight w:val="none"/>
                <w:lang w:val="en-US" w:eastAsia="zh-CN"/>
              </w:rPr>
              <w:t>0.015t/d，</w:t>
            </w:r>
            <w:r>
              <w:rPr>
                <w:rFonts w:hint="default" w:ascii="Times New Roman" w:hAnsi="Times New Roman" w:cs="Times New Roman" w:eastAsiaTheme="minorEastAsia"/>
                <w:color w:val="auto"/>
                <w:spacing w:val="-5"/>
                <w:sz w:val="24"/>
                <w:szCs w:val="24"/>
                <w:lang w:val="en-US" w:eastAsia="zh-CN"/>
              </w:rPr>
              <w:t>5.475</w:t>
            </w:r>
            <w:r>
              <w:rPr>
                <w:rFonts w:hint="default" w:ascii="Times New Roman" w:hAnsi="Times New Roman" w:cs="Times New Roman" w:eastAsiaTheme="minorEastAsia"/>
                <w:color w:val="auto"/>
                <w:spacing w:val="-5"/>
                <w:sz w:val="24"/>
                <w:szCs w:val="24"/>
                <w:lang w:eastAsia="zh-CN"/>
              </w:rPr>
              <w:t>t/a。</w:t>
            </w:r>
          </w:p>
          <w:p w14:paraId="0381D046">
            <w:pPr>
              <w:keepNext w:val="0"/>
              <w:keepLines w:val="0"/>
              <w:pageBreakBefore w:val="0"/>
              <w:widowControl/>
              <w:kinsoku/>
              <w:wordWrap/>
              <w:overflowPunct/>
              <w:topLinePunct/>
              <w:autoSpaceDE/>
              <w:autoSpaceDN/>
              <w:bidi w:val="0"/>
              <w:adjustRightInd/>
              <w:snapToGrid/>
              <w:spacing w:line="360" w:lineRule="auto"/>
              <w:ind w:left="0" w:leftChars="0" w:right="0" w:firstLine="460" w:firstLineChars="200"/>
              <w:jc w:val="both"/>
              <w:textAlignment w:val="baseline"/>
              <w:outlineLvl w:val="9"/>
              <w:rPr>
                <w:rFonts w:hint="default" w:ascii="Times New Roman" w:hAnsi="Times New Roman" w:cs="Times New Roman" w:eastAsiaTheme="minorEastAsia"/>
                <w:color w:val="auto"/>
                <w:spacing w:val="-5"/>
                <w:sz w:val="24"/>
                <w:szCs w:val="24"/>
                <w:highlight w:val="none"/>
                <w:lang w:eastAsia="zh-CN"/>
              </w:rPr>
            </w:pPr>
            <w:r>
              <w:rPr>
                <w:rFonts w:hint="default" w:ascii="Times New Roman" w:hAnsi="Times New Roman" w:cs="Times New Roman" w:eastAsiaTheme="minorEastAsia"/>
                <w:color w:val="auto"/>
                <w:spacing w:val="-5"/>
                <w:sz w:val="24"/>
                <w:szCs w:val="24"/>
                <w:highlight w:val="none"/>
                <w:lang w:eastAsia="zh-CN"/>
              </w:rPr>
              <w:t>⑥</w:t>
            </w:r>
            <w:r>
              <w:rPr>
                <w:rFonts w:hint="eastAsia" w:ascii="Times New Roman" w:hAnsi="Times New Roman" w:cs="Times New Roman" w:eastAsiaTheme="minorEastAsia"/>
                <w:color w:val="auto"/>
                <w:spacing w:val="-5"/>
                <w:sz w:val="24"/>
                <w:szCs w:val="24"/>
                <w:highlight w:val="none"/>
                <w:lang w:val="en-US" w:eastAsia="zh-CN"/>
              </w:rPr>
              <w:t>分析实验</w:t>
            </w:r>
            <w:r>
              <w:rPr>
                <w:rFonts w:hint="default" w:ascii="Times New Roman" w:hAnsi="Times New Roman" w:cs="Times New Roman" w:eastAsiaTheme="minorEastAsia"/>
                <w:color w:val="auto"/>
                <w:spacing w:val="-5"/>
                <w:sz w:val="24"/>
                <w:szCs w:val="24"/>
                <w:highlight w:val="none"/>
                <w:lang w:eastAsia="zh-CN"/>
              </w:rPr>
              <w:t>用水</w:t>
            </w:r>
          </w:p>
          <w:p w14:paraId="6CD88DEB">
            <w:pPr>
              <w:keepNext w:val="0"/>
              <w:keepLines w:val="0"/>
              <w:pageBreakBefore w:val="0"/>
              <w:widowControl/>
              <w:kinsoku/>
              <w:wordWrap/>
              <w:overflowPunct/>
              <w:topLinePunct/>
              <w:autoSpaceDE/>
              <w:autoSpaceDN/>
              <w:bidi w:val="0"/>
              <w:adjustRightInd/>
              <w:snapToGrid/>
              <w:spacing w:line="360" w:lineRule="auto"/>
              <w:ind w:left="0" w:leftChars="0" w:right="0" w:firstLine="460" w:firstLineChars="200"/>
              <w:jc w:val="both"/>
              <w:textAlignment w:val="baseline"/>
              <w:outlineLvl w:val="9"/>
              <w:rPr>
                <w:rFonts w:hint="default" w:ascii="Times New Roman" w:hAnsi="Times New Roman" w:cs="Times New Roman" w:eastAsiaTheme="minorEastAsia"/>
                <w:color w:val="auto"/>
                <w:spacing w:val="-5"/>
                <w:sz w:val="24"/>
                <w:szCs w:val="24"/>
                <w:highlight w:val="none"/>
                <w:lang w:eastAsia="zh-CN"/>
              </w:rPr>
            </w:pPr>
            <w:r>
              <w:rPr>
                <w:rFonts w:hint="default" w:ascii="Times New Roman" w:hAnsi="Times New Roman" w:cs="Times New Roman" w:eastAsiaTheme="minorEastAsia"/>
                <w:color w:val="auto"/>
                <w:spacing w:val="-5"/>
                <w:sz w:val="24"/>
                <w:szCs w:val="24"/>
                <w:highlight w:val="none"/>
                <w:lang w:eastAsia="zh-CN"/>
              </w:rPr>
              <w:t>本项目</w:t>
            </w:r>
            <w:r>
              <w:rPr>
                <w:rFonts w:hint="eastAsia" w:ascii="Times New Roman" w:hAnsi="Times New Roman" w:cs="Times New Roman" w:eastAsiaTheme="minorEastAsia"/>
                <w:color w:val="auto"/>
                <w:spacing w:val="-5"/>
                <w:sz w:val="24"/>
                <w:szCs w:val="24"/>
                <w:highlight w:val="none"/>
                <w:lang w:val="en-US" w:eastAsia="zh-CN"/>
              </w:rPr>
              <w:t>分析实验</w:t>
            </w:r>
            <w:r>
              <w:rPr>
                <w:rFonts w:hint="default" w:ascii="Times New Roman" w:hAnsi="Times New Roman" w:cs="Times New Roman" w:eastAsiaTheme="minorEastAsia"/>
                <w:color w:val="auto"/>
                <w:spacing w:val="-5"/>
                <w:sz w:val="24"/>
                <w:szCs w:val="24"/>
                <w:highlight w:val="none"/>
                <w:lang w:eastAsia="zh-CN"/>
              </w:rPr>
              <w:t>工序主要采用纯水，纯水使用量约5L/</w:t>
            </w:r>
            <w:r>
              <w:rPr>
                <w:rFonts w:hint="default" w:ascii="Times New Roman" w:hAnsi="Times New Roman" w:cs="Times New Roman" w:eastAsiaTheme="minorEastAsia"/>
                <w:color w:val="auto"/>
                <w:spacing w:val="-5"/>
                <w:sz w:val="24"/>
                <w:szCs w:val="24"/>
                <w:highlight w:val="none"/>
                <w:lang w:val="en-US" w:eastAsia="zh-CN"/>
              </w:rPr>
              <w:t>d</w:t>
            </w:r>
            <w:r>
              <w:rPr>
                <w:rFonts w:hint="default" w:ascii="Times New Roman" w:hAnsi="Times New Roman" w:cs="Times New Roman" w:eastAsiaTheme="minorEastAsia"/>
                <w:color w:val="auto"/>
                <w:spacing w:val="-5"/>
                <w:sz w:val="24"/>
                <w:szCs w:val="24"/>
                <w:highlight w:val="none"/>
                <w:lang w:eastAsia="zh-CN"/>
              </w:rPr>
              <w:t>。则本项目</w:t>
            </w:r>
            <w:r>
              <w:rPr>
                <w:rFonts w:hint="eastAsia" w:ascii="Times New Roman" w:hAnsi="Times New Roman" w:cs="Times New Roman" w:eastAsiaTheme="minorEastAsia"/>
                <w:color w:val="auto"/>
                <w:spacing w:val="-5"/>
                <w:sz w:val="24"/>
                <w:szCs w:val="24"/>
                <w:highlight w:val="none"/>
                <w:lang w:val="en-US" w:eastAsia="zh-CN"/>
              </w:rPr>
              <w:t>分析实验</w:t>
            </w:r>
            <w:r>
              <w:rPr>
                <w:rFonts w:hint="default" w:ascii="Times New Roman" w:hAnsi="Times New Roman" w:cs="Times New Roman" w:eastAsiaTheme="minorEastAsia"/>
                <w:color w:val="auto"/>
                <w:spacing w:val="-5"/>
                <w:sz w:val="24"/>
                <w:szCs w:val="24"/>
                <w:highlight w:val="none"/>
                <w:lang w:eastAsia="zh-CN"/>
              </w:rPr>
              <w:t>用水量为</w:t>
            </w:r>
            <w:r>
              <w:rPr>
                <w:rFonts w:hint="default" w:ascii="Times New Roman" w:hAnsi="Times New Roman" w:cs="Times New Roman" w:eastAsiaTheme="minorEastAsia"/>
                <w:color w:val="auto"/>
                <w:spacing w:val="-5"/>
                <w:sz w:val="24"/>
                <w:szCs w:val="24"/>
                <w:highlight w:val="none"/>
                <w:lang w:val="en-US" w:eastAsia="zh-CN"/>
              </w:rPr>
              <w:t>1.825</w:t>
            </w:r>
            <w:r>
              <w:rPr>
                <w:rFonts w:hint="default" w:ascii="Times New Roman" w:hAnsi="Times New Roman" w:cs="Times New Roman" w:eastAsiaTheme="minorEastAsia"/>
                <w:color w:val="auto"/>
                <w:spacing w:val="-5"/>
                <w:sz w:val="24"/>
                <w:szCs w:val="24"/>
                <w:highlight w:val="none"/>
                <w:lang w:eastAsia="zh-CN"/>
              </w:rPr>
              <w:t>t/a。</w:t>
            </w:r>
          </w:p>
          <w:p w14:paraId="0287DA97">
            <w:pPr>
              <w:keepNext w:val="0"/>
              <w:keepLines w:val="0"/>
              <w:pageBreakBefore w:val="0"/>
              <w:widowControl/>
              <w:kinsoku/>
              <w:wordWrap/>
              <w:overflowPunct/>
              <w:topLinePunct/>
              <w:autoSpaceDE/>
              <w:autoSpaceDN/>
              <w:bidi w:val="0"/>
              <w:adjustRightInd/>
              <w:snapToGrid/>
              <w:spacing w:line="360" w:lineRule="auto"/>
              <w:ind w:left="0" w:leftChars="0" w:right="0" w:firstLine="460" w:firstLineChars="200"/>
              <w:jc w:val="both"/>
              <w:textAlignment w:val="baseline"/>
              <w:outlineLvl w:val="9"/>
              <w:rPr>
                <w:rFonts w:hint="default" w:ascii="Times New Roman" w:hAnsi="Times New Roman" w:cs="Times New Roman" w:eastAsiaTheme="minorEastAsia"/>
                <w:color w:val="auto"/>
                <w:spacing w:val="-5"/>
                <w:sz w:val="24"/>
                <w:szCs w:val="24"/>
                <w:lang w:eastAsia="zh-CN"/>
              </w:rPr>
            </w:pPr>
            <w:r>
              <w:rPr>
                <w:rFonts w:hint="default" w:ascii="Times New Roman" w:hAnsi="Times New Roman" w:cs="Times New Roman" w:eastAsiaTheme="minorEastAsia"/>
                <w:color w:val="auto"/>
                <w:spacing w:val="-5"/>
                <w:sz w:val="24"/>
                <w:szCs w:val="24"/>
                <w:lang w:eastAsia="zh-CN"/>
              </w:rPr>
              <w:t>⑦纯水制备</w:t>
            </w:r>
          </w:p>
          <w:p w14:paraId="0CBA9DCE">
            <w:pPr>
              <w:keepNext w:val="0"/>
              <w:keepLines w:val="0"/>
              <w:pageBreakBefore w:val="0"/>
              <w:widowControl/>
              <w:kinsoku/>
              <w:wordWrap/>
              <w:overflowPunct/>
              <w:topLinePunct/>
              <w:autoSpaceDE/>
              <w:autoSpaceDN/>
              <w:bidi w:val="0"/>
              <w:adjustRightInd/>
              <w:snapToGrid/>
              <w:spacing w:line="360" w:lineRule="auto"/>
              <w:ind w:left="0" w:leftChars="0" w:right="0" w:firstLine="460" w:firstLineChars="200"/>
              <w:jc w:val="both"/>
              <w:textAlignment w:val="baseline"/>
              <w:outlineLvl w:val="9"/>
              <w:rPr>
                <w:rFonts w:hint="default" w:ascii="Times New Roman" w:hAnsi="Times New Roman" w:cs="Times New Roman" w:eastAsiaTheme="minorEastAsia"/>
                <w:color w:val="auto"/>
                <w:spacing w:val="-5"/>
                <w:sz w:val="24"/>
                <w:szCs w:val="24"/>
                <w:lang w:eastAsia="zh-CN"/>
              </w:rPr>
            </w:pPr>
            <w:r>
              <w:rPr>
                <w:rFonts w:hint="default" w:ascii="Times New Roman" w:hAnsi="Times New Roman" w:cs="Times New Roman" w:eastAsiaTheme="minorEastAsia"/>
                <w:color w:val="auto"/>
                <w:spacing w:val="-5"/>
                <w:sz w:val="24"/>
                <w:szCs w:val="24"/>
                <w:lang w:eastAsia="zh-CN"/>
              </w:rPr>
              <w:t>厂区内设有</w:t>
            </w:r>
            <w:r>
              <w:rPr>
                <w:rFonts w:hint="default" w:ascii="Times New Roman" w:hAnsi="Times New Roman" w:cs="Times New Roman" w:eastAsiaTheme="minorEastAsia"/>
                <w:color w:val="auto"/>
                <w:spacing w:val="-5"/>
                <w:sz w:val="24"/>
                <w:szCs w:val="24"/>
                <w:lang w:val="en-US" w:eastAsia="zh-CN"/>
              </w:rPr>
              <w:t>1</w:t>
            </w:r>
            <w:r>
              <w:rPr>
                <w:rFonts w:hint="default" w:ascii="Times New Roman" w:hAnsi="Times New Roman" w:cs="Times New Roman" w:eastAsiaTheme="minorEastAsia"/>
                <w:color w:val="auto"/>
                <w:spacing w:val="-5"/>
                <w:sz w:val="24"/>
                <w:szCs w:val="24"/>
                <w:lang w:eastAsia="zh-CN"/>
              </w:rPr>
              <w:t>套纯水设备，纯水制备</w:t>
            </w:r>
            <w:bookmarkStart w:id="8" w:name="OLE_LINK9"/>
            <w:r>
              <w:rPr>
                <w:rFonts w:hint="default" w:ascii="Times New Roman" w:hAnsi="Times New Roman" w:cs="Times New Roman" w:eastAsiaTheme="minorEastAsia"/>
                <w:color w:val="auto"/>
                <w:spacing w:val="-5"/>
                <w:sz w:val="24"/>
                <w:szCs w:val="24"/>
                <w:lang w:eastAsia="zh-CN"/>
              </w:rPr>
              <w:t>工艺为</w:t>
            </w:r>
            <w:r>
              <w:rPr>
                <w:rFonts w:hint="eastAsia" w:ascii="Times New Roman" w:hAnsi="Times New Roman" w:cs="Times New Roman" w:eastAsiaTheme="minorEastAsia"/>
                <w:color w:val="auto"/>
                <w:spacing w:val="-5"/>
                <w:sz w:val="24"/>
                <w:szCs w:val="24"/>
                <w:lang w:eastAsia="zh-CN"/>
              </w:rPr>
              <w:t>“</w:t>
            </w:r>
            <w:r>
              <w:rPr>
                <w:rFonts w:hint="default" w:ascii="Times New Roman" w:hAnsi="Times New Roman" w:cs="Times New Roman" w:eastAsiaTheme="minorEastAsia"/>
                <w:color w:val="auto"/>
                <w:spacing w:val="-5"/>
                <w:sz w:val="24"/>
                <w:szCs w:val="24"/>
                <w:lang w:eastAsia="zh-CN"/>
              </w:rPr>
              <w:t>RO纯化水制备工艺</w:t>
            </w:r>
            <w:r>
              <w:rPr>
                <w:rFonts w:hint="eastAsia" w:ascii="Times New Roman" w:hAnsi="Times New Roman" w:cs="Times New Roman" w:eastAsiaTheme="minorEastAsia"/>
                <w:color w:val="auto"/>
                <w:spacing w:val="-5"/>
                <w:sz w:val="24"/>
                <w:szCs w:val="24"/>
                <w:lang w:eastAsia="zh-CN"/>
              </w:rPr>
              <w:t>”</w:t>
            </w:r>
            <w:r>
              <w:rPr>
                <w:rFonts w:hint="default" w:ascii="Times New Roman" w:hAnsi="Times New Roman" w:cs="Times New Roman" w:eastAsiaTheme="minorEastAsia"/>
                <w:color w:val="auto"/>
                <w:spacing w:val="-5"/>
                <w:sz w:val="24"/>
                <w:szCs w:val="24"/>
                <w:lang w:eastAsia="zh-CN"/>
              </w:rPr>
              <w:t>，</w:t>
            </w:r>
          </w:p>
          <w:p w14:paraId="308DB600">
            <w:pPr>
              <w:keepNext w:val="0"/>
              <w:keepLines w:val="0"/>
              <w:pageBreakBefore w:val="0"/>
              <w:widowControl/>
              <w:kinsoku/>
              <w:wordWrap/>
              <w:overflowPunct/>
              <w:topLinePunct/>
              <w:autoSpaceDE/>
              <w:autoSpaceDN/>
              <w:bidi w:val="0"/>
              <w:adjustRightInd/>
              <w:snapToGrid/>
              <w:spacing w:line="360" w:lineRule="auto"/>
              <w:ind w:left="0" w:leftChars="0" w:right="0" w:firstLine="468" w:firstLineChars="200"/>
              <w:textAlignment w:val="baseline"/>
              <w:outlineLvl w:val="9"/>
              <w:rPr>
                <w:rFonts w:hint="default" w:ascii="Times New Roman" w:hAnsi="Times New Roman" w:cs="Times New Roman" w:eastAsiaTheme="minorEastAsia"/>
                <w:color w:val="auto"/>
                <w:sz w:val="24"/>
                <w:szCs w:val="24"/>
                <w:lang w:eastAsia="zh-CN"/>
              </w:rPr>
            </w:pPr>
            <w:r>
              <w:rPr>
                <w:rFonts w:hint="default" w:ascii="Times New Roman" w:hAnsi="Times New Roman" w:cs="Times New Roman" w:eastAsiaTheme="minorEastAsia"/>
                <w:color w:val="auto"/>
                <w:spacing w:val="-3"/>
                <w:sz w:val="24"/>
                <w:szCs w:val="24"/>
                <w:lang w:eastAsia="zh-CN"/>
              </w:rPr>
              <w:t>工艺原理：</w:t>
            </w:r>
            <w:r>
              <w:rPr>
                <w:rFonts w:hint="default" w:ascii="Times New Roman" w:hAnsi="Times New Roman" w:cs="Times New Roman" w:eastAsiaTheme="minorEastAsia"/>
                <w:color w:val="auto"/>
                <w:spacing w:val="-3"/>
                <w:sz w:val="24"/>
                <w:szCs w:val="24"/>
              </w:rPr>
              <w:t>RO反渗透装置在高于溶液渗</w:t>
            </w:r>
            <w:r>
              <w:rPr>
                <w:rFonts w:hint="default" w:ascii="Times New Roman" w:hAnsi="Times New Roman" w:cs="Times New Roman" w:eastAsiaTheme="minorEastAsia"/>
                <w:color w:val="auto"/>
                <w:spacing w:val="-5"/>
                <w:sz w:val="24"/>
                <w:szCs w:val="24"/>
              </w:rPr>
              <w:t>透压的压力作用下，借助于只允许水透过而不允许</w:t>
            </w:r>
            <w:r>
              <w:rPr>
                <w:rFonts w:hint="eastAsia" w:ascii="Times New Roman" w:hAnsi="Times New Roman" w:cs="Times New Roman" w:eastAsiaTheme="minorEastAsia"/>
                <w:color w:val="auto"/>
                <w:spacing w:val="-5"/>
                <w:sz w:val="24"/>
                <w:szCs w:val="24"/>
                <w:lang w:eastAsia="zh-CN"/>
              </w:rPr>
              <w:t>其他物质</w:t>
            </w:r>
            <w:r>
              <w:rPr>
                <w:rFonts w:hint="default" w:ascii="Times New Roman" w:hAnsi="Times New Roman" w:cs="Times New Roman" w:eastAsiaTheme="minorEastAsia"/>
                <w:color w:val="auto"/>
                <w:spacing w:val="-5"/>
                <w:sz w:val="24"/>
                <w:szCs w:val="24"/>
              </w:rPr>
              <w:t>透过的半透膜的选择截留作</w:t>
            </w:r>
            <w:r>
              <w:rPr>
                <w:rFonts w:hint="default" w:ascii="Times New Roman" w:hAnsi="Times New Roman" w:cs="Times New Roman" w:eastAsiaTheme="minorEastAsia"/>
                <w:color w:val="auto"/>
                <w:spacing w:val="-6"/>
                <w:sz w:val="24"/>
                <w:szCs w:val="24"/>
              </w:rPr>
              <w:t>用</w:t>
            </w:r>
            <w:r>
              <w:rPr>
                <w:rFonts w:hint="default" w:ascii="Times New Roman" w:hAnsi="Times New Roman" w:cs="Times New Roman" w:eastAsiaTheme="minorEastAsia"/>
                <w:color w:val="auto"/>
                <w:spacing w:val="-9"/>
                <w:sz w:val="24"/>
                <w:szCs w:val="24"/>
              </w:rPr>
              <w:t>净化掉溶液中的溶质与溶剂分离，利用反渗透的分离特性，有效去除水中的溶解盐、胶体、</w:t>
            </w:r>
            <w:r>
              <w:rPr>
                <w:rFonts w:hint="default" w:ascii="Times New Roman" w:hAnsi="Times New Roman" w:cs="Times New Roman" w:eastAsiaTheme="minorEastAsia"/>
                <w:color w:val="auto"/>
                <w:spacing w:val="-5"/>
                <w:sz w:val="24"/>
                <w:szCs w:val="24"/>
              </w:rPr>
              <w:t>有机物、细菌、微生物等杂质</w:t>
            </w:r>
            <w:r>
              <w:rPr>
                <w:rFonts w:hint="default" w:ascii="Times New Roman" w:hAnsi="Times New Roman" w:cs="Times New Roman" w:eastAsiaTheme="minorEastAsia"/>
                <w:color w:val="auto"/>
                <w:spacing w:val="-5"/>
                <w:sz w:val="24"/>
                <w:szCs w:val="24"/>
                <w:lang w:eastAsia="zh-CN"/>
              </w:rPr>
              <w:t>。</w:t>
            </w:r>
          </w:p>
          <w:p w14:paraId="25376714">
            <w:pPr>
              <w:keepNext w:val="0"/>
              <w:keepLines w:val="0"/>
              <w:pageBreakBefore w:val="0"/>
              <w:widowControl/>
              <w:kinsoku/>
              <w:wordWrap/>
              <w:overflowPunct/>
              <w:topLinePunct/>
              <w:autoSpaceDE/>
              <w:autoSpaceDN/>
              <w:bidi w:val="0"/>
              <w:adjustRightInd/>
              <w:snapToGrid/>
              <w:spacing w:line="360" w:lineRule="auto"/>
              <w:ind w:left="0" w:leftChars="0" w:right="0" w:firstLine="464" w:firstLineChars="200"/>
              <w:textAlignment w:val="baseline"/>
              <w:outlineLvl w:val="9"/>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pacing w:val="-4"/>
                <w:sz w:val="24"/>
                <w:szCs w:val="24"/>
              </w:rPr>
              <w:t>纯水制备过程中会产生一定量浓水，直接接入</w:t>
            </w:r>
            <w:r>
              <w:rPr>
                <w:rFonts w:hint="default" w:ascii="Times New Roman" w:hAnsi="Times New Roman" w:cs="Times New Roman" w:eastAsiaTheme="minorEastAsia"/>
                <w:color w:val="auto"/>
                <w:spacing w:val="-5"/>
                <w:sz w:val="24"/>
                <w:szCs w:val="24"/>
              </w:rPr>
              <w:t>市政污水管网。</w:t>
            </w:r>
          </w:p>
          <w:p w14:paraId="035E7456">
            <w:pPr>
              <w:keepNext w:val="0"/>
              <w:keepLines w:val="0"/>
              <w:pageBreakBefore w:val="0"/>
              <w:widowControl/>
              <w:kinsoku/>
              <w:wordWrap/>
              <w:overflowPunct/>
              <w:topLinePunct/>
              <w:autoSpaceDE/>
              <w:autoSpaceDN/>
              <w:bidi w:val="0"/>
              <w:adjustRightInd/>
              <w:snapToGrid/>
              <w:spacing w:line="360" w:lineRule="auto"/>
              <w:ind w:left="0" w:leftChars="0" w:right="0" w:firstLine="456" w:firstLineChars="200"/>
              <w:textAlignment w:val="baseline"/>
              <w:outlineLvl w:val="9"/>
              <w:rPr>
                <w:rFonts w:hint="default" w:ascii="Times New Roman" w:hAnsi="Times New Roman" w:cs="Times New Roman" w:eastAsiaTheme="minorEastAsia"/>
                <w:color w:val="auto"/>
                <w:sz w:val="24"/>
                <w:szCs w:val="24"/>
                <w:lang w:eastAsia="zh-CN"/>
              </w:rPr>
            </w:pPr>
            <w:r>
              <w:rPr>
                <w:rFonts w:hint="default" w:ascii="Times New Roman" w:hAnsi="Times New Roman" w:cs="Times New Roman" w:eastAsiaTheme="minorEastAsia"/>
                <w:color w:val="auto"/>
                <w:spacing w:val="-6"/>
                <w:sz w:val="24"/>
                <w:szCs w:val="24"/>
              </w:rPr>
              <w:t>根据《中国药典2015版</w:t>
            </w:r>
            <w:r>
              <w:rPr>
                <w:rFonts w:hint="default" w:ascii="Times New Roman" w:hAnsi="Times New Roman" w:cs="Times New Roman" w:eastAsiaTheme="minorEastAsia"/>
                <w:color w:val="auto"/>
                <w:spacing w:val="-6"/>
                <w:sz w:val="24"/>
                <w:szCs w:val="24"/>
                <w:lang w:eastAsia="zh-CN"/>
              </w:rPr>
              <w:t>》《</w:t>
            </w:r>
            <w:r>
              <w:rPr>
                <w:rFonts w:hint="default" w:ascii="Times New Roman" w:hAnsi="Times New Roman" w:cs="Times New Roman" w:eastAsiaTheme="minorEastAsia"/>
                <w:color w:val="auto"/>
                <w:spacing w:val="-6"/>
                <w:sz w:val="24"/>
                <w:szCs w:val="24"/>
              </w:rPr>
              <w:t>药品生产质量管理规范》</w:t>
            </w:r>
            <w:r>
              <w:rPr>
                <w:rFonts w:hint="default" w:ascii="Times New Roman" w:hAnsi="Times New Roman" w:cs="Times New Roman" w:eastAsiaTheme="minorEastAsia"/>
                <w:color w:val="auto"/>
                <w:spacing w:val="-6"/>
                <w:sz w:val="24"/>
                <w:szCs w:val="24"/>
                <w:lang w:eastAsia="zh-CN"/>
              </w:rPr>
              <w:t>（</w:t>
            </w:r>
            <w:r>
              <w:rPr>
                <w:rFonts w:hint="default" w:ascii="Times New Roman" w:hAnsi="Times New Roman" w:cs="Times New Roman" w:eastAsiaTheme="minorEastAsia"/>
                <w:color w:val="auto"/>
                <w:spacing w:val="-6"/>
                <w:sz w:val="24"/>
                <w:szCs w:val="24"/>
              </w:rPr>
              <w:t>201</w:t>
            </w:r>
            <w:r>
              <w:rPr>
                <w:rFonts w:hint="default" w:ascii="Times New Roman" w:hAnsi="Times New Roman" w:cs="Times New Roman" w:eastAsiaTheme="minorEastAsia"/>
                <w:color w:val="auto"/>
                <w:spacing w:val="-7"/>
                <w:sz w:val="24"/>
                <w:szCs w:val="24"/>
              </w:rPr>
              <w:t>0年修订</w:t>
            </w:r>
            <w:r>
              <w:rPr>
                <w:rFonts w:hint="default" w:ascii="Times New Roman" w:hAnsi="Times New Roman" w:cs="Times New Roman" w:eastAsiaTheme="minorEastAsia"/>
                <w:color w:val="auto"/>
                <w:spacing w:val="-7"/>
                <w:sz w:val="24"/>
                <w:szCs w:val="24"/>
                <w:lang w:eastAsia="zh-CN"/>
              </w:rPr>
              <w:t>）</w:t>
            </w:r>
            <w:r>
              <w:rPr>
                <w:rFonts w:hint="default" w:ascii="Times New Roman" w:hAnsi="Times New Roman" w:cs="Times New Roman" w:eastAsiaTheme="minorEastAsia"/>
                <w:color w:val="auto"/>
                <w:spacing w:val="-7"/>
                <w:sz w:val="24"/>
                <w:szCs w:val="24"/>
              </w:rPr>
              <w:t>、《药品生产中</w:t>
            </w:r>
            <w:r>
              <w:rPr>
                <w:rFonts w:hint="default" w:ascii="Times New Roman" w:hAnsi="Times New Roman" w:cs="Times New Roman" w:eastAsiaTheme="minorEastAsia"/>
                <w:color w:val="auto"/>
                <w:spacing w:val="-2"/>
                <w:sz w:val="24"/>
                <w:szCs w:val="24"/>
              </w:rPr>
              <w:t>水的质量控制》等技术要求和参数，反渗透法制取</w:t>
            </w:r>
            <w:r>
              <w:rPr>
                <w:rFonts w:hint="default" w:ascii="Times New Roman" w:hAnsi="Times New Roman" w:cs="Times New Roman" w:eastAsiaTheme="minorEastAsia"/>
                <w:color w:val="auto"/>
                <w:spacing w:val="-3"/>
                <w:sz w:val="24"/>
                <w:szCs w:val="24"/>
              </w:rPr>
              <w:t>纯水的产水和浓水的比例为</w:t>
            </w:r>
            <w:r>
              <w:rPr>
                <w:rFonts w:hint="default" w:ascii="Times New Roman" w:hAnsi="Times New Roman" w:cs="Times New Roman" w:eastAsiaTheme="minorEastAsia"/>
                <w:color w:val="auto"/>
                <w:spacing w:val="-3"/>
                <w:sz w:val="24"/>
                <w:szCs w:val="24"/>
                <w:lang w:eastAsia="zh-CN"/>
              </w:rPr>
              <w:t>70%</w:t>
            </w:r>
            <w:r>
              <w:rPr>
                <w:rFonts w:hint="eastAsia" w:ascii="Times New Roman" w:hAnsi="Times New Roman" w:cs="Times New Roman" w:eastAsiaTheme="minorEastAsia"/>
                <w:color w:val="auto"/>
                <w:spacing w:val="-3"/>
                <w:sz w:val="24"/>
                <w:szCs w:val="24"/>
                <w:lang w:eastAsia="zh-CN"/>
              </w:rPr>
              <w:t>～</w:t>
            </w:r>
            <w:r>
              <w:rPr>
                <w:rFonts w:hint="default" w:ascii="Times New Roman" w:hAnsi="Times New Roman" w:cs="Times New Roman" w:eastAsiaTheme="minorEastAsia"/>
                <w:color w:val="auto"/>
                <w:spacing w:val="-3"/>
                <w:sz w:val="24"/>
                <w:szCs w:val="24"/>
                <w:lang w:eastAsia="zh-CN"/>
              </w:rPr>
              <w:t>75%</w:t>
            </w:r>
            <w:r>
              <w:rPr>
                <w:rFonts w:hint="default" w:ascii="Times New Roman" w:hAnsi="Times New Roman" w:cs="Times New Roman" w:eastAsiaTheme="minorEastAsia"/>
                <w:color w:val="auto"/>
                <w:spacing w:val="-3"/>
                <w:sz w:val="24"/>
                <w:szCs w:val="24"/>
              </w:rPr>
              <w:t>；</w:t>
            </w:r>
            <w:r>
              <w:rPr>
                <w:rFonts w:hint="default" w:ascii="Times New Roman" w:hAnsi="Times New Roman" w:cs="Times New Roman" w:eastAsiaTheme="minorEastAsia"/>
                <w:color w:val="auto"/>
                <w:spacing w:val="-3"/>
                <w:sz w:val="24"/>
                <w:szCs w:val="24"/>
                <w:lang w:eastAsia="zh-CN"/>
              </w:rPr>
              <w:t>30%</w:t>
            </w:r>
            <w:r>
              <w:rPr>
                <w:rFonts w:hint="eastAsia" w:ascii="Times New Roman" w:hAnsi="Times New Roman" w:cs="Times New Roman" w:eastAsiaTheme="minorEastAsia"/>
                <w:color w:val="auto"/>
                <w:spacing w:val="-3"/>
                <w:sz w:val="24"/>
                <w:szCs w:val="24"/>
                <w:lang w:eastAsia="zh-CN"/>
              </w:rPr>
              <w:t>～</w:t>
            </w:r>
            <w:r>
              <w:rPr>
                <w:rFonts w:hint="default" w:ascii="Times New Roman" w:hAnsi="Times New Roman" w:cs="Times New Roman" w:eastAsiaTheme="minorEastAsia"/>
                <w:color w:val="auto"/>
                <w:spacing w:val="-3"/>
                <w:sz w:val="24"/>
                <w:szCs w:val="24"/>
                <w:lang w:eastAsia="zh-CN"/>
              </w:rPr>
              <w:t>25%</w:t>
            </w:r>
            <w:r>
              <w:rPr>
                <w:rFonts w:hint="default" w:ascii="Times New Roman" w:hAnsi="Times New Roman" w:cs="Times New Roman" w:eastAsiaTheme="minorEastAsia"/>
                <w:color w:val="auto"/>
                <w:spacing w:val="-4"/>
                <w:sz w:val="24"/>
                <w:szCs w:val="24"/>
              </w:rPr>
              <w:t>，即纯水制取率</w:t>
            </w:r>
            <w:r>
              <w:rPr>
                <w:rFonts w:hint="default" w:ascii="Times New Roman" w:hAnsi="Times New Roman" w:cs="Times New Roman" w:eastAsiaTheme="minorEastAsia"/>
                <w:color w:val="auto"/>
                <w:spacing w:val="-4"/>
                <w:sz w:val="24"/>
                <w:szCs w:val="24"/>
                <w:lang w:eastAsia="zh-CN"/>
              </w:rPr>
              <w:t>70%</w:t>
            </w:r>
            <w:r>
              <w:rPr>
                <w:rFonts w:hint="eastAsia" w:ascii="Times New Roman" w:hAnsi="Times New Roman" w:cs="Times New Roman" w:eastAsiaTheme="minorEastAsia"/>
                <w:color w:val="auto"/>
                <w:spacing w:val="-4"/>
                <w:sz w:val="24"/>
                <w:szCs w:val="24"/>
                <w:lang w:eastAsia="zh-CN"/>
              </w:rPr>
              <w:t>～</w:t>
            </w:r>
            <w:r>
              <w:rPr>
                <w:rFonts w:hint="default" w:ascii="Times New Roman" w:hAnsi="Times New Roman" w:cs="Times New Roman" w:eastAsiaTheme="minorEastAsia"/>
                <w:color w:val="auto"/>
                <w:spacing w:val="-4"/>
                <w:sz w:val="24"/>
                <w:szCs w:val="24"/>
                <w:lang w:eastAsia="zh-CN"/>
              </w:rPr>
              <w:t>75%</w:t>
            </w:r>
            <w:r>
              <w:rPr>
                <w:rFonts w:hint="default" w:ascii="Times New Roman" w:hAnsi="Times New Roman" w:cs="Times New Roman" w:eastAsiaTheme="minorEastAsia"/>
                <w:color w:val="auto"/>
                <w:spacing w:val="-4"/>
                <w:sz w:val="24"/>
                <w:szCs w:val="24"/>
              </w:rPr>
              <w:t>，本评价取75</w:t>
            </w:r>
            <w:r>
              <w:rPr>
                <w:rFonts w:hint="default" w:ascii="Times New Roman" w:hAnsi="Times New Roman" w:cs="Times New Roman" w:eastAsiaTheme="minorEastAsia"/>
                <w:color w:val="auto"/>
                <w:spacing w:val="-5"/>
                <w:sz w:val="24"/>
                <w:szCs w:val="24"/>
              </w:rPr>
              <w:t>%。</w:t>
            </w:r>
            <w:r>
              <w:rPr>
                <w:rFonts w:hint="default" w:ascii="Times New Roman" w:hAnsi="Times New Roman" w:cs="Times New Roman" w:eastAsiaTheme="minorEastAsia"/>
                <w:color w:val="auto"/>
                <w:spacing w:val="-3"/>
                <w:sz w:val="24"/>
                <w:szCs w:val="24"/>
              </w:rPr>
              <w:t>纯水用水量为</w:t>
            </w:r>
            <w:r>
              <w:rPr>
                <w:rFonts w:hint="eastAsia" w:ascii="Times New Roman" w:hAnsi="Times New Roman" w:cs="Times New Roman" w:eastAsiaTheme="minorEastAsia"/>
                <w:color w:val="auto"/>
                <w:spacing w:val="-3"/>
                <w:sz w:val="24"/>
                <w:szCs w:val="24"/>
                <w:lang w:val="en-US" w:eastAsia="zh-CN"/>
              </w:rPr>
              <w:t>0.8103</w:t>
            </w:r>
            <w:r>
              <w:rPr>
                <w:rFonts w:hint="default" w:ascii="Times New Roman" w:hAnsi="Times New Roman" w:cs="Times New Roman" w:eastAsiaTheme="minorEastAsia"/>
                <w:color w:val="auto"/>
                <w:spacing w:val="-5"/>
                <w:sz w:val="24"/>
                <w:szCs w:val="24"/>
                <w:lang w:val="en-US" w:eastAsia="zh-CN"/>
              </w:rPr>
              <w:t>/d</w:t>
            </w:r>
            <w:r>
              <w:rPr>
                <w:rFonts w:hint="default" w:ascii="Times New Roman" w:hAnsi="Times New Roman" w:cs="Times New Roman" w:eastAsiaTheme="minorEastAsia"/>
                <w:color w:val="auto"/>
                <w:spacing w:val="-3"/>
                <w:sz w:val="24"/>
                <w:szCs w:val="24"/>
              </w:rPr>
              <w:t>，制备纯水用水量为</w:t>
            </w:r>
            <w:r>
              <w:rPr>
                <w:rFonts w:hint="eastAsia" w:ascii="Times New Roman" w:hAnsi="Times New Roman" w:cs="Times New Roman" w:eastAsiaTheme="minorEastAsia"/>
                <w:color w:val="auto"/>
                <w:spacing w:val="-3"/>
                <w:sz w:val="24"/>
                <w:szCs w:val="24"/>
                <w:lang w:val="en-US" w:eastAsia="zh-CN"/>
              </w:rPr>
              <w:t>1.0804</w:t>
            </w:r>
            <w:r>
              <w:rPr>
                <w:rFonts w:hint="default" w:ascii="Times New Roman" w:hAnsi="Times New Roman" w:cs="Times New Roman" w:eastAsiaTheme="minorEastAsia"/>
                <w:color w:val="auto"/>
                <w:spacing w:val="-5"/>
                <w:sz w:val="24"/>
                <w:szCs w:val="24"/>
                <w:lang w:val="en-US" w:eastAsia="zh-CN"/>
              </w:rPr>
              <w:t>/d</w:t>
            </w:r>
            <w:r>
              <w:rPr>
                <w:rFonts w:hint="default" w:ascii="Times New Roman" w:hAnsi="Times New Roman" w:cs="Times New Roman" w:eastAsiaTheme="minorEastAsia"/>
                <w:color w:val="auto"/>
                <w:spacing w:val="-3"/>
                <w:sz w:val="24"/>
                <w:szCs w:val="24"/>
                <w:lang w:eastAsia="zh-CN"/>
              </w:rPr>
              <w:t>。</w:t>
            </w:r>
          </w:p>
          <w:bookmarkEnd w:id="8"/>
          <w:p w14:paraId="52CFA64B">
            <w:pPr>
              <w:keepNext w:val="0"/>
              <w:keepLines w:val="0"/>
              <w:pageBreakBefore w:val="0"/>
              <w:widowControl/>
              <w:kinsoku/>
              <w:wordWrap/>
              <w:overflowPunct/>
              <w:topLinePunct/>
              <w:autoSpaceDE/>
              <w:autoSpaceDN/>
              <w:bidi w:val="0"/>
              <w:adjustRightInd/>
              <w:snapToGrid/>
              <w:spacing w:line="360" w:lineRule="auto"/>
              <w:ind w:left="0" w:leftChars="0" w:right="0" w:firstLine="464" w:firstLineChars="200"/>
              <w:textAlignment w:val="baseline"/>
              <w:outlineLvl w:val="9"/>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pacing w:val="-4"/>
                <w:sz w:val="24"/>
                <w:szCs w:val="24"/>
              </w:rPr>
              <w:t>⑧生活用水</w:t>
            </w:r>
          </w:p>
          <w:p w14:paraId="3EFA918B">
            <w:pPr>
              <w:keepNext w:val="0"/>
              <w:keepLines w:val="0"/>
              <w:pageBreakBefore w:val="0"/>
              <w:widowControl/>
              <w:kinsoku/>
              <w:wordWrap/>
              <w:overflowPunct/>
              <w:topLinePunct/>
              <w:autoSpaceDE/>
              <w:autoSpaceDN/>
              <w:bidi w:val="0"/>
              <w:adjustRightInd/>
              <w:snapToGrid/>
              <w:spacing w:line="360" w:lineRule="auto"/>
              <w:ind w:left="0" w:leftChars="0" w:right="0" w:firstLine="456" w:firstLineChars="200"/>
              <w:textAlignment w:val="baseline"/>
              <w:outlineLvl w:val="9"/>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pacing w:val="-6"/>
                <w:sz w:val="24"/>
                <w:szCs w:val="24"/>
              </w:rPr>
              <w:t>本项目劳动定员</w:t>
            </w:r>
            <w:r>
              <w:rPr>
                <w:rFonts w:hint="eastAsia" w:ascii="Times New Roman" w:hAnsi="Times New Roman" w:cs="Times New Roman" w:eastAsiaTheme="minorEastAsia"/>
                <w:color w:val="auto"/>
                <w:spacing w:val="-6"/>
                <w:sz w:val="24"/>
                <w:szCs w:val="24"/>
                <w:lang w:val="en-US" w:eastAsia="zh-CN"/>
              </w:rPr>
              <w:t>20</w:t>
            </w:r>
            <w:r>
              <w:rPr>
                <w:rFonts w:hint="default" w:ascii="Times New Roman" w:hAnsi="Times New Roman" w:cs="Times New Roman" w:eastAsiaTheme="minorEastAsia"/>
                <w:color w:val="auto"/>
                <w:spacing w:val="-6"/>
                <w:sz w:val="24"/>
                <w:szCs w:val="24"/>
              </w:rPr>
              <w:t>人，</w:t>
            </w:r>
            <w:r>
              <w:rPr>
                <w:rFonts w:hint="default" w:ascii="Times New Roman" w:hAnsi="Times New Roman" w:cs="Times New Roman" w:eastAsiaTheme="minorEastAsia"/>
                <w:color w:val="auto"/>
                <w:spacing w:val="-4"/>
                <w:sz w:val="24"/>
                <w:szCs w:val="24"/>
              </w:rPr>
              <w:t>本项目职工用水定额取</w:t>
            </w:r>
            <w:r>
              <w:rPr>
                <w:rFonts w:hint="default" w:ascii="Times New Roman" w:hAnsi="Times New Roman" w:cs="Times New Roman" w:eastAsiaTheme="minorEastAsia"/>
                <w:color w:val="auto"/>
                <w:spacing w:val="-4"/>
                <w:sz w:val="24"/>
                <w:szCs w:val="24"/>
                <w:lang w:val="en-US" w:eastAsia="zh-CN"/>
              </w:rPr>
              <w:t>60</w:t>
            </w:r>
            <w:r>
              <w:rPr>
                <w:rFonts w:hint="default" w:ascii="Times New Roman" w:hAnsi="Times New Roman" w:cs="Times New Roman" w:eastAsiaTheme="minorEastAsia"/>
                <w:color w:val="auto"/>
                <w:spacing w:val="-4"/>
                <w:sz w:val="24"/>
                <w:szCs w:val="24"/>
              </w:rPr>
              <w:t>L/d·人，年工作</w:t>
            </w:r>
            <w:r>
              <w:rPr>
                <w:rFonts w:hint="default" w:ascii="Times New Roman" w:hAnsi="Times New Roman" w:cs="Times New Roman" w:eastAsiaTheme="minorEastAsia"/>
                <w:color w:val="auto"/>
                <w:spacing w:val="-4"/>
                <w:sz w:val="24"/>
                <w:szCs w:val="24"/>
                <w:lang w:val="en-US" w:eastAsia="zh-CN"/>
              </w:rPr>
              <w:t>365</w:t>
            </w:r>
            <w:r>
              <w:rPr>
                <w:rFonts w:hint="default" w:ascii="Times New Roman" w:hAnsi="Times New Roman" w:cs="Times New Roman" w:eastAsiaTheme="minorEastAsia"/>
                <w:color w:val="auto"/>
                <w:spacing w:val="-4"/>
                <w:sz w:val="24"/>
                <w:szCs w:val="24"/>
              </w:rPr>
              <w:t>天，项目生活用水</w:t>
            </w:r>
            <w:r>
              <w:rPr>
                <w:rFonts w:hint="eastAsia" w:ascii="Times New Roman" w:hAnsi="Times New Roman" w:cs="Times New Roman" w:eastAsiaTheme="minorEastAsia"/>
                <w:color w:val="auto"/>
                <w:spacing w:val="-4"/>
                <w:sz w:val="24"/>
                <w:szCs w:val="24"/>
                <w:lang w:val="en-US" w:eastAsia="zh-CN"/>
              </w:rPr>
              <w:t>1.2</w:t>
            </w:r>
            <w:r>
              <w:rPr>
                <w:rFonts w:hint="default" w:ascii="Times New Roman" w:hAnsi="Times New Roman" w:cs="Times New Roman" w:eastAsiaTheme="minorEastAsia"/>
                <w:color w:val="auto"/>
                <w:spacing w:val="-4"/>
                <w:sz w:val="24"/>
                <w:szCs w:val="24"/>
              </w:rPr>
              <w:t>t/d</w:t>
            </w:r>
            <w:r>
              <w:rPr>
                <w:rFonts w:hint="eastAsia" w:ascii="Times New Roman" w:hAnsi="Times New Roman" w:cs="Times New Roman" w:eastAsiaTheme="minorEastAsia"/>
                <w:color w:val="auto"/>
                <w:spacing w:val="-4"/>
                <w:sz w:val="24"/>
                <w:szCs w:val="24"/>
                <w:lang w:eastAsia="zh-CN"/>
              </w:rPr>
              <w:t>（</w:t>
            </w:r>
            <w:r>
              <w:rPr>
                <w:rFonts w:hint="eastAsia" w:ascii="Times New Roman" w:hAnsi="Times New Roman" w:cs="Times New Roman" w:eastAsiaTheme="minorEastAsia"/>
                <w:color w:val="auto"/>
                <w:spacing w:val="-4"/>
                <w:sz w:val="24"/>
                <w:szCs w:val="24"/>
                <w:lang w:val="en-US" w:eastAsia="zh-CN"/>
              </w:rPr>
              <w:t>438</w:t>
            </w:r>
            <w:r>
              <w:rPr>
                <w:rFonts w:hint="default" w:ascii="Times New Roman" w:hAnsi="Times New Roman" w:cs="Times New Roman" w:eastAsiaTheme="minorEastAsia"/>
                <w:color w:val="auto"/>
                <w:spacing w:val="-5"/>
                <w:sz w:val="24"/>
                <w:szCs w:val="24"/>
              </w:rPr>
              <w:t>t/a</w:t>
            </w:r>
            <w:r>
              <w:rPr>
                <w:rFonts w:hint="eastAsia" w:ascii="Times New Roman" w:hAnsi="Times New Roman" w:cs="Times New Roman" w:eastAsiaTheme="minorEastAsia"/>
                <w:color w:val="auto"/>
                <w:spacing w:val="-4"/>
                <w:sz w:val="24"/>
                <w:szCs w:val="24"/>
                <w:lang w:eastAsia="zh-CN"/>
              </w:rPr>
              <w:t>）</w:t>
            </w:r>
            <w:r>
              <w:rPr>
                <w:rFonts w:hint="default" w:ascii="Times New Roman" w:hAnsi="Times New Roman" w:cs="Times New Roman" w:eastAsiaTheme="minorEastAsia"/>
                <w:color w:val="auto"/>
                <w:spacing w:val="-5"/>
                <w:sz w:val="24"/>
                <w:szCs w:val="24"/>
              </w:rPr>
              <w:t>。</w:t>
            </w:r>
          </w:p>
          <w:p w14:paraId="6D990C51">
            <w:pPr>
              <w:keepNext w:val="0"/>
              <w:keepLines w:val="0"/>
              <w:pageBreakBefore w:val="0"/>
              <w:widowControl/>
              <w:kinsoku/>
              <w:wordWrap/>
              <w:overflowPunct/>
              <w:topLinePunct/>
              <w:autoSpaceDE/>
              <w:autoSpaceDN/>
              <w:bidi w:val="0"/>
              <w:adjustRightInd/>
              <w:snapToGrid/>
              <w:spacing w:line="360" w:lineRule="auto"/>
              <w:ind w:left="0" w:leftChars="0" w:right="0" w:firstLine="464" w:firstLineChars="200"/>
              <w:jc w:val="both"/>
              <w:textAlignment w:val="baseline"/>
              <w:outlineLvl w:val="9"/>
              <w:rPr>
                <w:rFonts w:hint="default" w:ascii="Times New Roman" w:hAnsi="Times New Roman" w:cs="Times New Roman" w:eastAsiaTheme="minorEastAsia"/>
                <w:color w:val="auto"/>
                <w:spacing w:val="-4"/>
                <w:sz w:val="24"/>
                <w:szCs w:val="24"/>
              </w:rPr>
            </w:pPr>
            <w:r>
              <w:rPr>
                <w:rFonts w:hint="eastAsia" w:ascii="Times New Roman" w:hAnsi="Times New Roman" w:cs="Times New Roman" w:eastAsiaTheme="minorEastAsia"/>
                <w:color w:val="auto"/>
                <w:spacing w:val="-4"/>
                <w:sz w:val="24"/>
                <w:szCs w:val="24"/>
                <w:lang w:val="en-US" w:eastAsia="zh-CN"/>
              </w:rPr>
              <w:t>Ⅱ、</w:t>
            </w:r>
            <w:r>
              <w:rPr>
                <w:rFonts w:hint="default" w:ascii="Times New Roman" w:hAnsi="Times New Roman" w:cs="Times New Roman" w:eastAsiaTheme="minorEastAsia"/>
                <w:color w:val="auto"/>
                <w:spacing w:val="-4"/>
                <w:sz w:val="24"/>
                <w:szCs w:val="24"/>
              </w:rPr>
              <w:t>排水</w:t>
            </w:r>
          </w:p>
          <w:p w14:paraId="27CF9E9E">
            <w:pPr>
              <w:keepNext w:val="0"/>
              <w:keepLines w:val="0"/>
              <w:pageBreakBefore w:val="0"/>
              <w:widowControl/>
              <w:kinsoku/>
              <w:wordWrap/>
              <w:overflowPunct/>
              <w:topLinePunct/>
              <w:autoSpaceDE/>
              <w:autoSpaceDN/>
              <w:bidi w:val="0"/>
              <w:adjustRightInd/>
              <w:snapToGrid/>
              <w:spacing w:line="360" w:lineRule="auto"/>
              <w:ind w:left="0" w:leftChars="0" w:right="0" w:firstLine="464" w:firstLineChars="200"/>
              <w:jc w:val="both"/>
              <w:textAlignment w:val="baseline"/>
              <w:outlineLvl w:val="9"/>
              <w:rPr>
                <w:rFonts w:hint="default" w:ascii="Times New Roman" w:hAnsi="Times New Roman" w:cs="Times New Roman" w:eastAsiaTheme="minorEastAsia"/>
                <w:color w:val="auto"/>
                <w:spacing w:val="-6"/>
                <w:sz w:val="24"/>
                <w:szCs w:val="24"/>
              </w:rPr>
            </w:pPr>
            <w:r>
              <w:rPr>
                <w:rFonts w:hint="default" w:ascii="Times New Roman" w:hAnsi="Times New Roman" w:cs="Times New Roman" w:eastAsiaTheme="minorEastAsia"/>
                <w:color w:val="auto"/>
                <w:spacing w:val="-4"/>
                <w:sz w:val="24"/>
                <w:szCs w:val="24"/>
              </w:rPr>
              <w:t>项目采取雨、污分流，雨水排入市政雨水管网；本项目废水采用分类收集、分质处理措施，</w:t>
            </w:r>
            <w:r>
              <w:rPr>
                <w:rFonts w:hint="default" w:ascii="Times New Roman" w:hAnsi="Times New Roman" w:cs="Times New Roman" w:eastAsiaTheme="minorEastAsia"/>
                <w:color w:val="auto"/>
                <w:spacing w:val="-2"/>
                <w:sz w:val="24"/>
                <w:szCs w:val="24"/>
                <w:lang w:eastAsia="zh-CN"/>
              </w:rPr>
              <w:t>本项目主要有</w:t>
            </w:r>
            <w:r>
              <w:rPr>
                <w:rFonts w:hint="eastAsia" w:ascii="Times New Roman" w:hAnsi="Times New Roman" w:cs="Times New Roman" w:eastAsiaTheme="minorEastAsia"/>
                <w:color w:val="auto"/>
                <w:spacing w:val="-2"/>
                <w:sz w:val="24"/>
                <w:szCs w:val="24"/>
                <w:lang w:val="en-US" w:eastAsia="zh-CN"/>
              </w:rPr>
              <w:t>研发</w:t>
            </w:r>
            <w:r>
              <w:rPr>
                <w:rFonts w:hint="default" w:ascii="Times New Roman" w:hAnsi="Times New Roman" w:cs="Times New Roman" w:eastAsiaTheme="minorEastAsia"/>
                <w:color w:val="auto"/>
                <w:spacing w:val="-2"/>
                <w:sz w:val="24"/>
                <w:szCs w:val="24"/>
                <w:lang w:eastAsia="zh-CN"/>
              </w:rPr>
              <w:t>工艺废水、生活污水；</w:t>
            </w:r>
            <w:r>
              <w:rPr>
                <w:rFonts w:hint="eastAsia" w:ascii="Times New Roman" w:hAnsi="Times New Roman" w:cs="Times New Roman" w:eastAsiaTheme="minorEastAsia"/>
                <w:color w:val="auto"/>
                <w:spacing w:val="-2"/>
                <w:sz w:val="24"/>
                <w:szCs w:val="24"/>
                <w:lang w:val="en-US" w:eastAsia="zh-CN"/>
              </w:rPr>
              <w:t>研发</w:t>
            </w:r>
            <w:r>
              <w:rPr>
                <w:rFonts w:hint="default" w:ascii="Times New Roman" w:hAnsi="Times New Roman" w:cs="Times New Roman" w:eastAsiaTheme="minorEastAsia"/>
                <w:color w:val="auto"/>
                <w:spacing w:val="-2"/>
                <w:sz w:val="24"/>
                <w:szCs w:val="24"/>
                <w:lang w:eastAsia="zh-CN"/>
              </w:rPr>
              <w:t>工艺废水主要包括</w:t>
            </w:r>
            <w:r>
              <w:rPr>
                <w:rFonts w:hint="eastAsia" w:ascii="Times New Roman" w:hAnsi="Times New Roman" w:cs="Times New Roman" w:eastAsiaTheme="minorEastAsia"/>
                <w:color w:val="auto"/>
                <w:spacing w:val="-4"/>
                <w:sz w:val="24"/>
                <w:szCs w:val="24"/>
                <w:lang w:val="en-US" w:eastAsia="zh-CN"/>
              </w:rPr>
              <w:t>研发试验废水</w:t>
            </w:r>
            <w:r>
              <w:rPr>
                <w:rFonts w:hint="default" w:ascii="Times New Roman" w:hAnsi="Times New Roman" w:cs="Times New Roman" w:eastAsiaTheme="minorEastAsia"/>
                <w:color w:val="auto"/>
                <w:spacing w:val="-4"/>
                <w:sz w:val="24"/>
                <w:szCs w:val="24"/>
                <w:lang w:eastAsia="zh-CN"/>
              </w:rPr>
              <w:t>、润洗</w:t>
            </w:r>
            <w:r>
              <w:rPr>
                <w:rFonts w:hint="eastAsia" w:ascii="Times New Roman" w:hAnsi="Times New Roman" w:cs="Times New Roman" w:eastAsiaTheme="minorEastAsia"/>
                <w:color w:val="auto"/>
                <w:spacing w:val="-4"/>
                <w:sz w:val="24"/>
                <w:szCs w:val="24"/>
                <w:lang w:val="en-US" w:eastAsia="zh-CN"/>
              </w:rPr>
              <w:t>废</w:t>
            </w:r>
            <w:r>
              <w:rPr>
                <w:rFonts w:hint="default" w:ascii="Times New Roman" w:hAnsi="Times New Roman" w:cs="Times New Roman" w:eastAsiaTheme="minorEastAsia"/>
                <w:color w:val="auto"/>
                <w:spacing w:val="-4"/>
                <w:sz w:val="24"/>
                <w:szCs w:val="24"/>
                <w:lang w:eastAsia="zh-CN"/>
              </w:rPr>
              <w:t>水、清洗</w:t>
            </w:r>
            <w:r>
              <w:rPr>
                <w:rFonts w:hint="eastAsia" w:ascii="Times New Roman" w:hAnsi="Times New Roman" w:cs="Times New Roman" w:eastAsiaTheme="minorEastAsia"/>
                <w:color w:val="auto"/>
                <w:spacing w:val="-4"/>
                <w:sz w:val="24"/>
                <w:szCs w:val="24"/>
                <w:lang w:val="en-US" w:eastAsia="zh-CN"/>
              </w:rPr>
              <w:t>废</w:t>
            </w:r>
            <w:r>
              <w:rPr>
                <w:rFonts w:hint="default" w:ascii="Times New Roman" w:hAnsi="Times New Roman" w:cs="Times New Roman" w:eastAsiaTheme="minorEastAsia"/>
                <w:color w:val="auto"/>
                <w:spacing w:val="-4"/>
                <w:sz w:val="24"/>
                <w:szCs w:val="24"/>
                <w:lang w:eastAsia="zh-CN"/>
              </w:rPr>
              <w:t>水、保洁</w:t>
            </w:r>
            <w:r>
              <w:rPr>
                <w:rFonts w:hint="eastAsia" w:ascii="Times New Roman" w:hAnsi="Times New Roman" w:cs="Times New Roman" w:eastAsiaTheme="minorEastAsia"/>
                <w:color w:val="auto"/>
                <w:spacing w:val="-4"/>
                <w:sz w:val="24"/>
                <w:szCs w:val="24"/>
                <w:lang w:val="en-US" w:eastAsia="zh-CN"/>
              </w:rPr>
              <w:t>废</w:t>
            </w:r>
            <w:r>
              <w:rPr>
                <w:rFonts w:hint="default" w:ascii="Times New Roman" w:hAnsi="Times New Roman" w:cs="Times New Roman" w:eastAsiaTheme="minorEastAsia"/>
                <w:color w:val="auto"/>
                <w:spacing w:val="-4"/>
                <w:sz w:val="24"/>
                <w:szCs w:val="24"/>
                <w:lang w:eastAsia="zh-CN"/>
              </w:rPr>
              <w:t>水、</w:t>
            </w:r>
            <w:r>
              <w:rPr>
                <w:rFonts w:hint="eastAsia" w:ascii="Times New Roman" w:hAnsi="Times New Roman" w:cs="Times New Roman" w:eastAsiaTheme="minorEastAsia"/>
                <w:color w:val="auto"/>
                <w:spacing w:val="-4"/>
                <w:sz w:val="24"/>
                <w:szCs w:val="24"/>
                <w:lang w:eastAsia="zh-CN"/>
              </w:rPr>
              <w:t>分析</w:t>
            </w:r>
            <w:r>
              <w:rPr>
                <w:rFonts w:hint="eastAsia" w:ascii="Times New Roman" w:hAnsi="Times New Roman" w:cs="Times New Roman" w:eastAsiaTheme="minorEastAsia"/>
                <w:color w:val="auto"/>
                <w:spacing w:val="-4"/>
                <w:sz w:val="24"/>
                <w:szCs w:val="24"/>
                <w:lang w:val="en-US" w:eastAsia="zh-CN"/>
              </w:rPr>
              <w:t>废</w:t>
            </w:r>
            <w:r>
              <w:rPr>
                <w:rFonts w:hint="default" w:ascii="Times New Roman" w:hAnsi="Times New Roman" w:cs="Times New Roman" w:eastAsiaTheme="minorEastAsia"/>
                <w:color w:val="auto"/>
                <w:spacing w:val="-4"/>
                <w:sz w:val="24"/>
                <w:szCs w:val="24"/>
                <w:lang w:eastAsia="zh-CN"/>
              </w:rPr>
              <w:t>水</w:t>
            </w:r>
            <w:r>
              <w:rPr>
                <w:rFonts w:hint="eastAsia" w:ascii="Times New Roman" w:hAnsi="Times New Roman" w:cs="Times New Roman" w:eastAsiaTheme="minorEastAsia"/>
                <w:color w:val="auto"/>
                <w:spacing w:val="-4"/>
                <w:sz w:val="24"/>
                <w:szCs w:val="24"/>
                <w:lang w:eastAsia="zh-CN"/>
              </w:rPr>
              <w:t>、</w:t>
            </w:r>
            <w:r>
              <w:rPr>
                <w:rFonts w:hint="eastAsia" w:ascii="Times New Roman" w:hAnsi="Times New Roman" w:cs="Times New Roman" w:eastAsiaTheme="minorEastAsia"/>
                <w:color w:val="auto"/>
                <w:spacing w:val="-4"/>
                <w:sz w:val="24"/>
                <w:szCs w:val="24"/>
                <w:lang w:val="en-US" w:eastAsia="zh-CN"/>
              </w:rPr>
              <w:t>纯水制备浓水</w:t>
            </w:r>
            <w:r>
              <w:rPr>
                <w:rFonts w:hint="eastAsia" w:ascii="Times New Roman" w:hAnsi="Times New Roman" w:cs="Times New Roman" w:eastAsiaTheme="minorEastAsia"/>
                <w:color w:val="auto"/>
                <w:spacing w:val="-2"/>
                <w:sz w:val="24"/>
                <w:szCs w:val="24"/>
                <w:lang w:eastAsia="zh-CN"/>
              </w:rPr>
              <w:t>。</w:t>
            </w:r>
            <w:r>
              <w:rPr>
                <w:rFonts w:hint="eastAsia" w:ascii="Times New Roman" w:hAnsi="Times New Roman" w:cs="Times New Roman" w:eastAsiaTheme="minorEastAsia"/>
                <w:color w:val="auto"/>
                <w:spacing w:val="-4"/>
                <w:sz w:val="24"/>
                <w:szCs w:val="24"/>
                <w:lang w:val="en-US" w:eastAsia="zh-CN"/>
              </w:rPr>
              <w:t>研发试验废水、</w:t>
            </w:r>
            <w:r>
              <w:rPr>
                <w:rFonts w:hint="default" w:ascii="Times New Roman" w:hAnsi="Times New Roman" w:cs="Times New Roman" w:eastAsiaTheme="minorEastAsia"/>
                <w:color w:val="auto"/>
                <w:spacing w:val="-2"/>
                <w:sz w:val="24"/>
                <w:szCs w:val="24"/>
                <w:lang w:eastAsia="zh-CN"/>
              </w:rPr>
              <w:t>清洗废水</w:t>
            </w:r>
            <w:r>
              <w:rPr>
                <w:rFonts w:hint="eastAsia" w:ascii="Times New Roman" w:hAnsi="Times New Roman" w:cs="Times New Roman" w:eastAsiaTheme="minorEastAsia"/>
                <w:color w:val="auto"/>
                <w:spacing w:val="-2"/>
                <w:sz w:val="24"/>
                <w:szCs w:val="24"/>
                <w:lang w:eastAsia="zh-CN"/>
              </w:rPr>
              <w:t>、</w:t>
            </w:r>
            <w:r>
              <w:rPr>
                <w:rFonts w:hint="eastAsia" w:ascii="Times New Roman" w:hAnsi="Times New Roman" w:cs="Times New Roman" w:eastAsiaTheme="minorEastAsia"/>
                <w:color w:val="auto"/>
                <w:spacing w:val="-4"/>
                <w:sz w:val="24"/>
                <w:szCs w:val="24"/>
                <w:lang w:eastAsia="zh-CN"/>
              </w:rPr>
              <w:t>分析</w:t>
            </w:r>
            <w:r>
              <w:rPr>
                <w:rFonts w:hint="eastAsia" w:ascii="Times New Roman" w:hAnsi="Times New Roman" w:cs="Times New Roman" w:eastAsiaTheme="minorEastAsia"/>
                <w:color w:val="auto"/>
                <w:spacing w:val="-4"/>
                <w:sz w:val="24"/>
                <w:szCs w:val="24"/>
                <w:lang w:val="en-US" w:eastAsia="zh-CN"/>
              </w:rPr>
              <w:t>废</w:t>
            </w:r>
            <w:r>
              <w:rPr>
                <w:rFonts w:hint="default" w:ascii="Times New Roman" w:hAnsi="Times New Roman" w:cs="Times New Roman" w:eastAsiaTheme="minorEastAsia"/>
                <w:color w:val="auto"/>
                <w:spacing w:val="-4"/>
                <w:sz w:val="24"/>
                <w:szCs w:val="24"/>
                <w:lang w:eastAsia="zh-CN"/>
              </w:rPr>
              <w:t>水</w:t>
            </w:r>
            <w:r>
              <w:rPr>
                <w:rFonts w:hint="default" w:ascii="Times New Roman" w:hAnsi="Times New Roman" w:cs="Times New Roman" w:eastAsiaTheme="minorEastAsia"/>
                <w:color w:val="auto"/>
                <w:spacing w:val="-2"/>
                <w:sz w:val="24"/>
                <w:szCs w:val="24"/>
                <w:lang w:eastAsia="zh-CN"/>
              </w:rPr>
              <w:t>经</w:t>
            </w:r>
            <w:r>
              <w:rPr>
                <w:rFonts w:hint="eastAsia" w:ascii="Times New Roman" w:hAnsi="Times New Roman" w:cs="Times New Roman" w:eastAsiaTheme="minorEastAsia"/>
                <w:color w:val="auto"/>
                <w:spacing w:val="-2"/>
                <w:sz w:val="24"/>
                <w:szCs w:val="24"/>
                <w:lang w:val="en-US" w:eastAsia="zh-CN"/>
              </w:rPr>
              <w:t>高压灭菌</w:t>
            </w:r>
            <w:r>
              <w:rPr>
                <w:rFonts w:hint="default" w:ascii="Times New Roman" w:hAnsi="Times New Roman" w:cs="Times New Roman" w:eastAsiaTheme="minorEastAsia"/>
                <w:color w:val="auto"/>
                <w:spacing w:val="-2"/>
                <w:sz w:val="24"/>
                <w:szCs w:val="24"/>
                <w:lang w:eastAsia="zh-CN"/>
              </w:rPr>
              <w:t>后同其他工艺废水经中转池酸碱中和后进入园区污水处理站进行处理，生活污水</w:t>
            </w:r>
            <w:r>
              <w:rPr>
                <w:rFonts w:hint="eastAsia" w:ascii="Times New Roman" w:hAnsi="Times New Roman" w:cs="Times New Roman" w:eastAsiaTheme="minorEastAsia"/>
                <w:color w:val="auto"/>
                <w:spacing w:val="-2"/>
                <w:sz w:val="24"/>
                <w:szCs w:val="24"/>
                <w:lang w:val="en-US" w:eastAsia="zh-CN"/>
              </w:rPr>
              <w:t>接入</w:t>
            </w:r>
            <w:r>
              <w:rPr>
                <w:rFonts w:hint="default" w:ascii="Times New Roman" w:hAnsi="Times New Roman" w:cs="Times New Roman" w:eastAsiaTheme="minorEastAsia"/>
                <w:color w:val="auto"/>
                <w:spacing w:val="-2"/>
                <w:sz w:val="24"/>
                <w:szCs w:val="24"/>
                <w:lang w:eastAsia="zh-CN"/>
              </w:rPr>
              <w:t>化粪池，废水</w:t>
            </w:r>
            <w:r>
              <w:rPr>
                <w:rFonts w:hint="eastAsia" w:ascii="Times New Roman" w:hAnsi="Times New Roman" w:cs="Times New Roman" w:eastAsiaTheme="minorEastAsia"/>
                <w:color w:val="auto"/>
                <w:spacing w:val="-2"/>
                <w:sz w:val="24"/>
                <w:szCs w:val="24"/>
                <w:lang w:val="en-US" w:eastAsia="zh-CN"/>
              </w:rPr>
              <w:t>排放</w:t>
            </w:r>
            <w:r>
              <w:rPr>
                <w:rFonts w:hint="default" w:ascii="Times New Roman" w:hAnsi="Times New Roman" w:cs="Times New Roman" w:eastAsiaTheme="minorEastAsia"/>
                <w:color w:val="auto"/>
                <w:spacing w:val="-2"/>
                <w:sz w:val="24"/>
                <w:szCs w:val="24"/>
                <w:lang w:val="en-US" w:eastAsia="zh-CN"/>
              </w:rPr>
              <w:t>执行</w:t>
            </w:r>
            <w:r>
              <w:rPr>
                <w:rFonts w:hint="default" w:ascii="Times New Roman" w:hAnsi="Times New Roman" w:cs="Times New Roman" w:eastAsiaTheme="minorEastAsia"/>
                <w:color w:val="auto"/>
                <w:spacing w:val="-2"/>
                <w:sz w:val="24"/>
                <w:szCs w:val="24"/>
                <w:lang w:eastAsia="zh-CN"/>
              </w:rPr>
              <w:t>金寨县污水处理厂的接管标准后，接入市政污水管网，再经污水处理厂处理达到《城镇污水处理厂污染物排放标准》（GB18918-2002）中一级A标准要求后排到史河。</w:t>
            </w:r>
          </w:p>
          <w:p w14:paraId="14167317">
            <w:pPr>
              <w:keepNext w:val="0"/>
              <w:keepLines w:val="0"/>
              <w:pageBreakBefore w:val="0"/>
              <w:widowControl/>
              <w:kinsoku/>
              <w:wordWrap/>
              <w:overflowPunct/>
              <w:topLinePunct/>
              <w:autoSpaceDE/>
              <w:autoSpaceDN/>
              <w:bidi w:val="0"/>
              <w:adjustRightInd/>
              <w:snapToGrid/>
              <w:spacing w:line="360" w:lineRule="auto"/>
              <w:ind w:left="0" w:leftChars="0" w:right="0" w:firstLine="464" w:firstLineChars="200"/>
              <w:textAlignment w:val="baseline"/>
              <w:outlineLvl w:val="9"/>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pacing w:val="-4"/>
                <w:sz w:val="24"/>
                <w:szCs w:val="24"/>
              </w:rPr>
              <w:t>①生活污水</w:t>
            </w:r>
          </w:p>
          <w:p w14:paraId="7CA54A7A">
            <w:pPr>
              <w:keepNext w:val="0"/>
              <w:keepLines w:val="0"/>
              <w:pageBreakBefore w:val="0"/>
              <w:widowControl/>
              <w:kinsoku/>
              <w:wordWrap/>
              <w:overflowPunct/>
              <w:topLinePunct/>
              <w:autoSpaceDE/>
              <w:autoSpaceDN/>
              <w:bidi w:val="0"/>
              <w:adjustRightInd/>
              <w:snapToGrid/>
              <w:spacing w:line="360" w:lineRule="auto"/>
              <w:ind w:left="0" w:leftChars="0" w:right="0" w:firstLine="468" w:firstLineChars="200"/>
              <w:jc w:val="both"/>
              <w:textAlignment w:val="baseline"/>
              <w:outlineLvl w:val="9"/>
              <w:rPr>
                <w:rFonts w:hint="default" w:ascii="Times New Roman" w:hAnsi="Times New Roman" w:cs="Times New Roman" w:eastAsiaTheme="minorEastAsia"/>
                <w:color w:val="auto"/>
                <w:spacing w:val="-5"/>
                <w:sz w:val="24"/>
                <w:szCs w:val="24"/>
              </w:rPr>
            </w:pPr>
            <w:r>
              <w:rPr>
                <w:rFonts w:hint="default" w:ascii="Times New Roman" w:hAnsi="Times New Roman" w:cs="Times New Roman" w:eastAsiaTheme="minorEastAsia"/>
                <w:color w:val="auto"/>
                <w:spacing w:val="-3"/>
                <w:sz w:val="24"/>
                <w:szCs w:val="24"/>
              </w:rPr>
              <w:t>本项目劳动定员</w:t>
            </w:r>
            <w:r>
              <w:rPr>
                <w:rFonts w:hint="eastAsia" w:ascii="Times New Roman" w:hAnsi="Times New Roman" w:cs="Times New Roman" w:eastAsiaTheme="minorEastAsia"/>
                <w:color w:val="auto"/>
                <w:spacing w:val="-3"/>
                <w:sz w:val="24"/>
                <w:szCs w:val="24"/>
                <w:lang w:val="en-US" w:eastAsia="zh-CN"/>
              </w:rPr>
              <w:t>20</w:t>
            </w:r>
            <w:r>
              <w:rPr>
                <w:rFonts w:hint="default" w:ascii="Times New Roman" w:hAnsi="Times New Roman" w:cs="Times New Roman" w:eastAsiaTheme="minorEastAsia"/>
                <w:color w:val="auto"/>
                <w:spacing w:val="-3"/>
                <w:sz w:val="24"/>
                <w:szCs w:val="24"/>
              </w:rPr>
              <w:t>人，生活用水</w:t>
            </w:r>
            <w:r>
              <w:rPr>
                <w:rFonts w:hint="eastAsia" w:ascii="Times New Roman" w:hAnsi="Times New Roman" w:cs="Times New Roman" w:eastAsiaTheme="minorEastAsia"/>
                <w:color w:val="auto"/>
                <w:spacing w:val="-4"/>
                <w:sz w:val="24"/>
                <w:szCs w:val="24"/>
                <w:lang w:val="en-US" w:eastAsia="zh-CN"/>
              </w:rPr>
              <w:t>1.2</w:t>
            </w:r>
            <w:r>
              <w:rPr>
                <w:rFonts w:hint="default" w:ascii="Times New Roman" w:hAnsi="Times New Roman" w:cs="Times New Roman" w:eastAsiaTheme="minorEastAsia"/>
                <w:color w:val="auto"/>
                <w:spacing w:val="-4"/>
                <w:sz w:val="24"/>
                <w:szCs w:val="24"/>
              </w:rPr>
              <w:t>t/d</w:t>
            </w:r>
            <w:r>
              <w:rPr>
                <w:rFonts w:hint="eastAsia" w:ascii="Times New Roman" w:hAnsi="Times New Roman" w:cs="Times New Roman" w:eastAsiaTheme="minorEastAsia"/>
                <w:color w:val="auto"/>
                <w:spacing w:val="-4"/>
                <w:sz w:val="24"/>
                <w:szCs w:val="24"/>
                <w:lang w:eastAsia="zh-CN"/>
              </w:rPr>
              <w:t>（</w:t>
            </w:r>
            <w:r>
              <w:rPr>
                <w:rFonts w:hint="eastAsia" w:ascii="Times New Roman" w:hAnsi="Times New Roman" w:cs="Times New Roman" w:eastAsiaTheme="minorEastAsia"/>
                <w:color w:val="auto"/>
                <w:spacing w:val="-4"/>
                <w:sz w:val="24"/>
                <w:szCs w:val="24"/>
                <w:lang w:val="en-US" w:eastAsia="zh-CN"/>
              </w:rPr>
              <w:t>438</w:t>
            </w:r>
            <w:r>
              <w:rPr>
                <w:rFonts w:hint="default" w:ascii="Times New Roman" w:hAnsi="Times New Roman" w:cs="Times New Roman" w:eastAsiaTheme="minorEastAsia"/>
                <w:color w:val="auto"/>
                <w:spacing w:val="-5"/>
                <w:sz w:val="24"/>
                <w:szCs w:val="24"/>
              </w:rPr>
              <w:t>t/a</w:t>
            </w:r>
            <w:r>
              <w:rPr>
                <w:rFonts w:hint="eastAsia" w:ascii="Times New Roman" w:hAnsi="Times New Roman" w:cs="Times New Roman" w:eastAsiaTheme="minorEastAsia"/>
                <w:color w:val="auto"/>
                <w:spacing w:val="-4"/>
                <w:sz w:val="24"/>
                <w:szCs w:val="24"/>
                <w:lang w:eastAsia="zh-CN"/>
              </w:rPr>
              <w:t>）</w:t>
            </w:r>
            <w:r>
              <w:rPr>
                <w:rFonts w:hint="default" w:ascii="Times New Roman" w:hAnsi="Times New Roman" w:cs="Times New Roman" w:eastAsiaTheme="minorEastAsia"/>
                <w:color w:val="auto"/>
                <w:spacing w:val="-4"/>
                <w:sz w:val="24"/>
                <w:szCs w:val="24"/>
              </w:rPr>
              <w:t>，产污系数以0.8计，项目生活污水</w:t>
            </w:r>
            <w:r>
              <w:rPr>
                <w:rFonts w:hint="default" w:ascii="Times New Roman" w:hAnsi="Times New Roman" w:cs="Times New Roman" w:eastAsiaTheme="minorEastAsia"/>
                <w:color w:val="auto"/>
                <w:spacing w:val="-2"/>
                <w:sz w:val="24"/>
                <w:szCs w:val="24"/>
              </w:rPr>
              <w:t>产生量</w:t>
            </w:r>
            <w:r>
              <w:rPr>
                <w:rFonts w:hint="eastAsia" w:ascii="Times New Roman" w:hAnsi="Times New Roman" w:cs="Times New Roman" w:eastAsiaTheme="minorEastAsia"/>
                <w:color w:val="auto"/>
                <w:spacing w:val="-2"/>
                <w:sz w:val="24"/>
                <w:szCs w:val="24"/>
                <w:lang w:val="en-US" w:eastAsia="zh-CN"/>
              </w:rPr>
              <w:t>0.96</w:t>
            </w:r>
            <w:r>
              <w:rPr>
                <w:rFonts w:hint="default" w:ascii="Times New Roman" w:hAnsi="Times New Roman" w:cs="Times New Roman" w:eastAsiaTheme="minorEastAsia"/>
                <w:color w:val="auto"/>
                <w:spacing w:val="-2"/>
                <w:sz w:val="24"/>
                <w:szCs w:val="24"/>
              </w:rPr>
              <w:t>t/d(</w:t>
            </w:r>
            <w:r>
              <w:rPr>
                <w:rFonts w:hint="eastAsia" w:ascii="Times New Roman" w:hAnsi="Times New Roman" w:cs="Times New Roman" w:eastAsiaTheme="minorEastAsia"/>
                <w:color w:val="auto"/>
                <w:spacing w:val="-2"/>
                <w:sz w:val="24"/>
                <w:szCs w:val="24"/>
                <w:lang w:val="en-US" w:eastAsia="zh-CN"/>
              </w:rPr>
              <w:t>350.4</w:t>
            </w:r>
            <w:r>
              <w:rPr>
                <w:rFonts w:hint="default" w:ascii="Times New Roman" w:hAnsi="Times New Roman" w:cs="Times New Roman" w:eastAsiaTheme="minorEastAsia"/>
                <w:color w:val="auto"/>
                <w:spacing w:val="-2"/>
                <w:sz w:val="24"/>
                <w:szCs w:val="24"/>
              </w:rPr>
              <w:t>t/a)，</w:t>
            </w:r>
            <w:r>
              <w:rPr>
                <w:rFonts w:hint="eastAsia" w:ascii="Times New Roman" w:hAnsi="Times New Roman" w:cs="Times New Roman" w:eastAsiaTheme="minorEastAsia"/>
                <w:color w:val="auto"/>
                <w:spacing w:val="-2"/>
                <w:sz w:val="24"/>
                <w:szCs w:val="24"/>
                <w:lang w:val="en-US" w:eastAsia="zh-CN"/>
              </w:rPr>
              <w:t>接入</w:t>
            </w:r>
            <w:r>
              <w:rPr>
                <w:rFonts w:hint="default" w:ascii="Times New Roman" w:hAnsi="Times New Roman" w:cs="Times New Roman" w:eastAsiaTheme="minorEastAsia"/>
                <w:color w:val="auto"/>
                <w:spacing w:val="-2"/>
                <w:sz w:val="24"/>
                <w:szCs w:val="24"/>
              </w:rPr>
              <w:t>化粪</w:t>
            </w:r>
            <w:r>
              <w:rPr>
                <w:rFonts w:hint="default" w:ascii="Times New Roman" w:hAnsi="Times New Roman" w:cs="Times New Roman" w:eastAsiaTheme="minorEastAsia"/>
                <w:color w:val="auto"/>
                <w:spacing w:val="-3"/>
                <w:sz w:val="24"/>
                <w:szCs w:val="24"/>
              </w:rPr>
              <w:t>池</w:t>
            </w:r>
            <w:r>
              <w:rPr>
                <w:rFonts w:hint="eastAsia" w:ascii="Times New Roman" w:hAnsi="Times New Roman" w:cs="Times New Roman" w:eastAsiaTheme="minorEastAsia"/>
                <w:color w:val="auto"/>
                <w:spacing w:val="-3"/>
                <w:sz w:val="24"/>
                <w:szCs w:val="24"/>
                <w:lang w:val="en-US" w:eastAsia="zh-CN"/>
              </w:rPr>
              <w:t>后</w:t>
            </w:r>
            <w:r>
              <w:rPr>
                <w:rFonts w:hint="eastAsia" w:ascii="Times New Roman" w:hAnsi="Times New Roman" w:cs="Times New Roman" w:eastAsiaTheme="minorEastAsia"/>
                <w:color w:val="auto"/>
                <w:spacing w:val="-2"/>
                <w:sz w:val="24"/>
                <w:szCs w:val="24"/>
                <w:lang w:val="en-US" w:eastAsia="zh-CN"/>
              </w:rPr>
              <w:t>执行</w:t>
            </w:r>
            <w:r>
              <w:rPr>
                <w:rFonts w:hint="default" w:ascii="Times New Roman" w:hAnsi="Times New Roman" w:cs="Times New Roman" w:eastAsiaTheme="minorEastAsia"/>
                <w:color w:val="auto"/>
                <w:spacing w:val="-3"/>
                <w:sz w:val="24"/>
                <w:szCs w:val="24"/>
                <w:lang w:eastAsia="zh-CN"/>
              </w:rPr>
              <w:t>金寨县</w:t>
            </w:r>
            <w:r>
              <w:rPr>
                <w:rFonts w:hint="default" w:ascii="Times New Roman" w:hAnsi="Times New Roman" w:cs="Times New Roman" w:eastAsiaTheme="minorEastAsia"/>
                <w:color w:val="auto"/>
                <w:spacing w:val="-3"/>
                <w:sz w:val="24"/>
                <w:szCs w:val="24"/>
              </w:rPr>
              <w:t>污水处理厂的接管标准</w:t>
            </w:r>
            <w:r>
              <w:rPr>
                <w:rFonts w:hint="default" w:ascii="Times New Roman" w:hAnsi="Times New Roman" w:cs="Times New Roman" w:eastAsiaTheme="minorEastAsia"/>
                <w:color w:val="auto"/>
                <w:spacing w:val="-4"/>
                <w:sz w:val="24"/>
                <w:szCs w:val="24"/>
              </w:rPr>
              <w:t>，排入</w:t>
            </w:r>
            <w:r>
              <w:rPr>
                <w:rFonts w:hint="default" w:ascii="Times New Roman" w:hAnsi="Times New Roman" w:cs="Times New Roman" w:eastAsiaTheme="minorEastAsia"/>
                <w:color w:val="auto"/>
                <w:spacing w:val="-4"/>
                <w:sz w:val="24"/>
                <w:szCs w:val="24"/>
                <w:lang w:eastAsia="zh-CN"/>
              </w:rPr>
              <w:t>金寨县污水处理厂</w:t>
            </w:r>
            <w:r>
              <w:rPr>
                <w:rFonts w:hint="default" w:ascii="Times New Roman" w:hAnsi="Times New Roman" w:cs="Times New Roman" w:eastAsiaTheme="minorEastAsia"/>
                <w:color w:val="auto"/>
                <w:spacing w:val="-4"/>
                <w:sz w:val="24"/>
                <w:szCs w:val="24"/>
              </w:rPr>
              <w:t>进行深度</w:t>
            </w:r>
            <w:r>
              <w:rPr>
                <w:rFonts w:hint="default" w:ascii="Times New Roman" w:hAnsi="Times New Roman" w:cs="Times New Roman" w:eastAsiaTheme="minorEastAsia"/>
                <w:color w:val="auto"/>
                <w:spacing w:val="-5"/>
                <w:sz w:val="24"/>
                <w:szCs w:val="24"/>
              </w:rPr>
              <w:t>处理。</w:t>
            </w:r>
          </w:p>
          <w:p w14:paraId="54467698">
            <w:pPr>
              <w:keepNext w:val="0"/>
              <w:keepLines w:val="0"/>
              <w:pageBreakBefore w:val="0"/>
              <w:widowControl/>
              <w:kinsoku/>
              <w:wordWrap/>
              <w:overflowPunct/>
              <w:topLinePunct/>
              <w:autoSpaceDE/>
              <w:autoSpaceDN/>
              <w:bidi w:val="0"/>
              <w:adjustRightInd/>
              <w:snapToGrid/>
              <w:spacing w:line="360" w:lineRule="auto"/>
              <w:ind w:left="0" w:leftChars="0" w:right="0" w:firstLine="464" w:firstLineChars="200"/>
              <w:jc w:val="both"/>
              <w:textAlignment w:val="baseline"/>
              <w:outlineLvl w:val="9"/>
              <w:rPr>
                <w:rFonts w:hint="eastAsia" w:ascii="Times New Roman" w:hAnsi="Times New Roman" w:cs="Times New Roman" w:eastAsiaTheme="minorEastAsia"/>
                <w:color w:val="auto"/>
                <w:spacing w:val="-4"/>
                <w:sz w:val="24"/>
                <w:szCs w:val="24"/>
                <w:lang w:val="en-US" w:eastAsia="zh-CN"/>
              </w:rPr>
            </w:pPr>
            <w:r>
              <w:rPr>
                <w:rFonts w:hint="default" w:ascii="Times New Roman" w:hAnsi="Times New Roman" w:cs="Times New Roman" w:eastAsiaTheme="minorEastAsia"/>
                <w:color w:val="auto"/>
                <w:spacing w:val="-4"/>
                <w:sz w:val="24"/>
                <w:szCs w:val="24"/>
              </w:rPr>
              <w:t>②</w:t>
            </w:r>
            <w:r>
              <w:rPr>
                <w:rFonts w:hint="eastAsia" w:ascii="Times New Roman" w:hAnsi="Times New Roman" w:cs="Times New Roman" w:eastAsiaTheme="minorEastAsia"/>
                <w:color w:val="auto"/>
                <w:spacing w:val="-4"/>
                <w:sz w:val="24"/>
                <w:szCs w:val="24"/>
                <w:lang w:val="en-US" w:eastAsia="zh-CN"/>
              </w:rPr>
              <w:t>研发试验废水</w:t>
            </w:r>
          </w:p>
          <w:p w14:paraId="0D0B62B2">
            <w:pPr>
              <w:pStyle w:val="23"/>
              <w:spacing w:line="360" w:lineRule="auto"/>
              <w:ind w:firstLine="464" w:firstLineChars="200"/>
              <w:rPr>
                <w:rFonts w:hint="default" w:ascii="Times New Roman" w:hAnsi="Times New Roman" w:cs="Times New Roman" w:eastAsiaTheme="minorEastAsia"/>
                <w:snapToGrid w:val="0"/>
                <w:color w:val="auto"/>
                <w:kern w:val="0"/>
                <w:sz w:val="24"/>
                <w:szCs w:val="24"/>
                <w:lang w:val="en-US" w:eastAsia="zh-CN" w:bidi="ar"/>
              </w:rPr>
            </w:pPr>
            <w:r>
              <w:rPr>
                <w:rFonts w:hint="eastAsia" w:ascii="Times New Roman" w:hAnsi="Times New Roman" w:cs="Times New Roman" w:eastAsiaTheme="minorEastAsia"/>
                <w:color w:val="auto"/>
                <w:spacing w:val="-4"/>
                <w:sz w:val="24"/>
                <w:szCs w:val="24"/>
                <w:lang w:val="en-US" w:eastAsia="zh-CN"/>
              </w:rPr>
              <w:t>本项目研发</w:t>
            </w:r>
            <w:r>
              <w:rPr>
                <w:rFonts w:hint="default" w:ascii="Times New Roman" w:hAnsi="Times New Roman" w:cs="Times New Roman" w:eastAsiaTheme="minorEastAsia"/>
                <w:color w:val="auto"/>
                <w:spacing w:val="-5"/>
                <w:sz w:val="24"/>
                <w:szCs w:val="24"/>
                <w:lang w:val="en-US" w:eastAsia="zh-CN"/>
              </w:rPr>
              <w:t>工艺及</w:t>
            </w:r>
            <w:r>
              <w:rPr>
                <w:rFonts w:hint="default" w:ascii="Times New Roman" w:hAnsi="Times New Roman" w:cs="Times New Roman" w:eastAsiaTheme="minorEastAsia"/>
                <w:color w:val="auto"/>
                <w:spacing w:val="-5"/>
                <w:sz w:val="24"/>
                <w:szCs w:val="24"/>
              </w:rPr>
              <w:t>试剂调配用水</w:t>
            </w:r>
            <w:r>
              <w:rPr>
                <w:rFonts w:hint="eastAsia" w:ascii="Times New Roman" w:hAnsi="Times New Roman" w:cs="Times New Roman" w:eastAsiaTheme="minorEastAsia"/>
                <w:color w:val="auto"/>
                <w:spacing w:val="-5"/>
                <w:sz w:val="24"/>
                <w:szCs w:val="24"/>
                <w:lang w:val="en-US" w:eastAsia="zh-CN"/>
              </w:rPr>
              <w:t>量为0.4824t/d（176.0942t/a）。</w:t>
            </w:r>
            <w:r>
              <w:rPr>
                <w:rFonts w:hint="eastAsia" w:ascii="Times New Roman" w:hAnsi="Times New Roman" w:cs="Times New Roman" w:eastAsiaTheme="minorEastAsia"/>
                <w:snapToGrid w:val="0"/>
                <w:color w:val="auto"/>
                <w:kern w:val="0"/>
                <w:sz w:val="24"/>
                <w:szCs w:val="24"/>
                <w:lang w:val="en-US" w:eastAsia="zh-CN" w:bidi="ar"/>
              </w:rPr>
              <w:t>根据企业提供资料，研发试验废水排放量为0.4233t/d（154.5t/a）。</w:t>
            </w:r>
          </w:p>
          <w:p w14:paraId="75F76F84">
            <w:pPr>
              <w:keepNext w:val="0"/>
              <w:keepLines w:val="0"/>
              <w:pageBreakBefore w:val="0"/>
              <w:widowControl/>
              <w:kinsoku/>
              <w:wordWrap/>
              <w:overflowPunct/>
              <w:topLinePunct/>
              <w:autoSpaceDE/>
              <w:autoSpaceDN/>
              <w:bidi w:val="0"/>
              <w:adjustRightInd/>
              <w:snapToGrid/>
              <w:spacing w:line="360" w:lineRule="auto"/>
              <w:ind w:left="0" w:leftChars="0" w:right="0" w:firstLine="460" w:firstLineChars="200"/>
              <w:textAlignment w:val="baseline"/>
              <w:outlineLvl w:val="9"/>
              <w:rPr>
                <w:rFonts w:hint="default" w:ascii="Times New Roman" w:hAnsi="Times New Roman" w:cs="Times New Roman" w:eastAsiaTheme="minorEastAsia"/>
                <w:color w:val="auto"/>
                <w:spacing w:val="-5"/>
                <w:sz w:val="24"/>
                <w:szCs w:val="24"/>
              </w:rPr>
            </w:pPr>
            <w:r>
              <w:rPr>
                <w:rFonts w:hint="default" w:ascii="Times New Roman" w:hAnsi="Times New Roman" w:cs="Times New Roman" w:eastAsiaTheme="minorEastAsia"/>
                <w:color w:val="auto"/>
                <w:spacing w:val="-5"/>
                <w:sz w:val="24"/>
                <w:szCs w:val="24"/>
              </w:rPr>
              <w:t>③润洗废水</w:t>
            </w:r>
          </w:p>
          <w:p w14:paraId="3A51BB53">
            <w:pPr>
              <w:keepNext w:val="0"/>
              <w:keepLines w:val="0"/>
              <w:pageBreakBefore w:val="0"/>
              <w:widowControl/>
              <w:kinsoku/>
              <w:wordWrap/>
              <w:overflowPunct/>
              <w:topLinePunct/>
              <w:autoSpaceDE/>
              <w:autoSpaceDN/>
              <w:bidi w:val="0"/>
              <w:adjustRightInd/>
              <w:snapToGrid/>
              <w:spacing w:line="360" w:lineRule="auto"/>
              <w:ind w:left="0" w:leftChars="0" w:right="0" w:firstLine="460" w:firstLineChars="200"/>
              <w:textAlignment w:val="baseline"/>
              <w:outlineLvl w:val="9"/>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pacing w:val="-5"/>
                <w:sz w:val="24"/>
                <w:szCs w:val="24"/>
              </w:rPr>
              <w:t>本项目生产过程中使用烧杯、容量瓶、锥形瓶、量筒、试剂瓶等玻璃仪器使用前需对容器进行润洗，本项目采用纯水进行润洗，根据建设单位实验操作经验，</w:t>
            </w:r>
            <w:r>
              <w:rPr>
                <w:rFonts w:hint="default" w:ascii="Times New Roman" w:hAnsi="Times New Roman" w:cs="Times New Roman" w:eastAsiaTheme="minorEastAsia"/>
                <w:color w:val="auto"/>
                <w:spacing w:val="-5"/>
                <w:sz w:val="24"/>
                <w:szCs w:val="24"/>
                <w:lang w:eastAsia="zh-CN"/>
              </w:rPr>
              <w:t>替曲朵辛</w:t>
            </w:r>
            <w:r>
              <w:rPr>
                <w:rFonts w:hint="default" w:ascii="Times New Roman" w:hAnsi="Times New Roman" w:cs="Times New Roman" w:eastAsiaTheme="minorEastAsia"/>
                <w:color w:val="auto"/>
                <w:spacing w:val="-5"/>
                <w:sz w:val="24"/>
                <w:szCs w:val="24"/>
              </w:rPr>
              <w:t>生产过程</w:t>
            </w:r>
            <w:r>
              <w:rPr>
                <w:rFonts w:hint="default" w:ascii="Times New Roman" w:hAnsi="Times New Roman" w:cs="Times New Roman" w:eastAsiaTheme="minorEastAsia"/>
                <w:color w:val="auto"/>
                <w:spacing w:val="-6"/>
                <w:sz w:val="24"/>
                <w:szCs w:val="24"/>
              </w:rPr>
              <w:t>中玻璃器皿润洗用水量约</w:t>
            </w:r>
            <w:r>
              <w:rPr>
                <w:rFonts w:hint="default" w:ascii="Times New Roman" w:hAnsi="Times New Roman" w:cs="Times New Roman" w:eastAsiaTheme="minorEastAsia"/>
                <w:color w:val="auto"/>
                <w:spacing w:val="-5"/>
                <w:sz w:val="24"/>
                <w:szCs w:val="24"/>
                <w:highlight w:val="none"/>
                <w:lang w:val="en-US" w:eastAsia="zh-CN"/>
              </w:rPr>
              <w:t>0.01t/d</w:t>
            </w:r>
            <w:r>
              <w:rPr>
                <w:rFonts w:hint="default" w:ascii="Times New Roman" w:hAnsi="Times New Roman" w:cs="Times New Roman" w:eastAsiaTheme="minorEastAsia"/>
                <w:color w:val="auto"/>
                <w:spacing w:val="-6"/>
                <w:sz w:val="24"/>
                <w:szCs w:val="24"/>
                <w:lang w:eastAsia="zh-CN"/>
              </w:rPr>
              <w:t>（</w:t>
            </w:r>
            <w:r>
              <w:rPr>
                <w:rFonts w:hint="default" w:ascii="Times New Roman" w:hAnsi="Times New Roman" w:cs="Times New Roman" w:eastAsiaTheme="minorEastAsia"/>
                <w:color w:val="auto"/>
                <w:spacing w:val="-7"/>
                <w:sz w:val="24"/>
                <w:szCs w:val="24"/>
              </w:rPr>
              <w:t>约</w:t>
            </w:r>
            <w:r>
              <w:rPr>
                <w:rFonts w:hint="default" w:ascii="Times New Roman" w:hAnsi="Times New Roman" w:cs="Times New Roman" w:eastAsiaTheme="minorEastAsia"/>
                <w:color w:val="auto"/>
                <w:spacing w:val="-7"/>
                <w:sz w:val="24"/>
                <w:szCs w:val="24"/>
                <w:lang w:val="en-US" w:eastAsia="zh-CN"/>
              </w:rPr>
              <w:t>3.65</w:t>
            </w:r>
            <w:r>
              <w:rPr>
                <w:rFonts w:hint="default" w:ascii="Times New Roman" w:hAnsi="Times New Roman" w:cs="Times New Roman" w:eastAsiaTheme="minorEastAsia"/>
                <w:color w:val="auto"/>
                <w:spacing w:val="-7"/>
                <w:sz w:val="24"/>
                <w:szCs w:val="24"/>
              </w:rPr>
              <w:t>t/a</w:t>
            </w:r>
            <w:r>
              <w:rPr>
                <w:rFonts w:hint="default" w:ascii="Times New Roman" w:hAnsi="Times New Roman" w:cs="Times New Roman" w:eastAsiaTheme="minorEastAsia"/>
                <w:color w:val="auto"/>
                <w:spacing w:val="-7"/>
                <w:sz w:val="24"/>
                <w:szCs w:val="24"/>
                <w:lang w:eastAsia="zh-CN"/>
              </w:rPr>
              <w:t>）</w:t>
            </w:r>
            <w:r>
              <w:rPr>
                <w:rFonts w:hint="default" w:ascii="Times New Roman" w:hAnsi="Times New Roman" w:cs="Times New Roman" w:eastAsiaTheme="minorEastAsia"/>
                <w:color w:val="auto"/>
                <w:spacing w:val="-7"/>
                <w:sz w:val="24"/>
                <w:szCs w:val="24"/>
              </w:rPr>
              <w:t>，产污系数按0.9计算，则本项目润洗废水产</w:t>
            </w:r>
            <w:r>
              <w:rPr>
                <w:rFonts w:hint="default" w:ascii="Times New Roman" w:hAnsi="Times New Roman" w:cs="Times New Roman" w:eastAsiaTheme="minorEastAsia"/>
                <w:color w:val="auto"/>
                <w:spacing w:val="-4"/>
                <w:sz w:val="24"/>
                <w:szCs w:val="24"/>
              </w:rPr>
              <w:t>生量为</w:t>
            </w:r>
            <w:r>
              <w:rPr>
                <w:rFonts w:hint="default" w:ascii="Times New Roman" w:hAnsi="Times New Roman" w:cs="Times New Roman" w:eastAsiaTheme="minorEastAsia"/>
                <w:color w:val="auto"/>
                <w:spacing w:val="-4"/>
                <w:sz w:val="24"/>
                <w:szCs w:val="24"/>
                <w:lang w:val="en-US" w:eastAsia="zh-CN"/>
              </w:rPr>
              <w:t>0.009</w:t>
            </w:r>
            <w:r>
              <w:rPr>
                <w:rFonts w:hint="default" w:ascii="Times New Roman" w:hAnsi="Times New Roman" w:cs="Times New Roman" w:eastAsiaTheme="minorEastAsia"/>
                <w:color w:val="auto"/>
                <w:spacing w:val="-4"/>
                <w:sz w:val="24"/>
                <w:szCs w:val="24"/>
              </w:rPr>
              <w:t>t/</w:t>
            </w:r>
            <w:r>
              <w:rPr>
                <w:rFonts w:hint="default" w:ascii="Times New Roman" w:hAnsi="Times New Roman" w:cs="Times New Roman" w:eastAsiaTheme="minorEastAsia"/>
                <w:color w:val="auto"/>
                <w:spacing w:val="-4"/>
                <w:sz w:val="24"/>
                <w:szCs w:val="24"/>
                <w:lang w:val="en-US" w:eastAsia="zh-CN"/>
              </w:rPr>
              <w:t>d，3.285</w:t>
            </w:r>
            <w:r>
              <w:rPr>
                <w:rFonts w:hint="default" w:ascii="Times New Roman" w:hAnsi="Times New Roman" w:cs="Times New Roman" w:eastAsiaTheme="minorEastAsia"/>
                <w:color w:val="auto"/>
                <w:spacing w:val="-7"/>
                <w:sz w:val="24"/>
                <w:szCs w:val="24"/>
              </w:rPr>
              <w:t>t/a</w:t>
            </w:r>
            <w:r>
              <w:rPr>
                <w:rFonts w:hint="default" w:ascii="Times New Roman" w:hAnsi="Times New Roman" w:cs="Times New Roman" w:eastAsiaTheme="minorEastAsia"/>
                <w:color w:val="auto"/>
                <w:spacing w:val="-4"/>
                <w:sz w:val="24"/>
                <w:szCs w:val="24"/>
              </w:rPr>
              <w:t>。</w:t>
            </w:r>
          </w:p>
          <w:p w14:paraId="782C0691">
            <w:pPr>
              <w:keepNext w:val="0"/>
              <w:keepLines w:val="0"/>
              <w:pageBreakBefore w:val="0"/>
              <w:widowControl/>
              <w:kinsoku/>
              <w:wordWrap/>
              <w:overflowPunct/>
              <w:topLinePunct/>
              <w:autoSpaceDE/>
              <w:autoSpaceDN/>
              <w:bidi w:val="0"/>
              <w:adjustRightInd/>
              <w:snapToGrid/>
              <w:spacing w:line="360" w:lineRule="auto"/>
              <w:ind w:left="0" w:leftChars="0" w:right="0" w:firstLine="460" w:firstLineChars="200"/>
              <w:textAlignment w:val="baseline"/>
              <w:outlineLvl w:val="9"/>
              <w:rPr>
                <w:rFonts w:hint="default" w:ascii="Times New Roman" w:hAnsi="Times New Roman" w:cs="Times New Roman" w:eastAsiaTheme="minorEastAsia"/>
                <w:color w:val="auto"/>
                <w:spacing w:val="-5"/>
                <w:sz w:val="24"/>
                <w:szCs w:val="24"/>
              </w:rPr>
            </w:pPr>
            <w:r>
              <w:rPr>
                <w:rFonts w:hint="default" w:ascii="Times New Roman" w:hAnsi="Times New Roman" w:cs="Times New Roman" w:eastAsiaTheme="minorEastAsia"/>
                <w:color w:val="auto"/>
                <w:spacing w:val="-5"/>
                <w:sz w:val="24"/>
                <w:szCs w:val="24"/>
              </w:rPr>
              <w:t>④清洗废水</w:t>
            </w:r>
          </w:p>
          <w:p w14:paraId="4FA0189F">
            <w:pPr>
              <w:keepNext w:val="0"/>
              <w:keepLines w:val="0"/>
              <w:pageBreakBefore w:val="0"/>
              <w:widowControl/>
              <w:kinsoku/>
              <w:wordWrap/>
              <w:overflowPunct/>
              <w:topLinePunct/>
              <w:autoSpaceDE/>
              <w:autoSpaceDN/>
              <w:bidi w:val="0"/>
              <w:adjustRightInd/>
              <w:snapToGrid/>
              <w:spacing w:line="360" w:lineRule="auto"/>
              <w:ind w:left="0" w:leftChars="0" w:right="0" w:firstLine="460" w:firstLineChars="200"/>
              <w:textAlignment w:val="baseline"/>
              <w:outlineLvl w:val="9"/>
              <w:rPr>
                <w:rFonts w:hint="default" w:ascii="Times New Roman" w:hAnsi="Times New Roman" w:cs="Times New Roman" w:eastAsiaTheme="minorEastAsia"/>
                <w:color w:val="auto"/>
                <w:spacing w:val="-3"/>
                <w:sz w:val="24"/>
                <w:szCs w:val="24"/>
              </w:rPr>
            </w:pPr>
            <w:r>
              <w:rPr>
                <w:rFonts w:hint="default" w:ascii="Times New Roman" w:hAnsi="Times New Roman" w:cs="Times New Roman" w:eastAsiaTheme="minorEastAsia"/>
                <w:color w:val="auto"/>
                <w:spacing w:val="-5"/>
                <w:sz w:val="24"/>
                <w:szCs w:val="24"/>
              </w:rPr>
              <w:t>本项目清洗废水主要包括设备清洗废水、其他器材清洗废水等。</w:t>
            </w:r>
            <w:r>
              <w:rPr>
                <w:rFonts w:hint="default" w:ascii="Times New Roman" w:hAnsi="Times New Roman" w:cs="Times New Roman" w:eastAsiaTheme="minorEastAsia"/>
                <w:color w:val="auto"/>
                <w:spacing w:val="-5"/>
                <w:sz w:val="24"/>
                <w:szCs w:val="24"/>
                <w:lang w:val="en-US" w:eastAsia="zh-CN"/>
              </w:rPr>
              <w:t>设备</w:t>
            </w:r>
            <w:r>
              <w:rPr>
                <w:rFonts w:hint="default" w:ascii="Times New Roman" w:hAnsi="Times New Roman" w:cs="Times New Roman" w:eastAsiaTheme="minorEastAsia"/>
                <w:color w:val="auto"/>
                <w:spacing w:val="-3"/>
                <w:sz w:val="24"/>
                <w:szCs w:val="24"/>
                <w:lang w:val="en-US" w:eastAsia="zh-CN"/>
              </w:rPr>
              <w:t>清洗</w:t>
            </w:r>
            <w:r>
              <w:rPr>
                <w:rFonts w:hint="default" w:ascii="Times New Roman" w:hAnsi="Times New Roman" w:cs="Times New Roman" w:eastAsiaTheme="minorEastAsia"/>
                <w:color w:val="auto"/>
                <w:spacing w:val="-3"/>
                <w:sz w:val="24"/>
                <w:szCs w:val="24"/>
              </w:rPr>
              <w:t>用水量为</w:t>
            </w:r>
            <w:r>
              <w:rPr>
                <w:rFonts w:hint="eastAsia" w:ascii="Times New Roman" w:hAnsi="Times New Roman" w:cs="Times New Roman" w:eastAsiaTheme="minorEastAsia"/>
                <w:color w:val="auto"/>
                <w:spacing w:val="-3"/>
                <w:sz w:val="24"/>
                <w:szCs w:val="24"/>
                <w:lang w:val="en-US" w:eastAsia="zh-CN"/>
              </w:rPr>
              <w:t>77.64t/a</w:t>
            </w:r>
            <w:r>
              <w:rPr>
                <w:rFonts w:hint="default" w:ascii="Times New Roman" w:hAnsi="Times New Roman" w:cs="Times New Roman" w:eastAsiaTheme="minorEastAsia"/>
                <w:color w:val="auto"/>
                <w:spacing w:val="-3"/>
                <w:sz w:val="24"/>
                <w:szCs w:val="24"/>
              </w:rPr>
              <w:t>，产污系数为0.</w:t>
            </w:r>
            <w:r>
              <w:rPr>
                <w:rFonts w:hint="default" w:ascii="Times New Roman" w:hAnsi="Times New Roman" w:cs="Times New Roman" w:eastAsiaTheme="minorEastAsia"/>
                <w:color w:val="auto"/>
                <w:spacing w:val="-3"/>
                <w:sz w:val="24"/>
                <w:szCs w:val="24"/>
                <w:lang w:val="en-US" w:eastAsia="zh-CN"/>
              </w:rPr>
              <w:t>9</w:t>
            </w:r>
            <w:r>
              <w:rPr>
                <w:rFonts w:hint="default" w:ascii="Times New Roman" w:hAnsi="Times New Roman" w:cs="Times New Roman" w:eastAsiaTheme="minorEastAsia"/>
                <w:color w:val="auto"/>
                <w:spacing w:val="-3"/>
                <w:sz w:val="24"/>
                <w:szCs w:val="24"/>
              </w:rPr>
              <w:t>，则本项目</w:t>
            </w:r>
            <w:r>
              <w:rPr>
                <w:rFonts w:hint="default" w:ascii="Times New Roman" w:hAnsi="Times New Roman" w:cs="Times New Roman" w:eastAsiaTheme="minorEastAsia"/>
                <w:color w:val="auto"/>
                <w:spacing w:val="-3"/>
                <w:sz w:val="24"/>
                <w:szCs w:val="24"/>
                <w:lang w:val="en-US" w:eastAsia="zh-CN"/>
              </w:rPr>
              <w:t>设备清洗废水</w:t>
            </w:r>
            <w:r>
              <w:rPr>
                <w:rFonts w:hint="default" w:ascii="Times New Roman" w:hAnsi="Times New Roman" w:cs="Times New Roman" w:eastAsiaTheme="minorEastAsia"/>
                <w:color w:val="auto"/>
                <w:spacing w:val="-3"/>
                <w:sz w:val="24"/>
                <w:szCs w:val="24"/>
              </w:rPr>
              <w:t>产生量为</w:t>
            </w:r>
            <w:r>
              <w:rPr>
                <w:rFonts w:hint="eastAsia" w:ascii="Times New Roman" w:hAnsi="Times New Roman" w:cs="Times New Roman" w:eastAsiaTheme="minorEastAsia"/>
                <w:color w:val="auto"/>
                <w:spacing w:val="-3"/>
                <w:sz w:val="24"/>
                <w:szCs w:val="24"/>
                <w:lang w:val="en-US" w:eastAsia="zh-CN"/>
              </w:rPr>
              <w:t>0.1914t</w:t>
            </w:r>
            <w:r>
              <w:rPr>
                <w:rFonts w:hint="default" w:ascii="Times New Roman" w:hAnsi="Times New Roman" w:cs="Times New Roman" w:eastAsiaTheme="minorEastAsia"/>
                <w:color w:val="auto"/>
                <w:spacing w:val="-5"/>
                <w:sz w:val="24"/>
                <w:szCs w:val="24"/>
                <w:lang w:val="en-US" w:eastAsia="zh-CN"/>
              </w:rPr>
              <w:t>/d，</w:t>
            </w:r>
            <w:r>
              <w:rPr>
                <w:rFonts w:hint="eastAsia" w:ascii="Times New Roman" w:hAnsi="Times New Roman" w:cs="Times New Roman" w:eastAsiaTheme="minorEastAsia"/>
                <w:color w:val="auto"/>
                <w:spacing w:val="-5"/>
                <w:sz w:val="24"/>
                <w:szCs w:val="24"/>
                <w:lang w:val="en-US" w:eastAsia="zh-CN"/>
              </w:rPr>
              <w:t>69.876</w:t>
            </w:r>
            <w:r>
              <w:rPr>
                <w:rFonts w:hint="default" w:ascii="Times New Roman" w:hAnsi="Times New Roman" w:cs="Times New Roman" w:eastAsiaTheme="minorEastAsia"/>
                <w:color w:val="auto"/>
                <w:spacing w:val="-3"/>
                <w:sz w:val="24"/>
                <w:szCs w:val="24"/>
              </w:rPr>
              <w:t>t/a。</w:t>
            </w:r>
            <w:r>
              <w:rPr>
                <w:rFonts w:hint="default" w:ascii="Times New Roman" w:hAnsi="Times New Roman" w:cs="Times New Roman" w:eastAsiaTheme="minorEastAsia"/>
                <w:color w:val="auto"/>
                <w:spacing w:val="-5"/>
                <w:sz w:val="24"/>
                <w:szCs w:val="24"/>
              </w:rPr>
              <w:t>其他器材</w:t>
            </w:r>
            <w:r>
              <w:rPr>
                <w:rFonts w:hint="default" w:ascii="Times New Roman" w:hAnsi="Times New Roman" w:cs="Times New Roman" w:eastAsiaTheme="minorEastAsia"/>
                <w:color w:val="auto"/>
                <w:spacing w:val="-3"/>
                <w:sz w:val="24"/>
                <w:szCs w:val="24"/>
                <w:lang w:val="en-US" w:eastAsia="zh-CN"/>
              </w:rPr>
              <w:t>清洗</w:t>
            </w:r>
            <w:r>
              <w:rPr>
                <w:rFonts w:hint="default" w:ascii="Times New Roman" w:hAnsi="Times New Roman" w:cs="Times New Roman" w:eastAsiaTheme="minorEastAsia"/>
                <w:color w:val="auto"/>
                <w:spacing w:val="-3"/>
                <w:sz w:val="24"/>
                <w:szCs w:val="24"/>
              </w:rPr>
              <w:t>用水量为</w:t>
            </w:r>
            <w:r>
              <w:rPr>
                <w:rFonts w:hint="eastAsia" w:ascii="Times New Roman" w:hAnsi="Times New Roman" w:cs="Times New Roman" w:eastAsiaTheme="minorEastAsia"/>
                <w:color w:val="auto"/>
                <w:spacing w:val="-3"/>
                <w:sz w:val="24"/>
                <w:szCs w:val="24"/>
                <w:lang w:val="en-US" w:eastAsia="zh-CN"/>
              </w:rPr>
              <w:t>36.5t/a</w:t>
            </w:r>
            <w:r>
              <w:rPr>
                <w:rFonts w:hint="default" w:ascii="Times New Roman" w:hAnsi="Times New Roman" w:cs="Times New Roman" w:eastAsiaTheme="minorEastAsia"/>
                <w:color w:val="auto"/>
                <w:spacing w:val="-3"/>
                <w:sz w:val="24"/>
                <w:szCs w:val="24"/>
              </w:rPr>
              <w:t>，产污系数为0.</w:t>
            </w:r>
            <w:r>
              <w:rPr>
                <w:rFonts w:hint="default" w:ascii="Times New Roman" w:hAnsi="Times New Roman" w:cs="Times New Roman" w:eastAsiaTheme="minorEastAsia"/>
                <w:color w:val="auto"/>
                <w:spacing w:val="-3"/>
                <w:sz w:val="24"/>
                <w:szCs w:val="24"/>
                <w:lang w:val="en-US" w:eastAsia="zh-CN"/>
              </w:rPr>
              <w:t>9</w:t>
            </w:r>
            <w:r>
              <w:rPr>
                <w:rFonts w:hint="default" w:ascii="Times New Roman" w:hAnsi="Times New Roman" w:cs="Times New Roman" w:eastAsiaTheme="minorEastAsia"/>
                <w:color w:val="auto"/>
                <w:spacing w:val="-3"/>
                <w:sz w:val="24"/>
                <w:szCs w:val="24"/>
              </w:rPr>
              <w:t>，则本项目</w:t>
            </w:r>
            <w:r>
              <w:rPr>
                <w:rFonts w:hint="default" w:ascii="Times New Roman" w:hAnsi="Times New Roman" w:cs="Times New Roman" w:eastAsiaTheme="minorEastAsia"/>
                <w:color w:val="auto"/>
                <w:spacing w:val="-3"/>
                <w:sz w:val="24"/>
                <w:szCs w:val="24"/>
                <w:lang w:val="en-US" w:eastAsia="zh-CN"/>
              </w:rPr>
              <w:t>设备清洗废水</w:t>
            </w:r>
            <w:r>
              <w:rPr>
                <w:rFonts w:hint="default" w:ascii="Times New Roman" w:hAnsi="Times New Roman" w:cs="Times New Roman" w:eastAsiaTheme="minorEastAsia"/>
                <w:color w:val="auto"/>
                <w:spacing w:val="-3"/>
                <w:sz w:val="24"/>
                <w:szCs w:val="24"/>
              </w:rPr>
              <w:t>产生量为</w:t>
            </w:r>
            <w:r>
              <w:rPr>
                <w:rFonts w:hint="eastAsia" w:ascii="Times New Roman" w:hAnsi="Times New Roman" w:cs="Times New Roman" w:eastAsiaTheme="minorEastAsia"/>
                <w:color w:val="auto"/>
                <w:spacing w:val="-3"/>
                <w:sz w:val="24"/>
                <w:szCs w:val="24"/>
                <w:lang w:val="en-US" w:eastAsia="zh-CN"/>
              </w:rPr>
              <w:t>0.09t</w:t>
            </w:r>
            <w:r>
              <w:rPr>
                <w:rFonts w:hint="default" w:ascii="Times New Roman" w:hAnsi="Times New Roman" w:cs="Times New Roman" w:eastAsiaTheme="minorEastAsia"/>
                <w:color w:val="auto"/>
                <w:spacing w:val="-5"/>
                <w:sz w:val="24"/>
                <w:szCs w:val="24"/>
                <w:lang w:val="en-US" w:eastAsia="zh-CN"/>
              </w:rPr>
              <w:t>/d，32.85</w:t>
            </w:r>
            <w:r>
              <w:rPr>
                <w:rFonts w:hint="default" w:ascii="Times New Roman" w:hAnsi="Times New Roman" w:cs="Times New Roman" w:eastAsiaTheme="minorEastAsia"/>
                <w:color w:val="auto"/>
                <w:spacing w:val="-3"/>
                <w:sz w:val="24"/>
                <w:szCs w:val="24"/>
              </w:rPr>
              <w:t>t/a。</w:t>
            </w:r>
          </w:p>
          <w:p w14:paraId="6BED443C">
            <w:pPr>
              <w:keepNext w:val="0"/>
              <w:keepLines w:val="0"/>
              <w:pageBreakBefore w:val="0"/>
              <w:widowControl/>
              <w:kinsoku/>
              <w:wordWrap/>
              <w:overflowPunct/>
              <w:topLinePunct/>
              <w:autoSpaceDE/>
              <w:autoSpaceDN/>
              <w:bidi w:val="0"/>
              <w:adjustRightInd/>
              <w:snapToGrid/>
              <w:spacing w:line="360" w:lineRule="auto"/>
              <w:ind w:left="0" w:leftChars="0" w:right="0" w:firstLine="460" w:firstLineChars="200"/>
              <w:textAlignment w:val="baseline"/>
              <w:outlineLvl w:val="9"/>
              <w:rPr>
                <w:rFonts w:hint="default" w:ascii="Times New Roman" w:hAnsi="Times New Roman" w:cs="Times New Roman" w:eastAsiaTheme="minorEastAsia"/>
                <w:color w:val="auto"/>
                <w:spacing w:val="-5"/>
                <w:sz w:val="24"/>
                <w:szCs w:val="24"/>
              </w:rPr>
            </w:pPr>
            <w:r>
              <w:rPr>
                <w:rFonts w:hint="default" w:ascii="Times New Roman" w:hAnsi="Times New Roman" w:cs="Times New Roman" w:eastAsiaTheme="minorEastAsia"/>
                <w:color w:val="auto"/>
                <w:spacing w:val="-5"/>
                <w:sz w:val="24"/>
                <w:szCs w:val="24"/>
              </w:rPr>
              <w:t>⑤保洁废水</w:t>
            </w:r>
          </w:p>
          <w:p w14:paraId="4487462B">
            <w:pPr>
              <w:keepNext w:val="0"/>
              <w:keepLines w:val="0"/>
              <w:pageBreakBefore w:val="0"/>
              <w:widowControl/>
              <w:kinsoku/>
              <w:wordWrap/>
              <w:overflowPunct/>
              <w:topLinePunct/>
              <w:autoSpaceDE/>
              <w:autoSpaceDN/>
              <w:bidi w:val="0"/>
              <w:adjustRightInd/>
              <w:snapToGrid/>
              <w:spacing w:line="360" w:lineRule="auto"/>
              <w:ind w:left="0" w:leftChars="0" w:right="0" w:firstLine="460" w:firstLineChars="200"/>
              <w:textAlignment w:val="baseline"/>
              <w:outlineLvl w:val="9"/>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pacing w:val="-5"/>
                <w:sz w:val="24"/>
                <w:szCs w:val="24"/>
                <w:lang w:eastAsia="zh-CN"/>
              </w:rPr>
              <w:t>本项目保洁用水量为</w:t>
            </w:r>
            <w:r>
              <w:rPr>
                <w:rFonts w:hint="default" w:ascii="Times New Roman" w:hAnsi="Times New Roman" w:cs="Times New Roman" w:eastAsiaTheme="minorEastAsia"/>
                <w:color w:val="auto"/>
                <w:spacing w:val="-5"/>
                <w:sz w:val="24"/>
                <w:szCs w:val="24"/>
                <w:highlight w:val="none"/>
                <w:lang w:val="en-US" w:eastAsia="zh-CN"/>
              </w:rPr>
              <w:t>0.015t/d，</w:t>
            </w:r>
            <w:r>
              <w:rPr>
                <w:rFonts w:hint="default" w:ascii="Times New Roman" w:hAnsi="Times New Roman" w:cs="Times New Roman" w:eastAsiaTheme="minorEastAsia"/>
                <w:color w:val="auto"/>
                <w:spacing w:val="-5"/>
                <w:sz w:val="24"/>
                <w:szCs w:val="24"/>
                <w:lang w:val="en-US" w:eastAsia="zh-CN"/>
              </w:rPr>
              <w:t>5.475</w:t>
            </w:r>
            <w:r>
              <w:rPr>
                <w:rFonts w:hint="default" w:ascii="Times New Roman" w:hAnsi="Times New Roman" w:cs="Times New Roman" w:eastAsiaTheme="minorEastAsia"/>
                <w:color w:val="auto"/>
                <w:spacing w:val="-5"/>
                <w:sz w:val="24"/>
                <w:szCs w:val="24"/>
                <w:lang w:eastAsia="zh-CN"/>
              </w:rPr>
              <w:t>t/a。</w:t>
            </w:r>
            <w:r>
              <w:rPr>
                <w:rFonts w:hint="default" w:ascii="Times New Roman" w:hAnsi="Times New Roman" w:cs="Times New Roman" w:eastAsiaTheme="minorEastAsia"/>
                <w:color w:val="auto"/>
                <w:spacing w:val="-3"/>
                <w:sz w:val="24"/>
                <w:szCs w:val="24"/>
              </w:rPr>
              <w:t>产污系数按0.6计算，则本项目</w:t>
            </w:r>
            <w:r>
              <w:rPr>
                <w:rFonts w:hint="default" w:ascii="Times New Roman" w:hAnsi="Times New Roman" w:cs="Times New Roman" w:eastAsiaTheme="minorEastAsia"/>
                <w:color w:val="auto"/>
                <w:spacing w:val="-4"/>
                <w:sz w:val="24"/>
                <w:szCs w:val="24"/>
              </w:rPr>
              <w:t>保洁废水产生量为</w:t>
            </w:r>
            <w:r>
              <w:rPr>
                <w:rFonts w:hint="eastAsia" w:ascii="Times New Roman" w:hAnsi="Times New Roman" w:cs="Times New Roman" w:eastAsiaTheme="minorEastAsia"/>
                <w:color w:val="auto"/>
                <w:spacing w:val="-3"/>
                <w:sz w:val="24"/>
                <w:szCs w:val="24"/>
                <w:lang w:val="en-US" w:eastAsia="zh-CN"/>
              </w:rPr>
              <w:t>0.009t</w:t>
            </w:r>
            <w:r>
              <w:rPr>
                <w:rFonts w:hint="default" w:ascii="Times New Roman" w:hAnsi="Times New Roman" w:cs="Times New Roman" w:eastAsiaTheme="minorEastAsia"/>
                <w:color w:val="auto"/>
                <w:spacing w:val="-5"/>
                <w:sz w:val="24"/>
                <w:szCs w:val="24"/>
                <w:lang w:val="en-US" w:eastAsia="zh-CN"/>
              </w:rPr>
              <w:t>/d，</w:t>
            </w:r>
            <w:r>
              <w:rPr>
                <w:rFonts w:hint="default" w:ascii="Times New Roman" w:hAnsi="Times New Roman" w:cs="Times New Roman" w:eastAsiaTheme="minorEastAsia"/>
                <w:color w:val="auto"/>
                <w:spacing w:val="-4"/>
                <w:sz w:val="24"/>
                <w:szCs w:val="24"/>
                <w:lang w:val="en-US" w:eastAsia="zh-CN"/>
              </w:rPr>
              <w:t>3.285</w:t>
            </w:r>
            <w:r>
              <w:rPr>
                <w:rFonts w:hint="default" w:ascii="Times New Roman" w:hAnsi="Times New Roman" w:cs="Times New Roman" w:eastAsiaTheme="minorEastAsia"/>
                <w:color w:val="auto"/>
                <w:spacing w:val="-4"/>
                <w:sz w:val="24"/>
                <w:szCs w:val="24"/>
              </w:rPr>
              <w:t>t/a。</w:t>
            </w:r>
          </w:p>
          <w:p w14:paraId="4680B6D0">
            <w:pPr>
              <w:keepNext w:val="0"/>
              <w:keepLines w:val="0"/>
              <w:pageBreakBefore w:val="0"/>
              <w:widowControl/>
              <w:kinsoku/>
              <w:wordWrap/>
              <w:overflowPunct/>
              <w:topLinePunct/>
              <w:autoSpaceDE/>
              <w:autoSpaceDN/>
              <w:bidi w:val="0"/>
              <w:adjustRightInd/>
              <w:snapToGrid/>
              <w:spacing w:line="360" w:lineRule="auto"/>
              <w:ind w:left="0" w:leftChars="0" w:right="0" w:firstLine="460" w:firstLineChars="200"/>
              <w:jc w:val="both"/>
              <w:textAlignment w:val="baseline"/>
              <w:outlineLvl w:val="9"/>
              <w:rPr>
                <w:rFonts w:hint="default" w:ascii="Times New Roman" w:hAnsi="Times New Roman" w:cs="Times New Roman" w:eastAsiaTheme="minorEastAsia"/>
                <w:color w:val="auto"/>
                <w:spacing w:val="-5"/>
                <w:sz w:val="24"/>
                <w:szCs w:val="24"/>
                <w:highlight w:val="none"/>
                <w:lang w:eastAsia="zh-CN"/>
              </w:rPr>
            </w:pPr>
            <w:r>
              <w:rPr>
                <w:rFonts w:hint="default" w:ascii="Times New Roman" w:hAnsi="Times New Roman" w:cs="Times New Roman" w:eastAsiaTheme="minorEastAsia"/>
                <w:color w:val="auto"/>
                <w:spacing w:val="-5"/>
                <w:sz w:val="24"/>
                <w:szCs w:val="24"/>
                <w:highlight w:val="none"/>
                <w:lang w:eastAsia="zh-CN"/>
              </w:rPr>
              <w:t>⑥</w:t>
            </w:r>
            <w:r>
              <w:rPr>
                <w:rFonts w:hint="eastAsia" w:ascii="Times New Roman" w:hAnsi="Times New Roman" w:cs="Times New Roman" w:eastAsiaTheme="minorEastAsia"/>
                <w:color w:val="auto"/>
                <w:spacing w:val="-5"/>
                <w:sz w:val="24"/>
                <w:szCs w:val="24"/>
                <w:highlight w:val="none"/>
                <w:lang w:eastAsia="zh-CN"/>
              </w:rPr>
              <w:t>分析</w:t>
            </w:r>
            <w:r>
              <w:rPr>
                <w:rFonts w:hint="eastAsia" w:ascii="Times New Roman" w:hAnsi="Times New Roman" w:cs="Times New Roman" w:eastAsiaTheme="minorEastAsia"/>
                <w:color w:val="auto"/>
                <w:spacing w:val="-5"/>
                <w:sz w:val="24"/>
                <w:szCs w:val="24"/>
                <w:highlight w:val="none"/>
                <w:lang w:val="en-US" w:eastAsia="zh-CN"/>
              </w:rPr>
              <w:t>废</w:t>
            </w:r>
            <w:r>
              <w:rPr>
                <w:rFonts w:hint="default" w:ascii="Times New Roman" w:hAnsi="Times New Roman" w:cs="Times New Roman" w:eastAsiaTheme="minorEastAsia"/>
                <w:color w:val="auto"/>
                <w:spacing w:val="-5"/>
                <w:sz w:val="24"/>
                <w:szCs w:val="24"/>
                <w:highlight w:val="none"/>
                <w:lang w:eastAsia="zh-CN"/>
              </w:rPr>
              <w:t>水</w:t>
            </w:r>
          </w:p>
          <w:p w14:paraId="3F1B8719">
            <w:pPr>
              <w:keepNext w:val="0"/>
              <w:keepLines w:val="0"/>
              <w:pageBreakBefore w:val="0"/>
              <w:widowControl/>
              <w:kinsoku/>
              <w:wordWrap/>
              <w:overflowPunct/>
              <w:topLinePunct/>
              <w:autoSpaceDE/>
              <w:autoSpaceDN/>
              <w:bidi w:val="0"/>
              <w:adjustRightInd/>
              <w:snapToGrid/>
              <w:spacing w:line="360" w:lineRule="auto"/>
              <w:ind w:left="0" w:leftChars="0" w:right="0" w:firstLine="460" w:firstLineChars="200"/>
              <w:textAlignment w:val="baseline"/>
              <w:outlineLvl w:val="9"/>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pacing w:val="-5"/>
                <w:sz w:val="24"/>
                <w:szCs w:val="24"/>
                <w:highlight w:val="none"/>
                <w:lang w:eastAsia="zh-CN"/>
              </w:rPr>
              <w:t>本项目</w:t>
            </w:r>
            <w:r>
              <w:rPr>
                <w:rFonts w:hint="eastAsia" w:ascii="Times New Roman" w:hAnsi="Times New Roman" w:cs="Times New Roman" w:eastAsiaTheme="minorEastAsia"/>
                <w:color w:val="auto"/>
                <w:spacing w:val="-5"/>
                <w:sz w:val="24"/>
                <w:szCs w:val="24"/>
                <w:highlight w:val="none"/>
                <w:lang w:eastAsia="zh-CN"/>
              </w:rPr>
              <w:t>分析</w:t>
            </w:r>
            <w:r>
              <w:rPr>
                <w:rFonts w:hint="default" w:ascii="Times New Roman" w:hAnsi="Times New Roman" w:cs="Times New Roman" w:eastAsiaTheme="minorEastAsia"/>
                <w:color w:val="auto"/>
                <w:spacing w:val="-5"/>
                <w:sz w:val="24"/>
                <w:szCs w:val="24"/>
                <w:highlight w:val="none"/>
                <w:lang w:eastAsia="zh-CN"/>
              </w:rPr>
              <w:t>工序主要采用纯水，纯水使用量约5L/</w:t>
            </w:r>
            <w:r>
              <w:rPr>
                <w:rFonts w:hint="default" w:ascii="Times New Roman" w:hAnsi="Times New Roman" w:cs="Times New Roman" w:eastAsiaTheme="minorEastAsia"/>
                <w:color w:val="auto"/>
                <w:spacing w:val="-5"/>
                <w:sz w:val="24"/>
                <w:szCs w:val="24"/>
                <w:highlight w:val="none"/>
                <w:lang w:val="en-US" w:eastAsia="zh-CN"/>
              </w:rPr>
              <w:t>d</w:t>
            </w:r>
            <w:r>
              <w:rPr>
                <w:rFonts w:hint="default" w:ascii="Times New Roman" w:hAnsi="Times New Roman" w:cs="Times New Roman" w:eastAsiaTheme="minorEastAsia"/>
                <w:color w:val="auto"/>
                <w:spacing w:val="-5"/>
                <w:sz w:val="24"/>
                <w:szCs w:val="24"/>
                <w:highlight w:val="none"/>
                <w:lang w:eastAsia="zh-CN"/>
              </w:rPr>
              <w:t>。则本项目</w:t>
            </w:r>
            <w:r>
              <w:rPr>
                <w:rFonts w:hint="eastAsia" w:ascii="Times New Roman" w:hAnsi="Times New Roman" w:cs="Times New Roman" w:eastAsiaTheme="minorEastAsia"/>
                <w:color w:val="auto"/>
                <w:spacing w:val="-5"/>
                <w:sz w:val="24"/>
                <w:szCs w:val="24"/>
                <w:highlight w:val="none"/>
                <w:lang w:eastAsia="zh-CN"/>
              </w:rPr>
              <w:t>分析</w:t>
            </w:r>
            <w:r>
              <w:rPr>
                <w:rFonts w:hint="default" w:ascii="Times New Roman" w:hAnsi="Times New Roman" w:cs="Times New Roman" w:eastAsiaTheme="minorEastAsia"/>
                <w:color w:val="auto"/>
                <w:spacing w:val="-5"/>
                <w:sz w:val="24"/>
                <w:szCs w:val="24"/>
                <w:highlight w:val="none"/>
                <w:lang w:eastAsia="zh-CN"/>
              </w:rPr>
              <w:t>用水量为</w:t>
            </w:r>
            <w:r>
              <w:rPr>
                <w:rFonts w:hint="default" w:ascii="Times New Roman" w:hAnsi="Times New Roman" w:cs="Times New Roman" w:eastAsiaTheme="minorEastAsia"/>
                <w:color w:val="auto"/>
                <w:spacing w:val="-5"/>
                <w:sz w:val="24"/>
                <w:szCs w:val="24"/>
                <w:highlight w:val="none"/>
                <w:lang w:val="en-US" w:eastAsia="zh-CN"/>
              </w:rPr>
              <w:t>1.825</w:t>
            </w:r>
            <w:r>
              <w:rPr>
                <w:rFonts w:hint="default" w:ascii="Times New Roman" w:hAnsi="Times New Roman" w:cs="Times New Roman" w:eastAsiaTheme="minorEastAsia"/>
                <w:color w:val="auto"/>
                <w:spacing w:val="-5"/>
                <w:sz w:val="24"/>
                <w:szCs w:val="24"/>
                <w:highlight w:val="none"/>
                <w:lang w:eastAsia="zh-CN"/>
              </w:rPr>
              <w:t>t/a。</w:t>
            </w:r>
            <w:r>
              <w:rPr>
                <w:rFonts w:hint="default" w:ascii="Times New Roman" w:hAnsi="Times New Roman" w:cs="Times New Roman" w:eastAsiaTheme="minorEastAsia"/>
                <w:color w:val="auto"/>
                <w:spacing w:val="-3"/>
                <w:sz w:val="24"/>
                <w:szCs w:val="24"/>
              </w:rPr>
              <w:t>产污系数按0.</w:t>
            </w:r>
            <w:r>
              <w:rPr>
                <w:rFonts w:hint="default" w:ascii="Times New Roman" w:hAnsi="Times New Roman" w:cs="Times New Roman" w:eastAsiaTheme="minorEastAsia"/>
                <w:color w:val="auto"/>
                <w:spacing w:val="-3"/>
                <w:sz w:val="24"/>
                <w:szCs w:val="24"/>
                <w:lang w:val="en-US" w:eastAsia="zh-CN"/>
              </w:rPr>
              <w:t>9</w:t>
            </w:r>
            <w:r>
              <w:rPr>
                <w:rFonts w:hint="default" w:ascii="Times New Roman" w:hAnsi="Times New Roman" w:cs="Times New Roman" w:eastAsiaTheme="minorEastAsia"/>
                <w:color w:val="auto"/>
                <w:spacing w:val="-3"/>
                <w:sz w:val="24"/>
                <w:szCs w:val="24"/>
              </w:rPr>
              <w:t>计算，则本项目</w:t>
            </w:r>
            <w:r>
              <w:rPr>
                <w:rFonts w:hint="eastAsia" w:ascii="Times New Roman" w:hAnsi="Times New Roman" w:cs="Times New Roman" w:eastAsiaTheme="minorEastAsia"/>
                <w:color w:val="auto"/>
                <w:spacing w:val="-4"/>
                <w:sz w:val="24"/>
                <w:szCs w:val="24"/>
                <w:lang w:eastAsia="zh-CN"/>
              </w:rPr>
              <w:t>分析</w:t>
            </w:r>
            <w:r>
              <w:rPr>
                <w:rFonts w:hint="default" w:ascii="Times New Roman" w:hAnsi="Times New Roman" w:cs="Times New Roman" w:eastAsiaTheme="minorEastAsia"/>
                <w:color w:val="auto"/>
                <w:spacing w:val="-4"/>
                <w:sz w:val="24"/>
                <w:szCs w:val="24"/>
              </w:rPr>
              <w:t>废水产生量为</w:t>
            </w:r>
            <w:r>
              <w:rPr>
                <w:rFonts w:hint="eastAsia" w:ascii="Times New Roman" w:hAnsi="Times New Roman" w:cs="Times New Roman" w:eastAsiaTheme="minorEastAsia"/>
                <w:color w:val="auto"/>
                <w:spacing w:val="-3"/>
                <w:sz w:val="24"/>
                <w:szCs w:val="24"/>
                <w:lang w:val="en-US" w:eastAsia="zh-CN"/>
              </w:rPr>
              <w:t>0.0045t</w:t>
            </w:r>
            <w:r>
              <w:rPr>
                <w:rFonts w:hint="default" w:ascii="Times New Roman" w:hAnsi="Times New Roman" w:cs="Times New Roman" w:eastAsiaTheme="minorEastAsia"/>
                <w:color w:val="auto"/>
                <w:spacing w:val="-5"/>
                <w:sz w:val="24"/>
                <w:szCs w:val="24"/>
                <w:lang w:val="en-US" w:eastAsia="zh-CN"/>
              </w:rPr>
              <w:t>/d，</w:t>
            </w:r>
            <w:r>
              <w:rPr>
                <w:rFonts w:hint="default" w:ascii="Times New Roman" w:hAnsi="Times New Roman" w:cs="Times New Roman" w:eastAsiaTheme="minorEastAsia"/>
                <w:color w:val="auto"/>
                <w:spacing w:val="-4"/>
                <w:sz w:val="24"/>
                <w:szCs w:val="24"/>
                <w:lang w:val="en-US" w:eastAsia="zh-CN"/>
              </w:rPr>
              <w:t>1.642</w:t>
            </w:r>
            <w:r>
              <w:rPr>
                <w:rFonts w:hint="default" w:ascii="Times New Roman" w:hAnsi="Times New Roman" w:cs="Times New Roman" w:eastAsiaTheme="minorEastAsia"/>
                <w:color w:val="auto"/>
                <w:spacing w:val="-4"/>
                <w:sz w:val="24"/>
                <w:szCs w:val="24"/>
              </w:rPr>
              <w:t>t/a。</w:t>
            </w:r>
          </w:p>
          <w:p w14:paraId="24095BF7">
            <w:pPr>
              <w:keepNext w:val="0"/>
              <w:keepLines w:val="0"/>
              <w:pageBreakBefore w:val="0"/>
              <w:widowControl/>
              <w:kinsoku/>
              <w:wordWrap/>
              <w:overflowPunct/>
              <w:topLinePunct/>
              <w:autoSpaceDE/>
              <w:autoSpaceDN/>
              <w:bidi w:val="0"/>
              <w:adjustRightInd/>
              <w:snapToGrid/>
              <w:spacing w:line="360" w:lineRule="auto"/>
              <w:ind w:left="0" w:leftChars="0" w:right="0" w:firstLine="460" w:firstLineChars="200"/>
              <w:textAlignment w:val="baseline"/>
              <w:outlineLvl w:val="9"/>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pacing w:val="-5"/>
                <w:sz w:val="24"/>
                <w:szCs w:val="24"/>
                <w:lang w:eastAsia="zh-CN"/>
              </w:rPr>
              <w:t>⑦</w:t>
            </w:r>
            <w:r>
              <w:rPr>
                <w:rFonts w:hint="default" w:ascii="Times New Roman" w:hAnsi="Times New Roman" w:cs="Times New Roman" w:eastAsiaTheme="minorEastAsia"/>
                <w:color w:val="auto"/>
                <w:spacing w:val="-4"/>
                <w:sz w:val="24"/>
                <w:szCs w:val="24"/>
              </w:rPr>
              <w:t>浓水</w:t>
            </w:r>
          </w:p>
          <w:p w14:paraId="2BF3BE95">
            <w:pPr>
              <w:keepNext w:val="0"/>
              <w:keepLines w:val="0"/>
              <w:pageBreakBefore w:val="0"/>
              <w:widowControl/>
              <w:kinsoku/>
              <w:wordWrap/>
              <w:overflowPunct/>
              <w:topLinePunct/>
              <w:autoSpaceDE/>
              <w:autoSpaceDN/>
              <w:bidi w:val="0"/>
              <w:adjustRightInd/>
              <w:snapToGrid/>
              <w:spacing w:line="360" w:lineRule="auto"/>
              <w:ind w:left="0" w:leftChars="0" w:right="0" w:firstLine="468" w:firstLineChars="200"/>
              <w:textAlignment w:val="baseline"/>
              <w:outlineLvl w:val="9"/>
              <w:rPr>
                <w:rFonts w:hint="default" w:ascii="Times New Roman" w:hAnsi="Times New Roman" w:cs="Times New Roman" w:eastAsiaTheme="minorEastAsia"/>
                <w:color w:val="auto"/>
                <w:spacing w:val="-3"/>
                <w:sz w:val="24"/>
                <w:szCs w:val="24"/>
              </w:rPr>
            </w:pPr>
            <w:r>
              <w:rPr>
                <w:rFonts w:hint="default" w:ascii="Times New Roman" w:hAnsi="Times New Roman" w:cs="Times New Roman" w:eastAsiaTheme="minorEastAsia"/>
                <w:color w:val="auto"/>
                <w:spacing w:val="-3"/>
                <w:sz w:val="24"/>
                <w:szCs w:val="24"/>
              </w:rPr>
              <w:t>纯水用水量为</w:t>
            </w:r>
            <w:r>
              <w:rPr>
                <w:rFonts w:hint="eastAsia" w:ascii="Times New Roman" w:hAnsi="Times New Roman" w:cs="Times New Roman" w:eastAsiaTheme="minorEastAsia"/>
                <w:color w:val="auto"/>
                <w:spacing w:val="-3"/>
                <w:sz w:val="24"/>
                <w:szCs w:val="24"/>
                <w:lang w:val="en-US" w:eastAsia="zh-CN"/>
              </w:rPr>
              <w:t>0.9807t</w:t>
            </w:r>
            <w:r>
              <w:rPr>
                <w:rFonts w:hint="default" w:ascii="Times New Roman" w:hAnsi="Times New Roman" w:cs="Times New Roman" w:eastAsiaTheme="minorEastAsia"/>
                <w:color w:val="auto"/>
                <w:spacing w:val="-5"/>
                <w:sz w:val="24"/>
                <w:szCs w:val="24"/>
                <w:lang w:val="en-US" w:eastAsia="zh-CN"/>
              </w:rPr>
              <w:t>/d</w:t>
            </w:r>
            <w:r>
              <w:rPr>
                <w:rFonts w:hint="default" w:ascii="Times New Roman" w:hAnsi="Times New Roman" w:cs="Times New Roman" w:eastAsiaTheme="minorEastAsia"/>
                <w:color w:val="auto"/>
                <w:spacing w:val="-3"/>
                <w:sz w:val="24"/>
                <w:szCs w:val="24"/>
              </w:rPr>
              <w:t>，制备纯水用水量为</w:t>
            </w:r>
            <w:r>
              <w:rPr>
                <w:rFonts w:hint="eastAsia" w:ascii="Times New Roman" w:hAnsi="Times New Roman" w:cs="Times New Roman" w:eastAsiaTheme="minorEastAsia"/>
                <w:color w:val="auto"/>
                <w:spacing w:val="-3"/>
                <w:sz w:val="24"/>
                <w:szCs w:val="24"/>
                <w:lang w:val="en-US" w:eastAsia="zh-CN"/>
              </w:rPr>
              <w:t>0.7355t</w:t>
            </w:r>
            <w:r>
              <w:rPr>
                <w:rFonts w:hint="default" w:ascii="Times New Roman" w:hAnsi="Times New Roman" w:cs="Times New Roman" w:eastAsiaTheme="minorEastAsia"/>
                <w:color w:val="auto"/>
                <w:spacing w:val="-5"/>
                <w:sz w:val="24"/>
                <w:szCs w:val="24"/>
                <w:lang w:val="en-US" w:eastAsia="zh-CN"/>
              </w:rPr>
              <w:t>/d</w:t>
            </w:r>
            <w:r>
              <w:rPr>
                <w:rFonts w:hint="default" w:ascii="Times New Roman" w:hAnsi="Times New Roman" w:cs="Times New Roman" w:eastAsiaTheme="minorEastAsia"/>
                <w:color w:val="auto"/>
                <w:spacing w:val="-3"/>
                <w:sz w:val="24"/>
                <w:szCs w:val="24"/>
              </w:rPr>
              <w:t>，产污系数为0.25，则本项目浓水产生量为</w:t>
            </w:r>
            <w:r>
              <w:rPr>
                <w:rFonts w:hint="eastAsia" w:ascii="Times New Roman" w:hAnsi="Times New Roman" w:cs="Times New Roman" w:eastAsiaTheme="minorEastAsia"/>
                <w:color w:val="auto"/>
                <w:spacing w:val="-3"/>
                <w:sz w:val="24"/>
                <w:szCs w:val="24"/>
                <w:lang w:val="en-US" w:eastAsia="zh-CN"/>
              </w:rPr>
              <w:t>0.2452t</w:t>
            </w:r>
            <w:r>
              <w:rPr>
                <w:rFonts w:hint="default" w:ascii="Times New Roman" w:hAnsi="Times New Roman" w:cs="Times New Roman" w:eastAsiaTheme="minorEastAsia"/>
                <w:color w:val="auto"/>
                <w:spacing w:val="-5"/>
                <w:sz w:val="24"/>
                <w:szCs w:val="24"/>
                <w:lang w:val="en-US" w:eastAsia="zh-CN"/>
              </w:rPr>
              <w:t>/d</w:t>
            </w:r>
            <w:r>
              <w:rPr>
                <w:rFonts w:hint="default" w:ascii="Times New Roman" w:hAnsi="Times New Roman" w:cs="Times New Roman" w:eastAsiaTheme="minorEastAsia"/>
                <w:color w:val="auto"/>
                <w:spacing w:val="-3"/>
                <w:sz w:val="24"/>
                <w:szCs w:val="24"/>
              </w:rPr>
              <w:t>。</w:t>
            </w:r>
          </w:p>
          <w:p w14:paraId="2D3A4B5A">
            <w:pPr>
              <w:pStyle w:val="217"/>
              <w:keepNext w:val="0"/>
              <w:keepLines w:val="0"/>
              <w:suppressLineNumbers w:val="0"/>
              <w:spacing w:before="0" w:beforeAutospacing="0" w:after="0" w:afterAutospacing="0"/>
              <w:ind w:left="0" w:right="0" w:firstLine="480"/>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综上所述，项目废水总量为</w:t>
            </w:r>
            <w:r>
              <w:rPr>
                <w:rFonts w:hint="eastAsia" w:ascii="Times New Roman" w:hAnsi="Times New Roman" w:cs="Times New Roman" w:eastAsiaTheme="minorEastAsia"/>
                <w:color w:val="auto"/>
                <w:lang w:val="en-US" w:eastAsia="zh-CN"/>
              </w:rPr>
              <w:t>1.8651</w:t>
            </w:r>
            <w:r>
              <w:rPr>
                <w:rFonts w:hint="default" w:ascii="Times New Roman" w:hAnsi="Times New Roman" w:cs="Times New Roman" w:eastAsiaTheme="minorEastAsia"/>
                <w:color w:val="auto"/>
              </w:rPr>
              <w:t>m</w:t>
            </w:r>
            <w:r>
              <w:rPr>
                <w:rFonts w:hint="default" w:ascii="Times New Roman" w:hAnsi="Times New Roman" w:cs="Times New Roman" w:eastAsiaTheme="minorEastAsia"/>
                <w:color w:val="auto"/>
                <w:vertAlign w:val="superscript"/>
              </w:rPr>
              <w:t>3</w:t>
            </w:r>
            <w:r>
              <w:rPr>
                <w:rFonts w:hint="default" w:ascii="Times New Roman" w:hAnsi="Times New Roman" w:cs="Times New Roman" w:eastAsiaTheme="minorEastAsia"/>
                <w:color w:val="auto"/>
              </w:rPr>
              <w:t>/d（</w:t>
            </w:r>
            <w:r>
              <w:rPr>
                <w:rFonts w:hint="eastAsia" w:ascii="Times New Roman" w:hAnsi="Times New Roman" w:cs="Times New Roman" w:eastAsiaTheme="minorEastAsia"/>
                <w:color w:val="auto"/>
                <w:lang w:val="en-US" w:eastAsia="zh-CN"/>
              </w:rPr>
              <w:t>680.76</w:t>
            </w:r>
            <w:r>
              <w:rPr>
                <w:rFonts w:hint="default" w:ascii="Times New Roman" w:hAnsi="Times New Roman" w:cs="Times New Roman" w:eastAsiaTheme="minorEastAsia"/>
                <w:color w:val="auto"/>
              </w:rPr>
              <w:t>m</w:t>
            </w:r>
            <w:r>
              <w:rPr>
                <w:rFonts w:hint="default" w:ascii="Times New Roman" w:hAnsi="Times New Roman" w:cs="Times New Roman" w:eastAsiaTheme="minorEastAsia"/>
                <w:color w:val="auto"/>
                <w:vertAlign w:val="superscript"/>
              </w:rPr>
              <w:t>3</w:t>
            </w:r>
            <w:r>
              <w:rPr>
                <w:rFonts w:hint="default" w:ascii="Times New Roman" w:hAnsi="Times New Roman" w:cs="Times New Roman" w:eastAsiaTheme="minorEastAsia"/>
                <w:color w:val="auto"/>
              </w:rPr>
              <w:t>/a）。</w:t>
            </w:r>
          </w:p>
          <w:p w14:paraId="40517004">
            <w:pPr>
              <w:adjustRightInd w:val="0"/>
              <w:snapToGrid w:val="0"/>
              <w:spacing w:line="240" w:lineRule="auto"/>
              <w:jc w:val="center"/>
              <w:rPr>
                <w:rFonts w:hint="default" w:ascii="Times New Roman" w:hAnsi="Times New Roman" w:cs="Times New Roman" w:eastAsiaTheme="minorEastAsia"/>
                <w:b/>
                <w:bCs/>
                <w:color w:val="auto"/>
                <w:sz w:val="24"/>
                <w:szCs w:val="24"/>
                <w:lang w:val="zh-CN"/>
              </w:rPr>
            </w:pPr>
            <w:r>
              <w:rPr>
                <w:rFonts w:hint="default" w:ascii="Times New Roman" w:hAnsi="Times New Roman" w:cs="Times New Roman" w:eastAsiaTheme="minorEastAsia"/>
                <w:b/>
                <w:bCs/>
                <w:color w:val="auto"/>
                <w:sz w:val="24"/>
                <w:szCs w:val="24"/>
              </w:rPr>
              <w:t>表2-</w:t>
            </w:r>
            <w:r>
              <w:rPr>
                <w:rFonts w:hint="eastAsia" w:ascii="Times New Roman" w:hAnsi="Times New Roman" w:cs="Times New Roman" w:eastAsiaTheme="minorEastAsia"/>
                <w:b/>
                <w:bCs/>
                <w:color w:val="auto"/>
                <w:sz w:val="24"/>
                <w:szCs w:val="24"/>
                <w:lang w:val="en-US" w:eastAsia="zh-CN"/>
              </w:rPr>
              <w:t>11</w:t>
            </w:r>
            <w:r>
              <w:rPr>
                <w:rFonts w:hint="default" w:ascii="Times New Roman" w:hAnsi="Times New Roman" w:cs="Times New Roman" w:eastAsiaTheme="minorEastAsia"/>
                <w:b/>
                <w:bCs/>
                <w:color w:val="auto"/>
                <w:sz w:val="24"/>
                <w:szCs w:val="24"/>
                <w:lang w:val="zh-CN"/>
              </w:rPr>
              <w:t>项目用、排水量分析表单位</w:t>
            </w:r>
          </w:p>
          <w:tbl>
            <w:tblPr>
              <w:tblStyle w:val="35"/>
              <w:tblW w:w="497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46"/>
              <w:gridCol w:w="1439"/>
              <w:gridCol w:w="810"/>
              <w:gridCol w:w="1043"/>
              <w:gridCol w:w="910"/>
              <w:gridCol w:w="800"/>
              <w:gridCol w:w="1091"/>
              <w:gridCol w:w="800"/>
              <w:gridCol w:w="801"/>
            </w:tblGrid>
            <w:tr w14:paraId="6A13A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7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DD603A">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序号</w:t>
                  </w:r>
                </w:p>
              </w:tc>
              <w:tc>
                <w:tcPr>
                  <w:tcW w:w="14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5F394A">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用水项目</w:t>
                  </w:r>
                </w:p>
              </w:tc>
              <w:tc>
                <w:tcPr>
                  <w:tcW w:w="8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0F3A47">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用水人数</w:t>
                  </w:r>
                </w:p>
              </w:tc>
              <w:tc>
                <w:tcPr>
                  <w:tcW w:w="10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98BBEA">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用水标准</w:t>
                  </w:r>
                </w:p>
              </w:tc>
              <w:tc>
                <w:tcPr>
                  <w:tcW w:w="9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ADC73A">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用水天数</w:t>
                  </w: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A469BF">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用水量</w:t>
                  </w:r>
                </w:p>
              </w:tc>
              <w:tc>
                <w:tcPr>
                  <w:tcW w:w="1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BA04B5">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污水产生量</w:t>
                  </w:r>
                </w:p>
              </w:tc>
            </w:tr>
            <w:tr w14:paraId="44F5AE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7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24789C">
                  <w:pPr>
                    <w:jc w:val="center"/>
                    <w:rPr>
                      <w:rFonts w:hint="eastAsia" w:ascii="宋体" w:hAnsi="宋体" w:eastAsia="宋体" w:cs="宋体"/>
                      <w:b/>
                      <w:bCs/>
                      <w:i w:val="0"/>
                      <w:iCs w:val="0"/>
                      <w:color w:val="auto"/>
                      <w:sz w:val="21"/>
                      <w:szCs w:val="21"/>
                      <w:u w:val="none"/>
                    </w:rPr>
                  </w:pPr>
                </w:p>
              </w:tc>
              <w:tc>
                <w:tcPr>
                  <w:tcW w:w="14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52D34F">
                  <w:pPr>
                    <w:jc w:val="center"/>
                    <w:rPr>
                      <w:rFonts w:hint="eastAsia" w:ascii="宋体" w:hAnsi="宋体" w:eastAsia="宋体" w:cs="宋体"/>
                      <w:b/>
                      <w:bCs/>
                      <w:i w:val="0"/>
                      <w:iCs w:val="0"/>
                      <w:color w:val="auto"/>
                      <w:sz w:val="21"/>
                      <w:szCs w:val="21"/>
                      <w:u w:val="none"/>
                    </w:rPr>
                  </w:pPr>
                </w:p>
              </w:tc>
              <w:tc>
                <w:tcPr>
                  <w:tcW w:w="8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8FEFFC">
                  <w:pPr>
                    <w:jc w:val="center"/>
                    <w:rPr>
                      <w:rFonts w:hint="eastAsia" w:ascii="宋体" w:hAnsi="宋体" w:eastAsia="宋体" w:cs="宋体"/>
                      <w:b/>
                      <w:bCs/>
                      <w:i w:val="0"/>
                      <w:iCs w:val="0"/>
                      <w:color w:val="auto"/>
                      <w:sz w:val="21"/>
                      <w:szCs w:val="21"/>
                      <w:u w:val="none"/>
                    </w:rPr>
                  </w:pPr>
                </w:p>
              </w:tc>
              <w:tc>
                <w:tcPr>
                  <w:tcW w:w="10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C601E2">
                  <w:pPr>
                    <w:jc w:val="center"/>
                    <w:rPr>
                      <w:rFonts w:hint="eastAsia" w:ascii="宋体" w:hAnsi="宋体" w:eastAsia="宋体" w:cs="宋体"/>
                      <w:b/>
                      <w:bCs/>
                      <w:i w:val="0"/>
                      <w:iCs w:val="0"/>
                      <w:color w:val="auto"/>
                      <w:sz w:val="21"/>
                      <w:szCs w:val="21"/>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DB65F3">
                  <w:pPr>
                    <w:jc w:val="center"/>
                    <w:rPr>
                      <w:rFonts w:hint="eastAsia" w:ascii="宋体" w:hAnsi="宋体" w:eastAsia="宋体" w:cs="宋体"/>
                      <w:b/>
                      <w:bCs/>
                      <w:i w:val="0"/>
                      <w:iCs w:val="0"/>
                      <w:color w:val="auto"/>
                      <w:sz w:val="21"/>
                      <w:szCs w:val="21"/>
                      <w:u w:val="none"/>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1EBA1">
                  <w:pPr>
                    <w:keepNext w:val="0"/>
                    <w:keepLines w:val="0"/>
                    <w:widowControl/>
                    <w:suppressLineNumbers w:val="0"/>
                    <w:jc w:val="center"/>
                    <w:textAlignment w:val="center"/>
                    <w:rPr>
                      <w:rFonts w:hint="default" w:ascii="Times New Roman" w:hAnsi="Times New Roman" w:eastAsia="宋体" w:cs="Times New Roman"/>
                      <w:b/>
                      <w:bCs/>
                      <w:i w:val="0"/>
                      <w:iCs w:val="0"/>
                      <w:color w:val="auto"/>
                      <w:sz w:val="21"/>
                      <w:szCs w:val="21"/>
                      <w:u w:val="none"/>
                    </w:rPr>
                  </w:pPr>
                  <w:r>
                    <w:rPr>
                      <w:rFonts w:hint="default" w:ascii="Times New Roman" w:hAnsi="Times New Roman" w:eastAsia="宋体" w:cs="Times New Roman"/>
                      <w:b/>
                      <w:bCs/>
                      <w:i w:val="0"/>
                      <w:iCs w:val="0"/>
                      <w:color w:val="auto"/>
                      <w:kern w:val="0"/>
                      <w:sz w:val="21"/>
                      <w:szCs w:val="21"/>
                      <w:u w:val="none"/>
                      <w:lang w:val="en-US" w:eastAsia="zh-CN" w:bidi="ar"/>
                    </w:rPr>
                    <w:t>m</w:t>
                  </w:r>
                  <w:r>
                    <w:rPr>
                      <w:rStyle w:val="220"/>
                      <w:rFonts w:eastAsia="宋体"/>
                      <w:color w:val="auto"/>
                      <w:lang w:val="en-US" w:eastAsia="zh-CN" w:bidi="ar"/>
                    </w:rPr>
                    <w:t>3</w:t>
                  </w:r>
                  <w:r>
                    <w:rPr>
                      <w:rFonts w:hint="default" w:ascii="Times New Roman" w:hAnsi="Times New Roman" w:eastAsia="宋体" w:cs="Times New Roman"/>
                      <w:b/>
                      <w:bCs/>
                      <w:i w:val="0"/>
                      <w:iCs w:val="0"/>
                      <w:color w:val="auto"/>
                      <w:kern w:val="0"/>
                      <w:sz w:val="21"/>
                      <w:szCs w:val="21"/>
                      <w:u w:val="none"/>
                      <w:lang w:val="en-US" w:eastAsia="zh-CN" w:bidi="ar"/>
                    </w:rPr>
                    <w:t>/d</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370B6">
                  <w:pPr>
                    <w:keepNext w:val="0"/>
                    <w:keepLines w:val="0"/>
                    <w:widowControl/>
                    <w:suppressLineNumbers w:val="0"/>
                    <w:jc w:val="center"/>
                    <w:textAlignment w:val="center"/>
                    <w:rPr>
                      <w:rFonts w:hint="default" w:ascii="Times New Roman" w:hAnsi="Times New Roman" w:eastAsia="宋体" w:cs="Times New Roman"/>
                      <w:b/>
                      <w:bCs/>
                      <w:i w:val="0"/>
                      <w:iCs w:val="0"/>
                      <w:color w:val="auto"/>
                      <w:sz w:val="21"/>
                      <w:szCs w:val="21"/>
                      <w:u w:val="none"/>
                    </w:rPr>
                  </w:pPr>
                  <w:r>
                    <w:rPr>
                      <w:rFonts w:hint="default" w:ascii="Times New Roman" w:hAnsi="Times New Roman" w:eastAsia="宋体" w:cs="Times New Roman"/>
                      <w:b/>
                      <w:bCs/>
                      <w:i w:val="0"/>
                      <w:iCs w:val="0"/>
                      <w:color w:val="auto"/>
                      <w:kern w:val="0"/>
                      <w:sz w:val="21"/>
                      <w:szCs w:val="21"/>
                      <w:u w:val="none"/>
                      <w:lang w:val="en-US" w:eastAsia="zh-CN" w:bidi="ar"/>
                    </w:rPr>
                    <w:t>m</w:t>
                  </w:r>
                  <w:r>
                    <w:rPr>
                      <w:rStyle w:val="220"/>
                      <w:rFonts w:eastAsia="宋体"/>
                      <w:color w:val="auto"/>
                      <w:lang w:val="en-US" w:eastAsia="zh-CN" w:bidi="ar"/>
                    </w:rPr>
                    <w:t>3</w:t>
                  </w:r>
                  <w:r>
                    <w:rPr>
                      <w:rFonts w:hint="default" w:ascii="Times New Roman" w:hAnsi="Times New Roman" w:eastAsia="宋体" w:cs="Times New Roman"/>
                      <w:b/>
                      <w:bCs/>
                      <w:i w:val="0"/>
                      <w:iCs w:val="0"/>
                      <w:color w:val="auto"/>
                      <w:kern w:val="0"/>
                      <w:sz w:val="21"/>
                      <w:szCs w:val="21"/>
                      <w:u w:val="none"/>
                      <w:lang w:val="en-US" w:eastAsia="zh-CN" w:bidi="ar"/>
                    </w:rPr>
                    <w:t>/a</w:t>
                  </w:r>
                </w:p>
              </w:tc>
              <w:tc>
                <w:tcPr>
                  <w:tcW w:w="7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9A5EC">
                  <w:pPr>
                    <w:keepNext w:val="0"/>
                    <w:keepLines w:val="0"/>
                    <w:widowControl/>
                    <w:suppressLineNumbers w:val="0"/>
                    <w:jc w:val="center"/>
                    <w:textAlignment w:val="center"/>
                    <w:rPr>
                      <w:rFonts w:hint="default" w:ascii="Times New Roman" w:hAnsi="Times New Roman" w:eastAsia="宋体" w:cs="Times New Roman"/>
                      <w:b/>
                      <w:bCs/>
                      <w:i w:val="0"/>
                      <w:iCs w:val="0"/>
                      <w:color w:val="auto"/>
                      <w:sz w:val="21"/>
                      <w:szCs w:val="21"/>
                      <w:u w:val="none"/>
                    </w:rPr>
                  </w:pPr>
                  <w:r>
                    <w:rPr>
                      <w:rFonts w:hint="default" w:ascii="Times New Roman" w:hAnsi="Times New Roman" w:eastAsia="宋体" w:cs="Times New Roman"/>
                      <w:b/>
                      <w:bCs/>
                      <w:i w:val="0"/>
                      <w:iCs w:val="0"/>
                      <w:color w:val="auto"/>
                      <w:kern w:val="0"/>
                      <w:sz w:val="21"/>
                      <w:szCs w:val="21"/>
                      <w:u w:val="none"/>
                      <w:lang w:val="en-US" w:eastAsia="zh-CN" w:bidi="ar"/>
                    </w:rPr>
                    <w:t>m</w:t>
                  </w:r>
                  <w:r>
                    <w:rPr>
                      <w:rStyle w:val="220"/>
                      <w:rFonts w:eastAsia="宋体"/>
                      <w:color w:val="auto"/>
                      <w:lang w:val="en-US" w:eastAsia="zh-CN" w:bidi="ar"/>
                    </w:rPr>
                    <w:t>3</w:t>
                  </w:r>
                  <w:r>
                    <w:rPr>
                      <w:rFonts w:hint="default" w:ascii="Times New Roman" w:hAnsi="Times New Roman" w:eastAsia="宋体" w:cs="Times New Roman"/>
                      <w:b/>
                      <w:bCs/>
                      <w:i w:val="0"/>
                      <w:iCs w:val="0"/>
                      <w:color w:val="auto"/>
                      <w:kern w:val="0"/>
                      <w:sz w:val="21"/>
                      <w:szCs w:val="21"/>
                      <w:u w:val="none"/>
                      <w:lang w:val="en-US" w:eastAsia="zh-CN" w:bidi="ar"/>
                    </w:rPr>
                    <w:t>/d</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22F5A">
                  <w:pPr>
                    <w:keepNext w:val="0"/>
                    <w:keepLines w:val="0"/>
                    <w:widowControl/>
                    <w:suppressLineNumbers w:val="0"/>
                    <w:jc w:val="center"/>
                    <w:textAlignment w:val="center"/>
                    <w:rPr>
                      <w:rFonts w:hint="default" w:ascii="Times New Roman" w:hAnsi="Times New Roman" w:eastAsia="宋体" w:cs="Times New Roman"/>
                      <w:b/>
                      <w:bCs/>
                      <w:i w:val="0"/>
                      <w:iCs w:val="0"/>
                      <w:color w:val="auto"/>
                      <w:sz w:val="21"/>
                      <w:szCs w:val="21"/>
                      <w:u w:val="none"/>
                    </w:rPr>
                  </w:pPr>
                  <w:r>
                    <w:rPr>
                      <w:rFonts w:hint="default" w:ascii="Times New Roman" w:hAnsi="Times New Roman" w:eastAsia="宋体" w:cs="Times New Roman"/>
                      <w:b/>
                      <w:bCs/>
                      <w:i w:val="0"/>
                      <w:iCs w:val="0"/>
                      <w:color w:val="auto"/>
                      <w:kern w:val="0"/>
                      <w:sz w:val="21"/>
                      <w:szCs w:val="21"/>
                      <w:u w:val="none"/>
                      <w:lang w:val="en-US" w:eastAsia="zh-CN" w:bidi="ar"/>
                    </w:rPr>
                    <w:t>m</w:t>
                  </w:r>
                  <w:r>
                    <w:rPr>
                      <w:rStyle w:val="220"/>
                      <w:rFonts w:eastAsia="宋体"/>
                      <w:color w:val="auto"/>
                      <w:lang w:val="en-US" w:eastAsia="zh-CN" w:bidi="ar"/>
                    </w:rPr>
                    <w:t>3</w:t>
                  </w:r>
                  <w:r>
                    <w:rPr>
                      <w:rFonts w:hint="default" w:ascii="Times New Roman" w:hAnsi="Times New Roman" w:eastAsia="宋体" w:cs="Times New Roman"/>
                      <w:b/>
                      <w:bCs/>
                      <w:i w:val="0"/>
                      <w:iCs w:val="0"/>
                      <w:color w:val="auto"/>
                      <w:kern w:val="0"/>
                      <w:sz w:val="21"/>
                      <w:szCs w:val="21"/>
                      <w:u w:val="none"/>
                      <w:lang w:val="en-US" w:eastAsia="zh-CN" w:bidi="ar"/>
                    </w:rPr>
                    <w:t>/a</w:t>
                  </w:r>
                </w:p>
              </w:tc>
            </w:tr>
            <w:tr w14:paraId="3D5A47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7A95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34A0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生活用水</w:t>
                  </w: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2539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Times New Roman" w:hAnsi="Times New Roman" w:cs="Times New Roman"/>
                      <w:i w:val="0"/>
                      <w:iCs w:val="0"/>
                      <w:color w:val="auto"/>
                      <w:kern w:val="0"/>
                      <w:sz w:val="21"/>
                      <w:szCs w:val="21"/>
                      <w:u w:val="none"/>
                      <w:lang w:val="en-US" w:eastAsia="zh-CN" w:bidi="ar"/>
                    </w:rPr>
                    <w:t>20</w:t>
                  </w:r>
                  <w:r>
                    <w:rPr>
                      <w:rFonts w:hint="eastAsia" w:ascii="宋体" w:hAnsi="宋体" w:eastAsia="宋体" w:cs="宋体"/>
                      <w:i w:val="0"/>
                      <w:iCs w:val="0"/>
                      <w:color w:val="auto"/>
                      <w:kern w:val="0"/>
                      <w:sz w:val="21"/>
                      <w:szCs w:val="21"/>
                      <w:u w:val="none"/>
                      <w:lang w:val="en-US" w:eastAsia="zh-CN" w:bidi="ar"/>
                    </w:rPr>
                    <w:t>人</w:t>
                  </w: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40D4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60L</w:t>
                  </w:r>
                  <w:r>
                    <w:rPr>
                      <w:rFonts w:hint="eastAsia" w:ascii="宋体" w:hAnsi="宋体" w:eastAsia="宋体" w:cs="宋体"/>
                      <w:i w:val="0"/>
                      <w:iCs w:val="0"/>
                      <w:color w:val="auto"/>
                      <w:kern w:val="0"/>
                      <w:sz w:val="21"/>
                      <w:szCs w:val="21"/>
                      <w:u w:val="none"/>
                      <w:lang w:val="en-US" w:eastAsia="zh-CN" w:bidi="ar"/>
                    </w:rPr>
                    <w:t>（人</w:t>
                  </w:r>
                  <w:r>
                    <w:rPr>
                      <w:rFonts w:hint="default" w:ascii="Times New Roman" w:hAnsi="Times New Roman" w:eastAsia="宋体" w:cs="Times New Roman"/>
                      <w:i w:val="0"/>
                      <w:iCs w:val="0"/>
                      <w:color w:val="auto"/>
                      <w:kern w:val="0"/>
                      <w:sz w:val="21"/>
                      <w:szCs w:val="21"/>
                      <w:u w:val="none"/>
                      <w:lang w:val="en-US" w:eastAsia="zh-CN" w:bidi="ar"/>
                    </w:rPr>
                    <w:t>·d</w:t>
                  </w:r>
                  <w:r>
                    <w:rPr>
                      <w:rFonts w:hint="eastAsia" w:ascii="宋体" w:hAnsi="宋体" w:eastAsia="宋体" w:cs="宋体"/>
                      <w:i w:val="0"/>
                      <w:iCs w:val="0"/>
                      <w:color w:val="auto"/>
                      <w:kern w:val="0"/>
                      <w:sz w:val="21"/>
                      <w:szCs w:val="21"/>
                      <w:u w:val="none"/>
                      <w:lang w:val="en-US" w:eastAsia="zh-CN" w:bidi="ar"/>
                    </w:rPr>
                    <w:t>）</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9866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365d/a</w:t>
                  </w:r>
                </w:p>
              </w:tc>
              <w:tc>
                <w:tcPr>
                  <w:tcW w:w="7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A81F9">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1.2</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D388C">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438</w:t>
                  </w:r>
                </w:p>
              </w:tc>
              <w:tc>
                <w:tcPr>
                  <w:tcW w:w="7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160FD">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0.96</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4639A">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350.4</w:t>
                  </w:r>
                </w:p>
              </w:tc>
            </w:tr>
            <w:tr w14:paraId="1A6CCE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94C0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2</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D47D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纯水制备</w:t>
                  </w: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D220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w:t>
                  </w: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D032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DF32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365d/a</w:t>
                  </w:r>
                </w:p>
              </w:tc>
              <w:tc>
                <w:tcPr>
                  <w:tcW w:w="7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5FCA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0.9807</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9800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357.9797</w:t>
                  </w:r>
                </w:p>
              </w:tc>
              <w:tc>
                <w:tcPr>
                  <w:tcW w:w="7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A386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0.2452</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8877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89.4949</w:t>
                  </w:r>
                </w:p>
              </w:tc>
            </w:tr>
            <w:tr w14:paraId="7A92D6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C752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3</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3389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工艺及试剂调配用水</w:t>
                  </w: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C89A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w:t>
                  </w: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9C54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使用纯水</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FE8D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365d/a</w:t>
                  </w:r>
                </w:p>
              </w:tc>
              <w:tc>
                <w:tcPr>
                  <w:tcW w:w="7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D371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0.4824</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94F5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176.0942</w:t>
                  </w:r>
                </w:p>
              </w:tc>
              <w:tc>
                <w:tcPr>
                  <w:tcW w:w="7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BFED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0.4233</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D6DE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154.5</w:t>
                  </w:r>
                </w:p>
              </w:tc>
            </w:tr>
            <w:tr w14:paraId="0AB3A2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287B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4</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A708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1"/>
                      <w:szCs w:val="21"/>
                      <w:u w:val="none"/>
                      <w:lang w:val="en-US" w:eastAsia="zh-CN" w:bidi="ar"/>
                    </w:rPr>
                    <w:t>设备用水</w:t>
                  </w: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AE28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w:t>
                  </w: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2D3A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使用纯水</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9ECE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365d/a</w:t>
                  </w:r>
                </w:p>
              </w:tc>
              <w:tc>
                <w:tcPr>
                  <w:tcW w:w="7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C10D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0.0002</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0EB1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0.0756</w:t>
                  </w:r>
                </w:p>
              </w:tc>
              <w:tc>
                <w:tcPr>
                  <w:tcW w:w="7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52CA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Times New Roman" w:hAnsi="Times New Roman" w:eastAsia="宋体" w:cs="Times New Roman"/>
                      <w:i w:val="0"/>
                      <w:iCs w:val="0"/>
                      <w:color w:val="auto"/>
                      <w:kern w:val="0"/>
                      <w:sz w:val="21"/>
                      <w:szCs w:val="21"/>
                      <w:u w:val="none"/>
                      <w:lang w:val="en-US" w:eastAsia="zh-CN" w:bidi="ar"/>
                    </w:rPr>
                    <w:t>/</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F176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Times New Roman" w:hAnsi="Times New Roman" w:eastAsia="宋体" w:cs="Times New Roman"/>
                      <w:i w:val="0"/>
                      <w:iCs w:val="0"/>
                      <w:color w:val="auto"/>
                      <w:kern w:val="0"/>
                      <w:sz w:val="21"/>
                      <w:szCs w:val="21"/>
                      <w:u w:val="none"/>
                      <w:lang w:val="en-US" w:eastAsia="zh-CN" w:bidi="ar"/>
                    </w:rPr>
                    <w:t>/</w:t>
                  </w:r>
                </w:p>
              </w:tc>
            </w:tr>
            <w:tr w14:paraId="5E456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5984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5</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4983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润洗用水</w:t>
                  </w: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4BCD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w:t>
                  </w: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73D9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使用纯水</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3B58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365d/a</w:t>
                  </w:r>
                </w:p>
              </w:tc>
              <w:tc>
                <w:tcPr>
                  <w:tcW w:w="7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14FD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0.01</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8878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3.65</w:t>
                  </w:r>
                </w:p>
              </w:tc>
              <w:tc>
                <w:tcPr>
                  <w:tcW w:w="7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BAF1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0.009</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F837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3.285</w:t>
                  </w:r>
                </w:p>
              </w:tc>
            </w:tr>
            <w:tr w14:paraId="144BCC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DAC7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6</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3ED3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设备清洗用水</w:t>
                  </w: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9C84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w:t>
                  </w: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631B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使用纯水</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6D72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365d/a</w:t>
                  </w:r>
                </w:p>
              </w:tc>
              <w:tc>
                <w:tcPr>
                  <w:tcW w:w="7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CE7E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0.</w:t>
                  </w:r>
                  <w:r>
                    <w:rPr>
                      <w:rFonts w:hint="eastAsia" w:ascii="Times New Roman" w:hAnsi="Times New Roman" w:cs="Times New Roman"/>
                      <w:i w:val="0"/>
                      <w:iCs w:val="0"/>
                      <w:color w:val="auto"/>
                      <w:kern w:val="0"/>
                      <w:sz w:val="21"/>
                      <w:szCs w:val="21"/>
                      <w:u w:val="none"/>
                      <w:lang w:val="en-US" w:eastAsia="zh-CN" w:bidi="ar"/>
                    </w:rPr>
                    <w:t>1379</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491C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Times New Roman" w:hAnsi="Times New Roman" w:cs="Times New Roman"/>
                      <w:i w:val="0"/>
                      <w:iCs w:val="0"/>
                      <w:color w:val="auto"/>
                      <w:kern w:val="0"/>
                      <w:sz w:val="21"/>
                      <w:szCs w:val="21"/>
                      <w:u w:val="none"/>
                      <w:lang w:val="en-US" w:eastAsia="zh-CN" w:bidi="ar"/>
                    </w:rPr>
                    <w:t>50.34</w:t>
                  </w:r>
                </w:p>
              </w:tc>
              <w:tc>
                <w:tcPr>
                  <w:tcW w:w="7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C4D7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0.1241</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13C4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45.306</w:t>
                  </w:r>
                </w:p>
              </w:tc>
            </w:tr>
            <w:tr w14:paraId="13CF05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874C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7</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AE12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器材清洗用水</w:t>
                  </w: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7DB0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w:t>
                  </w: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D8CF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使用纯水</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2248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365d/a</w:t>
                  </w:r>
                </w:p>
              </w:tc>
              <w:tc>
                <w:tcPr>
                  <w:tcW w:w="7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D1AD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0.1</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11A1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36.5</w:t>
                  </w:r>
                </w:p>
              </w:tc>
              <w:tc>
                <w:tcPr>
                  <w:tcW w:w="7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2E87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0.09</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7FD1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32.85</w:t>
                  </w:r>
                </w:p>
              </w:tc>
            </w:tr>
            <w:tr w14:paraId="7297B1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1D2E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8</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06F2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保洁用水</w:t>
                  </w: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5506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w:t>
                  </w: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2F51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89F2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365d/a</w:t>
                  </w:r>
                </w:p>
              </w:tc>
              <w:tc>
                <w:tcPr>
                  <w:tcW w:w="7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0B68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0.015</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BBDE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5.475</w:t>
                  </w:r>
                </w:p>
              </w:tc>
              <w:tc>
                <w:tcPr>
                  <w:tcW w:w="7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F187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0.009</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E15A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3.285</w:t>
                  </w:r>
                </w:p>
              </w:tc>
            </w:tr>
            <w:tr w14:paraId="7771C6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87FF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9</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6079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分析实验用水</w:t>
                  </w: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C1FD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w:t>
                  </w: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53AA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使用纯水</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008D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365d/a</w:t>
                  </w:r>
                </w:p>
              </w:tc>
              <w:tc>
                <w:tcPr>
                  <w:tcW w:w="7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73BE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0.005</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17FF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1.825</w:t>
                  </w:r>
                </w:p>
              </w:tc>
              <w:tc>
                <w:tcPr>
                  <w:tcW w:w="7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3FA2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0.0045</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128F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1.642</w:t>
                  </w:r>
                </w:p>
              </w:tc>
            </w:tr>
          </w:tbl>
          <w:p w14:paraId="08DD85AC">
            <w:pPr>
              <w:pStyle w:val="178"/>
              <w:ind w:left="0" w:leftChars="0" w:firstLine="0" w:firstLineChars="0"/>
              <w:jc w:val="center"/>
              <w:rPr>
                <w:rFonts w:hint="default" w:ascii="Times New Roman" w:hAnsi="Times New Roman" w:cs="Times New Roman" w:eastAsiaTheme="minorEastAsia"/>
                <w:b/>
                <w:bCs/>
                <w:color w:val="auto"/>
                <w:sz w:val="24"/>
                <w:szCs w:val="21"/>
              </w:rPr>
            </w:pPr>
            <w:r>
              <w:rPr>
                <w:rFonts w:hint="default" w:ascii="Times New Roman" w:hAnsi="Times New Roman" w:cs="Times New Roman" w:eastAsiaTheme="minorEastAsia"/>
                <w:color w:val="auto"/>
                <w:spacing w:val="-5"/>
                <w:sz w:val="24"/>
                <w:szCs w:val="24"/>
                <w:lang w:eastAsia="zh-CN"/>
              </w:rPr>
              <w:drawing>
                <wp:inline distT="0" distB="0" distL="114300" distR="114300">
                  <wp:extent cx="5440045" cy="4137660"/>
                  <wp:effectExtent l="0" t="0" r="0" b="0"/>
                  <wp:docPr id="1" name="ECB019B1-382A-4266-B25C-5B523AA43C14-1" descr="C:/Users/74775/AppData/Local/Temp/wps.sCAKYy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CB019B1-382A-4266-B25C-5B523AA43C14-1" descr="C:/Users/74775/AppData/Local/Temp/wps.sCAKYywps"/>
                          <pic:cNvPicPr>
                            <a:picLocks noChangeAspect="1"/>
                          </pic:cNvPicPr>
                        </pic:nvPicPr>
                        <pic:blipFill>
                          <a:blip r:embed="rId15"/>
                          <a:stretch>
                            <a:fillRect/>
                          </a:stretch>
                        </pic:blipFill>
                        <pic:spPr>
                          <a:xfrm>
                            <a:off x="0" y="0"/>
                            <a:ext cx="5440045" cy="4137660"/>
                          </a:xfrm>
                          <a:prstGeom prst="rect">
                            <a:avLst/>
                          </a:prstGeom>
                        </pic:spPr>
                      </pic:pic>
                    </a:graphicData>
                  </a:graphic>
                </wp:inline>
              </w:drawing>
            </w:r>
            <w:r>
              <w:rPr>
                <w:rFonts w:hint="default" w:ascii="Times New Roman" w:hAnsi="Times New Roman" w:cs="Times New Roman" w:eastAsiaTheme="minorEastAsia"/>
                <w:b/>
                <w:bCs/>
                <w:color w:val="auto"/>
                <w:sz w:val="24"/>
                <w:szCs w:val="21"/>
              </w:rPr>
              <w:t>图2-1项目水平衡图（单位：m</w:t>
            </w:r>
            <w:r>
              <w:rPr>
                <w:rFonts w:hint="default" w:ascii="Times New Roman" w:hAnsi="Times New Roman" w:cs="Times New Roman" w:eastAsiaTheme="minorEastAsia"/>
                <w:b/>
                <w:bCs/>
                <w:color w:val="auto"/>
                <w:sz w:val="24"/>
                <w:szCs w:val="21"/>
                <w:vertAlign w:val="superscript"/>
              </w:rPr>
              <w:t>3</w:t>
            </w:r>
            <w:r>
              <w:rPr>
                <w:rFonts w:hint="default" w:ascii="Times New Roman" w:hAnsi="Times New Roman" w:cs="Times New Roman" w:eastAsiaTheme="minorEastAsia"/>
                <w:b/>
                <w:bCs/>
                <w:color w:val="auto"/>
                <w:sz w:val="24"/>
                <w:szCs w:val="21"/>
              </w:rPr>
              <w:t>/</w:t>
            </w:r>
            <w:r>
              <w:rPr>
                <w:rFonts w:hint="default" w:ascii="Times New Roman" w:hAnsi="Times New Roman" w:cs="Times New Roman" w:eastAsiaTheme="minorEastAsia"/>
                <w:b/>
                <w:bCs/>
                <w:color w:val="auto"/>
                <w:sz w:val="24"/>
                <w:szCs w:val="21"/>
                <w:lang w:val="en-US" w:eastAsia="zh-CN"/>
              </w:rPr>
              <w:t>d</w:t>
            </w:r>
            <w:r>
              <w:rPr>
                <w:rFonts w:hint="default" w:ascii="Times New Roman" w:hAnsi="Times New Roman" w:cs="Times New Roman" w:eastAsiaTheme="minorEastAsia"/>
                <w:b/>
                <w:bCs/>
                <w:color w:val="auto"/>
                <w:sz w:val="24"/>
                <w:szCs w:val="21"/>
              </w:rPr>
              <w:t>）</w:t>
            </w:r>
          </w:p>
          <w:p w14:paraId="41D61266">
            <w:pPr>
              <w:adjustRightInd w:val="0"/>
              <w:spacing w:line="360" w:lineRule="auto"/>
              <w:ind w:firstLine="480" w:firstLineChars="200"/>
              <w:rPr>
                <w:rFonts w:hint="default" w:ascii="Times New Roman" w:hAnsi="Times New Roman" w:cs="Times New Roman" w:eastAsiaTheme="minorEastAsia"/>
                <w:color w:val="auto"/>
                <w:sz w:val="24"/>
              </w:rPr>
            </w:pPr>
            <w:r>
              <w:rPr>
                <w:rFonts w:hint="eastAsia" w:ascii="Times New Roman" w:hAnsi="Times New Roman" w:cs="Times New Roman" w:eastAsiaTheme="minorEastAsia"/>
                <w:color w:val="auto"/>
                <w:sz w:val="24"/>
                <w:lang w:val="en-US" w:eastAsia="zh-CN"/>
              </w:rPr>
              <w:t>3</w:t>
            </w:r>
            <w:r>
              <w:rPr>
                <w:rFonts w:hint="default" w:ascii="Times New Roman" w:hAnsi="Times New Roman" w:cs="Times New Roman" w:eastAsiaTheme="minorEastAsia"/>
                <w:color w:val="auto"/>
                <w:sz w:val="24"/>
                <w:lang w:val="en-US" w:eastAsia="zh-CN"/>
              </w:rPr>
              <w:t>、</w:t>
            </w:r>
            <w:r>
              <w:rPr>
                <w:rFonts w:hint="default" w:ascii="Times New Roman" w:hAnsi="Times New Roman" w:cs="Times New Roman" w:eastAsiaTheme="minorEastAsia"/>
                <w:color w:val="auto"/>
                <w:sz w:val="24"/>
              </w:rPr>
              <w:t>供电</w:t>
            </w:r>
          </w:p>
          <w:p w14:paraId="367ED3C5">
            <w:pPr>
              <w:adjustRightInd w:val="0"/>
              <w:spacing w:line="360" w:lineRule="auto"/>
              <w:ind w:firstLine="480" w:firstLineChars="200"/>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lang w:eastAsia="zh-CN"/>
              </w:rPr>
              <w:t>项目区用电由市政</w:t>
            </w:r>
            <w:r>
              <w:rPr>
                <w:rFonts w:hint="default" w:ascii="Times New Roman" w:hAnsi="Times New Roman" w:cs="Times New Roman" w:eastAsiaTheme="minorEastAsia"/>
                <w:color w:val="auto"/>
                <w:sz w:val="24"/>
              </w:rPr>
              <w:t>电网</w:t>
            </w:r>
            <w:r>
              <w:rPr>
                <w:rFonts w:hint="default" w:ascii="Times New Roman" w:hAnsi="Times New Roman" w:cs="Times New Roman" w:eastAsiaTheme="minorEastAsia"/>
                <w:color w:val="auto"/>
                <w:sz w:val="24"/>
                <w:lang w:eastAsia="zh-CN"/>
              </w:rPr>
              <w:t>供电</w:t>
            </w:r>
            <w:r>
              <w:rPr>
                <w:rFonts w:hint="default" w:ascii="Times New Roman" w:hAnsi="Times New Roman" w:cs="Times New Roman" w:eastAsiaTheme="minorEastAsia"/>
                <w:color w:val="auto"/>
                <w:sz w:val="24"/>
              </w:rPr>
              <w:t>，项目年用电量</w:t>
            </w:r>
            <w:r>
              <w:rPr>
                <w:rFonts w:hint="eastAsia" w:ascii="Times New Roman" w:hAnsi="Times New Roman" w:cs="Times New Roman" w:eastAsiaTheme="minorEastAsia"/>
                <w:color w:val="auto"/>
                <w:sz w:val="24"/>
                <w:lang w:val="en-US" w:eastAsia="zh-CN"/>
              </w:rPr>
              <w:t>20</w:t>
            </w:r>
            <w:r>
              <w:rPr>
                <w:rFonts w:hint="default" w:ascii="Times New Roman" w:hAnsi="Times New Roman" w:cs="Times New Roman" w:eastAsiaTheme="minorEastAsia"/>
                <w:color w:val="auto"/>
                <w:sz w:val="24"/>
              </w:rPr>
              <w:t>万</w:t>
            </w:r>
            <w:r>
              <w:rPr>
                <w:rFonts w:hint="eastAsia" w:ascii="Times New Roman" w:hAnsi="Times New Roman" w:cs="Times New Roman" w:eastAsiaTheme="minorEastAsia"/>
                <w:color w:val="auto"/>
                <w:sz w:val="24"/>
                <w:lang w:eastAsia="zh-CN"/>
              </w:rPr>
              <w:t>kW</w:t>
            </w:r>
            <w:r>
              <w:rPr>
                <w:rFonts w:hint="default" w:ascii="Times New Roman" w:hAnsi="Times New Roman" w:cs="Times New Roman" w:eastAsiaTheme="minorEastAsia"/>
                <w:color w:val="auto"/>
                <w:sz w:val="24"/>
              </w:rPr>
              <w:t>•h，满足生产要求。</w:t>
            </w:r>
          </w:p>
          <w:p w14:paraId="3797993B">
            <w:pPr>
              <w:keepNext w:val="0"/>
              <w:keepLines w:val="0"/>
              <w:pageBreakBefore w:val="0"/>
              <w:widowControl/>
              <w:kinsoku/>
              <w:wordWrap/>
              <w:overflowPunct/>
              <w:topLinePunct/>
              <w:autoSpaceDE/>
              <w:autoSpaceDN/>
              <w:bidi w:val="0"/>
              <w:adjustRightInd/>
              <w:snapToGrid/>
              <w:spacing w:line="360" w:lineRule="auto"/>
              <w:ind w:left="0" w:leftChars="0" w:right="0" w:firstLine="444" w:firstLineChars="200"/>
              <w:jc w:val="both"/>
              <w:textAlignment w:val="baseline"/>
              <w:outlineLvl w:val="9"/>
              <w:rPr>
                <w:rFonts w:hint="default" w:ascii="Times New Roman" w:hAnsi="Times New Roman" w:cs="Times New Roman" w:eastAsiaTheme="minorEastAsia"/>
                <w:b w:val="0"/>
                <w:bCs w:val="0"/>
                <w:color w:val="auto"/>
                <w:sz w:val="24"/>
                <w:szCs w:val="24"/>
              </w:rPr>
            </w:pPr>
            <w:r>
              <w:rPr>
                <w:rFonts w:hint="eastAsia" w:ascii="Times New Roman" w:hAnsi="Times New Roman" w:cs="Times New Roman" w:eastAsiaTheme="minorEastAsia"/>
                <w:b w:val="0"/>
                <w:bCs w:val="0"/>
                <w:color w:val="auto"/>
                <w:spacing w:val="-9"/>
                <w:sz w:val="24"/>
                <w:szCs w:val="24"/>
                <w:lang w:val="en-US" w:eastAsia="zh-CN"/>
              </w:rPr>
              <w:t>4、</w:t>
            </w:r>
            <w:r>
              <w:rPr>
                <w:rFonts w:hint="default" w:ascii="Times New Roman" w:hAnsi="Times New Roman" w:cs="Times New Roman" w:eastAsiaTheme="minorEastAsia"/>
                <w:b w:val="0"/>
                <w:bCs w:val="0"/>
                <w:color w:val="auto"/>
                <w:spacing w:val="-9"/>
                <w:sz w:val="24"/>
                <w:szCs w:val="24"/>
              </w:rPr>
              <w:t>厂房洁净系统</w:t>
            </w:r>
          </w:p>
          <w:p w14:paraId="64E5D12D">
            <w:pPr>
              <w:keepNext w:val="0"/>
              <w:keepLines w:val="0"/>
              <w:pageBreakBefore w:val="0"/>
              <w:widowControl/>
              <w:kinsoku/>
              <w:wordWrap/>
              <w:overflowPunct/>
              <w:topLinePunct/>
              <w:autoSpaceDE/>
              <w:autoSpaceDN/>
              <w:bidi w:val="0"/>
              <w:adjustRightInd/>
              <w:snapToGrid/>
              <w:spacing w:line="360" w:lineRule="auto"/>
              <w:ind w:left="0" w:leftChars="0" w:right="0" w:firstLine="464" w:firstLineChars="200"/>
              <w:jc w:val="both"/>
              <w:textAlignment w:val="baseline"/>
              <w:outlineLvl w:val="9"/>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pacing w:val="-4"/>
                <w:sz w:val="24"/>
                <w:szCs w:val="24"/>
              </w:rPr>
              <w:t>根据《药品生产质量管理规范</w:t>
            </w:r>
            <w:r>
              <w:rPr>
                <w:rFonts w:hint="default" w:ascii="Times New Roman" w:hAnsi="Times New Roman" w:cs="Times New Roman" w:eastAsiaTheme="minorEastAsia"/>
                <w:color w:val="auto"/>
                <w:spacing w:val="-4"/>
                <w:sz w:val="24"/>
                <w:szCs w:val="24"/>
                <w:lang w:eastAsia="zh-CN"/>
              </w:rPr>
              <w:t>（</w:t>
            </w:r>
            <w:r>
              <w:rPr>
                <w:rFonts w:hint="default" w:ascii="Times New Roman" w:hAnsi="Times New Roman" w:cs="Times New Roman" w:eastAsiaTheme="minorEastAsia"/>
                <w:color w:val="auto"/>
                <w:spacing w:val="-4"/>
                <w:sz w:val="24"/>
                <w:szCs w:val="24"/>
              </w:rPr>
              <w:t>2010年修订</w:t>
            </w:r>
            <w:r>
              <w:rPr>
                <w:rFonts w:hint="default" w:ascii="Times New Roman" w:hAnsi="Times New Roman" w:cs="Times New Roman" w:eastAsiaTheme="minorEastAsia"/>
                <w:color w:val="auto"/>
                <w:spacing w:val="-4"/>
                <w:sz w:val="24"/>
                <w:szCs w:val="24"/>
                <w:lang w:eastAsia="zh-CN"/>
              </w:rPr>
              <w:t>）</w:t>
            </w:r>
            <w:r>
              <w:rPr>
                <w:rFonts w:hint="default" w:ascii="Times New Roman" w:hAnsi="Times New Roman" w:cs="Times New Roman" w:eastAsiaTheme="minorEastAsia"/>
                <w:color w:val="auto"/>
                <w:spacing w:val="-4"/>
                <w:sz w:val="24"/>
                <w:szCs w:val="24"/>
              </w:rPr>
              <w:t>》要求，各厂房根据使用</w:t>
            </w:r>
            <w:r>
              <w:rPr>
                <w:rFonts w:hint="default" w:ascii="Times New Roman" w:hAnsi="Times New Roman" w:cs="Times New Roman" w:eastAsiaTheme="minorEastAsia"/>
                <w:color w:val="auto"/>
                <w:spacing w:val="-5"/>
                <w:sz w:val="24"/>
                <w:szCs w:val="24"/>
              </w:rPr>
              <w:t>工序设独立的净</w:t>
            </w:r>
            <w:r>
              <w:rPr>
                <w:rFonts w:hint="default" w:ascii="Times New Roman" w:hAnsi="Times New Roman" w:cs="Times New Roman" w:eastAsiaTheme="minorEastAsia"/>
                <w:color w:val="auto"/>
                <w:spacing w:val="-9"/>
                <w:sz w:val="24"/>
                <w:szCs w:val="24"/>
              </w:rPr>
              <w:t>化空调系统，包括粗效、中效、高效三级过滤，空调机组采用变频风机，全年定风量运行。</w:t>
            </w:r>
            <w:r>
              <w:rPr>
                <w:rFonts w:hint="default" w:ascii="Times New Roman" w:hAnsi="Times New Roman" w:cs="Times New Roman" w:eastAsiaTheme="minorEastAsia"/>
                <w:color w:val="auto"/>
                <w:spacing w:val="-5"/>
                <w:sz w:val="24"/>
                <w:szCs w:val="24"/>
              </w:rPr>
              <w:t>洁净区室内负压设计严格按GMP要求，洁</w:t>
            </w:r>
            <w:r>
              <w:rPr>
                <w:rFonts w:hint="default" w:ascii="Times New Roman" w:hAnsi="Times New Roman" w:cs="Times New Roman" w:eastAsiaTheme="minorEastAsia"/>
                <w:color w:val="auto"/>
                <w:spacing w:val="-6"/>
                <w:sz w:val="24"/>
                <w:szCs w:val="24"/>
              </w:rPr>
              <w:t>净区与非洁净区之间的压差不小于15Pa，相邻不同级别房间之间的压差不小于10Pa，相同洁净度</w:t>
            </w:r>
            <w:r>
              <w:rPr>
                <w:rFonts w:hint="default" w:ascii="Times New Roman" w:hAnsi="Times New Roman" w:cs="Times New Roman" w:eastAsiaTheme="minorEastAsia"/>
                <w:color w:val="auto"/>
                <w:spacing w:val="-7"/>
                <w:sz w:val="24"/>
                <w:szCs w:val="24"/>
              </w:rPr>
              <w:t>等级不同功能的操作间之间保持适当的</w:t>
            </w:r>
            <w:r>
              <w:rPr>
                <w:rFonts w:hint="default" w:ascii="Times New Roman" w:hAnsi="Times New Roman" w:cs="Times New Roman" w:eastAsiaTheme="minorEastAsia"/>
                <w:color w:val="auto"/>
                <w:spacing w:val="-5"/>
                <w:sz w:val="24"/>
                <w:szCs w:val="24"/>
              </w:rPr>
              <w:t>压力梯度。根据各工序各房间的生产性质，室内负压值设计为10～45Pa。</w:t>
            </w:r>
          </w:p>
          <w:p w14:paraId="10994C86">
            <w:pPr>
              <w:keepNext w:val="0"/>
              <w:keepLines w:val="0"/>
              <w:pageBreakBefore w:val="0"/>
              <w:widowControl/>
              <w:kinsoku/>
              <w:wordWrap/>
              <w:overflowPunct/>
              <w:topLinePunct/>
              <w:autoSpaceDE/>
              <w:autoSpaceDN/>
              <w:bidi w:val="0"/>
              <w:adjustRightInd/>
              <w:snapToGrid/>
              <w:spacing w:line="360" w:lineRule="auto"/>
              <w:ind w:left="0" w:leftChars="0" w:right="0" w:firstLine="472" w:firstLineChars="200"/>
              <w:jc w:val="both"/>
              <w:textAlignment w:val="baseline"/>
              <w:outlineLvl w:val="9"/>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pacing w:val="-2"/>
                <w:sz w:val="24"/>
                <w:szCs w:val="24"/>
              </w:rPr>
              <w:t>本项目</w:t>
            </w:r>
            <w:r>
              <w:rPr>
                <w:rFonts w:hint="eastAsia" w:ascii="Times New Roman" w:hAnsi="Times New Roman" w:cs="Times New Roman" w:eastAsiaTheme="minorEastAsia"/>
                <w:color w:val="auto"/>
                <w:spacing w:val="-2"/>
                <w:sz w:val="24"/>
                <w:szCs w:val="24"/>
                <w:lang w:val="en-US" w:eastAsia="zh-CN"/>
              </w:rPr>
              <w:t>在研发实验室与分析实验室的微检间和阳性间</w:t>
            </w:r>
            <w:r>
              <w:rPr>
                <w:rFonts w:hint="default" w:ascii="Times New Roman" w:hAnsi="Times New Roman" w:cs="Times New Roman" w:eastAsiaTheme="minorEastAsia"/>
                <w:color w:val="auto"/>
                <w:spacing w:val="-2"/>
                <w:sz w:val="24"/>
                <w:szCs w:val="24"/>
              </w:rPr>
              <w:t>按GMP要求设置</w:t>
            </w:r>
            <w:r>
              <w:rPr>
                <w:rFonts w:hint="eastAsia" w:ascii="Times New Roman" w:hAnsi="Times New Roman" w:cs="Times New Roman" w:eastAsiaTheme="minorEastAsia"/>
                <w:color w:val="auto"/>
                <w:spacing w:val="-2"/>
                <w:sz w:val="24"/>
                <w:szCs w:val="24"/>
                <w:lang w:eastAsia="zh-CN"/>
              </w:rPr>
              <w:t>，</w:t>
            </w:r>
            <w:r>
              <w:rPr>
                <w:rFonts w:hint="eastAsia" w:ascii="Times New Roman" w:hAnsi="Times New Roman" w:cs="Times New Roman" w:eastAsiaTheme="minorEastAsia"/>
                <w:color w:val="auto"/>
                <w:spacing w:val="-2"/>
                <w:sz w:val="24"/>
                <w:szCs w:val="24"/>
                <w:lang w:val="en-US" w:eastAsia="zh-CN"/>
              </w:rPr>
              <w:t>分别设置两套独立净化系统</w:t>
            </w:r>
            <w:r>
              <w:rPr>
                <w:rFonts w:hint="default" w:ascii="Times New Roman" w:hAnsi="Times New Roman" w:cs="Times New Roman" w:eastAsiaTheme="minorEastAsia"/>
                <w:color w:val="auto"/>
                <w:spacing w:val="-2"/>
                <w:sz w:val="24"/>
                <w:szCs w:val="24"/>
              </w:rPr>
              <w:t>，设置为10万</w:t>
            </w:r>
            <w:r>
              <w:rPr>
                <w:rFonts w:hint="default" w:ascii="Times New Roman" w:hAnsi="Times New Roman" w:cs="Times New Roman" w:eastAsiaTheme="minorEastAsia"/>
                <w:color w:val="auto"/>
                <w:spacing w:val="-3"/>
                <w:sz w:val="24"/>
                <w:szCs w:val="24"/>
              </w:rPr>
              <w:t>级，换气次数</w:t>
            </w:r>
            <w:r>
              <w:rPr>
                <w:rFonts w:hint="default" w:ascii="Times New Roman" w:hAnsi="Times New Roman" w:cs="Times New Roman" w:eastAsiaTheme="minorEastAsia"/>
                <w:color w:val="auto"/>
                <w:spacing w:val="-3"/>
                <w:sz w:val="24"/>
                <w:szCs w:val="24"/>
                <w:lang w:val="en-US" w:eastAsia="zh-CN"/>
              </w:rPr>
              <w:t>大于20</w:t>
            </w:r>
            <w:r>
              <w:rPr>
                <w:rFonts w:hint="default" w:ascii="Times New Roman" w:hAnsi="Times New Roman" w:cs="Times New Roman" w:eastAsiaTheme="minorEastAsia"/>
                <w:color w:val="auto"/>
                <w:spacing w:val="-3"/>
                <w:sz w:val="24"/>
                <w:szCs w:val="24"/>
              </w:rPr>
              <w:t>次/h；洁</w:t>
            </w:r>
            <w:r>
              <w:rPr>
                <w:rFonts w:hint="default" w:ascii="Times New Roman" w:hAnsi="Times New Roman" w:cs="Times New Roman" w:eastAsiaTheme="minorEastAsia"/>
                <w:color w:val="auto"/>
                <w:spacing w:val="-5"/>
                <w:sz w:val="24"/>
                <w:szCs w:val="24"/>
              </w:rPr>
              <w:t>净方式为采用集中式管道送风和多级过滤净化方式。排气采用净化空调系统处理达到相应</w:t>
            </w:r>
            <w:r>
              <w:rPr>
                <w:rFonts w:hint="default" w:ascii="Times New Roman" w:hAnsi="Times New Roman" w:cs="Times New Roman" w:eastAsiaTheme="minorEastAsia"/>
                <w:color w:val="auto"/>
                <w:spacing w:val="-3"/>
                <w:sz w:val="24"/>
                <w:szCs w:val="24"/>
              </w:rPr>
              <w:t>的空气净化洁净等级要求。项目净化空调系统具有温、湿度</w:t>
            </w:r>
            <w:r>
              <w:rPr>
                <w:rFonts w:hint="default" w:ascii="Times New Roman" w:hAnsi="Times New Roman" w:cs="Times New Roman" w:eastAsiaTheme="minorEastAsia"/>
                <w:color w:val="auto"/>
                <w:spacing w:val="-4"/>
                <w:sz w:val="24"/>
                <w:szCs w:val="24"/>
              </w:rPr>
              <w:t>调节、空气除尘除菌等性能。</w:t>
            </w:r>
            <w:r>
              <w:rPr>
                <w:rFonts w:hint="default" w:ascii="Times New Roman" w:hAnsi="Times New Roman" w:cs="Times New Roman" w:eastAsiaTheme="minorEastAsia"/>
                <w:color w:val="auto"/>
                <w:spacing w:val="-9"/>
                <w:sz w:val="24"/>
                <w:szCs w:val="24"/>
              </w:rPr>
              <w:t>来自室外的新风通过初、中效过滤器过滤，再分别通过表冷段、加热段进行恒温除湿</w:t>
            </w:r>
            <w:r>
              <w:rPr>
                <w:rFonts w:hint="default" w:ascii="Times New Roman" w:hAnsi="Times New Roman" w:cs="Times New Roman" w:eastAsiaTheme="minorEastAsia"/>
                <w:color w:val="auto"/>
                <w:spacing w:val="-10"/>
                <w:sz w:val="24"/>
                <w:szCs w:val="24"/>
              </w:rPr>
              <w:t>处理，</w:t>
            </w:r>
            <w:r>
              <w:rPr>
                <w:rFonts w:hint="default" w:ascii="Times New Roman" w:hAnsi="Times New Roman" w:cs="Times New Roman" w:eastAsiaTheme="minorEastAsia"/>
                <w:color w:val="auto"/>
                <w:spacing w:val="-5"/>
                <w:sz w:val="24"/>
                <w:szCs w:val="24"/>
              </w:rPr>
              <w:t>经加湿段加湿经过中效过滤器过滤后进入送风管道，通过送风管道上的消声器降噪后送入</w:t>
            </w:r>
            <w:r>
              <w:rPr>
                <w:rFonts w:hint="default" w:ascii="Times New Roman" w:hAnsi="Times New Roman" w:cs="Times New Roman" w:eastAsiaTheme="minorEastAsia"/>
                <w:color w:val="auto"/>
                <w:spacing w:val="-6"/>
                <w:sz w:val="24"/>
                <w:szCs w:val="24"/>
              </w:rPr>
              <w:t>管道最末端―高效过滤器</w:t>
            </w:r>
            <w:r>
              <w:rPr>
                <w:rFonts w:hint="default" w:ascii="Times New Roman" w:hAnsi="Times New Roman" w:cs="Times New Roman" w:eastAsiaTheme="minorEastAsia"/>
                <w:color w:val="auto"/>
                <w:spacing w:val="-6"/>
                <w:sz w:val="24"/>
                <w:szCs w:val="24"/>
                <w:lang w:eastAsia="zh-CN"/>
              </w:rPr>
              <w:t>（</w:t>
            </w:r>
            <w:r>
              <w:rPr>
                <w:rFonts w:hint="default" w:ascii="Times New Roman" w:hAnsi="Times New Roman" w:cs="Times New Roman" w:eastAsiaTheme="minorEastAsia"/>
                <w:color w:val="auto"/>
                <w:spacing w:val="-6"/>
                <w:sz w:val="24"/>
                <w:szCs w:val="24"/>
              </w:rPr>
              <w:t>HPEA</w:t>
            </w:r>
            <w:r>
              <w:rPr>
                <w:rFonts w:hint="default" w:ascii="Times New Roman" w:hAnsi="Times New Roman" w:cs="Times New Roman" w:eastAsiaTheme="minorEastAsia"/>
                <w:color w:val="auto"/>
                <w:spacing w:val="-6"/>
                <w:sz w:val="24"/>
                <w:szCs w:val="24"/>
                <w:lang w:eastAsia="zh-CN"/>
              </w:rPr>
              <w:t>）</w:t>
            </w:r>
            <w:r>
              <w:rPr>
                <w:rFonts w:hint="default" w:ascii="Times New Roman" w:hAnsi="Times New Roman" w:cs="Times New Roman" w:eastAsiaTheme="minorEastAsia"/>
                <w:color w:val="auto"/>
                <w:spacing w:val="-6"/>
                <w:sz w:val="24"/>
                <w:szCs w:val="24"/>
              </w:rPr>
              <w:t>后进入室内；车间排风经初、中效过滤后，由车间顶部的</w:t>
            </w:r>
            <w:r>
              <w:rPr>
                <w:rFonts w:hint="default" w:ascii="Times New Roman" w:hAnsi="Times New Roman" w:cs="Times New Roman" w:eastAsiaTheme="minorEastAsia"/>
                <w:color w:val="auto"/>
                <w:spacing w:val="-4"/>
                <w:sz w:val="24"/>
                <w:szCs w:val="24"/>
              </w:rPr>
              <w:t>排风口排出室外，其余的风通过回风口及回风管道与新风混合后进入中效过滤器</w:t>
            </w:r>
            <w:r>
              <w:rPr>
                <w:rFonts w:hint="default" w:ascii="Times New Roman" w:hAnsi="Times New Roman" w:cs="Times New Roman" w:eastAsiaTheme="minorEastAsia"/>
                <w:color w:val="auto"/>
                <w:spacing w:val="-5"/>
                <w:sz w:val="24"/>
                <w:szCs w:val="24"/>
              </w:rPr>
              <w:t>前循环。</w:t>
            </w:r>
          </w:p>
          <w:p w14:paraId="2322DBAC">
            <w:pPr>
              <w:keepNext w:val="0"/>
              <w:keepLines w:val="0"/>
              <w:pageBreakBefore w:val="0"/>
              <w:widowControl/>
              <w:kinsoku/>
              <w:wordWrap/>
              <w:overflowPunct/>
              <w:topLinePunct/>
              <w:autoSpaceDE/>
              <w:autoSpaceDN/>
              <w:bidi w:val="0"/>
              <w:adjustRightInd/>
              <w:snapToGrid/>
              <w:spacing w:line="360" w:lineRule="auto"/>
              <w:ind w:left="0" w:leftChars="0" w:right="0" w:firstLine="456" w:firstLineChars="200"/>
              <w:jc w:val="both"/>
              <w:textAlignment w:val="baseline"/>
              <w:outlineLvl w:val="9"/>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pacing w:val="-6"/>
                <w:sz w:val="24"/>
                <w:szCs w:val="24"/>
              </w:rPr>
              <w:t>HEPA过滤分为4种形式</w:t>
            </w:r>
            <w:r>
              <w:rPr>
                <w:rFonts w:hint="default" w:ascii="Times New Roman" w:hAnsi="Times New Roman" w:cs="Times New Roman" w:eastAsiaTheme="minorEastAsia"/>
                <w:color w:val="auto"/>
                <w:spacing w:val="-6"/>
                <w:sz w:val="24"/>
                <w:szCs w:val="24"/>
                <w:lang w:eastAsia="zh-CN"/>
              </w:rPr>
              <w:t>：</w:t>
            </w:r>
            <w:r>
              <w:rPr>
                <w:rFonts w:hint="default" w:ascii="Times New Roman" w:hAnsi="Times New Roman" w:cs="Times New Roman" w:eastAsiaTheme="minorEastAsia"/>
                <w:color w:val="auto"/>
                <w:spacing w:val="-6"/>
                <w:sz w:val="24"/>
                <w:szCs w:val="24"/>
              </w:rPr>
              <w:t>拦截、重力、气流、范德华力。</w:t>
            </w:r>
          </w:p>
          <w:p w14:paraId="3907E187">
            <w:pPr>
              <w:keepNext w:val="0"/>
              <w:keepLines w:val="0"/>
              <w:pageBreakBefore w:val="0"/>
              <w:widowControl/>
              <w:kinsoku/>
              <w:wordWrap/>
              <w:overflowPunct/>
              <w:topLinePunct/>
              <w:autoSpaceDE/>
              <w:autoSpaceDN/>
              <w:bidi w:val="0"/>
              <w:adjustRightInd/>
              <w:snapToGrid/>
              <w:spacing w:line="360" w:lineRule="auto"/>
              <w:ind w:left="0" w:leftChars="0" w:right="0" w:firstLine="456" w:firstLineChars="200"/>
              <w:jc w:val="both"/>
              <w:textAlignment w:val="baseline"/>
              <w:outlineLvl w:val="9"/>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pacing w:val="-6"/>
                <w:sz w:val="24"/>
                <w:szCs w:val="24"/>
              </w:rPr>
              <w:t>拦截机制就是通俗理解的筛子，一般0.5um与10um的大颗粒物被拦截下来的</w:t>
            </w:r>
            <w:r>
              <w:rPr>
                <w:rFonts w:hint="default" w:ascii="Times New Roman" w:hAnsi="Times New Roman" w:cs="Times New Roman" w:eastAsiaTheme="minorEastAsia"/>
                <w:color w:val="auto"/>
                <w:spacing w:val="-6"/>
                <w:sz w:val="24"/>
                <w:szCs w:val="24"/>
                <w:lang w:eastAsia="zh-CN"/>
              </w:rPr>
              <w:t>；</w:t>
            </w:r>
            <w:r>
              <w:rPr>
                <w:rFonts w:hint="default" w:ascii="Times New Roman" w:hAnsi="Times New Roman" w:cs="Times New Roman" w:eastAsiaTheme="minorEastAsia"/>
                <w:color w:val="auto"/>
                <w:spacing w:val="-6"/>
                <w:sz w:val="24"/>
                <w:szCs w:val="24"/>
              </w:rPr>
              <w:t>体积小</w:t>
            </w:r>
            <w:r>
              <w:rPr>
                <w:rFonts w:hint="default" w:ascii="Times New Roman" w:hAnsi="Times New Roman" w:cs="Times New Roman" w:eastAsiaTheme="minorEastAsia"/>
                <w:color w:val="auto"/>
                <w:spacing w:val="-7"/>
                <w:sz w:val="24"/>
                <w:szCs w:val="24"/>
              </w:rPr>
              <w:t>密度高的尘埃颗粒在重力的作用影响下，在经过HEPA时速度降低，自然沉降于HEPA内</w:t>
            </w:r>
            <w:r>
              <w:rPr>
                <w:rFonts w:hint="default" w:ascii="Times New Roman" w:hAnsi="Times New Roman" w:cs="Times New Roman" w:eastAsiaTheme="minorEastAsia"/>
                <w:color w:val="auto"/>
                <w:spacing w:val="-4"/>
                <w:sz w:val="24"/>
                <w:szCs w:val="24"/>
              </w:rPr>
              <w:t>部；滤网编织不均从而形成大量空气漩涡，小颗粒在气流气旋作用下吸附于HEPA；超微</w:t>
            </w:r>
            <w:r>
              <w:rPr>
                <w:rFonts w:hint="default" w:ascii="Times New Roman" w:hAnsi="Times New Roman" w:cs="Times New Roman" w:eastAsiaTheme="minorEastAsia"/>
                <w:color w:val="auto"/>
                <w:spacing w:val="-5"/>
                <w:sz w:val="24"/>
                <w:szCs w:val="24"/>
              </w:rPr>
              <w:t>颗粒做运动撞击HEPA纤维层，受范德华力的影响得到净化。HEPA滤网需要定期更换，</w:t>
            </w:r>
            <w:r>
              <w:rPr>
                <w:rFonts w:hint="default" w:ascii="Times New Roman" w:hAnsi="Times New Roman" w:cs="Times New Roman" w:eastAsiaTheme="minorEastAsia"/>
                <w:color w:val="auto"/>
                <w:spacing w:val="-7"/>
                <w:sz w:val="24"/>
                <w:szCs w:val="24"/>
              </w:rPr>
              <w:t>以保证风量和洁净效果。</w:t>
            </w:r>
          </w:p>
          <w:p w14:paraId="67449F25">
            <w:pPr>
              <w:keepNext w:val="0"/>
              <w:keepLines w:val="0"/>
              <w:pageBreakBefore w:val="0"/>
              <w:widowControl/>
              <w:kinsoku/>
              <w:wordWrap/>
              <w:overflowPunct/>
              <w:topLinePunct/>
              <w:autoSpaceDE/>
              <w:autoSpaceDN/>
              <w:bidi w:val="0"/>
              <w:adjustRightInd/>
              <w:snapToGrid/>
              <w:spacing w:line="360" w:lineRule="auto"/>
              <w:ind w:left="0" w:leftChars="0" w:right="0" w:firstLine="460" w:firstLineChars="200"/>
              <w:jc w:val="both"/>
              <w:textAlignment w:val="baseline"/>
              <w:outlineLvl w:val="9"/>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pacing w:val="-5"/>
                <w:sz w:val="24"/>
                <w:szCs w:val="24"/>
              </w:rPr>
              <w:t>净化空调系统设有就地微压差计，用以检测房间之间相对压力的变化情况，通过对系统内各区域的送风、回风及排风量的控制及调节达到各个不同洁净级别之间及室内外的压差要求。新风经过空调净化系统后能够保证洁净车间的空气尘埃粒子、空气浮游菌、沉降菌及环境温湿度达到实验要求。</w:t>
            </w:r>
          </w:p>
          <w:p w14:paraId="192E1AB3">
            <w:pPr>
              <w:keepNext w:val="0"/>
              <w:keepLines w:val="0"/>
              <w:pageBreakBefore w:val="0"/>
              <w:widowControl/>
              <w:kinsoku/>
              <w:wordWrap/>
              <w:overflowPunct/>
              <w:topLinePunct/>
              <w:autoSpaceDE/>
              <w:autoSpaceDN/>
              <w:bidi w:val="0"/>
              <w:adjustRightInd/>
              <w:snapToGrid/>
              <w:spacing w:line="360" w:lineRule="auto"/>
              <w:ind w:left="0" w:leftChars="0" w:right="0" w:firstLine="460" w:firstLineChars="200"/>
              <w:jc w:val="both"/>
              <w:textAlignment w:val="baseline"/>
              <w:outlineLvl w:val="9"/>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pacing w:val="-5"/>
                <w:sz w:val="24"/>
                <w:szCs w:val="24"/>
              </w:rPr>
              <w:t>本项目净化空调系统为生产及质控实验提供符合法规要求的环境洁净度，确保产品及实验结果的准确可靠。净化空调系统对车间排气经初效、中效、高效三级净化后排放，同时有效保证外界空气倒灌污染洁净区。</w:t>
            </w:r>
          </w:p>
          <w:p w14:paraId="718BB48F">
            <w:pPr>
              <w:spacing w:line="360" w:lineRule="auto"/>
              <w:ind w:firstLine="472" w:firstLineChars="196"/>
              <w:rPr>
                <w:rFonts w:hint="default" w:ascii="Times New Roman" w:hAnsi="Times New Roman" w:cs="Times New Roman" w:eastAsiaTheme="minorEastAsia"/>
                <w:b/>
                <w:color w:val="auto"/>
                <w:sz w:val="24"/>
              </w:rPr>
            </w:pPr>
            <w:r>
              <w:rPr>
                <w:rFonts w:hint="default" w:ascii="Times New Roman" w:hAnsi="Times New Roman" w:cs="Times New Roman" w:eastAsiaTheme="minorEastAsia"/>
                <w:b/>
                <w:color w:val="auto"/>
                <w:sz w:val="24"/>
              </w:rPr>
              <w:t>（</w:t>
            </w:r>
            <w:r>
              <w:rPr>
                <w:rFonts w:hint="default" w:ascii="Times New Roman" w:hAnsi="Times New Roman" w:cs="Times New Roman" w:eastAsiaTheme="minorEastAsia"/>
                <w:b/>
                <w:color w:val="auto"/>
                <w:sz w:val="24"/>
                <w:lang w:val="en-US" w:eastAsia="zh-CN"/>
              </w:rPr>
              <w:t>8</w:t>
            </w:r>
            <w:r>
              <w:rPr>
                <w:rFonts w:hint="default" w:ascii="Times New Roman" w:hAnsi="Times New Roman" w:cs="Times New Roman" w:eastAsiaTheme="minorEastAsia"/>
                <w:b/>
                <w:color w:val="auto"/>
                <w:sz w:val="24"/>
              </w:rPr>
              <w:t>）总定员人数及工作制度</w:t>
            </w:r>
          </w:p>
          <w:p w14:paraId="234C3195">
            <w:pPr>
              <w:adjustRightInd w:val="0"/>
              <w:spacing w:line="360" w:lineRule="auto"/>
              <w:ind w:firstLine="480" w:firstLineChars="200"/>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劳动定员：项目员工</w:t>
            </w:r>
            <w:r>
              <w:rPr>
                <w:rFonts w:hint="eastAsia" w:ascii="Times New Roman" w:hAnsi="Times New Roman" w:cs="Times New Roman" w:eastAsiaTheme="minorEastAsia"/>
                <w:color w:val="auto"/>
                <w:sz w:val="24"/>
                <w:lang w:val="en-US" w:eastAsia="zh-CN"/>
              </w:rPr>
              <w:t>20</w:t>
            </w:r>
            <w:r>
              <w:rPr>
                <w:rFonts w:hint="default" w:ascii="Times New Roman" w:hAnsi="Times New Roman" w:cs="Times New Roman" w:eastAsiaTheme="minorEastAsia"/>
                <w:color w:val="auto"/>
                <w:sz w:val="24"/>
              </w:rPr>
              <w:t>人，</w:t>
            </w:r>
            <w:r>
              <w:rPr>
                <w:rFonts w:hint="default" w:ascii="Times New Roman" w:hAnsi="Times New Roman" w:cs="Times New Roman" w:eastAsiaTheme="minorEastAsia"/>
                <w:color w:val="auto"/>
                <w:sz w:val="24"/>
                <w:lang w:val="en-US" w:eastAsia="zh-CN"/>
              </w:rPr>
              <w:t>无</w:t>
            </w:r>
            <w:r>
              <w:rPr>
                <w:rFonts w:hint="default" w:ascii="Times New Roman" w:hAnsi="Times New Roman" w:cs="Times New Roman" w:eastAsiaTheme="minorEastAsia"/>
                <w:color w:val="auto"/>
                <w:sz w:val="24"/>
              </w:rPr>
              <w:t>食堂。</w:t>
            </w:r>
          </w:p>
          <w:p w14:paraId="51DCCEF2">
            <w:pPr>
              <w:adjustRightInd w:val="0"/>
              <w:spacing w:line="360" w:lineRule="auto"/>
              <w:ind w:firstLine="480" w:firstLineChars="200"/>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工作制度：年工作3</w:t>
            </w:r>
            <w:r>
              <w:rPr>
                <w:rFonts w:hint="eastAsia" w:ascii="Times New Roman" w:hAnsi="Times New Roman" w:cs="Times New Roman" w:eastAsiaTheme="minorEastAsia"/>
                <w:color w:val="auto"/>
                <w:sz w:val="24"/>
                <w:lang w:val="en-US" w:eastAsia="zh-CN"/>
              </w:rPr>
              <w:t>65</w:t>
            </w:r>
            <w:r>
              <w:rPr>
                <w:rFonts w:hint="default" w:ascii="Times New Roman" w:hAnsi="Times New Roman" w:cs="Times New Roman" w:eastAsiaTheme="minorEastAsia"/>
                <w:color w:val="auto"/>
                <w:sz w:val="24"/>
              </w:rPr>
              <w:t>天，实行</w:t>
            </w:r>
            <w:r>
              <w:rPr>
                <w:rFonts w:hint="eastAsia" w:ascii="Times New Roman" w:hAnsi="Times New Roman" w:cs="Times New Roman" w:eastAsiaTheme="minorEastAsia"/>
                <w:color w:val="auto"/>
                <w:sz w:val="24"/>
                <w:lang w:val="en-US" w:eastAsia="zh-CN"/>
              </w:rPr>
              <w:t>3</w:t>
            </w:r>
            <w:r>
              <w:rPr>
                <w:rFonts w:hint="default" w:ascii="Times New Roman" w:hAnsi="Times New Roman" w:cs="Times New Roman" w:eastAsiaTheme="minorEastAsia"/>
                <w:color w:val="auto"/>
                <w:sz w:val="24"/>
              </w:rPr>
              <w:t>班制，班制</w:t>
            </w:r>
            <w:r>
              <w:rPr>
                <w:rFonts w:hint="default" w:ascii="Times New Roman" w:hAnsi="Times New Roman" w:cs="Times New Roman" w:eastAsiaTheme="minorEastAsia"/>
                <w:color w:val="auto"/>
                <w:sz w:val="24"/>
                <w:lang w:val="en-US" w:eastAsia="zh-CN"/>
              </w:rPr>
              <w:t>8</w:t>
            </w:r>
            <w:r>
              <w:rPr>
                <w:rFonts w:hint="default" w:ascii="Times New Roman" w:hAnsi="Times New Roman" w:cs="Times New Roman" w:eastAsiaTheme="minorEastAsia"/>
                <w:color w:val="auto"/>
                <w:sz w:val="24"/>
              </w:rPr>
              <w:t>小时。</w:t>
            </w:r>
          </w:p>
          <w:p w14:paraId="08FD6431">
            <w:pPr>
              <w:spacing w:line="360" w:lineRule="auto"/>
              <w:ind w:firstLine="482"/>
              <w:rPr>
                <w:rFonts w:hint="default" w:ascii="Times New Roman" w:hAnsi="Times New Roman" w:cs="Times New Roman" w:eastAsiaTheme="minorEastAsia"/>
                <w:b/>
                <w:color w:val="auto"/>
                <w:sz w:val="24"/>
              </w:rPr>
            </w:pPr>
            <w:r>
              <w:rPr>
                <w:rFonts w:hint="default" w:ascii="Times New Roman" w:hAnsi="Times New Roman" w:cs="Times New Roman" w:eastAsiaTheme="minorEastAsia"/>
                <w:b/>
                <w:color w:val="auto"/>
                <w:sz w:val="24"/>
              </w:rPr>
              <w:t>（</w:t>
            </w:r>
            <w:r>
              <w:rPr>
                <w:rFonts w:hint="default" w:ascii="Times New Roman" w:hAnsi="Times New Roman" w:cs="Times New Roman" w:eastAsiaTheme="minorEastAsia"/>
                <w:b/>
                <w:color w:val="auto"/>
                <w:sz w:val="24"/>
                <w:lang w:val="en-US" w:eastAsia="zh-CN"/>
              </w:rPr>
              <w:t>9</w:t>
            </w:r>
            <w:r>
              <w:rPr>
                <w:rFonts w:hint="default" w:ascii="Times New Roman" w:hAnsi="Times New Roman" w:cs="Times New Roman" w:eastAsiaTheme="minorEastAsia"/>
                <w:b/>
                <w:color w:val="auto"/>
                <w:sz w:val="24"/>
              </w:rPr>
              <w:t>）平面布置</w:t>
            </w:r>
          </w:p>
          <w:p w14:paraId="3B78BC62">
            <w:pPr>
              <w:spacing w:line="360" w:lineRule="auto"/>
              <w:ind w:firstLine="480" w:firstLineChars="200"/>
              <w:rPr>
                <w:rFonts w:hint="default" w:ascii="Times New Roman" w:hAnsi="Times New Roman" w:cs="Times New Roman" w:eastAsiaTheme="minorEastAsia"/>
                <w:color w:val="auto"/>
              </w:rPr>
            </w:pPr>
            <w:r>
              <w:rPr>
                <w:rFonts w:hint="eastAsia" w:ascii="Times New Roman" w:hAnsi="Times New Roman" w:cs="Times New Roman" w:eastAsiaTheme="minorEastAsia"/>
                <w:b w:val="0"/>
                <w:bCs/>
                <w:color w:val="auto"/>
                <w:sz w:val="24"/>
                <w:lang w:eastAsia="zh-CN"/>
              </w:rPr>
              <w:t>安徽华沐生物科技有限公司</w:t>
            </w:r>
            <w:r>
              <w:rPr>
                <w:rFonts w:hint="default" w:ascii="Times New Roman" w:hAnsi="Times New Roman" w:cs="Times New Roman" w:eastAsiaTheme="minorEastAsia"/>
                <w:b w:val="0"/>
                <w:bCs/>
                <w:color w:val="auto"/>
                <w:sz w:val="24"/>
                <w:lang w:val="en-US" w:eastAsia="zh-CN"/>
              </w:rPr>
              <w:t>位于</w:t>
            </w:r>
            <w:r>
              <w:rPr>
                <w:rFonts w:hint="eastAsia" w:ascii="Times New Roman" w:hAnsi="Times New Roman" w:cs="Times New Roman" w:eastAsiaTheme="minorEastAsia"/>
                <w:color w:val="auto"/>
                <w:sz w:val="24"/>
                <w:lang w:eastAsia="zh-CN"/>
              </w:rPr>
              <w:t>金寨经济开发区（现代产业园区）金叶路中科三安科技产业园</w:t>
            </w:r>
            <w:r>
              <w:rPr>
                <w:rFonts w:hint="default" w:ascii="Times New Roman" w:hAnsi="Times New Roman" w:cs="Times New Roman" w:eastAsiaTheme="minorEastAsia"/>
                <w:b w:val="0"/>
                <w:bCs/>
                <w:color w:val="auto"/>
                <w:sz w:val="24"/>
                <w:lang w:eastAsia="zh-CN"/>
              </w:rPr>
              <w:t>，</w:t>
            </w:r>
            <w:r>
              <w:rPr>
                <w:rFonts w:hint="default" w:ascii="Times New Roman" w:hAnsi="Times New Roman" w:cs="Times New Roman" w:eastAsiaTheme="minorEastAsia"/>
                <w:color w:val="auto"/>
                <w:sz w:val="24"/>
                <w:szCs w:val="24"/>
                <w:lang w:val="en-US" w:eastAsia="zh-CN"/>
              </w:rPr>
              <w:t>项目</w:t>
            </w:r>
            <w:r>
              <w:rPr>
                <w:rFonts w:hint="eastAsia" w:ascii="Times New Roman" w:hAnsi="Times New Roman" w:cs="Times New Roman" w:eastAsiaTheme="minorEastAsia"/>
                <w:color w:val="auto"/>
                <w:sz w:val="24"/>
                <w:szCs w:val="24"/>
                <w:lang w:val="en-US" w:eastAsia="zh-CN"/>
              </w:rPr>
              <w:t>主体包括研发实验室和分析实</w:t>
            </w:r>
            <w:r>
              <w:rPr>
                <w:rFonts w:hint="default" w:ascii="Times New Roman" w:hAnsi="Times New Roman" w:cs="Times New Roman" w:eastAsiaTheme="minorEastAsia"/>
                <w:color w:val="auto"/>
                <w:sz w:val="24"/>
                <w:szCs w:val="24"/>
                <w:lang w:val="en-US" w:eastAsia="zh-CN"/>
              </w:rPr>
              <w:t>验室两部分区域</w:t>
            </w:r>
            <w:r>
              <w:rPr>
                <w:rFonts w:hint="default" w:ascii="Times New Roman" w:hAnsi="Times New Roman" w:cs="Times New Roman" w:eastAsiaTheme="minorEastAsia"/>
                <w:b w:val="0"/>
                <w:bCs/>
                <w:color w:val="auto"/>
                <w:sz w:val="24"/>
                <w:lang w:val="en-US" w:eastAsia="zh-CN"/>
              </w:rPr>
              <w:t>。</w:t>
            </w:r>
            <w:r>
              <w:rPr>
                <w:rFonts w:hint="default" w:ascii="Times New Roman" w:hAnsi="Times New Roman" w:cs="Times New Roman" w:eastAsiaTheme="minorEastAsia"/>
                <w:b w:val="0"/>
                <w:bCs w:val="0"/>
                <w:color w:val="auto"/>
                <w:sz w:val="24"/>
                <w:lang w:val="en-US" w:eastAsia="zh-CN"/>
              </w:rPr>
              <w:t>实验室西侧为办公区，实验室东侧为辅助设备</w:t>
            </w:r>
            <w:r>
              <w:rPr>
                <w:rFonts w:hint="eastAsia" w:ascii="Times New Roman" w:hAnsi="Times New Roman" w:cs="Times New Roman" w:eastAsiaTheme="minorEastAsia"/>
                <w:b w:val="0"/>
                <w:bCs w:val="0"/>
                <w:color w:val="auto"/>
                <w:sz w:val="24"/>
                <w:lang w:val="en-US" w:eastAsia="zh-CN"/>
              </w:rPr>
              <w:t>区。</w:t>
            </w:r>
            <w:r>
              <w:rPr>
                <w:rFonts w:hint="default" w:ascii="Times New Roman" w:hAnsi="Times New Roman" w:cs="Times New Roman" w:eastAsiaTheme="minorEastAsia"/>
                <w:color w:val="auto"/>
                <w:sz w:val="24"/>
                <w:szCs w:val="21"/>
                <w:lang w:val="en-US" w:eastAsia="zh-CN"/>
              </w:rPr>
              <w:t>研发实验室</w:t>
            </w:r>
            <w:r>
              <w:rPr>
                <w:rFonts w:hint="eastAsia" w:ascii="Times New Roman" w:hAnsi="Times New Roman" w:cs="Times New Roman" w:eastAsiaTheme="minorEastAsia"/>
                <w:color w:val="auto"/>
                <w:sz w:val="24"/>
                <w:szCs w:val="21"/>
                <w:lang w:val="en-US" w:eastAsia="zh-CN"/>
              </w:rPr>
              <w:t>内布置</w:t>
            </w:r>
            <w:r>
              <w:rPr>
                <w:rFonts w:hint="default" w:ascii="Times New Roman" w:hAnsi="Times New Roman" w:cs="Times New Roman" w:eastAsiaTheme="minorEastAsia"/>
                <w:color w:val="auto"/>
                <w:sz w:val="24"/>
              </w:rPr>
              <w:t>拆包间</w:t>
            </w:r>
            <w:r>
              <w:rPr>
                <w:rFonts w:hint="eastAsia" w:ascii="Times New Roman" w:hAnsi="Times New Roman" w:cs="Times New Roman" w:eastAsiaTheme="minorEastAsia"/>
                <w:color w:val="auto"/>
                <w:sz w:val="24"/>
                <w:lang w:eastAsia="zh-CN"/>
              </w:rPr>
              <w:t>、</w:t>
            </w:r>
            <w:r>
              <w:rPr>
                <w:rFonts w:hint="default" w:ascii="Times New Roman" w:hAnsi="Times New Roman" w:cs="Times New Roman" w:eastAsiaTheme="minorEastAsia"/>
                <w:color w:val="auto"/>
                <w:sz w:val="24"/>
              </w:rPr>
              <w:t>称量间</w:t>
            </w:r>
            <w:r>
              <w:rPr>
                <w:rFonts w:hint="eastAsia" w:ascii="Times New Roman" w:hAnsi="Times New Roman" w:cs="Times New Roman" w:eastAsiaTheme="minorEastAsia"/>
                <w:color w:val="auto"/>
                <w:sz w:val="24"/>
                <w:lang w:eastAsia="zh-CN"/>
              </w:rPr>
              <w:t>、</w:t>
            </w:r>
            <w:r>
              <w:rPr>
                <w:rFonts w:hint="default" w:ascii="Times New Roman" w:hAnsi="Times New Roman" w:cs="Times New Roman" w:eastAsiaTheme="minorEastAsia"/>
                <w:color w:val="auto"/>
                <w:sz w:val="24"/>
              </w:rPr>
              <w:t>细胞培养间</w:t>
            </w:r>
            <w:r>
              <w:rPr>
                <w:rFonts w:hint="eastAsia" w:ascii="Times New Roman" w:hAnsi="Times New Roman" w:cs="Times New Roman" w:eastAsiaTheme="minorEastAsia"/>
                <w:color w:val="auto"/>
                <w:sz w:val="24"/>
                <w:lang w:eastAsia="zh-CN"/>
              </w:rPr>
              <w:t>、</w:t>
            </w:r>
            <w:r>
              <w:rPr>
                <w:rFonts w:hint="default" w:ascii="Times New Roman" w:hAnsi="Times New Roman" w:cs="Times New Roman" w:eastAsiaTheme="minorEastAsia"/>
                <w:color w:val="auto"/>
                <w:sz w:val="24"/>
              </w:rPr>
              <w:t>静置间</w:t>
            </w:r>
            <w:r>
              <w:rPr>
                <w:rFonts w:hint="eastAsia" w:ascii="Times New Roman" w:hAnsi="Times New Roman" w:cs="Times New Roman" w:eastAsiaTheme="minorEastAsia"/>
                <w:color w:val="auto"/>
                <w:sz w:val="24"/>
                <w:lang w:eastAsia="zh-CN"/>
              </w:rPr>
              <w:t>、</w:t>
            </w:r>
            <w:r>
              <w:rPr>
                <w:rFonts w:hint="default" w:ascii="Times New Roman" w:hAnsi="Times New Roman" w:cs="Times New Roman" w:eastAsiaTheme="minorEastAsia"/>
                <w:color w:val="auto"/>
                <w:sz w:val="24"/>
              </w:rPr>
              <w:t>臭氧消毒间</w:t>
            </w:r>
            <w:r>
              <w:rPr>
                <w:rFonts w:hint="eastAsia" w:ascii="Times New Roman" w:hAnsi="Times New Roman" w:cs="Times New Roman" w:eastAsiaTheme="minorEastAsia"/>
                <w:color w:val="auto"/>
                <w:sz w:val="24"/>
                <w:lang w:eastAsia="zh-CN"/>
              </w:rPr>
              <w:t>、</w:t>
            </w:r>
            <w:r>
              <w:rPr>
                <w:rFonts w:hint="default" w:ascii="Times New Roman" w:hAnsi="Times New Roman" w:cs="Times New Roman" w:eastAsiaTheme="minorEastAsia"/>
                <w:color w:val="auto"/>
                <w:sz w:val="24"/>
              </w:rPr>
              <w:t>材料称量间</w:t>
            </w:r>
            <w:r>
              <w:rPr>
                <w:rFonts w:hint="eastAsia" w:ascii="Times New Roman" w:hAnsi="Times New Roman" w:cs="Times New Roman" w:eastAsiaTheme="minorEastAsia"/>
                <w:color w:val="auto"/>
                <w:sz w:val="24"/>
                <w:lang w:eastAsia="zh-CN"/>
              </w:rPr>
              <w:t>、</w:t>
            </w:r>
            <w:r>
              <w:rPr>
                <w:rFonts w:hint="default" w:ascii="Times New Roman" w:hAnsi="Times New Roman" w:cs="Times New Roman" w:eastAsiaTheme="minorEastAsia"/>
                <w:color w:val="auto"/>
                <w:sz w:val="24"/>
              </w:rPr>
              <w:t>配料间1</w:t>
            </w:r>
            <w:r>
              <w:rPr>
                <w:rFonts w:hint="eastAsia" w:ascii="Times New Roman" w:hAnsi="Times New Roman" w:cs="Times New Roman" w:eastAsiaTheme="minorEastAsia"/>
                <w:color w:val="auto"/>
                <w:sz w:val="24"/>
                <w:lang w:eastAsia="zh-CN"/>
              </w:rPr>
              <w:t>、</w:t>
            </w:r>
            <w:r>
              <w:rPr>
                <w:rFonts w:hint="default" w:ascii="Times New Roman" w:hAnsi="Times New Roman" w:cs="Times New Roman" w:eastAsiaTheme="minorEastAsia"/>
                <w:color w:val="auto"/>
                <w:sz w:val="24"/>
              </w:rPr>
              <w:t>缓冲间</w:t>
            </w:r>
            <w:r>
              <w:rPr>
                <w:rFonts w:hint="eastAsia" w:ascii="Times New Roman" w:hAnsi="Times New Roman" w:cs="Times New Roman" w:eastAsiaTheme="minorEastAsia"/>
                <w:color w:val="auto"/>
                <w:sz w:val="24"/>
                <w:lang w:eastAsia="zh-CN"/>
              </w:rPr>
              <w:t>、</w:t>
            </w:r>
            <w:r>
              <w:rPr>
                <w:rFonts w:hint="default" w:ascii="Times New Roman" w:hAnsi="Times New Roman" w:cs="Times New Roman" w:eastAsiaTheme="minorEastAsia"/>
                <w:color w:val="auto"/>
                <w:sz w:val="24"/>
              </w:rPr>
              <w:t>TTX萃取间</w:t>
            </w:r>
            <w:r>
              <w:rPr>
                <w:rFonts w:hint="eastAsia" w:ascii="Times New Roman" w:hAnsi="Times New Roman" w:cs="Times New Roman" w:eastAsiaTheme="minorEastAsia"/>
                <w:color w:val="auto"/>
                <w:sz w:val="24"/>
                <w:lang w:val="en-US" w:eastAsia="zh-CN"/>
              </w:rPr>
              <w:t>等房间，分析实验室内布置臭氧消毒间、材料称量间、配料间1、缓冲间、TTX萃取间等房间，</w:t>
            </w:r>
            <w:r>
              <w:rPr>
                <w:rFonts w:hint="default" w:ascii="Times New Roman" w:hAnsi="Times New Roman" w:cs="Times New Roman" w:eastAsiaTheme="minorEastAsia"/>
                <w:b w:val="0"/>
                <w:bCs w:val="0"/>
                <w:color w:val="auto"/>
                <w:sz w:val="24"/>
                <w:lang w:eastAsia="zh-CN"/>
              </w:rPr>
              <w:t>车间</w:t>
            </w:r>
            <w:r>
              <w:rPr>
                <w:rFonts w:hint="default" w:ascii="Times New Roman" w:hAnsi="Times New Roman" w:cs="Times New Roman" w:eastAsiaTheme="minorEastAsia"/>
                <w:b w:val="0"/>
                <w:bCs w:val="0"/>
                <w:color w:val="auto"/>
                <w:sz w:val="24"/>
              </w:rPr>
              <w:t>内按照</w:t>
            </w:r>
            <w:r>
              <w:rPr>
                <w:rFonts w:hint="default" w:ascii="Times New Roman" w:hAnsi="Times New Roman" w:cs="Times New Roman" w:eastAsiaTheme="minorEastAsia"/>
                <w:b w:val="0"/>
                <w:bCs w:val="0"/>
                <w:color w:val="auto"/>
                <w:sz w:val="24"/>
                <w:lang w:val="en-US" w:eastAsia="zh-CN"/>
              </w:rPr>
              <w:t>实验</w:t>
            </w:r>
            <w:r>
              <w:rPr>
                <w:rFonts w:hint="default" w:ascii="Times New Roman" w:hAnsi="Times New Roman" w:cs="Times New Roman" w:eastAsiaTheme="minorEastAsia"/>
                <w:b w:val="0"/>
                <w:bCs w:val="0"/>
                <w:color w:val="auto"/>
                <w:sz w:val="24"/>
              </w:rPr>
              <w:t>工序顺序进行</w:t>
            </w:r>
            <w:r>
              <w:rPr>
                <w:rFonts w:hint="default" w:ascii="Times New Roman" w:hAnsi="Times New Roman" w:cs="Times New Roman" w:eastAsiaTheme="minorEastAsia"/>
                <w:b w:val="0"/>
                <w:bCs w:val="0"/>
                <w:color w:val="auto"/>
                <w:sz w:val="24"/>
                <w:lang w:val="en-US" w:eastAsia="zh-CN"/>
              </w:rPr>
              <w:t>分区</w:t>
            </w:r>
            <w:r>
              <w:rPr>
                <w:rFonts w:hint="default" w:ascii="Times New Roman" w:hAnsi="Times New Roman" w:cs="Times New Roman" w:eastAsiaTheme="minorEastAsia"/>
                <w:b w:val="0"/>
                <w:bCs w:val="0"/>
                <w:color w:val="auto"/>
                <w:sz w:val="24"/>
              </w:rPr>
              <w:t>布置。</w:t>
            </w:r>
          </w:p>
        </w:tc>
      </w:tr>
      <w:tr w14:paraId="6B0C47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38" w:hRule="atLeast"/>
          <w:jc w:val="center"/>
        </w:trPr>
        <w:tc>
          <w:tcPr>
            <w:tcW w:w="718" w:type="dxa"/>
            <w:noWrap w:val="0"/>
            <w:vAlign w:val="center"/>
          </w:tcPr>
          <w:p w14:paraId="1C153162">
            <w:pPr>
              <w:pStyle w:val="31"/>
              <w:adjustRightInd w:val="0"/>
              <w:snapToGrid w:val="0"/>
              <w:spacing w:before="0" w:beforeAutospacing="0" w:after="0" w:afterAutospacing="0" w:line="360" w:lineRule="auto"/>
              <w:jc w:val="both"/>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Cs w:val="24"/>
              </w:rPr>
              <w:t>工艺流程和产排污环节</w:t>
            </w:r>
          </w:p>
        </w:tc>
        <w:tc>
          <w:tcPr>
            <w:tcW w:w="8694" w:type="dxa"/>
            <w:noWrap w:val="0"/>
            <w:vAlign w:val="top"/>
          </w:tcPr>
          <w:p w14:paraId="1B2776A6">
            <w:pPr>
              <w:spacing w:line="360" w:lineRule="auto"/>
              <w:ind w:firstLine="482" w:firstLineChars="200"/>
              <w:rPr>
                <w:rFonts w:hint="default" w:ascii="Times New Roman" w:hAnsi="Times New Roman" w:cs="Times New Roman" w:eastAsiaTheme="minorEastAsia"/>
                <w:b/>
                <w:bCs/>
                <w:color w:val="auto"/>
                <w:sz w:val="24"/>
              </w:rPr>
            </w:pPr>
            <w:r>
              <w:rPr>
                <w:rFonts w:hint="default" w:ascii="Times New Roman" w:hAnsi="Times New Roman" w:cs="Times New Roman" w:eastAsiaTheme="minorEastAsia"/>
                <w:b/>
                <w:bCs/>
                <w:color w:val="auto"/>
                <w:sz w:val="24"/>
              </w:rPr>
              <w:t>1、生产工艺流程分析</w:t>
            </w:r>
          </w:p>
          <w:p w14:paraId="25A52464">
            <w:pPr>
              <w:spacing w:line="360" w:lineRule="auto"/>
              <w:ind w:firstLine="480" w:firstLineChars="200"/>
              <w:rPr>
                <w:rFonts w:hint="default" w:ascii="Times New Roman" w:hAnsi="Times New Roman" w:cs="Times New Roman" w:eastAsiaTheme="minorEastAsia"/>
                <w:b w:val="0"/>
                <w:bCs/>
                <w:color w:val="auto"/>
                <w:sz w:val="24"/>
                <w:lang w:val="en-US" w:eastAsia="zh-CN"/>
              </w:rPr>
            </w:pPr>
            <w:r>
              <w:rPr>
                <w:rFonts w:hint="default" w:ascii="Times New Roman" w:hAnsi="Times New Roman" w:cs="Times New Roman" w:eastAsiaTheme="minorEastAsia"/>
                <w:b w:val="0"/>
                <w:bCs/>
                <w:color w:val="auto"/>
                <w:sz w:val="24"/>
                <w:lang w:val="en-US" w:eastAsia="zh-CN"/>
              </w:rPr>
              <w:t>（1）工艺流程及产排污节点：</w:t>
            </w:r>
          </w:p>
          <w:p w14:paraId="0EB52041">
            <w:pPr>
              <w:keepNext w:val="0"/>
              <w:keepLines w:val="0"/>
              <w:suppressLineNumbers w:val="0"/>
              <w:spacing w:before="0" w:beforeAutospacing="0" w:after="0" w:afterAutospacing="0" w:line="360" w:lineRule="auto"/>
              <w:ind w:left="0" w:right="0"/>
              <w:jc w:val="cente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lang w:eastAsia="zh-CN"/>
              </w:rPr>
              <w:object>
                <v:shape id="_x0000_i1025" o:spt="75" type="#_x0000_t75" style="height:619.5pt;width:403.1pt;" o:ole="t" filled="f" o:preferrelative="t" stroked="f" coordsize="21600,21600">
                  <v:path/>
                  <v:fill on="f" focussize="0,0"/>
                  <v:stroke on="f"/>
                  <v:imagedata r:id="rId17" o:title=""/>
                  <o:lock v:ext="edit" aspectratio="t"/>
                  <w10:wrap type="none"/>
                  <w10:anchorlock/>
                </v:shape>
                <o:OLEObject Type="Embed" ProgID="Visio.Drawing.11" ShapeID="_x0000_i1025" DrawAspect="Content" ObjectID="_1468075725" r:id="rId16">
                  <o:LockedField>false</o:LockedField>
                </o:OLEObject>
              </w:object>
            </w:r>
          </w:p>
          <w:p w14:paraId="449DDD75">
            <w:pPr>
              <w:pStyle w:val="21"/>
              <w:keepNext w:val="0"/>
              <w:keepLines w:val="0"/>
              <w:suppressLineNumbers w:val="0"/>
              <w:spacing w:before="0" w:beforeAutospacing="0" w:afterAutospacing="0"/>
              <w:ind w:left="0" w:leftChars="0" w:right="0" w:firstLine="0" w:firstLineChars="0"/>
              <w:jc w:val="center"/>
              <w:rPr>
                <w:rFonts w:hint="default" w:ascii="Times New Roman" w:hAnsi="Times New Roman" w:cs="Times New Roman" w:eastAsiaTheme="minorEastAsia"/>
                <w:b/>
                <w:bCs/>
                <w:color w:val="auto"/>
                <w:sz w:val="24"/>
              </w:rPr>
            </w:pPr>
            <w:r>
              <w:rPr>
                <w:rFonts w:hint="default" w:ascii="Times New Roman" w:hAnsi="Times New Roman" w:cs="Times New Roman" w:eastAsiaTheme="minorEastAsia"/>
                <w:b/>
                <w:bCs/>
                <w:color w:val="auto"/>
                <w:sz w:val="24"/>
              </w:rPr>
              <w:t>图2-2</w:t>
            </w:r>
            <w:r>
              <w:rPr>
                <w:rFonts w:hint="eastAsia" w:ascii="Times New Roman" w:hAnsi="Times New Roman" w:cs="Times New Roman" w:eastAsiaTheme="minorEastAsia"/>
                <w:b/>
                <w:bCs/>
                <w:color w:val="auto"/>
                <w:sz w:val="24"/>
                <w:lang w:val="en-US" w:eastAsia="zh-CN"/>
              </w:rPr>
              <w:t>研发、分析</w:t>
            </w:r>
            <w:r>
              <w:rPr>
                <w:rFonts w:hint="default" w:ascii="Times New Roman" w:hAnsi="Times New Roman" w:cs="Times New Roman" w:eastAsiaTheme="minorEastAsia"/>
                <w:b/>
                <w:bCs/>
                <w:color w:val="auto"/>
                <w:sz w:val="24"/>
              </w:rPr>
              <w:t>基本流程</w:t>
            </w:r>
            <w:r>
              <w:rPr>
                <w:rFonts w:hint="default" w:ascii="Times New Roman" w:hAnsi="Times New Roman" w:cs="Times New Roman" w:eastAsiaTheme="minorEastAsia"/>
                <w:b/>
                <w:bCs/>
                <w:color w:val="auto"/>
                <w:sz w:val="24"/>
                <w:szCs w:val="21"/>
              </w:rPr>
              <w:t>及产污节点图</w:t>
            </w:r>
          </w:p>
          <w:p w14:paraId="1C47D15C">
            <w:pPr>
              <w:keepNext w:val="0"/>
              <w:keepLines w:val="0"/>
              <w:pageBreakBefore w:val="0"/>
              <w:widowControl/>
              <w:kinsoku/>
              <w:wordWrap/>
              <w:overflowPunct/>
              <w:topLinePunct/>
              <w:autoSpaceDE/>
              <w:autoSpaceDN/>
              <w:bidi w:val="0"/>
              <w:adjustRightInd/>
              <w:snapToGrid/>
              <w:spacing w:line="360" w:lineRule="auto"/>
              <w:ind w:left="0" w:leftChars="0" w:right="0" w:firstLine="480" w:firstLineChars="200"/>
              <w:jc w:val="both"/>
              <w:textAlignment w:val="baseline"/>
              <w:outlineLvl w:val="9"/>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lang w:val="en-US" w:eastAsia="zh-CN"/>
              </w:rPr>
              <w:t>（1）配</w:t>
            </w:r>
            <w:r>
              <w:rPr>
                <w:rFonts w:hint="default" w:ascii="Times New Roman" w:hAnsi="Times New Roman" w:cs="Times New Roman" w:eastAsiaTheme="minorEastAsia"/>
                <w:color w:val="auto"/>
                <w:sz w:val="24"/>
                <w:szCs w:val="24"/>
              </w:rPr>
              <w:t>料</w:t>
            </w:r>
          </w:p>
          <w:p w14:paraId="4B46151A">
            <w:pPr>
              <w:keepNext w:val="0"/>
              <w:keepLines w:val="0"/>
              <w:pageBreakBefore w:val="0"/>
              <w:widowControl/>
              <w:kinsoku/>
              <w:wordWrap/>
              <w:overflowPunct/>
              <w:topLinePunct/>
              <w:autoSpaceDE/>
              <w:autoSpaceDN/>
              <w:bidi w:val="0"/>
              <w:adjustRightInd/>
              <w:snapToGrid/>
              <w:spacing w:line="360" w:lineRule="auto"/>
              <w:ind w:left="0" w:leftChars="0" w:right="0" w:firstLine="480" w:firstLineChars="200"/>
              <w:jc w:val="both"/>
              <w:textAlignment w:val="baseline"/>
              <w:outlineLvl w:val="9"/>
              <w:rPr>
                <w:rFonts w:hint="eastAsia" w:ascii="Times New Roman" w:hAnsi="Times New Roman" w:cs="Times New Roman" w:eastAsiaTheme="minorEastAsia"/>
                <w:color w:val="auto"/>
                <w:sz w:val="24"/>
                <w:szCs w:val="24"/>
                <w:lang w:val="en-US" w:eastAsia="zh-CN"/>
              </w:rPr>
            </w:pPr>
            <w:r>
              <w:rPr>
                <w:rFonts w:hint="default" w:ascii="Times New Roman" w:hAnsi="Times New Roman" w:cs="Times New Roman" w:eastAsiaTheme="minorEastAsia"/>
                <w:color w:val="auto"/>
                <w:sz w:val="24"/>
                <w:szCs w:val="24"/>
              </w:rPr>
              <w:t>将所有需要的原料称量好之后放入培养瓶或</w:t>
            </w:r>
            <w:r>
              <w:rPr>
                <w:rFonts w:hint="default" w:ascii="Times New Roman" w:hAnsi="Times New Roman" w:cs="Times New Roman" w:eastAsiaTheme="minorEastAsia"/>
                <w:color w:val="auto"/>
                <w:sz w:val="24"/>
                <w:szCs w:val="24"/>
                <w:lang w:val="en-US" w:eastAsia="zh-CN"/>
              </w:rPr>
              <w:t>容器</w:t>
            </w:r>
            <w:r>
              <w:rPr>
                <w:rFonts w:hint="default" w:ascii="Times New Roman" w:hAnsi="Times New Roman" w:cs="Times New Roman" w:eastAsiaTheme="minorEastAsia"/>
                <w:color w:val="auto"/>
                <w:sz w:val="24"/>
                <w:szCs w:val="24"/>
              </w:rPr>
              <w:t>里搅拌均匀，此过程会产生</w:t>
            </w:r>
            <w:r>
              <w:rPr>
                <w:rFonts w:hint="default" w:ascii="Times New Roman" w:hAnsi="Times New Roman" w:cs="Times New Roman" w:eastAsiaTheme="minorEastAsia"/>
                <w:color w:val="auto"/>
                <w:sz w:val="24"/>
                <w:szCs w:val="24"/>
                <w:lang w:val="en-US" w:eastAsia="zh-CN"/>
              </w:rPr>
              <w:t>调配废气G1</w:t>
            </w:r>
            <w:r>
              <w:rPr>
                <w:rFonts w:hint="eastAsia" w:ascii="Times New Roman" w:hAnsi="Times New Roman" w:cs="Times New Roman" w:eastAsiaTheme="minorEastAsia"/>
                <w:color w:val="auto"/>
                <w:sz w:val="24"/>
                <w:szCs w:val="24"/>
                <w:lang w:val="en-US" w:eastAsia="zh-CN"/>
              </w:rPr>
              <w:t>、G8和和实验室废物S1、S7</w:t>
            </w:r>
            <w:r>
              <w:rPr>
                <w:rFonts w:hint="default" w:ascii="Times New Roman" w:hAnsi="Times New Roman" w:cs="Times New Roman" w:eastAsiaTheme="minorEastAsia"/>
                <w:color w:val="auto"/>
                <w:sz w:val="24"/>
                <w:szCs w:val="24"/>
                <w:lang w:val="en-US" w:eastAsia="zh-CN"/>
              </w:rPr>
              <w:t>，</w:t>
            </w:r>
            <w:r>
              <w:rPr>
                <w:rFonts w:hint="eastAsia" w:ascii="Times New Roman" w:hAnsi="Times New Roman" w:cs="Times New Roman" w:eastAsiaTheme="minorEastAsia"/>
                <w:color w:val="auto"/>
                <w:sz w:val="24"/>
                <w:szCs w:val="24"/>
                <w:lang w:val="en-US" w:eastAsia="zh-CN"/>
              </w:rPr>
              <w:t>培养基</w:t>
            </w:r>
            <w:r>
              <w:rPr>
                <w:rFonts w:hint="default" w:ascii="Times New Roman" w:hAnsi="Times New Roman" w:cs="Times New Roman" w:eastAsiaTheme="minorEastAsia"/>
                <w:color w:val="auto"/>
                <w:sz w:val="24"/>
                <w:szCs w:val="24"/>
                <w:lang w:val="en-US" w:eastAsia="zh-CN"/>
              </w:rPr>
              <w:t>调配废气主要为</w:t>
            </w:r>
            <w:r>
              <w:rPr>
                <w:rFonts w:hint="default" w:ascii="Times New Roman" w:hAnsi="Times New Roman" w:cs="Times New Roman" w:eastAsiaTheme="minorEastAsia"/>
                <w:color w:val="auto"/>
                <w:sz w:val="24"/>
                <w:szCs w:val="24"/>
              </w:rPr>
              <w:t>少量粉尘</w:t>
            </w:r>
            <w:r>
              <w:rPr>
                <w:rFonts w:hint="eastAsia" w:ascii="Times New Roman" w:hAnsi="Times New Roman" w:cs="Times New Roman" w:eastAsiaTheme="minorEastAsia"/>
                <w:color w:val="auto"/>
                <w:sz w:val="24"/>
                <w:szCs w:val="24"/>
                <w:lang w:val="en-US" w:eastAsia="zh-CN"/>
              </w:rPr>
              <w:t>，试剂调配废气主要为</w:t>
            </w:r>
            <w:r>
              <w:rPr>
                <w:rFonts w:hint="default" w:ascii="Times New Roman" w:hAnsi="Times New Roman" w:cs="Times New Roman" w:eastAsiaTheme="minorEastAsia"/>
                <w:color w:val="auto"/>
                <w:sz w:val="24"/>
                <w:szCs w:val="24"/>
                <w:lang w:val="en-US" w:eastAsia="zh-CN"/>
              </w:rPr>
              <w:t>有机废气</w:t>
            </w:r>
            <w:r>
              <w:rPr>
                <w:rFonts w:hint="default" w:ascii="Times New Roman" w:hAnsi="Times New Roman" w:cs="Times New Roman" w:eastAsiaTheme="minorEastAsia"/>
                <w:color w:val="auto"/>
                <w:sz w:val="24"/>
                <w:szCs w:val="24"/>
              </w:rPr>
              <w:t>。称量后要用无尘纸擦拭</w:t>
            </w:r>
            <w:r>
              <w:rPr>
                <w:rFonts w:hint="eastAsia" w:ascii="Times New Roman" w:hAnsi="Times New Roman" w:cs="Times New Roman" w:eastAsiaTheme="minorEastAsia"/>
                <w:color w:val="auto"/>
                <w:sz w:val="24"/>
                <w:szCs w:val="24"/>
                <w:lang w:eastAsia="zh-CN"/>
              </w:rPr>
              <w:t>电子秤</w:t>
            </w:r>
            <w:r>
              <w:rPr>
                <w:rFonts w:hint="default" w:ascii="Times New Roman" w:hAnsi="Times New Roman" w:cs="Times New Roman" w:eastAsiaTheme="minorEastAsia"/>
                <w:color w:val="auto"/>
                <w:sz w:val="24"/>
                <w:szCs w:val="24"/>
              </w:rPr>
              <w:t>表面。</w:t>
            </w:r>
            <w:r>
              <w:rPr>
                <w:rFonts w:hint="eastAsia" w:ascii="Times New Roman" w:hAnsi="Times New Roman" w:cs="Times New Roman" w:eastAsiaTheme="minorEastAsia"/>
                <w:color w:val="auto"/>
                <w:sz w:val="24"/>
                <w:szCs w:val="24"/>
                <w:lang w:val="en-US" w:eastAsia="zh-CN"/>
              </w:rPr>
              <w:t>称量粉尘主要是称量粉末状蛋白胨产生的粉尘，蛋白胨使用量为0.09t/a，经人工于电子天平上称量，称量粉尘量极少，经净化车间净化。实验室废物</w:t>
            </w:r>
            <w:r>
              <w:rPr>
                <w:rFonts w:hint="default" w:ascii="Times New Roman" w:hAnsi="Times New Roman" w:cs="Times New Roman" w:eastAsiaTheme="minorEastAsia"/>
                <w:color w:val="auto"/>
                <w:spacing w:val="-5"/>
                <w:sz w:val="24"/>
                <w:szCs w:val="24"/>
              </w:rPr>
              <w:t>包括</w:t>
            </w:r>
            <w:r>
              <w:rPr>
                <w:rFonts w:hint="default" w:ascii="Times New Roman" w:hAnsi="Times New Roman" w:cs="Times New Roman" w:eastAsiaTheme="minorEastAsia"/>
                <w:color w:val="auto"/>
                <w:spacing w:val="-5"/>
                <w:sz w:val="24"/>
                <w:szCs w:val="24"/>
                <w:lang w:val="en-US" w:eastAsia="en-US"/>
              </w:rPr>
              <w:t>废冻存管</w:t>
            </w:r>
            <w:r>
              <w:rPr>
                <w:rFonts w:hint="default" w:ascii="Times New Roman" w:hAnsi="Times New Roman" w:cs="Times New Roman" w:eastAsiaTheme="minorEastAsia"/>
                <w:color w:val="auto"/>
                <w:spacing w:val="-5"/>
                <w:sz w:val="24"/>
                <w:szCs w:val="24"/>
                <w:lang w:val="en-US" w:eastAsia="zh-CN"/>
              </w:rPr>
              <w:t>、</w:t>
            </w:r>
            <w:r>
              <w:rPr>
                <w:rFonts w:hint="default" w:ascii="Times New Roman" w:hAnsi="Times New Roman" w:cs="Times New Roman" w:eastAsiaTheme="minorEastAsia"/>
                <w:color w:val="auto"/>
                <w:spacing w:val="-5"/>
                <w:sz w:val="24"/>
                <w:szCs w:val="24"/>
                <w:lang w:val="en-US" w:eastAsia="en-US"/>
              </w:rPr>
              <w:t>废称量纸</w:t>
            </w:r>
            <w:r>
              <w:rPr>
                <w:rFonts w:hint="default" w:ascii="Times New Roman" w:hAnsi="Times New Roman" w:cs="Times New Roman" w:eastAsiaTheme="minorEastAsia"/>
                <w:color w:val="auto"/>
                <w:spacing w:val="-5"/>
                <w:sz w:val="24"/>
                <w:szCs w:val="24"/>
                <w:lang w:val="en-US" w:eastAsia="zh-CN"/>
              </w:rPr>
              <w:t>、</w:t>
            </w:r>
            <w:r>
              <w:rPr>
                <w:rFonts w:hint="default" w:ascii="Times New Roman" w:hAnsi="Times New Roman" w:cs="Times New Roman" w:eastAsiaTheme="minorEastAsia"/>
                <w:color w:val="auto"/>
                <w:spacing w:val="-5"/>
                <w:sz w:val="24"/>
                <w:szCs w:val="24"/>
                <w:lang w:val="en-US" w:eastAsia="en-US"/>
              </w:rPr>
              <w:t>废枪头</w:t>
            </w:r>
            <w:r>
              <w:rPr>
                <w:rFonts w:hint="default" w:ascii="Times New Roman" w:hAnsi="Times New Roman" w:cs="Times New Roman" w:eastAsiaTheme="minorEastAsia"/>
                <w:color w:val="auto"/>
                <w:spacing w:val="-5"/>
                <w:sz w:val="24"/>
                <w:szCs w:val="24"/>
                <w:lang w:val="en-US" w:eastAsia="zh-CN"/>
              </w:rPr>
              <w:t>、</w:t>
            </w:r>
            <w:r>
              <w:rPr>
                <w:rFonts w:hint="default" w:ascii="Times New Roman" w:hAnsi="Times New Roman" w:cs="Times New Roman" w:eastAsiaTheme="minorEastAsia"/>
                <w:color w:val="auto"/>
                <w:spacing w:val="-5"/>
                <w:sz w:val="24"/>
                <w:szCs w:val="24"/>
                <w:lang w:val="en-US" w:eastAsia="en-US"/>
              </w:rPr>
              <w:t>废药瓶</w:t>
            </w:r>
            <w:r>
              <w:rPr>
                <w:rFonts w:hint="default" w:ascii="Times New Roman" w:hAnsi="Times New Roman" w:cs="Times New Roman" w:eastAsiaTheme="minorEastAsia"/>
                <w:color w:val="auto"/>
                <w:spacing w:val="-5"/>
                <w:sz w:val="24"/>
                <w:szCs w:val="24"/>
                <w:lang w:val="en-US" w:eastAsia="zh-CN"/>
              </w:rPr>
              <w:t>、</w:t>
            </w:r>
            <w:r>
              <w:rPr>
                <w:rFonts w:hint="default" w:ascii="Times New Roman" w:hAnsi="Times New Roman" w:cs="Times New Roman" w:eastAsiaTheme="minorEastAsia"/>
                <w:color w:val="auto"/>
                <w:spacing w:val="-5"/>
                <w:sz w:val="24"/>
                <w:szCs w:val="24"/>
                <w:lang w:val="en-US" w:eastAsia="en-US"/>
              </w:rPr>
              <w:t>废抹布</w:t>
            </w:r>
            <w:r>
              <w:rPr>
                <w:rFonts w:hint="default" w:ascii="Times New Roman" w:hAnsi="Times New Roman" w:cs="Times New Roman" w:eastAsiaTheme="minorEastAsia"/>
                <w:color w:val="auto"/>
                <w:spacing w:val="-5"/>
                <w:sz w:val="24"/>
                <w:szCs w:val="24"/>
              </w:rPr>
              <w:t>等</w:t>
            </w:r>
            <w:r>
              <w:rPr>
                <w:rFonts w:hint="eastAsia" w:ascii="Times New Roman" w:hAnsi="Times New Roman" w:cs="Times New Roman" w:eastAsiaTheme="minorEastAsia"/>
                <w:color w:val="auto"/>
                <w:spacing w:val="-5"/>
                <w:sz w:val="24"/>
                <w:szCs w:val="24"/>
                <w:lang w:eastAsia="zh-CN"/>
              </w:rPr>
              <w:t>。</w:t>
            </w:r>
          </w:p>
          <w:p w14:paraId="68897544">
            <w:pPr>
              <w:keepNext w:val="0"/>
              <w:keepLines w:val="0"/>
              <w:pageBreakBefore w:val="0"/>
              <w:widowControl/>
              <w:kinsoku/>
              <w:wordWrap/>
              <w:overflowPunct/>
              <w:topLinePunct/>
              <w:autoSpaceDE/>
              <w:autoSpaceDN/>
              <w:bidi w:val="0"/>
              <w:adjustRightInd/>
              <w:snapToGrid/>
              <w:spacing w:line="360" w:lineRule="auto"/>
              <w:ind w:left="0" w:leftChars="0" w:right="0" w:firstLine="480" w:firstLineChars="200"/>
              <w:jc w:val="both"/>
              <w:textAlignment w:val="baseline"/>
              <w:outlineLvl w:val="9"/>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lang w:val="en-US" w:eastAsia="zh-CN"/>
              </w:rPr>
              <w:t>（2）</w:t>
            </w:r>
            <w:r>
              <w:rPr>
                <w:rFonts w:hint="default" w:ascii="Times New Roman" w:hAnsi="Times New Roman" w:cs="Times New Roman" w:eastAsiaTheme="minorEastAsia"/>
                <w:color w:val="auto"/>
                <w:sz w:val="24"/>
                <w:szCs w:val="24"/>
              </w:rPr>
              <w:t>培养基配制</w:t>
            </w:r>
          </w:p>
          <w:p w14:paraId="4C123076">
            <w:pPr>
              <w:keepNext w:val="0"/>
              <w:keepLines w:val="0"/>
              <w:pageBreakBefore w:val="0"/>
              <w:widowControl/>
              <w:kinsoku/>
              <w:wordWrap/>
              <w:overflowPunct/>
              <w:topLinePunct/>
              <w:autoSpaceDE/>
              <w:autoSpaceDN/>
              <w:bidi w:val="0"/>
              <w:adjustRightInd/>
              <w:snapToGrid/>
              <w:spacing w:line="360" w:lineRule="auto"/>
              <w:ind w:left="0" w:leftChars="0" w:right="0" w:firstLine="480" w:firstLineChars="200"/>
              <w:jc w:val="both"/>
              <w:textAlignment w:val="baseline"/>
              <w:outlineLvl w:val="9"/>
              <w:rPr>
                <w:rFonts w:hint="default" w:ascii="Times New Roman" w:hAnsi="Times New Roman" w:cs="Times New Roman" w:eastAsiaTheme="minorEastAsia"/>
                <w:color w:val="auto"/>
                <w:sz w:val="24"/>
                <w:szCs w:val="24"/>
                <w:lang w:val="en-US" w:eastAsia="zh-CN"/>
              </w:rPr>
            </w:pPr>
            <w:r>
              <w:rPr>
                <w:rFonts w:hint="default" w:ascii="Times New Roman" w:hAnsi="Times New Roman" w:cs="Times New Roman" w:eastAsiaTheme="minorEastAsia"/>
                <w:color w:val="auto"/>
                <w:sz w:val="24"/>
                <w:szCs w:val="24"/>
              </w:rPr>
              <w:t>在称量好的物料中，加入适量纯水</w:t>
            </w:r>
            <w:r>
              <w:rPr>
                <w:rFonts w:hint="default" w:ascii="Times New Roman" w:hAnsi="Times New Roman" w:cs="Times New Roman" w:eastAsiaTheme="minorEastAsia"/>
                <w:color w:val="auto"/>
                <w:sz w:val="24"/>
                <w:szCs w:val="24"/>
                <w:lang w:eastAsia="zh-CN"/>
              </w:rPr>
              <w:t>配置液体培养基</w:t>
            </w:r>
            <w:r>
              <w:rPr>
                <w:rFonts w:hint="default" w:ascii="Times New Roman" w:hAnsi="Times New Roman" w:cs="Times New Roman" w:eastAsiaTheme="minorEastAsia"/>
                <w:color w:val="auto"/>
                <w:sz w:val="24"/>
                <w:szCs w:val="24"/>
              </w:rPr>
              <w:t>。此过程用高压灭菌锅进行灭菌</w:t>
            </w:r>
            <w:r>
              <w:rPr>
                <w:rFonts w:hint="default" w:ascii="Times New Roman" w:hAnsi="Times New Roman" w:cs="Times New Roman" w:eastAsiaTheme="minorEastAsia"/>
                <w:color w:val="auto"/>
                <w:sz w:val="24"/>
                <w:szCs w:val="24"/>
                <w:lang w:eastAsia="zh-CN"/>
              </w:rPr>
              <w:t>。</w:t>
            </w:r>
            <w:r>
              <w:rPr>
                <w:rFonts w:hint="default" w:ascii="Times New Roman" w:hAnsi="Times New Roman" w:cs="Times New Roman" w:eastAsiaTheme="minorEastAsia"/>
                <w:color w:val="auto"/>
                <w:sz w:val="24"/>
                <w:szCs w:val="24"/>
              </w:rPr>
              <w:t>此过程会产生</w:t>
            </w:r>
            <w:r>
              <w:rPr>
                <w:rFonts w:hint="eastAsia" w:ascii="Times New Roman" w:hAnsi="Times New Roman" w:cs="Times New Roman" w:eastAsiaTheme="minorEastAsia"/>
                <w:color w:val="auto"/>
                <w:sz w:val="24"/>
                <w:szCs w:val="24"/>
                <w:lang w:val="en-US" w:eastAsia="zh-CN"/>
              </w:rPr>
              <w:t>废枪头S2。</w:t>
            </w:r>
          </w:p>
          <w:p w14:paraId="134F19AD">
            <w:pPr>
              <w:keepNext w:val="0"/>
              <w:keepLines w:val="0"/>
              <w:pageBreakBefore w:val="0"/>
              <w:widowControl/>
              <w:kinsoku/>
              <w:wordWrap/>
              <w:overflowPunct/>
              <w:topLinePunct/>
              <w:autoSpaceDE/>
              <w:autoSpaceDN/>
              <w:bidi w:val="0"/>
              <w:adjustRightInd/>
              <w:snapToGrid/>
              <w:spacing w:line="360" w:lineRule="auto"/>
              <w:ind w:left="0" w:leftChars="0" w:right="0" w:firstLine="480" w:firstLineChars="200"/>
              <w:jc w:val="both"/>
              <w:textAlignment w:val="baseline"/>
              <w:outlineLvl w:val="9"/>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lang w:val="en-US" w:eastAsia="zh-CN"/>
              </w:rPr>
              <w:t>（3）</w:t>
            </w:r>
            <w:r>
              <w:rPr>
                <w:rFonts w:hint="default" w:ascii="Times New Roman" w:hAnsi="Times New Roman" w:cs="Times New Roman" w:eastAsiaTheme="minorEastAsia"/>
                <w:color w:val="auto"/>
                <w:sz w:val="24"/>
                <w:szCs w:val="24"/>
                <w:lang w:eastAsia="zh-CN"/>
              </w:rPr>
              <w:t>培养基</w:t>
            </w:r>
            <w:r>
              <w:rPr>
                <w:rFonts w:hint="default" w:ascii="Times New Roman" w:hAnsi="Times New Roman" w:cs="Times New Roman" w:eastAsiaTheme="minorEastAsia"/>
                <w:color w:val="auto"/>
                <w:sz w:val="24"/>
                <w:szCs w:val="24"/>
              </w:rPr>
              <w:t>培养</w:t>
            </w:r>
          </w:p>
          <w:p w14:paraId="471E3606">
            <w:pPr>
              <w:keepNext w:val="0"/>
              <w:keepLines w:val="0"/>
              <w:pageBreakBefore w:val="0"/>
              <w:widowControl/>
              <w:kinsoku/>
              <w:wordWrap/>
              <w:overflowPunct/>
              <w:topLinePunct/>
              <w:autoSpaceDE/>
              <w:autoSpaceDN/>
              <w:bidi w:val="0"/>
              <w:adjustRightInd/>
              <w:snapToGrid/>
              <w:spacing w:line="360" w:lineRule="auto"/>
              <w:ind w:left="0" w:leftChars="0" w:right="0" w:firstLine="480" w:firstLineChars="200"/>
              <w:jc w:val="both"/>
              <w:textAlignment w:val="baseline"/>
              <w:outlineLvl w:val="9"/>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将从-80℃超低温冰箱甘油管保存的高产TTX菌株</w:t>
            </w:r>
            <w:r>
              <w:rPr>
                <w:rFonts w:hint="default" w:ascii="Times New Roman" w:hAnsi="Times New Roman" w:cs="Times New Roman" w:eastAsiaTheme="minorEastAsia"/>
                <w:color w:val="auto"/>
                <w:sz w:val="24"/>
                <w:szCs w:val="24"/>
                <w:lang w:eastAsia="zh-CN"/>
              </w:rPr>
              <w:t>取</w:t>
            </w:r>
            <w:r>
              <w:rPr>
                <w:rFonts w:hint="default" w:ascii="Times New Roman" w:hAnsi="Times New Roman" w:cs="Times New Roman" w:eastAsiaTheme="minorEastAsia"/>
                <w:color w:val="auto"/>
                <w:sz w:val="24"/>
                <w:szCs w:val="24"/>
                <w:lang w:val="en-US" w:eastAsia="zh-CN"/>
              </w:rPr>
              <w:t>1毫升</w:t>
            </w:r>
            <w:r>
              <w:rPr>
                <w:rFonts w:hint="default" w:ascii="Times New Roman" w:hAnsi="Times New Roman" w:cs="Times New Roman" w:eastAsiaTheme="minorEastAsia"/>
                <w:color w:val="auto"/>
                <w:sz w:val="24"/>
                <w:szCs w:val="24"/>
              </w:rPr>
              <w:t>接种于</w:t>
            </w:r>
            <w:r>
              <w:rPr>
                <w:rFonts w:hint="default" w:ascii="Times New Roman" w:hAnsi="Times New Roman" w:cs="Times New Roman" w:eastAsiaTheme="minorEastAsia"/>
                <w:color w:val="auto"/>
                <w:sz w:val="24"/>
                <w:szCs w:val="24"/>
                <w:lang w:val="en-US" w:eastAsia="zh-CN"/>
              </w:rPr>
              <w:t>100毫升</w:t>
            </w:r>
            <w:r>
              <w:rPr>
                <w:rFonts w:hint="default" w:ascii="Times New Roman" w:hAnsi="Times New Roman" w:cs="Times New Roman" w:eastAsiaTheme="minorEastAsia"/>
                <w:color w:val="auto"/>
                <w:sz w:val="24"/>
                <w:szCs w:val="24"/>
              </w:rPr>
              <w:t>液体培养基中，活化2</w:t>
            </w:r>
            <w:r>
              <w:rPr>
                <w:rFonts w:hint="eastAsia" w:ascii="Times New Roman" w:hAnsi="Times New Roman" w:cs="Times New Roman" w:eastAsiaTheme="minorEastAsia"/>
                <w:color w:val="auto"/>
                <w:sz w:val="24"/>
                <w:szCs w:val="24"/>
                <w:lang w:val="en-US" w:eastAsia="zh-CN"/>
              </w:rPr>
              <w:t>-</w:t>
            </w:r>
            <w:r>
              <w:rPr>
                <w:rFonts w:hint="default" w:ascii="Times New Roman" w:hAnsi="Times New Roman" w:cs="Times New Roman" w:eastAsiaTheme="minorEastAsia"/>
                <w:color w:val="auto"/>
                <w:sz w:val="24"/>
                <w:szCs w:val="24"/>
              </w:rPr>
              <w:t>3次后接种于</w:t>
            </w:r>
            <w:r>
              <w:rPr>
                <w:rFonts w:hint="default" w:ascii="Times New Roman" w:hAnsi="Times New Roman" w:cs="Times New Roman" w:eastAsiaTheme="minorEastAsia"/>
                <w:color w:val="auto"/>
                <w:sz w:val="24"/>
                <w:szCs w:val="24"/>
                <w:lang w:val="en-US" w:eastAsia="zh-CN"/>
              </w:rPr>
              <w:t>1升</w:t>
            </w:r>
            <w:r>
              <w:rPr>
                <w:rFonts w:hint="default" w:ascii="Times New Roman" w:hAnsi="Times New Roman" w:cs="Times New Roman" w:eastAsiaTheme="minorEastAsia"/>
                <w:color w:val="auto"/>
                <w:sz w:val="24"/>
                <w:szCs w:val="24"/>
              </w:rPr>
              <w:t>液体培养基</w:t>
            </w:r>
            <w:r>
              <w:rPr>
                <w:rFonts w:hint="default" w:ascii="Times New Roman" w:hAnsi="Times New Roman" w:cs="Times New Roman" w:eastAsiaTheme="minorEastAsia"/>
                <w:color w:val="auto"/>
                <w:sz w:val="24"/>
                <w:szCs w:val="24"/>
                <w:lang w:eastAsia="zh-CN"/>
              </w:rPr>
              <w:t>中</w:t>
            </w:r>
            <w:r>
              <w:rPr>
                <w:rFonts w:hint="default" w:ascii="Times New Roman" w:hAnsi="Times New Roman" w:cs="Times New Roman" w:eastAsiaTheme="minorEastAsia"/>
                <w:color w:val="auto"/>
                <w:sz w:val="24"/>
                <w:szCs w:val="24"/>
              </w:rPr>
              <w:t>恒温摇床扩大培养后使用</w:t>
            </w:r>
            <w:r>
              <w:rPr>
                <w:rFonts w:hint="default" w:ascii="Times New Roman" w:hAnsi="Times New Roman" w:cs="Times New Roman" w:eastAsiaTheme="minorEastAsia"/>
                <w:color w:val="auto"/>
                <w:sz w:val="24"/>
                <w:szCs w:val="24"/>
                <w:lang w:eastAsia="zh-CN"/>
              </w:rPr>
              <w:t>，</w:t>
            </w:r>
            <w:r>
              <w:rPr>
                <w:rFonts w:hint="default" w:ascii="Times New Roman" w:hAnsi="Times New Roman" w:cs="Times New Roman" w:eastAsiaTheme="minorEastAsia"/>
                <w:color w:val="auto"/>
                <w:sz w:val="24"/>
                <w:szCs w:val="24"/>
                <w:lang w:val="en-US" w:eastAsia="zh-CN"/>
              </w:rPr>
              <w:t>此过程会产生氧气、二氧化碳、水蒸气</w:t>
            </w:r>
            <w:r>
              <w:rPr>
                <w:rFonts w:hint="default" w:ascii="Times New Roman" w:hAnsi="Times New Roman" w:cs="Times New Roman" w:eastAsiaTheme="minorEastAsia"/>
                <w:color w:val="auto"/>
                <w:sz w:val="24"/>
                <w:szCs w:val="24"/>
              </w:rPr>
              <w:t>。</w:t>
            </w:r>
          </w:p>
          <w:p w14:paraId="38228483">
            <w:pPr>
              <w:keepNext w:val="0"/>
              <w:keepLines w:val="0"/>
              <w:pageBreakBefore w:val="0"/>
              <w:widowControl/>
              <w:kinsoku/>
              <w:wordWrap/>
              <w:overflowPunct/>
              <w:topLinePunct/>
              <w:autoSpaceDE/>
              <w:autoSpaceDN/>
              <w:bidi w:val="0"/>
              <w:adjustRightInd/>
              <w:snapToGrid/>
              <w:spacing w:line="360" w:lineRule="auto"/>
              <w:ind w:left="0" w:leftChars="0" w:right="0" w:firstLine="480" w:firstLineChars="200"/>
              <w:jc w:val="both"/>
              <w:textAlignment w:val="baseline"/>
              <w:outlineLvl w:val="9"/>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lang w:val="en-US" w:eastAsia="zh-CN"/>
              </w:rPr>
              <w:t>（4）</w:t>
            </w:r>
            <w:r>
              <w:rPr>
                <w:rFonts w:hint="default" w:ascii="Times New Roman" w:hAnsi="Times New Roman" w:cs="Times New Roman" w:eastAsiaTheme="minorEastAsia"/>
                <w:color w:val="auto"/>
                <w:sz w:val="24"/>
                <w:szCs w:val="24"/>
              </w:rPr>
              <w:t>一级种子罐发酵</w:t>
            </w:r>
          </w:p>
          <w:p w14:paraId="14EED93D">
            <w:pPr>
              <w:keepNext w:val="0"/>
              <w:keepLines w:val="0"/>
              <w:pageBreakBefore w:val="0"/>
              <w:widowControl/>
              <w:kinsoku/>
              <w:wordWrap/>
              <w:overflowPunct/>
              <w:topLinePunct/>
              <w:autoSpaceDE/>
              <w:autoSpaceDN/>
              <w:bidi w:val="0"/>
              <w:adjustRightInd/>
              <w:snapToGrid/>
              <w:spacing w:line="360" w:lineRule="auto"/>
              <w:ind w:left="0" w:leftChars="0" w:right="0" w:firstLine="480" w:firstLineChars="200"/>
              <w:jc w:val="both"/>
              <w:textAlignment w:val="baseline"/>
              <w:outlineLvl w:val="9"/>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将摇瓶中的培养物</w:t>
            </w:r>
            <w:r>
              <w:rPr>
                <w:rFonts w:hint="default" w:ascii="Times New Roman" w:hAnsi="Times New Roman" w:cs="Times New Roman" w:eastAsiaTheme="minorEastAsia"/>
                <w:color w:val="auto"/>
                <w:sz w:val="24"/>
                <w:szCs w:val="24"/>
                <w:lang w:eastAsia="zh-CN"/>
              </w:rPr>
              <w:t>全部</w:t>
            </w:r>
            <w:r>
              <w:rPr>
                <w:rFonts w:hint="default" w:ascii="Times New Roman" w:hAnsi="Times New Roman" w:cs="Times New Roman" w:eastAsiaTheme="minorEastAsia"/>
                <w:color w:val="auto"/>
                <w:sz w:val="24"/>
                <w:szCs w:val="24"/>
              </w:rPr>
              <w:t>接种于一级种子罐</w:t>
            </w:r>
            <w:r>
              <w:rPr>
                <w:rFonts w:hint="eastAsia" w:ascii="Times New Roman" w:hAnsi="Times New Roman" w:cs="Times New Roman" w:eastAsiaTheme="minorEastAsia"/>
                <w:color w:val="auto"/>
                <w:sz w:val="24"/>
                <w:szCs w:val="24"/>
                <w:lang w:val="en-US" w:eastAsia="zh-CN"/>
              </w:rPr>
              <w:t>培养液</w:t>
            </w:r>
            <w:r>
              <w:rPr>
                <w:rFonts w:hint="default" w:ascii="Times New Roman" w:hAnsi="Times New Roman" w:cs="Times New Roman" w:eastAsiaTheme="minorEastAsia"/>
                <w:color w:val="auto"/>
                <w:sz w:val="24"/>
                <w:szCs w:val="24"/>
              </w:rPr>
              <w:t>内进行发酵培养。</w:t>
            </w:r>
            <w:r>
              <w:rPr>
                <w:rFonts w:hint="default" w:ascii="Times New Roman" w:hAnsi="Times New Roman" w:cs="Times New Roman" w:eastAsiaTheme="minorEastAsia"/>
                <w:color w:val="auto"/>
                <w:sz w:val="24"/>
                <w:szCs w:val="24"/>
                <w:lang w:val="en-US" w:eastAsia="zh-CN"/>
              </w:rPr>
              <w:t>此过程会产生</w:t>
            </w:r>
            <w:r>
              <w:rPr>
                <w:rFonts w:hint="eastAsia" w:ascii="Times New Roman" w:hAnsi="Times New Roman" w:cs="Times New Roman" w:eastAsiaTheme="minorEastAsia"/>
                <w:color w:val="auto"/>
                <w:sz w:val="24"/>
                <w:szCs w:val="24"/>
                <w:lang w:val="en-US" w:eastAsia="zh-CN"/>
              </w:rPr>
              <w:t>发酵</w:t>
            </w:r>
            <w:r>
              <w:rPr>
                <w:rFonts w:hint="default" w:ascii="Times New Roman" w:hAnsi="Times New Roman" w:cs="Times New Roman" w:eastAsiaTheme="minorEastAsia"/>
                <w:color w:val="auto"/>
                <w:sz w:val="24"/>
                <w:szCs w:val="24"/>
                <w:lang w:val="en-US" w:eastAsia="zh-CN"/>
              </w:rPr>
              <w:t>废气G</w:t>
            </w:r>
            <w:r>
              <w:rPr>
                <w:rFonts w:hint="eastAsia" w:ascii="Times New Roman" w:hAnsi="Times New Roman" w:cs="Times New Roman" w:eastAsiaTheme="minorEastAsia"/>
                <w:color w:val="auto"/>
                <w:sz w:val="24"/>
                <w:szCs w:val="24"/>
                <w:lang w:val="en-US" w:eastAsia="zh-CN"/>
              </w:rPr>
              <w:t>2</w:t>
            </w:r>
            <w:r>
              <w:rPr>
                <w:rFonts w:hint="default" w:ascii="Times New Roman" w:hAnsi="Times New Roman" w:cs="Times New Roman" w:eastAsiaTheme="minorEastAsia"/>
                <w:color w:val="auto"/>
                <w:sz w:val="24"/>
                <w:szCs w:val="24"/>
                <w:lang w:val="en-US" w:eastAsia="zh-CN"/>
              </w:rPr>
              <w:t>，主要为氧气、二氧化碳、水蒸气、臭气</w:t>
            </w:r>
            <w:r>
              <w:rPr>
                <w:rFonts w:hint="default" w:ascii="Times New Roman" w:hAnsi="Times New Roman" w:cs="Times New Roman" w:eastAsiaTheme="minorEastAsia"/>
                <w:color w:val="auto"/>
                <w:sz w:val="24"/>
                <w:szCs w:val="24"/>
              </w:rPr>
              <w:t>。</w:t>
            </w:r>
          </w:p>
          <w:p w14:paraId="4536B888">
            <w:pPr>
              <w:keepNext w:val="0"/>
              <w:keepLines w:val="0"/>
              <w:pageBreakBefore w:val="0"/>
              <w:widowControl/>
              <w:kinsoku/>
              <w:wordWrap/>
              <w:overflowPunct/>
              <w:topLinePunct/>
              <w:autoSpaceDE/>
              <w:autoSpaceDN/>
              <w:bidi w:val="0"/>
              <w:adjustRightInd/>
              <w:snapToGrid/>
              <w:spacing w:line="360" w:lineRule="auto"/>
              <w:ind w:left="0" w:leftChars="0" w:right="0" w:firstLine="480" w:firstLineChars="200"/>
              <w:jc w:val="both"/>
              <w:textAlignment w:val="baseline"/>
              <w:outlineLvl w:val="9"/>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lang w:val="en-US" w:eastAsia="zh-CN"/>
              </w:rPr>
              <w:t>（5）</w:t>
            </w:r>
            <w:r>
              <w:rPr>
                <w:rFonts w:hint="default" w:ascii="Times New Roman" w:hAnsi="Times New Roman" w:cs="Times New Roman" w:eastAsiaTheme="minorEastAsia"/>
                <w:color w:val="auto"/>
                <w:sz w:val="24"/>
                <w:szCs w:val="24"/>
              </w:rPr>
              <w:t>二级种子罐发酵</w:t>
            </w:r>
          </w:p>
          <w:p w14:paraId="39463D25">
            <w:pPr>
              <w:keepNext w:val="0"/>
              <w:keepLines w:val="0"/>
              <w:pageBreakBefore w:val="0"/>
              <w:widowControl/>
              <w:kinsoku/>
              <w:wordWrap/>
              <w:overflowPunct/>
              <w:topLinePunct/>
              <w:autoSpaceDE/>
              <w:autoSpaceDN/>
              <w:bidi w:val="0"/>
              <w:adjustRightInd/>
              <w:snapToGrid/>
              <w:spacing w:line="360" w:lineRule="auto"/>
              <w:ind w:left="0" w:leftChars="0" w:right="0" w:firstLine="480" w:firstLineChars="200"/>
              <w:jc w:val="both"/>
              <w:textAlignment w:val="baseline"/>
              <w:outlineLvl w:val="9"/>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将一级种子罐中的培养物</w:t>
            </w:r>
            <w:r>
              <w:rPr>
                <w:rFonts w:hint="eastAsia" w:ascii="Times New Roman" w:hAnsi="Times New Roman" w:cs="Times New Roman" w:eastAsiaTheme="minorEastAsia"/>
                <w:color w:val="auto"/>
                <w:sz w:val="24"/>
                <w:szCs w:val="24"/>
                <w:lang w:val="en-US" w:eastAsia="zh-CN"/>
              </w:rPr>
              <w:t>全部转入</w:t>
            </w:r>
            <w:r>
              <w:rPr>
                <w:rFonts w:hint="default" w:ascii="Times New Roman" w:hAnsi="Times New Roman" w:cs="Times New Roman" w:eastAsiaTheme="minorEastAsia"/>
                <w:color w:val="auto"/>
                <w:sz w:val="24"/>
                <w:szCs w:val="24"/>
              </w:rPr>
              <w:t>二级种子罐内</w:t>
            </w:r>
            <w:r>
              <w:rPr>
                <w:rFonts w:hint="eastAsia" w:ascii="Times New Roman" w:hAnsi="Times New Roman" w:cs="Times New Roman" w:eastAsiaTheme="minorEastAsia"/>
                <w:color w:val="auto"/>
                <w:sz w:val="24"/>
                <w:szCs w:val="24"/>
                <w:lang w:val="en-US" w:eastAsia="zh-CN"/>
              </w:rPr>
              <w:t>，改变培养温度和氧含量等参数，</w:t>
            </w:r>
            <w:r>
              <w:rPr>
                <w:rFonts w:hint="default" w:ascii="Times New Roman" w:hAnsi="Times New Roman" w:cs="Times New Roman" w:eastAsiaTheme="minorEastAsia"/>
                <w:color w:val="auto"/>
                <w:sz w:val="24"/>
                <w:szCs w:val="24"/>
                <w:lang w:val="en-US" w:eastAsia="zh-CN"/>
              </w:rPr>
              <w:t>继续</w:t>
            </w:r>
            <w:r>
              <w:rPr>
                <w:rFonts w:hint="default" w:ascii="Times New Roman" w:hAnsi="Times New Roman" w:cs="Times New Roman" w:eastAsiaTheme="minorEastAsia"/>
                <w:color w:val="auto"/>
                <w:sz w:val="24"/>
                <w:szCs w:val="24"/>
              </w:rPr>
              <w:t>发酵培养</w:t>
            </w:r>
            <w:r>
              <w:rPr>
                <w:rFonts w:hint="default" w:ascii="Times New Roman" w:hAnsi="Times New Roman" w:cs="Times New Roman" w:eastAsiaTheme="minorEastAsia"/>
                <w:color w:val="auto"/>
                <w:sz w:val="24"/>
                <w:szCs w:val="24"/>
                <w:lang w:val="en-US" w:eastAsia="zh-CN"/>
              </w:rPr>
              <w:t>扩大种子量</w:t>
            </w:r>
            <w:r>
              <w:rPr>
                <w:rFonts w:hint="default" w:ascii="Times New Roman" w:hAnsi="Times New Roman" w:cs="Times New Roman" w:eastAsiaTheme="minorEastAsia"/>
                <w:color w:val="auto"/>
                <w:sz w:val="24"/>
                <w:szCs w:val="24"/>
              </w:rPr>
              <w:t>，</w:t>
            </w:r>
            <w:r>
              <w:rPr>
                <w:rFonts w:hint="default" w:ascii="Times New Roman" w:hAnsi="Times New Roman" w:cs="Times New Roman" w:eastAsiaTheme="minorEastAsia"/>
                <w:color w:val="auto"/>
                <w:sz w:val="24"/>
                <w:szCs w:val="24"/>
                <w:lang w:val="en-US" w:eastAsia="zh-CN"/>
              </w:rPr>
              <w:t>此过程会产生</w:t>
            </w:r>
            <w:r>
              <w:rPr>
                <w:rFonts w:hint="eastAsia" w:ascii="Times New Roman" w:hAnsi="Times New Roman" w:cs="Times New Roman" w:eastAsiaTheme="minorEastAsia"/>
                <w:color w:val="auto"/>
                <w:sz w:val="24"/>
                <w:szCs w:val="24"/>
                <w:lang w:val="en-US" w:eastAsia="zh-CN"/>
              </w:rPr>
              <w:t>发酵</w:t>
            </w:r>
            <w:r>
              <w:rPr>
                <w:rFonts w:hint="default" w:ascii="Times New Roman" w:hAnsi="Times New Roman" w:cs="Times New Roman" w:eastAsiaTheme="minorEastAsia"/>
                <w:color w:val="auto"/>
                <w:sz w:val="24"/>
                <w:szCs w:val="24"/>
                <w:lang w:val="en-US" w:eastAsia="zh-CN"/>
              </w:rPr>
              <w:t>废气G</w:t>
            </w:r>
            <w:r>
              <w:rPr>
                <w:rFonts w:hint="eastAsia" w:ascii="Times New Roman" w:hAnsi="Times New Roman" w:cs="Times New Roman" w:eastAsiaTheme="minorEastAsia"/>
                <w:color w:val="auto"/>
                <w:sz w:val="24"/>
                <w:szCs w:val="24"/>
                <w:lang w:val="en-US" w:eastAsia="zh-CN"/>
              </w:rPr>
              <w:t>3</w:t>
            </w:r>
            <w:r>
              <w:rPr>
                <w:rFonts w:hint="default" w:ascii="Times New Roman" w:hAnsi="Times New Roman" w:cs="Times New Roman" w:eastAsiaTheme="minorEastAsia"/>
                <w:color w:val="auto"/>
                <w:sz w:val="24"/>
                <w:szCs w:val="24"/>
                <w:lang w:val="en-US" w:eastAsia="zh-CN"/>
              </w:rPr>
              <w:t>，主要为氧气、二氧化碳、水蒸气、臭气</w:t>
            </w:r>
            <w:r>
              <w:rPr>
                <w:rFonts w:hint="default" w:ascii="Times New Roman" w:hAnsi="Times New Roman" w:cs="Times New Roman" w:eastAsiaTheme="minorEastAsia"/>
                <w:color w:val="auto"/>
                <w:sz w:val="24"/>
                <w:szCs w:val="24"/>
              </w:rPr>
              <w:t>。</w:t>
            </w:r>
          </w:p>
          <w:p w14:paraId="4DF6ED89">
            <w:pPr>
              <w:keepNext w:val="0"/>
              <w:keepLines w:val="0"/>
              <w:pageBreakBefore w:val="0"/>
              <w:widowControl/>
              <w:kinsoku/>
              <w:wordWrap/>
              <w:overflowPunct/>
              <w:topLinePunct/>
              <w:autoSpaceDE/>
              <w:autoSpaceDN/>
              <w:bidi w:val="0"/>
              <w:adjustRightInd/>
              <w:snapToGrid/>
              <w:spacing w:line="360" w:lineRule="auto"/>
              <w:ind w:left="0" w:leftChars="0" w:right="0" w:firstLine="480" w:firstLineChars="200"/>
              <w:jc w:val="both"/>
              <w:textAlignment w:val="baseline"/>
              <w:outlineLvl w:val="9"/>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lang w:val="en-US" w:eastAsia="zh-CN"/>
              </w:rPr>
              <w:t>（6）</w:t>
            </w:r>
            <w:r>
              <w:rPr>
                <w:rFonts w:hint="default" w:ascii="Times New Roman" w:hAnsi="Times New Roman" w:cs="Times New Roman" w:eastAsiaTheme="minorEastAsia"/>
                <w:color w:val="auto"/>
                <w:sz w:val="24"/>
                <w:szCs w:val="24"/>
              </w:rPr>
              <w:t>发酵罐发酵</w:t>
            </w:r>
          </w:p>
          <w:p w14:paraId="7534222B">
            <w:pPr>
              <w:keepNext w:val="0"/>
              <w:keepLines w:val="0"/>
              <w:pageBreakBefore w:val="0"/>
              <w:widowControl/>
              <w:kinsoku/>
              <w:wordWrap/>
              <w:overflowPunct/>
              <w:topLinePunct/>
              <w:autoSpaceDE/>
              <w:autoSpaceDN/>
              <w:bidi w:val="0"/>
              <w:adjustRightInd/>
              <w:snapToGrid/>
              <w:spacing w:line="360" w:lineRule="auto"/>
              <w:ind w:left="0" w:leftChars="0" w:right="0" w:firstLine="480" w:firstLineChars="200"/>
              <w:jc w:val="both"/>
              <w:textAlignment w:val="baseline"/>
              <w:outlineLvl w:val="9"/>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将二级种子罐中的培养物接种于</w:t>
            </w:r>
            <w:r>
              <w:rPr>
                <w:rFonts w:hint="eastAsia" w:ascii="Times New Roman" w:hAnsi="Times New Roman" w:cs="Times New Roman" w:eastAsiaTheme="minorEastAsia"/>
                <w:color w:val="auto"/>
                <w:sz w:val="24"/>
                <w:szCs w:val="24"/>
                <w:lang w:val="en-US" w:eastAsia="zh-CN"/>
              </w:rPr>
              <w:t>5</w:t>
            </w:r>
            <w:r>
              <w:rPr>
                <w:rFonts w:hint="default" w:ascii="Times New Roman" w:hAnsi="Times New Roman" w:cs="Times New Roman" w:eastAsiaTheme="minorEastAsia"/>
                <w:color w:val="auto"/>
                <w:sz w:val="24"/>
                <w:szCs w:val="24"/>
                <w:lang w:val="en-US" w:eastAsia="zh-CN"/>
              </w:rPr>
              <w:t>00升</w:t>
            </w:r>
            <w:r>
              <w:rPr>
                <w:rFonts w:hint="default" w:ascii="Times New Roman" w:hAnsi="Times New Roman" w:cs="Times New Roman" w:eastAsiaTheme="minorEastAsia"/>
                <w:color w:val="auto"/>
                <w:sz w:val="24"/>
                <w:szCs w:val="24"/>
              </w:rPr>
              <w:t>发酵罐内进行最终发酵培养，</w:t>
            </w:r>
            <w:r>
              <w:rPr>
                <w:rFonts w:hint="default" w:ascii="Times New Roman" w:hAnsi="Times New Roman" w:cs="Times New Roman" w:eastAsiaTheme="minorEastAsia"/>
                <w:color w:val="auto"/>
                <w:sz w:val="24"/>
                <w:szCs w:val="24"/>
                <w:lang w:val="en-US" w:eastAsia="zh-CN"/>
              </w:rPr>
              <w:t>此过程会产生</w:t>
            </w:r>
            <w:r>
              <w:rPr>
                <w:rFonts w:hint="eastAsia" w:ascii="Times New Roman" w:hAnsi="Times New Roman" w:cs="Times New Roman" w:eastAsiaTheme="minorEastAsia"/>
                <w:color w:val="auto"/>
                <w:sz w:val="24"/>
                <w:szCs w:val="24"/>
                <w:lang w:val="en-US" w:eastAsia="zh-CN"/>
              </w:rPr>
              <w:t>发酵</w:t>
            </w:r>
            <w:r>
              <w:rPr>
                <w:rFonts w:hint="default" w:ascii="Times New Roman" w:hAnsi="Times New Roman" w:cs="Times New Roman" w:eastAsiaTheme="minorEastAsia"/>
                <w:color w:val="auto"/>
                <w:sz w:val="24"/>
                <w:szCs w:val="24"/>
                <w:lang w:val="en-US" w:eastAsia="zh-CN"/>
              </w:rPr>
              <w:t>废气G</w:t>
            </w:r>
            <w:r>
              <w:rPr>
                <w:rFonts w:hint="eastAsia" w:ascii="Times New Roman" w:hAnsi="Times New Roman" w:cs="Times New Roman" w:eastAsiaTheme="minorEastAsia"/>
                <w:color w:val="auto"/>
                <w:sz w:val="24"/>
                <w:szCs w:val="24"/>
                <w:lang w:val="en-US" w:eastAsia="zh-CN"/>
              </w:rPr>
              <w:t>4</w:t>
            </w:r>
            <w:r>
              <w:rPr>
                <w:rFonts w:hint="default" w:ascii="Times New Roman" w:hAnsi="Times New Roman" w:cs="Times New Roman" w:eastAsiaTheme="minorEastAsia"/>
                <w:color w:val="auto"/>
                <w:sz w:val="24"/>
                <w:szCs w:val="24"/>
                <w:lang w:val="en-US" w:eastAsia="zh-CN"/>
              </w:rPr>
              <w:t>，主要为氧气、二氧化碳、水蒸气、臭气</w:t>
            </w:r>
            <w:r>
              <w:rPr>
                <w:rFonts w:hint="default" w:ascii="Times New Roman" w:hAnsi="Times New Roman" w:cs="Times New Roman" w:eastAsiaTheme="minorEastAsia"/>
                <w:color w:val="auto"/>
                <w:sz w:val="24"/>
                <w:szCs w:val="24"/>
              </w:rPr>
              <w:t>。</w:t>
            </w:r>
          </w:p>
          <w:p w14:paraId="0424820F">
            <w:pPr>
              <w:keepNext w:val="0"/>
              <w:keepLines w:val="0"/>
              <w:pageBreakBefore w:val="0"/>
              <w:widowControl/>
              <w:kinsoku/>
              <w:wordWrap/>
              <w:overflowPunct/>
              <w:topLinePunct/>
              <w:autoSpaceDE/>
              <w:autoSpaceDN/>
              <w:bidi w:val="0"/>
              <w:adjustRightInd/>
              <w:snapToGrid/>
              <w:spacing w:line="360" w:lineRule="auto"/>
              <w:ind w:left="0" w:leftChars="0" w:right="0" w:firstLine="480" w:firstLineChars="200"/>
              <w:jc w:val="both"/>
              <w:textAlignment w:val="baseline"/>
              <w:outlineLvl w:val="9"/>
              <w:rPr>
                <w:rFonts w:hint="default" w:ascii="Times New Roman" w:hAnsi="Times New Roman" w:cs="Times New Roman" w:eastAsiaTheme="minorEastAsia"/>
                <w:color w:val="auto"/>
                <w:sz w:val="24"/>
                <w:szCs w:val="24"/>
                <w:lang w:val="en-US" w:eastAsia="zh-CN"/>
              </w:rPr>
            </w:pPr>
            <w:r>
              <w:rPr>
                <w:rFonts w:hint="default" w:ascii="Times New Roman" w:hAnsi="Times New Roman" w:cs="Times New Roman" w:eastAsiaTheme="minorEastAsia"/>
                <w:color w:val="auto"/>
                <w:sz w:val="24"/>
                <w:szCs w:val="24"/>
                <w:lang w:val="en-US" w:eastAsia="zh-CN"/>
              </w:rPr>
              <w:t>（7）</w:t>
            </w:r>
            <w:r>
              <w:rPr>
                <w:rFonts w:hint="default" w:ascii="Times New Roman" w:hAnsi="Times New Roman" w:cs="Times New Roman" w:eastAsiaTheme="minorEastAsia"/>
                <w:color w:val="auto"/>
                <w:sz w:val="24"/>
                <w:szCs w:val="24"/>
              </w:rPr>
              <w:t>离心</w:t>
            </w:r>
            <w:r>
              <w:rPr>
                <w:rFonts w:hint="default" w:ascii="Times New Roman" w:hAnsi="Times New Roman" w:cs="Times New Roman" w:eastAsiaTheme="minorEastAsia"/>
                <w:color w:val="auto"/>
                <w:sz w:val="24"/>
                <w:szCs w:val="24"/>
                <w:lang w:val="en-US" w:eastAsia="zh-CN"/>
              </w:rPr>
              <w:t>1</w:t>
            </w:r>
            <w:r>
              <w:rPr>
                <w:rFonts w:hint="default" w:ascii="Times New Roman" w:hAnsi="Times New Roman" w:cs="Times New Roman" w:eastAsiaTheme="minorEastAsia"/>
                <w:color w:val="auto"/>
                <w:sz w:val="24"/>
                <w:szCs w:val="24"/>
                <w:lang w:eastAsia="zh-CN"/>
              </w:rPr>
              <w:t>、</w:t>
            </w:r>
            <w:r>
              <w:rPr>
                <w:rFonts w:hint="default" w:ascii="Times New Roman" w:hAnsi="Times New Roman" w:cs="Times New Roman" w:eastAsiaTheme="minorEastAsia"/>
                <w:color w:val="auto"/>
                <w:sz w:val="24"/>
                <w:szCs w:val="24"/>
                <w:lang w:val="en-US" w:eastAsia="zh-CN"/>
              </w:rPr>
              <w:t>沸水浴、离心2</w:t>
            </w:r>
          </w:p>
          <w:p w14:paraId="51FD41F1">
            <w:pPr>
              <w:keepNext w:val="0"/>
              <w:keepLines w:val="0"/>
              <w:pageBreakBefore w:val="0"/>
              <w:widowControl/>
              <w:kinsoku/>
              <w:wordWrap/>
              <w:overflowPunct/>
              <w:topLinePunct/>
              <w:autoSpaceDE/>
              <w:autoSpaceDN/>
              <w:bidi w:val="0"/>
              <w:adjustRightInd/>
              <w:snapToGrid/>
              <w:spacing w:line="360" w:lineRule="auto"/>
              <w:ind w:left="0" w:leftChars="0" w:right="0" w:firstLine="480" w:firstLineChars="200"/>
              <w:jc w:val="both"/>
              <w:textAlignment w:val="baseline"/>
              <w:outlineLvl w:val="9"/>
              <w:rPr>
                <w:rFonts w:hint="default" w:ascii="Times New Roman" w:hAnsi="Times New Roman" w:cs="Times New Roman" w:eastAsiaTheme="minorEastAsia"/>
                <w:color w:val="auto"/>
                <w:sz w:val="24"/>
                <w:szCs w:val="24"/>
                <w:lang w:eastAsia="zh-CN"/>
              </w:rPr>
            </w:pPr>
            <w:r>
              <w:rPr>
                <w:rFonts w:hint="default" w:ascii="Times New Roman" w:hAnsi="Times New Roman" w:cs="Times New Roman" w:eastAsiaTheme="minorEastAsia"/>
                <w:color w:val="auto"/>
                <w:sz w:val="24"/>
                <w:szCs w:val="24"/>
              </w:rPr>
              <w:t>将发酵罐内的发酵液用离心机进行离心，收集上清液</w:t>
            </w:r>
            <w:r>
              <w:rPr>
                <w:rFonts w:hint="default" w:ascii="Times New Roman" w:hAnsi="Times New Roman" w:cs="Times New Roman" w:eastAsiaTheme="minorEastAsia"/>
                <w:color w:val="auto"/>
                <w:sz w:val="24"/>
                <w:szCs w:val="24"/>
                <w:lang w:eastAsia="zh-CN"/>
              </w:rPr>
              <w:t>，上清液封口膜封口后</w:t>
            </w:r>
            <w:r>
              <w:rPr>
                <w:rFonts w:hint="eastAsia" w:ascii="Times New Roman" w:hAnsi="Times New Roman" w:cs="Times New Roman" w:eastAsiaTheme="minorEastAsia"/>
                <w:color w:val="auto"/>
                <w:sz w:val="24"/>
                <w:szCs w:val="24"/>
                <w:lang w:val="en-US" w:eastAsia="zh-CN"/>
              </w:rPr>
              <w:t>于煮锅中</w:t>
            </w:r>
            <w:r>
              <w:rPr>
                <w:rFonts w:hint="default" w:ascii="Times New Roman" w:hAnsi="Times New Roman" w:cs="Times New Roman" w:eastAsiaTheme="minorEastAsia"/>
                <w:color w:val="auto"/>
                <w:sz w:val="24"/>
                <w:szCs w:val="24"/>
                <w:lang w:eastAsia="zh-CN"/>
              </w:rPr>
              <w:t>沸水浴30min后再次进行离心收集二次上清液</w:t>
            </w:r>
            <w:r>
              <w:rPr>
                <w:rFonts w:hint="default" w:ascii="Times New Roman" w:hAnsi="Times New Roman" w:cs="Times New Roman" w:eastAsiaTheme="minorEastAsia"/>
                <w:color w:val="auto"/>
                <w:sz w:val="24"/>
                <w:szCs w:val="24"/>
                <w:lang w:val="en-US" w:eastAsia="zh-CN"/>
              </w:rPr>
              <w:t>，再次离心</w:t>
            </w:r>
            <w:r>
              <w:rPr>
                <w:rFonts w:hint="default" w:ascii="Times New Roman" w:hAnsi="Times New Roman" w:cs="Times New Roman" w:eastAsiaTheme="minorEastAsia"/>
                <w:color w:val="auto"/>
                <w:sz w:val="24"/>
                <w:szCs w:val="24"/>
                <w:lang w:eastAsia="zh-CN"/>
              </w:rPr>
              <w:t>过程会产生残渣</w:t>
            </w:r>
            <w:r>
              <w:rPr>
                <w:rFonts w:hint="default" w:ascii="Times New Roman" w:hAnsi="Times New Roman" w:cs="Times New Roman" w:eastAsiaTheme="minorEastAsia"/>
                <w:color w:val="auto"/>
                <w:sz w:val="24"/>
                <w:szCs w:val="24"/>
                <w:lang w:val="en-US" w:eastAsia="zh-CN"/>
              </w:rPr>
              <w:t>S</w:t>
            </w:r>
            <w:r>
              <w:rPr>
                <w:rFonts w:hint="eastAsia" w:ascii="Times New Roman" w:hAnsi="Times New Roman" w:cs="Times New Roman" w:eastAsiaTheme="minorEastAsia"/>
                <w:color w:val="auto"/>
                <w:sz w:val="24"/>
                <w:szCs w:val="24"/>
                <w:lang w:val="en-US" w:eastAsia="zh-CN"/>
              </w:rPr>
              <w:t>3</w:t>
            </w:r>
            <w:r>
              <w:rPr>
                <w:rFonts w:hint="default" w:ascii="Times New Roman" w:hAnsi="Times New Roman" w:cs="Times New Roman" w:eastAsiaTheme="minorEastAsia"/>
                <w:color w:val="auto"/>
                <w:sz w:val="24"/>
                <w:szCs w:val="24"/>
                <w:lang w:eastAsia="zh-CN"/>
              </w:rPr>
              <w:t>。</w:t>
            </w:r>
            <w:r>
              <w:rPr>
                <w:rFonts w:hint="default" w:ascii="Times New Roman" w:hAnsi="Times New Roman" w:cs="Times New Roman" w:eastAsiaTheme="minorEastAsia"/>
                <w:color w:val="auto"/>
                <w:sz w:val="24"/>
                <w:szCs w:val="24"/>
              </w:rPr>
              <w:t>离心后的</w:t>
            </w:r>
            <w:r>
              <w:rPr>
                <w:rFonts w:hint="default" w:ascii="Times New Roman" w:hAnsi="Times New Roman" w:cs="Times New Roman" w:eastAsiaTheme="minorEastAsia"/>
                <w:color w:val="auto"/>
                <w:sz w:val="24"/>
                <w:szCs w:val="24"/>
                <w:lang w:val="en-US" w:eastAsia="zh-CN"/>
              </w:rPr>
              <w:t>残</w:t>
            </w:r>
            <w:r>
              <w:rPr>
                <w:rFonts w:hint="default" w:ascii="Times New Roman" w:hAnsi="Times New Roman" w:cs="Times New Roman" w:eastAsiaTheme="minorEastAsia"/>
                <w:color w:val="auto"/>
                <w:sz w:val="24"/>
                <w:szCs w:val="24"/>
              </w:rPr>
              <w:t>渣需经过灭菌工艺处置。</w:t>
            </w:r>
          </w:p>
          <w:p w14:paraId="58903BAE">
            <w:pPr>
              <w:keepNext w:val="0"/>
              <w:keepLines w:val="0"/>
              <w:pageBreakBefore w:val="0"/>
              <w:widowControl/>
              <w:numPr>
                <w:ilvl w:val="0"/>
                <w:numId w:val="0"/>
              </w:numPr>
              <w:kinsoku/>
              <w:wordWrap/>
              <w:overflowPunct/>
              <w:topLinePunct/>
              <w:autoSpaceDE/>
              <w:autoSpaceDN/>
              <w:bidi w:val="0"/>
              <w:adjustRightInd/>
              <w:snapToGrid/>
              <w:spacing w:line="360" w:lineRule="auto"/>
              <w:ind w:left="0" w:leftChars="0" w:right="0" w:firstLine="480" w:firstLineChars="200"/>
              <w:jc w:val="both"/>
              <w:textAlignment w:val="baseline"/>
              <w:outlineLvl w:val="9"/>
              <w:rPr>
                <w:rFonts w:hint="default" w:ascii="Times New Roman" w:hAnsi="Times New Roman" w:cs="Times New Roman" w:eastAsiaTheme="minorEastAsia"/>
                <w:color w:val="auto"/>
                <w:sz w:val="24"/>
                <w:szCs w:val="24"/>
                <w:lang w:val="en-US" w:eastAsia="zh-CN"/>
              </w:rPr>
            </w:pPr>
            <w:r>
              <w:rPr>
                <w:rFonts w:hint="default" w:ascii="Times New Roman" w:hAnsi="Times New Roman" w:cs="Times New Roman" w:eastAsiaTheme="minorEastAsia"/>
                <w:snapToGrid w:val="0"/>
                <w:color w:val="auto"/>
                <w:kern w:val="0"/>
                <w:sz w:val="24"/>
                <w:szCs w:val="24"/>
                <w:lang w:val="en-US" w:eastAsia="zh-CN" w:bidi="ar-SA"/>
              </w:rPr>
              <w:t>（8）</w:t>
            </w:r>
            <w:r>
              <w:rPr>
                <w:rFonts w:hint="default" w:ascii="Times New Roman" w:hAnsi="Times New Roman" w:cs="Times New Roman" w:eastAsiaTheme="minorEastAsia"/>
                <w:color w:val="auto"/>
                <w:sz w:val="24"/>
                <w:szCs w:val="24"/>
                <w:lang w:val="en-US" w:eastAsia="zh-CN"/>
              </w:rPr>
              <w:t>超声破碎、离心3</w:t>
            </w:r>
          </w:p>
          <w:p w14:paraId="133C5CA6">
            <w:pPr>
              <w:keepNext w:val="0"/>
              <w:keepLines w:val="0"/>
              <w:pageBreakBefore w:val="0"/>
              <w:widowControl/>
              <w:numPr>
                <w:ilvl w:val="0"/>
                <w:numId w:val="0"/>
              </w:numPr>
              <w:kinsoku/>
              <w:wordWrap/>
              <w:overflowPunct/>
              <w:topLinePunct/>
              <w:autoSpaceDE/>
              <w:autoSpaceDN/>
              <w:bidi w:val="0"/>
              <w:adjustRightInd/>
              <w:snapToGrid/>
              <w:spacing w:line="360" w:lineRule="auto"/>
              <w:ind w:left="0" w:leftChars="0" w:right="0" w:firstLine="480" w:firstLineChars="200"/>
              <w:jc w:val="both"/>
              <w:textAlignment w:val="baseline"/>
              <w:outlineLvl w:val="9"/>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lang w:eastAsia="zh-CN"/>
              </w:rPr>
              <w:t>发酵液离心</w:t>
            </w:r>
            <w:r>
              <w:rPr>
                <w:rFonts w:hint="default" w:ascii="Times New Roman" w:hAnsi="Times New Roman" w:cs="Times New Roman" w:eastAsiaTheme="minorEastAsia"/>
                <w:color w:val="auto"/>
                <w:sz w:val="24"/>
                <w:szCs w:val="24"/>
              </w:rPr>
              <w:t>沉淀物超声仪进行超声破碎细胞，离心后收集上清液，合并两次上清液，能够得到TTX粗提物。</w:t>
            </w:r>
            <w:r>
              <w:rPr>
                <w:rFonts w:hint="default" w:ascii="Times New Roman" w:hAnsi="Times New Roman" w:cs="Times New Roman" w:eastAsiaTheme="minorEastAsia"/>
                <w:color w:val="auto"/>
                <w:sz w:val="24"/>
                <w:szCs w:val="24"/>
                <w:lang w:val="en-US" w:eastAsia="zh-CN"/>
              </w:rPr>
              <w:t>离心</w:t>
            </w:r>
            <w:r>
              <w:rPr>
                <w:rFonts w:hint="default" w:ascii="Times New Roman" w:hAnsi="Times New Roman" w:cs="Times New Roman" w:eastAsiaTheme="minorEastAsia"/>
                <w:color w:val="auto"/>
                <w:sz w:val="24"/>
                <w:szCs w:val="24"/>
                <w:lang w:eastAsia="zh-CN"/>
              </w:rPr>
              <w:t>过程会产生残渣</w:t>
            </w:r>
            <w:r>
              <w:rPr>
                <w:rFonts w:hint="eastAsia" w:ascii="Times New Roman" w:hAnsi="Times New Roman" w:cs="Times New Roman" w:eastAsiaTheme="minorEastAsia"/>
                <w:color w:val="auto"/>
                <w:sz w:val="24"/>
                <w:szCs w:val="24"/>
                <w:lang w:val="en-US" w:eastAsia="zh-CN"/>
              </w:rPr>
              <w:t>S4</w:t>
            </w:r>
            <w:r>
              <w:rPr>
                <w:rFonts w:hint="default" w:ascii="Times New Roman" w:hAnsi="Times New Roman" w:cs="Times New Roman" w:eastAsiaTheme="minorEastAsia"/>
                <w:color w:val="auto"/>
                <w:sz w:val="24"/>
                <w:szCs w:val="24"/>
              </w:rPr>
              <w:t>。离心后的</w:t>
            </w:r>
            <w:r>
              <w:rPr>
                <w:rFonts w:hint="default" w:ascii="Times New Roman" w:hAnsi="Times New Roman" w:cs="Times New Roman" w:eastAsiaTheme="minorEastAsia"/>
                <w:color w:val="auto"/>
                <w:sz w:val="24"/>
                <w:szCs w:val="24"/>
                <w:lang w:val="en-US" w:eastAsia="zh-CN"/>
              </w:rPr>
              <w:t>残</w:t>
            </w:r>
            <w:r>
              <w:rPr>
                <w:rFonts w:hint="default" w:ascii="Times New Roman" w:hAnsi="Times New Roman" w:cs="Times New Roman" w:eastAsiaTheme="minorEastAsia"/>
                <w:color w:val="auto"/>
                <w:sz w:val="24"/>
                <w:szCs w:val="24"/>
              </w:rPr>
              <w:t>渣需经过灭菌工艺处置。</w:t>
            </w:r>
          </w:p>
          <w:p w14:paraId="1D900F6B">
            <w:pPr>
              <w:keepNext w:val="0"/>
              <w:keepLines w:val="0"/>
              <w:pageBreakBefore w:val="0"/>
              <w:widowControl/>
              <w:kinsoku/>
              <w:wordWrap/>
              <w:overflowPunct/>
              <w:topLinePunct/>
              <w:autoSpaceDE/>
              <w:autoSpaceDN/>
              <w:bidi w:val="0"/>
              <w:adjustRightInd/>
              <w:snapToGrid/>
              <w:spacing w:line="360" w:lineRule="auto"/>
              <w:ind w:left="0" w:leftChars="0" w:right="0" w:firstLine="480" w:firstLineChars="200"/>
              <w:jc w:val="both"/>
              <w:textAlignment w:val="baseline"/>
              <w:outlineLvl w:val="9"/>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lang w:val="en-US" w:eastAsia="zh-CN"/>
              </w:rPr>
              <w:t>（9）减压</w:t>
            </w:r>
            <w:r>
              <w:rPr>
                <w:rFonts w:hint="default" w:ascii="Times New Roman" w:hAnsi="Times New Roman" w:cs="Times New Roman" w:eastAsiaTheme="minorEastAsia"/>
                <w:color w:val="auto"/>
                <w:sz w:val="24"/>
                <w:szCs w:val="24"/>
              </w:rPr>
              <w:t>浓缩</w:t>
            </w:r>
          </w:p>
          <w:p w14:paraId="55E542C3">
            <w:pPr>
              <w:keepNext w:val="0"/>
              <w:keepLines w:val="0"/>
              <w:pageBreakBefore w:val="0"/>
              <w:widowControl/>
              <w:kinsoku/>
              <w:wordWrap/>
              <w:overflowPunct/>
              <w:topLinePunct/>
              <w:autoSpaceDE/>
              <w:autoSpaceDN/>
              <w:bidi w:val="0"/>
              <w:adjustRightInd/>
              <w:snapToGrid/>
              <w:spacing w:line="360" w:lineRule="auto"/>
              <w:ind w:left="0" w:leftChars="0" w:right="0" w:firstLine="480" w:firstLineChars="200"/>
              <w:jc w:val="both"/>
              <w:textAlignment w:val="baseline"/>
              <w:outlineLvl w:val="9"/>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将TTX粗提物在真空浓缩仪中进行减压浓缩，得到TTX提取浓缩液。</w:t>
            </w:r>
            <w:r>
              <w:rPr>
                <w:rFonts w:hint="default" w:ascii="Times New Roman" w:hAnsi="Times New Roman" w:cs="Times New Roman" w:eastAsiaTheme="minorEastAsia"/>
                <w:color w:val="auto"/>
                <w:sz w:val="24"/>
                <w:szCs w:val="24"/>
                <w:lang w:val="en-US" w:eastAsia="zh-CN"/>
              </w:rPr>
              <w:t>浓缩过程为电加热。</w:t>
            </w:r>
            <w:r>
              <w:rPr>
                <w:rFonts w:hint="default" w:ascii="Times New Roman" w:hAnsi="Times New Roman" w:cs="Times New Roman" w:eastAsiaTheme="minorEastAsia"/>
                <w:color w:val="auto"/>
                <w:sz w:val="24"/>
                <w:szCs w:val="24"/>
              </w:rPr>
              <w:t>此过程需要用到真空浓缩仪</w:t>
            </w:r>
            <w:r>
              <w:rPr>
                <w:rFonts w:hint="eastAsia" w:ascii="Times New Roman" w:hAnsi="Times New Roman" w:cs="Times New Roman" w:eastAsiaTheme="minorEastAsia"/>
                <w:color w:val="auto"/>
                <w:sz w:val="24"/>
                <w:szCs w:val="24"/>
                <w:lang w:eastAsia="zh-CN"/>
              </w:rPr>
              <w:t>，</w:t>
            </w:r>
            <w:r>
              <w:rPr>
                <w:rFonts w:hint="eastAsia" w:ascii="Times New Roman" w:hAnsi="Times New Roman" w:cs="Times New Roman" w:eastAsiaTheme="minorEastAsia"/>
                <w:color w:val="auto"/>
                <w:sz w:val="24"/>
                <w:szCs w:val="24"/>
                <w:lang w:val="en-US" w:eastAsia="zh-CN"/>
              </w:rPr>
              <w:t>通过真空减压降低水的沸点</w:t>
            </w:r>
            <w:r>
              <w:rPr>
                <w:rFonts w:hint="default" w:ascii="Times New Roman" w:hAnsi="Times New Roman" w:cs="Times New Roman" w:eastAsiaTheme="minorEastAsia"/>
                <w:color w:val="auto"/>
                <w:sz w:val="24"/>
                <w:szCs w:val="24"/>
              </w:rPr>
              <w:t>，</w:t>
            </w:r>
            <w:r>
              <w:rPr>
                <w:rFonts w:hint="eastAsia" w:ascii="Times New Roman" w:hAnsi="Times New Roman" w:cs="Times New Roman" w:eastAsiaTheme="minorEastAsia"/>
                <w:color w:val="auto"/>
                <w:sz w:val="24"/>
                <w:szCs w:val="24"/>
                <w:lang w:val="en-US" w:eastAsia="zh-CN"/>
              </w:rPr>
              <w:t>使水分从粗提物中蒸发并冷凝。</w:t>
            </w:r>
            <w:r>
              <w:rPr>
                <w:rFonts w:hint="default" w:ascii="Times New Roman" w:hAnsi="Times New Roman" w:cs="Times New Roman" w:eastAsiaTheme="minorEastAsia"/>
                <w:color w:val="auto"/>
                <w:sz w:val="24"/>
                <w:szCs w:val="24"/>
              </w:rPr>
              <w:t>操作过程中会产生废</w:t>
            </w:r>
            <w:r>
              <w:rPr>
                <w:rFonts w:hint="default" w:ascii="Times New Roman" w:hAnsi="Times New Roman" w:cs="Times New Roman" w:eastAsiaTheme="minorEastAsia"/>
                <w:color w:val="auto"/>
                <w:sz w:val="24"/>
                <w:szCs w:val="24"/>
                <w:lang w:val="en-US" w:eastAsia="zh-CN"/>
              </w:rPr>
              <w:t>水W</w:t>
            </w:r>
            <w:r>
              <w:rPr>
                <w:rFonts w:hint="eastAsia" w:ascii="Times New Roman" w:hAnsi="Times New Roman" w:cs="Times New Roman" w:eastAsiaTheme="minorEastAsia"/>
                <w:color w:val="auto"/>
                <w:sz w:val="24"/>
                <w:szCs w:val="24"/>
                <w:lang w:val="en-US" w:eastAsia="zh-CN"/>
              </w:rPr>
              <w:t>1</w:t>
            </w:r>
            <w:r>
              <w:rPr>
                <w:rFonts w:hint="default" w:ascii="Times New Roman" w:hAnsi="Times New Roman" w:cs="Times New Roman" w:eastAsiaTheme="minorEastAsia"/>
                <w:color w:val="auto"/>
                <w:sz w:val="24"/>
                <w:szCs w:val="24"/>
              </w:rPr>
              <w:t>。</w:t>
            </w:r>
          </w:p>
          <w:p w14:paraId="0DA1A540">
            <w:pPr>
              <w:keepNext w:val="0"/>
              <w:keepLines w:val="0"/>
              <w:pageBreakBefore w:val="0"/>
              <w:widowControl/>
              <w:kinsoku/>
              <w:wordWrap/>
              <w:overflowPunct/>
              <w:topLinePunct/>
              <w:autoSpaceDE/>
              <w:autoSpaceDN/>
              <w:bidi w:val="0"/>
              <w:adjustRightInd/>
              <w:snapToGrid/>
              <w:spacing w:line="360" w:lineRule="auto"/>
              <w:ind w:left="0" w:leftChars="0" w:right="0" w:firstLine="480" w:firstLineChars="200"/>
              <w:jc w:val="both"/>
              <w:textAlignment w:val="baseline"/>
              <w:outlineLvl w:val="9"/>
              <w:rPr>
                <w:rFonts w:hint="default" w:ascii="Times New Roman" w:hAnsi="Times New Roman" w:cs="Times New Roman" w:eastAsiaTheme="minorEastAsia"/>
                <w:color w:val="auto"/>
                <w:sz w:val="24"/>
                <w:szCs w:val="24"/>
                <w:lang w:val="en-US" w:eastAsia="zh-CN"/>
              </w:rPr>
            </w:pPr>
            <w:r>
              <w:rPr>
                <w:rFonts w:hint="default" w:ascii="Times New Roman" w:hAnsi="Times New Roman" w:cs="Times New Roman" w:eastAsiaTheme="minorEastAsia"/>
                <w:color w:val="auto"/>
                <w:sz w:val="24"/>
                <w:szCs w:val="24"/>
                <w:lang w:val="en-US" w:eastAsia="zh-CN"/>
              </w:rPr>
              <w:t>（10）</w:t>
            </w:r>
            <w:r>
              <w:rPr>
                <w:rFonts w:hint="default" w:ascii="Times New Roman" w:hAnsi="Times New Roman" w:cs="Times New Roman" w:eastAsiaTheme="minorEastAsia"/>
                <w:color w:val="auto"/>
                <w:sz w:val="24"/>
                <w:szCs w:val="24"/>
              </w:rPr>
              <w:t>分离</w:t>
            </w:r>
            <w:r>
              <w:rPr>
                <w:rFonts w:hint="default" w:ascii="Times New Roman" w:hAnsi="Times New Roman" w:cs="Times New Roman" w:eastAsiaTheme="minorEastAsia"/>
                <w:color w:val="auto"/>
                <w:sz w:val="24"/>
                <w:szCs w:val="24"/>
                <w:lang w:val="en-US" w:eastAsia="zh-CN"/>
              </w:rPr>
              <w:t>纯化</w:t>
            </w:r>
          </w:p>
          <w:p w14:paraId="29516A03">
            <w:pPr>
              <w:keepNext w:val="0"/>
              <w:keepLines w:val="0"/>
              <w:pageBreakBefore w:val="0"/>
              <w:widowControl/>
              <w:numPr>
                <w:ilvl w:val="0"/>
                <w:numId w:val="0"/>
              </w:numPr>
              <w:kinsoku/>
              <w:wordWrap/>
              <w:overflowPunct/>
              <w:topLinePunct/>
              <w:autoSpaceDE/>
              <w:autoSpaceDN/>
              <w:bidi w:val="0"/>
              <w:adjustRightInd/>
              <w:snapToGrid/>
              <w:spacing w:line="360" w:lineRule="auto"/>
              <w:ind w:left="0" w:leftChars="0" w:right="0" w:firstLine="480" w:firstLineChars="200"/>
              <w:jc w:val="both"/>
              <w:textAlignment w:val="baseline"/>
              <w:outlineLvl w:val="9"/>
              <w:rPr>
                <w:rFonts w:hint="default" w:ascii="Times New Roman" w:hAnsi="Times New Roman" w:cs="Times New Roman" w:eastAsiaTheme="minorEastAsia"/>
                <w:color w:val="auto"/>
                <w:sz w:val="24"/>
                <w:szCs w:val="24"/>
                <w:lang w:val="en-US" w:eastAsia="zh-CN"/>
              </w:rPr>
            </w:pPr>
            <w:r>
              <w:rPr>
                <w:rFonts w:hint="default" w:ascii="Times New Roman" w:hAnsi="Times New Roman" w:cs="Times New Roman" w:eastAsiaTheme="minorEastAsia"/>
                <w:color w:val="auto"/>
                <w:sz w:val="24"/>
                <w:szCs w:val="24"/>
              </w:rPr>
              <w:t>将TTX提取浓缩液用离子交换树脂柱层析分离。样品上样后，</w:t>
            </w:r>
            <w:r>
              <w:rPr>
                <w:rFonts w:hint="default" w:ascii="Times New Roman" w:hAnsi="Times New Roman" w:cs="Times New Roman" w:eastAsiaTheme="minorEastAsia"/>
                <w:color w:val="auto"/>
                <w:sz w:val="24"/>
                <w:szCs w:val="24"/>
                <w:lang w:val="en-US" w:eastAsia="zh-CN"/>
              </w:rPr>
              <w:t>先用纯</w:t>
            </w:r>
            <w:r>
              <w:rPr>
                <w:rFonts w:hint="default" w:ascii="Times New Roman" w:hAnsi="Times New Roman" w:cs="Times New Roman" w:eastAsiaTheme="minorEastAsia"/>
                <w:color w:val="auto"/>
                <w:sz w:val="24"/>
                <w:szCs w:val="24"/>
              </w:rPr>
              <w:t>水洗脱杂质，再用</w:t>
            </w:r>
            <w:r>
              <w:rPr>
                <w:rFonts w:hint="eastAsia" w:ascii="Times New Roman" w:hAnsi="Times New Roman" w:cs="Times New Roman" w:eastAsiaTheme="minorEastAsia"/>
                <w:color w:val="auto"/>
                <w:sz w:val="24"/>
                <w:szCs w:val="24"/>
                <w:lang w:val="en-US" w:eastAsia="zh-CN"/>
              </w:rPr>
              <w:t>乙酸、</w:t>
            </w:r>
            <w:r>
              <w:rPr>
                <w:rFonts w:hint="default" w:ascii="Times New Roman" w:hAnsi="Times New Roman" w:cs="Times New Roman" w:eastAsiaTheme="minorEastAsia"/>
                <w:color w:val="auto"/>
                <w:sz w:val="24"/>
                <w:szCs w:val="24"/>
                <w:lang w:val="en-US" w:eastAsia="zh-CN"/>
              </w:rPr>
              <w:t>甲醇</w:t>
            </w:r>
            <w:r>
              <w:rPr>
                <w:rFonts w:hint="eastAsia" w:ascii="Times New Roman" w:hAnsi="Times New Roman" w:cs="Times New Roman" w:eastAsiaTheme="minorEastAsia"/>
                <w:color w:val="auto"/>
                <w:sz w:val="24"/>
                <w:szCs w:val="24"/>
                <w:lang w:val="en-US" w:eastAsia="zh-CN"/>
              </w:rPr>
              <w:t>混合</w:t>
            </w:r>
            <w:r>
              <w:rPr>
                <w:rFonts w:hint="default" w:ascii="Times New Roman" w:hAnsi="Times New Roman" w:cs="Times New Roman" w:eastAsiaTheme="minorEastAsia"/>
                <w:color w:val="auto"/>
                <w:sz w:val="24"/>
                <w:szCs w:val="24"/>
                <w:lang w:val="en-US" w:eastAsia="zh-CN"/>
              </w:rPr>
              <w:t>水溶液</w:t>
            </w:r>
            <w:r>
              <w:rPr>
                <w:rFonts w:hint="default" w:ascii="Times New Roman" w:hAnsi="Times New Roman" w:cs="Times New Roman" w:eastAsiaTheme="minorEastAsia"/>
                <w:color w:val="auto"/>
                <w:sz w:val="24"/>
                <w:szCs w:val="24"/>
              </w:rPr>
              <w:t>洗脱TTX。</w:t>
            </w:r>
          </w:p>
          <w:p w14:paraId="63F59153">
            <w:pPr>
              <w:keepNext w:val="0"/>
              <w:keepLines w:val="0"/>
              <w:pageBreakBefore w:val="0"/>
              <w:widowControl/>
              <w:kinsoku/>
              <w:wordWrap/>
              <w:overflowPunct/>
              <w:topLinePunct/>
              <w:autoSpaceDE/>
              <w:autoSpaceDN/>
              <w:bidi w:val="0"/>
              <w:adjustRightInd/>
              <w:snapToGrid/>
              <w:spacing w:line="360" w:lineRule="auto"/>
              <w:ind w:left="0" w:leftChars="0" w:right="0" w:firstLine="480" w:firstLineChars="200"/>
              <w:jc w:val="both"/>
              <w:textAlignment w:val="baseline"/>
              <w:outlineLvl w:val="9"/>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收集含TTX的洗脱液，用纳滤浓缩仪</w:t>
            </w:r>
            <w:r>
              <w:rPr>
                <w:rFonts w:hint="default" w:ascii="Times New Roman" w:hAnsi="Times New Roman" w:cs="Times New Roman" w:eastAsiaTheme="minorEastAsia"/>
                <w:color w:val="auto"/>
                <w:sz w:val="24"/>
                <w:szCs w:val="24"/>
                <w:lang w:val="en-US" w:eastAsia="zh-CN"/>
              </w:rPr>
              <w:t>进行二</w:t>
            </w:r>
            <w:r>
              <w:rPr>
                <w:rFonts w:hint="default" w:ascii="Times New Roman" w:hAnsi="Times New Roman" w:cs="Times New Roman" w:eastAsiaTheme="minorEastAsia"/>
                <w:color w:val="auto"/>
                <w:sz w:val="24"/>
                <w:szCs w:val="24"/>
                <w:highlight w:val="none"/>
                <w:lang w:val="en-US" w:eastAsia="zh-CN"/>
              </w:rPr>
              <w:t>级纳滤分离</w:t>
            </w:r>
            <w:r>
              <w:rPr>
                <w:rFonts w:hint="default" w:ascii="Times New Roman" w:hAnsi="Times New Roman" w:cs="Times New Roman" w:eastAsiaTheme="minorEastAsia"/>
                <w:color w:val="auto"/>
                <w:sz w:val="24"/>
                <w:szCs w:val="24"/>
                <w:highlight w:val="none"/>
              </w:rPr>
              <w:t>，</w:t>
            </w:r>
            <w:r>
              <w:rPr>
                <w:rFonts w:hint="default" w:ascii="Times New Roman" w:hAnsi="Times New Roman" w:cs="Times New Roman" w:eastAsiaTheme="minorEastAsia"/>
                <w:color w:val="auto"/>
                <w:sz w:val="24"/>
                <w:szCs w:val="24"/>
                <w:highlight w:val="none"/>
                <w:lang w:val="en-US" w:eastAsia="zh-CN"/>
              </w:rPr>
              <w:t>第一次分离将</w:t>
            </w:r>
            <w:r>
              <w:rPr>
                <w:rFonts w:hint="default" w:ascii="Times New Roman" w:hAnsi="Times New Roman" w:cs="Times New Roman" w:eastAsiaTheme="minorEastAsia"/>
                <w:snapToGrid w:val="0"/>
                <w:color w:val="auto"/>
                <w:sz w:val="24"/>
                <w:szCs w:val="24"/>
                <w:highlight w:val="none"/>
                <w:lang w:val="en-US" w:eastAsia="zh-CN" w:bidi="ar-SA"/>
              </w:rPr>
              <w:t>酵母膏、蛋白胨及NaCl等无害成分分离进入废水中转池，第二次</w:t>
            </w:r>
            <w:r>
              <w:rPr>
                <w:rFonts w:hint="default" w:ascii="Times New Roman" w:hAnsi="Times New Roman" w:cs="Times New Roman" w:eastAsiaTheme="minorEastAsia"/>
                <w:color w:val="auto"/>
                <w:sz w:val="24"/>
                <w:szCs w:val="24"/>
                <w:highlight w:val="none"/>
                <w:lang w:val="en-US" w:eastAsia="zh-CN"/>
              </w:rPr>
              <w:t>纳滤将甲醇、乙酸和部分水溶液分离。剩余物料</w:t>
            </w:r>
            <w:r>
              <w:rPr>
                <w:rFonts w:hint="default" w:ascii="Times New Roman" w:hAnsi="Times New Roman" w:cs="Times New Roman" w:eastAsiaTheme="minorEastAsia"/>
                <w:color w:val="auto"/>
                <w:sz w:val="24"/>
                <w:szCs w:val="24"/>
                <w:highlight w:val="none"/>
              </w:rPr>
              <w:t>再用真空浓缩仪浓缩干燥，可得TTX粗品。</w:t>
            </w:r>
          </w:p>
          <w:p w14:paraId="69F9A511">
            <w:pPr>
              <w:keepNext w:val="0"/>
              <w:keepLines w:val="0"/>
              <w:pageBreakBefore w:val="0"/>
              <w:widowControl/>
              <w:kinsoku/>
              <w:wordWrap/>
              <w:overflowPunct/>
              <w:topLinePunct/>
              <w:autoSpaceDE/>
              <w:autoSpaceDN/>
              <w:bidi w:val="0"/>
              <w:adjustRightInd/>
              <w:snapToGrid/>
              <w:spacing w:line="360" w:lineRule="auto"/>
              <w:ind w:left="0" w:leftChars="0" w:right="0" w:firstLine="480" w:firstLineChars="200"/>
              <w:jc w:val="both"/>
              <w:textAlignment w:val="baseline"/>
              <w:outlineLvl w:val="9"/>
              <w:rPr>
                <w:rFonts w:hint="default" w:ascii="Times New Roman" w:hAnsi="Times New Roman" w:cs="Times New Roman" w:eastAsiaTheme="minorEastAsia"/>
                <w:color w:val="auto"/>
                <w:sz w:val="24"/>
                <w:szCs w:val="24"/>
                <w:lang w:eastAsia="zh-CN"/>
              </w:rPr>
            </w:pPr>
            <w:r>
              <w:rPr>
                <w:rFonts w:hint="default" w:ascii="Times New Roman" w:hAnsi="Times New Roman" w:cs="Times New Roman" w:eastAsiaTheme="minorEastAsia"/>
                <w:color w:val="auto"/>
                <w:sz w:val="24"/>
                <w:szCs w:val="24"/>
              </w:rPr>
              <w:t>将TTX粗品</w:t>
            </w:r>
            <w:r>
              <w:rPr>
                <w:rFonts w:hint="default" w:ascii="Times New Roman" w:hAnsi="Times New Roman" w:cs="Times New Roman" w:eastAsiaTheme="minorEastAsia"/>
                <w:color w:val="auto"/>
                <w:sz w:val="24"/>
                <w:szCs w:val="24"/>
                <w:lang w:eastAsia="zh-CN"/>
              </w:rPr>
              <w:t>加</w:t>
            </w:r>
            <w:r>
              <w:rPr>
                <w:rFonts w:hint="default" w:ascii="Times New Roman" w:hAnsi="Times New Roman" w:cs="Times New Roman" w:eastAsiaTheme="minorEastAsia"/>
                <w:color w:val="auto"/>
                <w:sz w:val="24"/>
                <w:szCs w:val="24"/>
                <w:lang w:val="en-US" w:eastAsia="zh-CN"/>
              </w:rPr>
              <w:t>乙酸</w:t>
            </w:r>
            <w:r>
              <w:rPr>
                <w:rFonts w:hint="eastAsia" w:ascii="Times New Roman" w:hAnsi="Times New Roman" w:cs="Times New Roman" w:eastAsiaTheme="minorEastAsia"/>
                <w:color w:val="auto"/>
                <w:sz w:val="24"/>
                <w:szCs w:val="24"/>
                <w:lang w:val="en-US" w:eastAsia="zh-CN"/>
              </w:rPr>
              <w:t>溶液</w:t>
            </w:r>
            <w:r>
              <w:rPr>
                <w:rFonts w:hint="default" w:ascii="Times New Roman" w:hAnsi="Times New Roman" w:cs="Times New Roman" w:eastAsiaTheme="minorEastAsia"/>
                <w:color w:val="auto"/>
                <w:sz w:val="24"/>
                <w:szCs w:val="24"/>
                <w:lang w:val="en-US" w:eastAsia="zh-CN"/>
              </w:rPr>
              <w:t>溶解后</w:t>
            </w:r>
            <w:r>
              <w:rPr>
                <w:rFonts w:hint="default" w:ascii="Times New Roman" w:hAnsi="Times New Roman" w:cs="Times New Roman" w:eastAsiaTheme="minorEastAsia"/>
                <w:color w:val="auto"/>
                <w:sz w:val="24"/>
                <w:szCs w:val="24"/>
                <w:lang w:eastAsia="zh-CN"/>
              </w:rPr>
              <w:t>再次</w:t>
            </w:r>
            <w:r>
              <w:rPr>
                <w:rFonts w:hint="default" w:ascii="Times New Roman" w:hAnsi="Times New Roman" w:cs="Times New Roman" w:eastAsiaTheme="minorEastAsia"/>
                <w:color w:val="auto"/>
                <w:sz w:val="24"/>
                <w:szCs w:val="24"/>
              </w:rPr>
              <w:t>上样树脂柱层析</w:t>
            </w:r>
            <w:r>
              <w:rPr>
                <w:rFonts w:hint="eastAsia" w:ascii="Times New Roman" w:hAnsi="Times New Roman" w:cs="Times New Roman" w:eastAsiaTheme="minorEastAsia"/>
                <w:color w:val="auto"/>
                <w:sz w:val="24"/>
                <w:szCs w:val="24"/>
                <w:lang w:val="en-US" w:eastAsia="zh-CN"/>
              </w:rPr>
              <w:t>后</w:t>
            </w:r>
            <w:r>
              <w:rPr>
                <w:rFonts w:hint="default" w:ascii="Times New Roman" w:hAnsi="Times New Roman" w:cs="Times New Roman" w:eastAsiaTheme="minorEastAsia"/>
                <w:color w:val="auto"/>
                <w:sz w:val="24"/>
                <w:szCs w:val="24"/>
              </w:rPr>
              <w:t>，</w:t>
            </w:r>
            <w:r>
              <w:rPr>
                <w:rFonts w:hint="default" w:ascii="Times New Roman" w:hAnsi="Times New Roman" w:cs="Times New Roman" w:eastAsiaTheme="minorEastAsia"/>
                <w:color w:val="auto"/>
                <w:sz w:val="24"/>
                <w:szCs w:val="24"/>
                <w:lang w:val="en-US" w:eastAsia="zh-CN"/>
              </w:rPr>
              <w:t>先用纯</w:t>
            </w:r>
            <w:r>
              <w:rPr>
                <w:rFonts w:hint="default" w:ascii="Times New Roman" w:hAnsi="Times New Roman" w:cs="Times New Roman" w:eastAsiaTheme="minorEastAsia"/>
                <w:color w:val="auto"/>
                <w:sz w:val="24"/>
                <w:szCs w:val="24"/>
              </w:rPr>
              <w:t>水洗脱杂质，再用</w:t>
            </w:r>
            <w:r>
              <w:rPr>
                <w:rFonts w:hint="eastAsia" w:ascii="Times New Roman" w:hAnsi="Times New Roman" w:cs="Times New Roman" w:eastAsiaTheme="minorEastAsia"/>
                <w:color w:val="auto"/>
                <w:sz w:val="24"/>
                <w:szCs w:val="24"/>
                <w:lang w:val="en-US" w:eastAsia="zh-CN"/>
              </w:rPr>
              <w:t>乙酸、乙醇混合</w:t>
            </w:r>
            <w:r>
              <w:rPr>
                <w:rFonts w:hint="default" w:ascii="Times New Roman" w:hAnsi="Times New Roman" w:cs="Times New Roman" w:eastAsiaTheme="minorEastAsia"/>
                <w:color w:val="auto"/>
                <w:sz w:val="24"/>
                <w:szCs w:val="24"/>
                <w:lang w:val="en-US" w:eastAsia="zh-CN"/>
              </w:rPr>
              <w:t>水溶液</w:t>
            </w:r>
            <w:r>
              <w:rPr>
                <w:rFonts w:hint="default" w:ascii="Times New Roman" w:hAnsi="Times New Roman" w:cs="Times New Roman" w:eastAsiaTheme="minorEastAsia"/>
                <w:color w:val="auto"/>
                <w:sz w:val="24"/>
                <w:szCs w:val="24"/>
              </w:rPr>
              <w:t>洗脱TTX。收集含TTX的洗脱液，</w:t>
            </w:r>
            <w:r>
              <w:rPr>
                <w:rFonts w:hint="default" w:ascii="Times New Roman" w:hAnsi="Times New Roman" w:cs="Times New Roman" w:eastAsiaTheme="minorEastAsia"/>
                <w:color w:val="auto"/>
                <w:sz w:val="24"/>
                <w:szCs w:val="24"/>
                <w:lang w:val="en-US" w:eastAsia="zh-CN"/>
              </w:rPr>
              <w:t>重复纳滤浓缩和真空浓缩步骤后</w:t>
            </w:r>
            <w:r>
              <w:rPr>
                <w:rFonts w:hint="default" w:ascii="Times New Roman" w:hAnsi="Times New Roman" w:cs="Times New Roman" w:eastAsiaTheme="minorEastAsia"/>
                <w:color w:val="auto"/>
                <w:sz w:val="24"/>
                <w:szCs w:val="24"/>
                <w:lang w:eastAsia="zh-CN"/>
              </w:rPr>
              <w:t>加入</w:t>
            </w:r>
            <w:r>
              <w:rPr>
                <w:rFonts w:hint="default" w:ascii="Times New Roman" w:hAnsi="Times New Roman" w:cs="Times New Roman" w:eastAsiaTheme="minorEastAsia"/>
                <w:color w:val="auto"/>
                <w:sz w:val="24"/>
                <w:szCs w:val="24"/>
                <w:lang w:val="en-US" w:eastAsia="zh-CN"/>
              </w:rPr>
              <w:t>碱液沉淀出TTX后离心</w:t>
            </w:r>
            <w:r>
              <w:rPr>
                <w:rFonts w:hint="default" w:ascii="Times New Roman" w:hAnsi="Times New Roman" w:cs="Times New Roman" w:eastAsiaTheme="minorEastAsia"/>
                <w:color w:val="auto"/>
                <w:sz w:val="24"/>
                <w:szCs w:val="24"/>
              </w:rPr>
              <w:t>得到TTX粗品</w:t>
            </w:r>
            <w:r>
              <w:rPr>
                <w:rFonts w:hint="default" w:ascii="Times New Roman" w:hAnsi="Times New Roman" w:cs="Times New Roman" w:eastAsiaTheme="minorEastAsia"/>
                <w:color w:val="auto"/>
                <w:sz w:val="24"/>
                <w:szCs w:val="24"/>
                <w:lang w:eastAsia="zh-CN"/>
              </w:rPr>
              <w:t>。</w:t>
            </w:r>
          </w:p>
          <w:p w14:paraId="776062C5">
            <w:pPr>
              <w:keepNext w:val="0"/>
              <w:keepLines w:val="0"/>
              <w:pageBreakBefore w:val="0"/>
              <w:widowControl/>
              <w:kinsoku/>
              <w:wordWrap/>
              <w:overflowPunct/>
              <w:topLinePunct/>
              <w:autoSpaceDE/>
              <w:autoSpaceDN/>
              <w:bidi w:val="0"/>
              <w:adjustRightInd/>
              <w:snapToGrid/>
              <w:spacing w:line="360" w:lineRule="auto"/>
              <w:ind w:left="0" w:leftChars="0" w:right="0" w:firstLine="480" w:firstLineChars="200"/>
              <w:jc w:val="both"/>
              <w:textAlignment w:val="baseline"/>
              <w:outlineLvl w:val="9"/>
              <w:rPr>
                <w:rFonts w:hint="default" w:ascii="Times New Roman" w:hAnsi="Times New Roman" w:cs="Times New Roman" w:eastAsiaTheme="minorEastAsia"/>
                <w:color w:val="auto"/>
                <w:sz w:val="24"/>
                <w:szCs w:val="24"/>
                <w:lang w:val="en-US" w:eastAsia="zh-CN"/>
              </w:rPr>
            </w:pPr>
            <w:r>
              <w:rPr>
                <w:rFonts w:hint="default" w:ascii="Times New Roman" w:hAnsi="Times New Roman" w:cs="Times New Roman" w:eastAsiaTheme="minorEastAsia"/>
                <w:color w:val="auto"/>
                <w:sz w:val="24"/>
                <w:szCs w:val="24"/>
                <w:lang w:val="en-US" w:eastAsia="zh-CN"/>
              </w:rPr>
              <w:t>重复上述</w:t>
            </w:r>
            <w:r>
              <w:rPr>
                <w:rFonts w:hint="eastAsia" w:ascii="Times New Roman" w:hAnsi="Times New Roman" w:cs="Times New Roman" w:eastAsiaTheme="minorEastAsia"/>
                <w:color w:val="auto"/>
                <w:sz w:val="24"/>
                <w:szCs w:val="24"/>
                <w:lang w:val="en-US" w:eastAsia="zh-CN"/>
              </w:rPr>
              <w:t>分离纯化过程</w:t>
            </w:r>
            <w:r>
              <w:rPr>
                <w:rFonts w:hint="default" w:ascii="Times New Roman" w:hAnsi="Times New Roman" w:cs="Times New Roman" w:eastAsiaTheme="minorEastAsia"/>
                <w:color w:val="auto"/>
                <w:sz w:val="24"/>
                <w:szCs w:val="24"/>
              </w:rPr>
              <w:t>得到高纯度</w:t>
            </w:r>
            <w:r>
              <w:rPr>
                <w:rFonts w:hint="default" w:ascii="Times New Roman" w:hAnsi="Times New Roman" w:cs="Times New Roman" w:eastAsiaTheme="minorEastAsia"/>
                <w:color w:val="auto"/>
                <w:sz w:val="24"/>
                <w:szCs w:val="24"/>
                <w:lang w:val="en-US" w:eastAsia="zh-CN"/>
              </w:rPr>
              <w:t>TTX。</w:t>
            </w:r>
          </w:p>
          <w:p w14:paraId="63C82379">
            <w:pPr>
              <w:keepNext w:val="0"/>
              <w:keepLines w:val="0"/>
              <w:pageBreakBefore w:val="0"/>
              <w:widowControl/>
              <w:kinsoku/>
              <w:wordWrap/>
              <w:overflowPunct/>
              <w:topLinePunct/>
              <w:autoSpaceDE/>
              <w:autoSpaceDN/>
              <w:bidi w:val="0"/>
              <w:adjustRightInd/>
              <w:snapToGrid/>
              <w:spacing w:line="360" w:lineRule="auto"/>
              <w:ind w:left="0" w:leftChars="0" w:right="0" w:firstLine="480" w:firstLineChars="200"/>
              <w:jc w:val="both"/>
              <w:textAlignment w:val="baseline"/>
              <w:outlineLvl w:val="9"/>
              <w:rPr>
                <w:rFonts w:hint="default" w:ascii="Times New Roman" w:hAnsi="Times New Roman" w:cs="Times New Roman" w:eastAsiaTheme="minorEastAsia"/>
                <w:color w:val="auto"/>
                <w:sz w:val="24"/>
                <w:szCs w:val="24"/>
                <w:lang w:val="en-US" w:eastAsia="zh-CN"/>
              </w:rPr>
            </w:pPr>
            <w:r>
              <w:rPr>
                <w:rFonts w:hint="default" w:ascii="Times New Roman" w:hAnsi="Times New Roman" w:cs="Times New Roman" w:eastAsiaTheme="minorEastAsia"/>
                <w:color w:val="auto"/>
                <w:sz w:val="24"/>
                <w:szCs w:val="24"/>
                <w:lang w:val="en-US" w:eastAsia="zh-CN"/>
              </w:rPr>
              <w:t>纳滤分离得到的酸性醇溶液经真空浓缩后冷凝回收</w:t>
            </w:r>
            <w:r>
              <w:rPr>
                <w:rFonts w:hint="eastAsia" w:ascii="Times New Roman" w:hAnsi="Times New Roman" w:cs="Times New Roman" w:eastAsiaTheme="minorEastAsia"/>
                <w:color w:val="auto"/>
                <w:sz w:val="24"/>
                <w:szCs w:val="24"/>
                <w:lang w:val="en-US" w:eastAsia="zh-CN"/>
              </w:rPr>
              <w:t>有机溶剂</w:t>
            </w:r>
            <w:r>
              <w:rPr>
                <w:rFonts w:hint="default" w:ascii="Times New Roman" w:hAnsi="Times New Roman" w:cs="Times New Roman" w:eastAsiaTheme="minorEastAsia"/>
                <w:color w:val="auto"/>
                <w:sz w:val="24"/>
                <w:szCs w:val="24"/>
                <w:lang w:val="en-US" w:eastAsia="zh-CN"/>
              </w:rPr>
              <w:t>，</w:t>
            </w:r>
            <w:r>
              <w:rPr>
                <w:rFonts w:hint="eastAsia" w:ascii="Times New Roman" w:hAnsi="Times New Roman" w:cs="Times New Roman" w:eastAsiaTheme="minorEastAsia"/>
                <w:color w:val="auto"/>
                <w:sz w:val="24"/>
                <w:szCs w:val="24"/>
                <w:lang w:val="en-US" w:eastAsia="zh-CN"/>
              </w:rPr>
              <w:t>采用真空浓缩设备将</w:t>
            </w:r>
            <w:r>
              <w:rPr>
                <w:rFonts w:hint="default" w:ascii="Times New Roman" w:hAnsi="Times New Roman" w:cs="Times New Roman" w:eastAsiaTheme="minorEastAsia"/>
                <w:color w:val="auto"/>
                <w:sz w:val="24"/>
                <w:szCs w:val="24"/>
                <w:lang w:val="en-US" w:eastAsia="zh-CN"/>
              </w:rPr>
              <w:t>纳滤分离得到的酸性醇溶液</w:t>
            </w:r>
            <w:r>
              <w:rPr>
                <w:rFonts w:hint="eastAsia" w:ascii="Times New Roman" w:hAnsi="Times New Roman" w:cs="Times New Roman" w:eastAsiaTheme="minorEastAsia"/>
                <w:color w:val="auto"/>
                <w:sz w:val="24"/>
                <w:szCs w:val="24"/>
                <w:lang w:val="en-US" w:eastAsia="zh-CN"/>
              </w:rPr>
              <w:t>进行真空加热蒸发，收集蒸发的有机溶剂进行冷凝收集，并将</w:t>
            </w:r>
            <w:r>
              <w:rPr>
                <w:rFonts w:hint="default" w:ascii="Times New Roman" w:hAnsi="Times New Roman" w:cs="Times New Roman" w:eastAsiaTheme="minorEastAsia"/>
                <w:color w:val="auto"/>
                <w:sz w:val="24"/>
                <w:szCs w:val="24"/>
                <w:lang w:val="en-US" w:eastAsia="zh-CN"/>
              </w:rPr>
              <w:t>这部分有机废液</w:t>
            </w:r>
            <w:r>
              <w:rPr>
                <w:rFonts w:hint="eastAsia" w:ascii="Times New Roman" w:hAnsi="Times New Roman" w:cs="Times New Roman" w:eastAsiaTheme="minorEastAsia"/>
                <w:color w:val="auto"/>
                <w:sz w:val="24"/>
                <w:szCs w:val="24"/>
                <w:lang w:val="en-US" w:eastAsia="zh-CN"/>
              </w:rPr>
              <w:t>回收</w:t>
            </w:r>
            <w:r>
              <w:rPr>
                <w:rFonts w:hint="default" w:ascii="Times New Roman" w:hAnsi="Times New Roman" w:cs="Times New Roman" w:eastAsiaTheme="minorEastAsia"/>
                <w:color w:val="auto"/>
                <w:sz w:val="24"/>
                <w:szCs w:val="24"/>
                <w:lang w:val="en-US" w:eastAsia="zh-CN"/>
              </w:rPr>
              <w:t>作为危废处理，</w:t>
            </w:r>
            <w:r>
              <w:rPr>
                <w:rFonts w:hint="eastAsia" w:ascii="Times New Roman" w:hAnsi="Times New Roman" w:cs="Times New Roman" w:eastAsiaTheme="minorEastAsia"/>
                <w:color w:val="auto"/>
                <w:sz w:val="24"/>
                <w:szCs w:val="24"/>
                <w:lang w:val="en-US" w:eastAsia="zh-CN"/>
              </w:rPr>
              <w:t>蒸发</w:t>
            </w:r>
            <w:r>
              <w:rPr>
                <w:rFonts w:hint="default" w:ascii="Times New Roman" w:hAnsi="Times New Roman" w:cs="Times New Roman" w:eastAsiaTheme="minorEastAsia"/>
                <w:color w:val="auto"/>
                <w:sz w:val="24"/>
                <w:szCs w:val="24"/>
                <w:lang w:val="en-US" w:eastAsia="zh-CN"/>
              </w:rPr>
              <w:t>浓缩</w:t>
            </w:r>
            <w:r>
              <w:rPr>
                <w:rFonts w:hint="eastAsia" w:ascii="Times New Roman" w:hAnsi="Times New Roman" w:cs="Times New Roman" w:eastAsiaTheme="minorEastAsia"/>
                <w:color w:val="auto"/>
                <w:sz w:val="24"/>
                <w:szCs w:val="24"/>
                <w:lang w:val="en-US" w:eastAsia="zh-CN"/>
              </w:rPr>
              <w:t>去除有机溶剂后的</w:t>
            </w:r>
            <w:r>
              <w:rPr>
                <w:rFonts w:hint="default" w:ascii="Times New Roman" w:hAnsi="Times New Roman" w:cs="Times New Roman" w:eastAsiaTheme="minorEastAsia"/>
                <w:color w:val="auto"/>
                <w:sz w:val="24"/>
                <w:szCs w:val="24"/>
                <w:lang w:val="en-US" w:eastAsia="zh-CN"/>
              </w:rPr>
              <w:t>剩余废水排入中转池。</w:t>
            </w:r>
          </w:p>
          <w:p w14:paraId="12A638A6">
            <w:pPr>
              <w:keepNext w:val="0"/>
              <w:keepLines w:val="0"/>
              <w:pageBreakBefore w:val="0"/>
              <w:widowControl/>
              <w:kinsoku/>
              <w:wordWrap/>
              <w:overflowPunct/>
              <w:topLinePunct/>
              <w:autoSpaceDE/>
              <w:autoSpaceDN/>
              <w:bidi w:val="0"/>
              <w:adjustRightInd/>
              <w:snapToGrid/>
              <w:spacing w:line="360" w:lineRule="auto"/>
              <w:ind w:left="0" w:leftChars="0" w:right="0" w:firstLine="480" w:firstLineChars="200"/>
              <w:jc w:val="both"/>
              <w:textAlignment w:val="baseline"/>
              <w:outlineLvl w:val="9"/>
              <w:rPr>
                <w:rFonts w:hint="default" w:ascii="Times New Roman" w:hAnsi="Times New Roman" w:cs="Times New Roman" w:eastAsiaTheme="minorEastAsia"/>
                <w:color w:val="auto"/>
                <w:sz w:val="24"/>
                <w:szCs w:val="24"/>
                <w:lang w:val="en-US" w:eastAsia="zh-CN"/>
              </w:rPr>
            </w:pPr>
            <w:r>
              <w:rPr>
                <w:rFonts w:hint="default" w:ascii="Times New Roman" w:hAnsi="Times New Roman" w:cs="Times New Roman" w:eastAsiaTheme="minorEastAsia"/>
                <w:color w:val="auto"/>
                <w:sz w:val="24"/>
                <w:szCs w:val="24"/>
              </w:rPr>
              <w:t>树脂</w:t>
            </w:r>
            <w:r>
              <w:rPr>
                <w:rFonts w:hint="eastAsia" w:ascii="Times New Roman" w:hAnsi="Times New Roman" w:cs="Times New Roman" w:eastAsiaTheme="minorEastAsia"/>
                <w:color w:val="auto"/>
                <w:sz w:val="24"/>
                <w:szCs w:val="24"/>
                <w:lang w:val="en-US" w:eastAsia="zh-CN"/>
              </w:rPr>
              <w:t>柱</w:t>
            </w:r>
            <w:r>
              <w:rPr>
                <w:rFonts w:hint="default" w:ascii="Times New Roman" w:hAnsi="Times New Roman" w:cs="Times New Roman" w:eastAsiaTheme="minorEastAsia"/>
                <w:color w:val="auto"/>
                <w:sz w:val="24"/>
                <w:szCs w:val="24"/>
                <w:lang w:val="en-US" w:eastAsia="zh-CN"/>
              </w:rPr>
              <w:t>每月</w:t>
            </w:r>
            <w:r>
              <w:rPr>
                <w:rFonts w:hint="default" w:ascii="Times New Roman" w:hAnsi="Times New Roman" w:cs="Times New Roman" w:eastAsiaTheme="minorEastAsia"/>
                <w:color w:val="auto"/>
                <w:sz w:val="24"/>
                <w:szCs w:val="24"/>
                <w:lang w:eastAsia="zh-CN"/>
              </w:rPr>
              <w:t>依次用</w:t>
            </w:r>
            <w:r>
              <w:rPr>
                <w:rFonts w:hint="default" w:ascii="Times New Roman" w:hAnsi="Times New Roman" w:cs="Times New Roman" w:eastAsiaTheme="minorEastAsia"/>
                <w:color w:val="auto"/>
                <w:sz w:val="24"/>
                <w:szCs w:val="24"/>
                <w:lang w:val="en-US" w:eastAsia="zh-CN"/>
              </w:rPr>
              <w:t>纯</w:t>
            </w:r>
            <w:r>
              <w:rPr>
                <w:rFonts w:hint="default" w:ascii="Times New Roman" w:hAnsi="Times New Roman" w:cs="Times New Roman" w:eastAsiaTheme="minorEastAsia"/>
                <w:color w:val="auto"/>
                <w:sz w:val="24"/>
                <w:szCs w:val="24"/>
              </w:rPr>
              <w:t>水</w:t>
            </w:r>
            <w:r>
              <w:rPr>
                <w:rFonts w:hint="default" w:ascii="Times New Roman" w:hAnsi="Times New Roman" w:cs="Times New Roman" w:eastAsiaTheme="minorEastAsia"/>
                <w:color w:val="auto"/>
                <w:sz w:val="24"/>
                <w:szCs w:val="24"/>
                <w:lang w:val="en-US" w:eastAsia="zh-CN"/>
              </w:rPr>
              <w:t>和5%乙酸搅拌冲洗</w:t>
            </w:r>
            <w:r>
              <w:rPr>
                <w:rFonts w:hint="eastAsia" w:ascii="Times New Roman" w:hAnsi="Times New Roman" w:cs="Times New Roman" w:eastAsiaTheme="minorEastAsia"/>
                <w:color w:val="auto"/>
                <w:sz w:val="24"/>
                <w:szCs w:val="24"/>
                <w:lang w:val="en-US" w:eastAsia="zh-CN"/>
              </w:rPr>
              <w:t>一</w:t>
            </w:r>
            <w:r>
              <w:rPr>
                <w:rFonts w:hint="default" w:ascii="Times New Roman" w:hAnsi="Times New Roman" w:cs="Times New Roman" w:eastAsiaTheme="minorEastAsia"/>
                <w:color w:val="auto"/>
                <w:sz w:val="24"/>
                <w:szCs w:val="24"/>
                <w:lang w:val="en-US" w:eastAsia="zh-CN"/>
              </w:rPr>
              <w:t>次</w:t>
            </w:r>
            <w:r>
              <w:rPr>
                <w:rFonts w:hint="default" w:ascii="Times New Roman" w:hAnsi="Times New Roman" w:cs="Times New Roman" w:eastAsiaTheme="minorEastAsia"/>
                <w:color w:val="auto"/>
                <w:sz w:val="24"/>
                <w:szCs w:val="24"/>
                <w:lang w:eastAsia="zh-CN"/>
              </w:rPr>
              <w:t>。</w:t>
            </w:r>
          </w:p>
          <w:p w14:paraId="63172450">
            <w:pPr>
              <w:keepNext w:val="0"/>
              <w:keepLines w:val="0"/>
              <w:pageBreakBefore w:val="0"/>
              <w:widowControl/>
              <w:numPr>
                <w:ilvl w:val="0"/>
                <w:numId w:val="0"/>
              </w:numPr>
              <w:kinsoku/>
              <w:wordWrap/>
              <w:overflowPunct/>
              <w:topLinePunct/>
              <w:autoSpaceDE/>
              <w:autoSpaceDN/>
              <w:bidi w:val="0"/>
              <w:adjustRightInd/>
              <w:snapToGrid/>
              <w:spacing w:line="360" w:lineRule="auto"/>
              <w:ind w:left="0" w:leftChars="0" w:right="0" w:firstLine="480" w:firstLineChars="200"/>
              <w:jc w:val="both"/>
              <w:textAlignment w:val="baseline"/>
              <w:outlineLvl w:val="9"/>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lang w:val="en-US" w:eastAsia="zh-CN"/>
              </w:rPr>
              <w:t>综上，此过程中会产生分离纯化废水W2，包括纯水洗脱、乙酸溶解上样、纳滤、酸性醇回收、粗品浓缩、碱液沉淀</w:t>
            </w:r>
            <w:r>
              <w:rPr>
                <w:rFonts w:hint="eastAsia" w:ascii="Times New Roman" w:hAnsi="Times New Roman" w:cs="Times New Roman" w:eastAsiaTheme="minorEastAsia"/>
                <w:color w:val="auto"/>
                <w:sz w:val="24"/>
                <w:szCs w:val="24"/>
                <w:lang w:val="en-US" w:eastAsia="zh-CN"/>
              </w:rPr>
              <w:t>、树脂柱冲洗</w:t>
            </w:r>
            <w:r>
              <w:rPr>
                <w:rFonts w:hint="default" w:ascii="Times New Roman" w:hAnsi="Times New Roman" w:cs="Times New Roman" w:eastAsiaTheme="minorEastAsia"/>
                <w:color w:val="auto"/>
                <w:sz w:val="24"/>
                <w:szCs w:val="24"/>
                <w:lang w:val="en-US" w:eastAsia="zh-CN"/>
              </w:rPr>
              <w:t>过程产生的废水，分离纯化废气G</w:t>
            </w:r>
            <w:r>
              <w:rPr>
                <w:rFonts w:hint="eastAsia" w:ascii="Times New Roman" w:hAnsi="Times New Roman" w:cs="Times New Roman" w:eastAsiaTheme="minorEastAsia"/>
                <w:color w:val="auto"/>
                <w:sz w:val="24"/>
                <w:szCs w:val="24"/>
                <w:lang w:val="en-US" w:eastAsia="zh-CN"/>
              </w:rPr>
              <w:t>5</w:t>
            </w:r>
            <w:r>
              <w:rPr>
                <w:rFonts w:hint="default" w:ascii="Times New Roman" w:hAnsi="Times New Roman" w:cs="Times New Roman" w:eastAsiaTheme="minorEastAsia"/>
                <w:color w:val="auto"/>
                <w:sz w:val="24"/>
                <w:szCs w:val="24"/>
                <w:lang w:val="en-US" w:eastAsia="zh-CN"/>
              </w:rPr>
              <w:t>，废气主要成分为乙酸、乙醇和甲醇，废有机试剂、废纳滤膜</w:t>
            </w:r>
            <w:r>
              <w:rPr>
                <w:rFonts w:hint="eastAsia" w:ascii="Times New Roman" w:hAnsi="Times New Roman" w:cs="Times New Roman" w:eastAsiaTheme="minorEastAsia"/>
                <w:color w:val="auto"/>
                <w:sz w:val="24"/>
                <w:szCs w:val="24"/>
                <w:lang w:val="en-US" w:eastAsia="zh-CN"/>
              </w:rPr>
              <w:t>和废树脂层析柱</w:t>
            </w:r>
            <w:r>
              <w:rPr>
                <w:rFonts w:hint="default" w:ascii="Times New Roman" w:hAnsi="Times New Roman" w:cs="Times New Roman" w:eastAsiaTheme="minorEastAsia"/>
                <w:color w:val="auto"/>
                <w:sz w:val="24"/>
                <w:szCs w:val="24"/>
                <w:lang w:val="en-US" w:eastAsia="zh-CN"/>
              </w:rPr>
              <w:t>S5。</w:t>
            </w:r>
          </w:p>
          <w:p w14:paraId="3F1A8864">
            <w:pPr>
              <w:keepNext w:val="0"/>
              <w:keepLines w:val="0"/>
              <w:pageBreakBefore w:val="0"/>
              <w:widowControl/>
              <w:kinsoku/>
              <w:wordWrap/>
              <w:overflowPunct/>
              <w:topLinePunct/>
              <w:autoSpaceDE/>
              <w:autoSpaceDN/>
              <w:bidi w:val="0"/>
              <w:adjustRightInd/>
              <w:snapToGrid/>
              <w:spacing w:line="360" w:lineRule="auto"/>
              <w:ind w:left="0" w:leftChars="0" w:right="0" w:firstLine="480" w:firstLineChars="200"/>
              <w:jc w:val="both"/>
              <w:textAlignment w:val="baseline"/>
              <w:outlineLvl w:val="9"/>
              <w:rPr>
                <w:rFonts w:hint="default" w:ascii="Times New Roman" w:hAnsi="Times New Roman" w:cs="Times New Roman" w:eastAsiaTheme="minorEastAsia"/>
                <w:color w:val="auto"/>
                <w:sz w:val="24"/>
                <w:szCs w:val="24"/>
                <w:lang w:val="en-US" w:eastAsia="zh-CN"/>
              </w:rPr>
            </w:pPr>
            <w:bookmarkStart w:id="9" w:name="OLE_LINK8"/>
            <w:r>
              <w:rPr>
                <w:rFonts w:hint="default" w:ascii="Times New Roman" w:hAnsi="Times New Roman" w:cs="Times New Roman" w:eastAsiaTheme="minorEastAsia"/>
                <w:color w:val="auto"/>
                <w:sz w:val="24"/>
                <w:szCs w:val="24"/>
                <w:lang w:val="en-US" w:eastAsia="zh-CN"/>
              </w:rPr>
              <w:t>纳滤膜过滤</w:t>
            </w:r>
            <w:bookmarkEnd w:id="9"/>
            <w:r>
              <w:rPr>
                <w:rFonts w:hint="default" w:ascii="Times New Roman" w:hAnsi="Times New Roman" w:cs="Times New Roman" w:eastAsiaTheme="minorEastAsia"/>
                <w:color w:val="auto"/>
                <w:sz w:val="24"/>
                <w:szCs w:val="24"/>
                <w:lang w:val="en-US" w:eastAsia="zh-CN"/>
              </w:rPr>
              <w:t>系统：是以膜两侧的压力差为驱动力，以纳滤膜为过滤介质，在一定的压力下，当原液流过膜表面时，纳滤膜表面密布的许多细小的微孔只允许水及小分子物质通过而成为渗透液，而原液中体积大于膜表面微孔径的物质则被截留在膜的进液侧，成为截留液，因而实现对原液的净化、分离和浓缩的目的。每米长的纳滤膜丝管壁上约有60亿个0.01微米的微孔，其孔径只允许水分子、水中的有益矿物质和微量元素通过，而小细菌的体积都在0.02微米以上，因此细菌以及比细菌体积大得多的胶体、悬浮物、大分子有机物等都能被纳滤膜截留下来，从而实现了净化过程。</w:t>
            </w:r>
          </w:p>
          <w:p w14:paraId="423FA480">
            <w:pPr>
              <w:keepNext w:val="0"/>
              <w:keepLines w:val="0"/>
              <w:pageBreakBefore w:val="0"/>
              <w:widowControl/>
              <w:numPr>
                <w:ilvl w:val="0"/>
                <w:numId w:val="0"/>
              </w:numPr>
              <w:kinsoku/>
              <w:wordWrap/>
              <w:overflowPunct/>
              <w:topLinePunct/>
              <w:autoSpaceDE/>
              <w:autoSpaceDN/>
              <w:bidi w:val="0"/>
              <w:adjustRightInd/>
              <w:snapToGrid/>
              <w:spacing w:line="360" w:lineRule="auto"/>
              <w:ind w:left="0" w:leftChars="0" w:right="0" w:firstLine="480" w:firstLineChars="200"/>
              <w:jc w:val="both"/>
              <w:textAlignment w:val="baseline"/>
              <w:outlineLvl w:val="9"/>
              <w:rPr>
                <w:rFonts w:hint="default" w:ascii="Times New Roman" w:hAnsi="Times New Roman" w:cs="Times New Roman" w:eastAsiaTheme="minorEastAsia"/>
                <w:color w:val="auto"/>
                <w:sz w:val="24"/>
                <w:szCs w:val="24"/>
                <w:lang w:val="en-US"/>
              </w:rPr>
            </w:pPr>
            <w:r>
              <w:rPr>
                <w:rFonts w:hint="default" w:ascii="Times New Roman" w:hAnsi="Times New Roman" w:cs="Times New Roman" w:eastAsiaTheme="minorEastAsia"/>
                <w:snapToGrid w:val="0"/>
                <w:color w:val="auto"/>
                <w:kern w:val="0"/>
                <w:sz w:val="24"/>
                <w:szCs w:val="24"/>
                <w:lang w:val="en-US" w:eastAsia="en-US" w:bidi="ar-SA"/>
              </w:rPr>
              <w:t>（1</w:t>
            </w:r>
            <w:r>
              <w:rPr>
                <w:rFonts w:hint="eastAsia" w:ascii="Times New Roman" w:hAnsi="Times New Roman" w:cs="Times New Roman" w:eastAsiaTheme="minorEastAsia"/>
                <w:snapToGrid w:val="0"/>
                <w:color w:val="auto"/>
                <w:kern w:val="0"/>
                <w:sz w:val="24"/>
                <w:szCs w:val="24"/>
                <w:lang w:val="en-US" w:eastAsia="zh-CN" w:bidi="ar-SA"/>
              </w:rPr>
              <w:t>1</w:t>
            </w:r>
            <w:r>
              <w:rPr>
                <w:rFonts w:hint="default" w:ascii="Times New Roman" w:hAnsi="Times New Roman" w:cs="Times New Roman" w:eastAsiaTheme="minorEastAsia"/>
                <w:snapToGrid w:val="0"/>
                <w:color w:val="auto"/>
                <w:kern w:val="0"/>
                <w:sz w:val="24"/>
                <w:szCs w:val="24"/>
                <w:lang w:val="en-US" w:eastAsia="en-US" w:bidi="ar-SA"/>
              </w:rPr>
              <w:t>）</w:t>
            </w:r>
            <w:r>
              <w:rPr>
                <w:rFonts w:hint="default" w:ascii="Times New Roman" w:hAnsi="Times New Roman" w:cs="Times New Roman" w:eastAsiaTheme="minorEastAsia"/>
                <w:color w:val="auto"/>
                <w:sz w:val="24"/>
                <w:szCs w:val="24"/>
                <w:lang w:val="en-US" w:eastAsia="zh-CN"/>
              </w:rPr>
              <w:t>干燥、包装</w:t>
            </w:r>
          </w:p>
          <w:p w14:paraId="3BB03057">
            <w:pPr>
              <w:keepNext w:val="0"/>
              <w:keepLines w:val="0"/>
              <w:pageBreakBefore w:val="0"/>
              <w:widowControl/>
              <w:numPr>
                <w:ilvl w:val="0"/>
                <w:numId w:val="0"/>
              </w:numPr>
              <w:kinsoku/>
              <w:wordWrap/>
              <w:overflowPunct/>
              <w:topLinePunct/>
              <w:autoSpaceDE/>
              <w:autoSpaceDN/>
              <w:bidi w:val="0"/>
              <w:adjustRightInd/>
              <w:snapToGrid/>
              <w:spacing w:line="360" w:lineRule="auto"/>
              <w:ind w:left="0" w:leftChars="0" w:right="0" w:firstLine="480" w:firstLineChars="200"/>
              <w:jc w:val="both"/>
              <w:textAlignment w:val="baseline"/>
              <w:outlineLvl w:val="9"/>
              <w:rPr>
                <w:rFonts w:hint="default" w:ascii="Times New Roman" w:hAnsi="Times New Roman" w:cs="Times New Roman" w:eastAsiaTheme="minorEastAsia"/>
                <w:color w:val="auto"/>
                <w:sz w:val="24"/>
                <w:szCs w:val="24"/>
                <w:lang w:val="en-US" w:eastAsia="zh-CN"/>
              </w:rPr>
            </w:pPr>
            <w:r>
              <w:rPr>
                <w:rFonts w:hint="default" w:ascii="Times New Roman" w:hAnsi="Times New Roman" w:cs="Times New Roman" w:eastAsiaTheme="minorEastAsia"/>
                <w:color w:val="auto"/>
                <w:sz w:val="24"/>
                <w:szCs w:val="24"/>
              </w:rPr>
              <w:t>将得到的高纯度TTX</w:t>
            </w:r>
            <w:r>
              <w:rPr>
                <w:rFonts w:hint="default" w:ascii="Times New Roman" w:hAnsi="Times New Roman" w:cs="Times New Roman" w:eastAsiaTheme="minorEastAsia"/>
                <w:color w:val="auto"/>
                <w:sz w:val="24"/>
                <w:szCs w:val="24"/>
                <w:lang w:val="en-US" w:eastAsia="zh-CN"/>
              </w:rPr>
              <w:t>灌</w:t>
            </w:r>
            <w:r>
              <w:rPr>
                <w:rFonts w:hint="default" w:ascii="Times New Roman" w:hAnsi="Times New Roman" w:cs="Times New Roman" w:eastAsiaTheme="minorEastAsia"/>
                <w:color w:val="auto"/>
                <w:sz w:val="24"/>
                <w:szCs w:val="24"/>
              </w:rPr>
              <w:t>装至西林瓶用冷冻干燥机冷冻干燥后包装。</w:t>
            </w:r>
            <w:r>
              <w:rPr>
                <w:rFonts w:hint="default" w:ascii="Times New Roman" w:hAnsi="Times New Roman" w:cs="Times New Roman" w:eastAsiaTheme="minorEastAsia"/>
                <w:color w:val="auto"/>
                <w:sz w:val="24"/>
                <w:szCs w:val="24"/>
                <w:lang w:val="en-US" w:eastAsia="zh-CN"/>
              </w:rPr>
              <w:t>冻干过程会产生冰晶。</w:t>
            </w:r>
          </w:p>
          <w:p w14:paraId="244B55A7">
            <w:pPr>
              <w:keepNext w:val="0"/>
              <w:keepLines w:val="0"/>
              <w:pageBreakBefore w:val="0"/>
              <w:widowControl/>
              <w:kinsoku/>
              <w:wordWrap/>
              <w:overflowPunct/>
              <w:topLinePunct/>
              <w:autoSpaceDE/>
              <w:autoSpaceDN/>
              <w:bidi w:val="0"/>
              <w:adjustRightInd/>
              <w:snapToGrid/>
              <w:spacing w:line="360" w:lineRule="auto"/>
              <w:ind w:left="0" w:leftChars="0" w:right="0" w:firstLine="480" w:firstLineChars="200"/>
              <w:jc w:val="both"/>
              <w:textAlignment w:val="baseline"/>
              <w:outlineLvl w:val="9"/>
              <w:rPr>
                <w:rFonts w:hint="default" w:ascii="Times New Roman" w:hAnsi="Times New Roman" w:cs="Times New Roman" w:eastAsiaTheme="minorEastAsia"/>
                <w:color w:val="auto"/>
                <w:sz w:val="24"/>
                <w:szCs w:val="24"/>
                <w:lang w:val="en-US" w:eastAsia="zh-CN"/>
              </w:rPr>
            </w:pPr>
            <w:r>
              <w:rPr>
                <w:rFonts w:hint="default" w:ascii="Times New Roman" w:hAnsi="Times New Roman" w:cs="Times New Roman" w:eastAsiaTheme="minorEastAsia"/>
                <w:color w:val="auto"/>
                <w:sz w:val="24"/>
                <w:szCs w:val="24"/>
                <w:lang w:val="en-US" w:eastAsia="zh-CN"/>
              </w:rPr>
              <w:t>冷冻干燥法：将含有大量水分的生物活性物质先行降温冻结成固体，再在真空和适当加温条件下使固体水分直接升华成水汽抽出，最后使生物活性物质形成疏松、多孔样固体粉末。该技术特点：整个冻干过程在低温真空条件下进行，能有效地保护热敏生物的生物活性，如酶、微生物、激素等经冻干后生物活性仍能得到保留；能有效地降低氧分对酶、微生物等的作用，保持物质原来的性状；干燥物呈海绵状结构，体积几乎不变，加水后迅速溶解，并恢复原来状态；干燥能排出95%以上的水分，使干燥后的产品能够长期保存且不致变质。</w:t>
            </w:r>
          </w:p>
          <w:p w14:paraId="32131572">
            <w:pPr>
              <w:keepNext w:val="0"/>
              <w:keepLines w:val="0"/>
              <w:pageBreakBefore w:val="0"/>
              <w:widowControl/>
              <w:kinsoku/>
              <w:wordWrap/>
              <w:overflowPunct/>
              <w:topLinePunct/>
              <w:autoSpaceDE/>
              <w:autoSpaceDN/>
              <w:bidi w:val="0"/>
              <w:adjustRightInd/>
              <w:snapToGrid/>
              <w:spacing w:line="360" w:lineRule="auto"/>
              <w:ind w:left="0" w:leftChars="0" w:right="0" w:firstLine="480" w:firstLineChars="200"/>
              <w:jc w:val="both"/>
              <w:textAlignment w:val="baseline"/>
              <w:outlineLvl w:val="9"/>
              <w:rPr>
                <w:rFonts w:hint="default" w:ascii="Times New Roman" w:hAnsi="Times New Roman" w:cs="Times New Roman" w:eastAsiaTheme="minorEastAsia"/>
                <w:color w:val="auto"/>
                <w:sz w:val="24"/>
                <w:szCs w:val="24"/>
                <w:lang w:val="en-US" w:eastAsia="zh-CN"/>
              </w:rPr>
            </w:pPr>
            <w:r>
              <w:rPr>
                <w:rFonts w:hint="eastAsia" w:ascii="Times New Roman" w:hAnsi="Times New Roman" w:cs="Times New Roman" w:eastAsiaTheme="minorEastAsia"/>
                <w:color w:val="auto"/>
                <w:sz w:val="24"/>
                <w:szCs w:val="24"/>
                <w:lang w:val="en-US" w:eastAsia="zh-CN"/>
              </w:rPr>
              <w:t>（12）将研发试验最终得到的替曲朵辛在分析实验室进行分析实验，主要分析替曲朵辛纯度等理化性质</w:t>
            </w:r>
            <w:r>
              <w:rPr>
                <w:rFonts w:hint="eastAsia" w:ascii="Times New Roman" w:hAnsi="Times New Roman" w:cs="Times New Roman" w:eastAsiaTheme="minorEastAsia"/>
                <w:color w:val="auto"/>
                <w:sz w:val="24"/>
                <w:szCs w:val="24"/>
                <w:shd w:val="clear" w:color="auto" w:fill="auto"/>
                <w:lang w:val="en-US" w:eastAsia="zh-CN"/>
              </w:rPr>
              <w:t>以及对原料的微生物检验</w:t>
            </w:r>
            <w:r>
              <w:rPr>
                <w:rFonts w:hint="eastAsia" w:ascii="Times New Roman" w:hAnsi="Times New Roman" w:cs="Times New Roman" w:eastAsiaTheme="minorEastAsia"/>
                <w:color w:val="auto"/>
                <w:sz w:val="24"/>
                <w:szCs w:val="24"/>
                <w:lang w:val="en-US" w:eastAsia="zh-CN"/>
              </w:rPr>
              <w:t>，此过程会产生分析实验废液和废研发药品S6和有机废气G7，废气主要成分是乙醇。</w:t>
            </w:r>
          </w:p>
          <w:p w14:paraId="59B1676C">
            <w:pPr>
              <w:keepNext w:val="0"/>
              <w:keepLines w:val="0"/>
              <w:widowControl/>
              <w:suppressLineNumbers w:val="0"/>
              <w:spacing w:line="360" w:lineRule="auto"/>
              <w:ind w:firstLine="482" w:firstLineChars="200"/>
              <w:jc w:val="left"/>
              <w:rPr>
                <w:rFonts w:hint="default" w:ascii="Times New Roman" w:hAnsi="Times New Roman" w:cs="Times New Roman" w:eastAsiaTheme="minorEastAsia"/>
                <w:b/>
                <w:color w:val="auto"/>
                <w:sz w:val="24"/>
              </w:rPr>
            </w:pPr>
            <w:r>
              <w:rPr>
                <w:rFonts w:hint="default" w:ascii="Times New Roman" w:hAnsi="Times New Roman" w:cs="Times New Roman" w:eastAsiaTheme="minorEastAsia"/>
                <w:b/>
                <w:color w:val="auto"/>
                <w:sz w:val="24"/>
              </w:rPr>
              <w:t>项目生产过程中污染物产生及治理措施汇总</w:t>
            </w:r>
          </w:p>
          <w:p w14:paraId="78FDFBF6">
            <w:pPr>
              <w:pStyle w:val="30"/>
              <w:keepNext w:val="0"/>
              <w:keepLines w:val="0"/>
              <w:pageBreakBefore w:val="0"/>
              <w:widowControl w:val="0"/>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cs="Times New Roman" w:eastAsiaTheme="minorEastAsia"/>
                <w:b/>
                <w:color w:val="auto"/>
                <w:sz w:val="24"/>
                <w:szCs w:val="24"/>
              </w:rPr>
            </w:pPr>
            <w:r>
              <w:rPr>
                <w:rFonts w:hint="default" w:ascii="Times New Roman" w:hAnsi="Times New Roman" w:cs="Times New Roman" w:eastAsiaTheme="minorEastAsia"/>
                <w:b/>
                <w:color w:val="auto"/>
                <w:sz w:val="24"/>
                <w:szCs w:val="24"/>
              </w:rPr>
              <w:t>表2-</w:t>
            </w:r>
            <w:r>
              <w:rPr>
                <w:rFonts w:hint="eastAsia" w:ascii="Times New Roman" w:hAnsi="Times New Roman" w:cs="Times New Roman" w:eastAsiaTheme="minorEastAsia"/>
                <w:b/>
                <w:color w:val="auto"/>
                <w:sz w:val="24"/>
                <w:szCs w:val="24"/>
                <w:lang w:val="en-US" w:eastAsia="zh-CN"/>
              </w:rPr>
              <w:t>12</w:t>
            </w:r>
            <w:r>
              <w:rPr>
                <w:rFonts w:hint="default" w:ascii="Times New Roman" w:hAnsi="Times New Roman" w:cs="Times New Roman" w:eastAsiaTheme="minorEastAsia"/>
                <w:b/>
                <w:color w:val="auto"/>
                <w:sz w:val="24"/>
                <w:szCs w:val="24"/>
              </w:rPr>
              <w:t>生产工艺产污节点、主要污染物及治理措施</w:t>
            </w:r>
          </w:p>
          <w:tbl>
            <w:tblPr>
              <w:tblStyle w:val="209"/>
              <w:tblW w:w="49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03"/>
              <w:gridCol w:w="1651"/>
              <w:gridCol w:w="2186"/>
              <w:gridCol w:w="3943"/>
            </w:tblGrid>
            <w:tr w14:paraId="67C49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03" w:type="dxa"/>
                  <w:vAlign w:val="center"/>
                </w:tcPr>
                <w:p w14:paraId="31B837BD">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类别</w:t>
                  </w:r>
                </w:p>
              </w:tc>
              <w:tc>
                <w:tcPr>
                  <w:tcW w:w="1651" w:type="dxa"/>
                  <w:vAlign w:val="center"/>
                </w:tcPr>
                <w:p w14:paraId="1D25AE41">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b/>
                      <w:bCs/>
                      <w:color w:val="auto"/>
                      <w:sz w:val="21"/>
                      <w:szCs w:val="21"/>
                      <w:lang w:eastAsia="zh-CN"/>
                    </w:rPr>
                  </w:pPr>
                  <w:r>
                    <w:rPr>
                      <w:rFonts w:hint="default" w:ascii="Times New Roman" w:hAnsi="Times New Roman" w:cs="Times New Roman" w:eastAsiaTheme="minorEastAsia"/>
                      <w:b/>
                      <w:bCs/>
                      <w:color w:val="auto"/>
                      <w:sz w:val="21"/>
                      <w:szCs w:val="21"/>
                      <w:lang w:val="en-US" w:eastAsia="zh-CN"/>
                    </w:rPr>
                    <w:t>污染工序</w:t>
                  </w:r>
                </w:p>
              </w:tc>
              <w:tc>
                <w:tcPr>
                  <w:tcW w:w="2186" w:type="dxa"/>
                  <w:vAlign w:val="center"/>
                </w:tcPr>
                <w:p w14:paraId="3DCC7A4E">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主要污染物</w:t>
                  </w:r>
                </w:p>
              </w:tc>
              <w:tc>
                <w:tcPr>
                  <w:tcW w:w="3943" w:type="dxa"/>
                  <w:vAlign w:val="center"/>
                </w:tcPr>
                <w:p w14:paraId="2A43CBFD">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b/>
                      <w:bCs/>
                      <w:color w:val="auto"/>
                      <w:sz w:val="21"/>
                      <w:szCs w:val="21"/>
                      <w:lang w:eastAsia="zh-CN"/>
                    </w:rPr>
                  </w:pPr>
                  <w:r>
                    <w:rPr>
                      <w:rFonts w:hint="default" w:ascii="Times New Roman" w:hAnsi="Times New Roman" w:cs="Times New Roman" w:eastAsiaTheme="minorEastAsia"/>
                      <w:b/>
                      <w:bCs/>
                      <w:color w:val="auto"/>
                      <w:sz w:val="21"/>
                      <w:szCs w:val="21"/>
                      <w:lang w:val="en-US" w:eastAsia="zh-CN"/>
                    </w:rPr>
                    <w:t>治理措施</w:t>
                  </w:r>
                </w:p>
              </w:tc>
            </w:tr>
            <w:tr w14:paraId="7099F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03" w:type="dxa"/>
                  <w:vMerge w:val="restart"/>
                  <w:vAlign w:val="center"/>
                </w:tcPr>
                <w:p w14:paraId="04682F8E">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26"/>
                      <w:sz w:val="21"/>
                      <w:szCs w:val="21"/>
                    </w:rPr>
                    <w:t>废气</w:t>
                  </w:r>
                </w:p>
              </w:tc>
              <w:tc>
                <w:tcPr>
                  <w:tcW w:w="1651" w:type="dxa"/>
                  <w:vAlign w:val="center"/>
                </w:tcPr>
                <w:p w14:paraId="73C47677">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4"/>
                      <w:sz w:val="21"/>
                      <w:szCs w:val="21"/>
                    </w:rPr>
                    <w:t>试剂调配</w:t>
                  </w:r>
                </w:p>
              </w:tc>
              <w:tc>
                <w:tcPr>
                  <w:tcW w:w="2186" w:type="dxa"/>
                  <w:vAlign w:val="center"/>
                </w:tcPr>
                <w:p w14:paraId="4E215359">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16"/>
                      <w:sz w:val="21"/>
                      <w:szCs w:val="21"/>
                    </w:rPr>
                    <w:t>甲醇</w:t>
                  </w:r>
                  <w:r>
                    <w:rPr>
                      <w:rFonts w:hint="default" w:ascii="Times New Roman" w:hAnsi="Times New Roman" w:cs="Times New Roman" w:eastAsiaTheme="minorEastAsia"/>
                      <w:color w:val="auto"/>
                      <w:spacing w:val="-16"/>
                      <w:sz w:val="21"/>
                      <w:szCs w:val="21"/>
                      <w:lang w:eastAsia="zh-CN"/>
                    </w:rPr>
                    <w:t>、</w:t>
                  </w:r>
                  <w:r>
                    <w:rPr>
                      <w:rFonts w:hint="default" w:ascii="Times New Roman" w:hAnsi="Times New Roman" w:cs="Times New Roman" w:eastAsiaTheme="minorEastAsia"/>
                      <w:color w:val="auto"/>
                      <w:spacing w:val="-5"/>
                      <w:sz w:val="21"/>
                      <w:szCs w:val="21"/>
                    </w:rPr>
                    <w:t>非甲烷总烃</w:t>
                  </w:r>
                  <w:r>
                    <w:rPr>
                      <w:rFonts w:hint="default" w:ascii="Times New Roman" w:hAnsi="Times New Roman" w:cs="Times New Roman" w:eastAsiaTheme="minorEastAsia"/>
                      <w:color w:val="auto"/>
                      <w:spacing w:val="-5"/>
                      <w:sz w:val="21"/>
                      <w:szCs w:val="21"/>
                      <w:lang w:eastAsia="zh-CN"/>
                    </w:rPr>
                    <w:t>、</w:t>
                  </w:r>
                  <w:r>
                    <w:rPr>
                      <w:rFonts w:hint="default" w:ascii="Times New Roman" w:hAnsi="Times New Roman" w:cs="Times New Roman" w:eastAsiaTheme="minorEastAsia"/>
                      <w:color w:val="auto"/>
                      <w:spacing w:val="-5"/>
                      <w:sz w:val="21"/>
                      <w:szCs w:val="21"/>
                      <w:lang w:val="en-US" w:eastAsia="zh-CN"/>
                    </w:rPr>
                    <w:t>颗粒物</w:t>
                  </w:r>
                </w:p>
              </w:tc>
              <w:tc>
                <w:tcPr>
                  <w:tcW w:w="3943" w:type="dxa"/>
                  <w:vMerge w:val="restart"/>
                  <w:vAlign w:val="center"/>
                </w:tcPr>
                <w:p w14:paraId="33EA1692">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eastAsia"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rPr>
                    <w:t>①菌体培养过程均在密闭反应器内进行作业，生物反应器的通气口和排气口处设小型高效过滤器，</w:t>
                  </w:r>
                  <w:r>
                    <w:rPr>
                      <w:rFonts w:hint="eastAsia" w:ascii="Times New Roman" w:hAnsi="Times New Roman" w:cs="Times New Roman" w:eastAsiaTheme="minorEastAsia"/>
                      <w:color w:val="auto"/>
                      <w:sz w:val="21"/>
                      <w:szCs w:val="21"/>
                      <w:lang w:val="en-US" w:eastAsia="zh-CN"/>
                    </w:rPr>
                    <w:t>发酵</w:t>
                  </w:r>
                  <w:r>
                    <w:rPr>
                      <w:rFonts w:hint="default" w:ascii="Times New Roman" w:hAnsi="Times New Roman" w:cs="Times New Roman" w:eastAsiaTheme="minorEastAsia"/>
                      <w:color w:val="auto"/>
                      <w:sz w:val="21"/>
                      <w:szCs w:val="21"/>
                    </w:rPr>
                    <w:t>过程产生的</w:t>
                  </w:r>
                  <w:r>
                    <w:rPr>
                      <w:rFonts w:hint="eastAsia" w:ascii="Times New Roman" w:hAnsi="Times New Roman" w:cs="Times New Roman" w:eastAsiaTheme="minorEastAsia"/>
                      <w:color w:val="auto"/>
                      <w:sz w:val="21"/>
                      <w:szCs w:val="21"/>
                      <w:lang w:val="en-US" w:eastAsia="zh-CN"/>
                    </w:rPr>
                    <w:t>臭气</w:t>
                  </w:r>
                  <w:r>
                    <w:rPr>
                      <w:rFonts w:hint="default" w:ascii="Times New Roman" w:hAnsi="Times New Roman" w:cs="Times New Roman" w:eastAsiaTheme="minorEastAsia"/>
                      <w:color w:val="auto"/>
                      <w:sz w:val="21"/>
                      <w:szCs w:val="21"/>
                    </w:rPr>
                    <w:t>经过高效过滤器处理后外排；②</w:t>
                  </w:r>
                  <w:r>
                    <w:rPr>
                      <w:rFonts w:hint="eastAsia" w:ascii="Times New Roman" w:hAnsi="Times New Roman" w:cs="Times New Roman" w:eastAsiaTheme="minorEastAsia"/>
                      <w:color w:val="auto"/>
                      <w:sz w:val="21"/>
                      <w:szCs w:val="21"/>
                      <w:lang w:val="en-US" w:eastAsia="zh-CN"/>
                    </w:rPr>
                    <w:t>研发</w:t>
                  </w:r>
                  <w:r>
                    <w:rPr>
                      <w:rFonts w:hint="default" w:ascii="Times New Roman" w:hAnsi="Times New Roman" w:cs="Times New Roman" w:eastAsiaTheme="minorEastAsia"/>
                      <w:color w:val="auto"/>
                      <w:sz w:val="21"/>
                      <w:szCs w:val="21"/>
                      <w:lang w:eastAsia="zh-CN"/>
                    </w:rPr>
                    <w:t>区域均</w:t>
                  </w:r>
                  <w:r>
                    <w:rPr>
                      <w:rFonts w:hint="default" w:ascii="Times New Roman" w:hAnsi="Times New Roman" w:cs="Times New Roman" w:eastAsiaTheme="minorEastAsia"/>
                      <w:color w:val="auto"/>
                      <w:sz w:val="21"/>
                      <w:szCs w:val="21"/>
                    </w:rPr>
                    <w:t>按照GMP车间要求设置洁净车间，为10万级设置，内部为负压设置，车间设置整体抽风装置，车间内各类</w:t>
                  </w:r>
                  <w:r>
                    <w:rPr>
                      <w:rFonts w:hint="eastAsia" w:ascii="Times New Roman" w:hAnsi="Times New Roman" w:cs="Times New Roman" w:eastAsiaTheme="minorEastAsia"/>
                      <w:color w:val="auto"/>
                      <w:sz w:val="21"/>
                      <w:szCs w:val="21"/>
                      <w:lang w:val="en-US" w:eastAsia="zh-CN"/>
                    </w:rPr>
                    <w:t>研发</w:t>
                  </w:r>
                  <w:r>
                    <w:rPr>
                      <w:rFonts w:hint="default" w:ascii="Times New Roman" w:hAnsi="Times New Roman" w:cs="Times New Roman" w:eastAsiaTheme="minorEastAsia"/>
                      <w:color w:val="auto"/>
                      <w:sz w:val="21"/>
                      <w:szCs w:val="21"/>
                    </w:rPr>
                    <w:t>废气、危</w:t>
                  </w:r>
                  <w:r>
                    <w:rPr>
                      <w:rFonts w:hint="eastAsia" w:ascii="Times New Roman" w:hAnsi="Times New Roman" w:cs="Times New Roman" w:eastAsiaTheme="minorEastAsia"/>
                      <w:color w:val="auto"/>
                      <w:sz w:val="21"/>
                      <w:szCs w:val="21"/>
                      <w:lang w:val="en-US" w:eastAsia="zh-CN"/>
                    </w:rPr>
                    <w:t>废</w:t>
                  </w:r>
                  <w:r>
                    <w:rPr>
                      <w:rFonts w:hint="default" w:ascii="Times New Roman" w:hAnsi="Times New Roman" w:cs="Times New Roman" w:eastAsiaTheme="minorEastAsia"/>
                      <w:color w:val="auto"/>
                      <w:sz w:val="21"/>
                      <w:szCs w:val="21"/>
                    </w:rPr>
                    <w:t>间产生的废气收集后经过空气净化系统处理</w:t>
                  </w:r>
                  <w:r>
                    <w:rPr>
                      <w:rFonts w:hint="default" w:ascii="Times New Roman" w:hAnsi="Times New Roman" w:cs="Times New Roman" w:eastAsiaTheme="minorEastAsia"/>
                      <w:color w:val="auto"/>
                      <w:sz w:val="21"/>
                      <w:szCs w:val="21"/>
                      <w:lang w:eastAsia="zh-CN"/>
                    </w:rPr>
                    <w:t>（</w:t>
                  </w:r>
                  <w:r>
                    <w:rPr>
                      <w:rFonts w:hint="default" w:ascii="Times New Roman" w:hAnsi="Times New Roman" w:cs="Times New Roman" w:eastAsiaTheme="minorEastAsia"/>
                      <w:color w:val="auto"/>
                      <w:sz w:val="21"/>
                      <w:szCs w:val="21"/>
                    </w:rPr>
                    <w:t>中/高效过滤装置</w:t>
                  </w:r>
                  <w:r>
                    <w:rPr>
                      <w:rFonts w:hint="default" w:ascii="Times New Roman" w:hAnsi="Times New Roman" w:cs="Times New Roman" w:eastAsiaTheme="minorEastAsia"/>
                      <w:color w:val="auto"/>
                      <w:sz w:val="21"/>
                      <w:szCs w:val="21"/>
                      <w:lang w:eastAsia="zh-CN"/>
                    </w:rPr>
                    <w:t>）</w:t>
                  </w:r>
                  <w:r>
                    <w:rPr>
                      <w:rFonts w:hint="default" w:ascii="Times New Roman" w:hAnsi="Times New Roman" w:cs="Times New Roman" w:eastAsiaTheme="minorEastAsia"/>
                      <w:color w:val="auto"/>
                      <w:sz w:val="21"/>
                      <w:szCs w:val="21"/>
                    </w:rPr>
                    <w:t>后引至楼顶经</w:t>
                  </w:r>
                  <w:r>
                    <w:rPr>
                      <w:rFonts w:hint="default" w:ascii="Times New Roman" w:hAnsi="Times New Roman" w:cs="Times New Roman" w:eastAsiaTheme="minorEastAsia"/>
                      <w:color w:val="auto"/>
                      <w:sz w:val="21"/>
                      <w:szCs w:val="21"/>
                      <w:lang w:eastAsia="zh-CN"/>
                    </w:rPr>
                    <w:t>二级活性炭吸附装置</w:t>
                  </w:r>
                  <w:r>
                    <w:rPr>
                      <w:rFonts w:hint="default" w:ascii="Times New Roman" w:hAnsi="Times New Roman" w:cs="Times New Roman" w:eastAsiaTheme="minorEastAsia"/>
                      <w:color w:val="auto"/>
                      <w:sz w:val="21"/>
                      <w:szCs w:val="21"/>
                    </w:rPr>
                    <w:t>处理后经</w:t>
                  </w:r>
                  <w:r>
                    <w:rPr>
                      <w:rFonts w:hint="eastAsia" w:ascii="Times New Roman" w:hAnsi="Times New Roman" w:cs="Times New Roman" w:eastAsiaTheme="minorEastAsia"/>
                      <w:color w:val="auto"/>
                      <w:sz w:val="21"/>
                      <w:szCs w:val="21"/>
                      <w:lang w:val="en-US" w:eastAsia="zh-CN"/>
                    </w:rPr>
                    <w:t>离地面</w:t>
                  </w:r>
                  <w:r>
                    <w:rPr>
                      <w:rFonts w:hint="default" w:ascii="Times New Roman" w:hAnsi="Times New Roman" w:cs="Times New Roman" w:eastAsiaTheme="minorEastAsia"/>
                      <w:color w:val="auto"/>
                      <w:sz w:val="21"/>
                      <w:szCs w:val="21"/>
                      <w:lang w:val="en-US" w:eastAsia="zh-CN"/>
                    </w:rPr>
                    <w:t>30</w:t>
                  </w:r>
                  <w:r>
                    <w:rPr>
                      <w:rFonts w:hint="default" w:ascii="Times New Roman" w:hAnsi="Times New Roman" w:cs="Times New Roman" w:eastAsiaTheme="minorEastAsia"/>
                      <w:color w:val="auto"/>
                      <w:sz w:val="21"/>
                      <w:szCs w:val="21"/>
                    </w:rPr>
                    <w:t>m高排气筒</w:t>
                  </w:r>
                  <w:r>
                    <w:rPr>
                      <w:rFonts w:hint="default" w:ascii="Times New Roman" w:hAnsi="Times New Roman" w:cs="Times New Roman" w:eastAsiaTheme="minorEastAsia"/>
                      <w:color w:val="auto"/>
                      <w:sz w:val="21"/>
                      <w:szCs w:val="21"/>
                      <w:lang w:eastAsia="zh-CN"/>
                    </w:rPr>
                    <w:t>（</w:t>
                  </w:r>
                  <w:r>
                    <w:rPr>
                      <w:rFonts w:hint="default" w:ascii="Times New Roman" w:hAnsi="Times New Roman" w:cs="Times New Roman" w:eastAsiaTheme="minorEastAsia"/>
                      <w:color w:val="auto"/>
                      <w:sz w:val="21"/>
                      <w:szCs w:val="21"/>
                    </w:rPr>
                    <w:t>DA001</w:t>
                  </w:r>
                  <w:r>
                    <w:rPr>
                      <w:rFonts w:hint="default" w:ascii="Times New Roman" w:hAnsi="Times New Roman" w:cs="Times New Roman" w:eastAsiaTheme="minorEastAsia"/>
                      <w:color w:val="auto"/>
                      <w:sz w:val="21"/>
                      <w:szCs w:val="21"/>
                      <w:lang w:eastAsia="zh-CN"/>
                    </w:rPr>
                    <w:t>）</w:t>
                  </w:r>
                  <w:r>
                    <w:rPr>
                      <w:rFonts w:hint="default" w:ascii="Times New Roman" w:hAnsi="Times New Roman" w:cs="Times New Roman" w:eastAsiaTheme="minorEastAsia"/>
                      <w:color w:val="auto"/>
                      <w:sz w:val="21"/>
                      <w:szCs w:val="21"/>
                    </w:rPr>
                    <w:t>排放</w:t>
                  </w:r>
                  <w:r>
                    <w:rPr>
                      <w:rFonts w:hint="eastAsia" w:ascii="Times New Roman" w:hAnsi="Times New Roman" w:cs="Times New Roman" w:eastAsiaTheme="minorEastAsia"/>
                      <w:color w:val="auto"/>
                      <w:sz w:val="21"/>
                      <w:szCs w:val="21"/>
                      <w:lang w:eastAsia="zh-CN"/>
                    </w:rPr>
                    <w:t>；</w:t>
                  </w:r>
                </w:p>
                <w:p w14:paraId="26B45973">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eastAsia"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eastAsia="zh-CN"/>
                    </w:rPr>
                    <w:t>③</w:t>
                  </w:r>
                  <w:r>
                    <w:rPr>
                      <w:rFonts w:hint="eastAsia" w:ascii="Times New Roman" w:hAnsi="Times New Roman" w:cs="Times New Roman" w:eastAsiaTheme="minorEastAsia"/>
                      <w:color w:val="auto"/>
                      <w:sz w:val="21"/>
                      <w:szCs w:val="21"/>
                      <w:lang w:val="en-US" w:eastAsia="zh-CN"/>
                    </w:rPr>
                    <w:t>分析实验废气经万向罩收集后</w:t>
                  </w:r>
                  <w:r>
                    <w:rPr>
                      <w:rFonts w:hint="default" w:ascii="Times New Roman" w:hAnsi="Times New Roman" w:cs="Times New Roman" w:eastAsiaTheme="minorEastAsia"/>
                      <w:color w:val="auto"/>
                      <w:sz w:val="21"/>
                      <w:szCs w:val="21"/>
                    </w:rPr>
                    <w:t>引至楼顶经</w:t>
                  </w:r>
                  <w:r>
                    <w:rPr>
                      <w:rFonts w:hint="default" w:ascii="Times New Roman" w:hAnsi="Times New Roman" w:cs="Times New Roman" w:eastAsiaTheme="minorEastAsia"/>
                      <w:color w:val="auto"/>
                      <w:sz w:val="21"/>
                      <w:szCs w:val="21"/>
                      <w:lang w:eastAsia="zh-CN"/>
                    </w:rPr>
                    <w:t>二级活性炭吸附装置</w:t>
                  </w:r>
                  <w:r>
                    <w:rPr>
                      <w:rFonts w:hint="default" w:ascii="Times New Roman" w:hAnsi="Times New Roman" w:cs="Times New Roman" w:eastAsiaTheme="minorEastAsia"/>
                      <w:color w:val="auto"/>
                      <w:sz w:val="21"/>
                      <w:szCs w:val="21"/>
                    </w:rPr>
                    <w:t>处理后经</w:t>
                  </w:r>
                  <w:r>
                    <w:rPr>
                      <w:rFonts w:hint="eastAsia" w:ascii="Times New Roman" w:hAnsi="Times New Roman" w:cs="Times New Roman" w:eastAsiaTheme="minorEastAsia"/>
                      <w:color w:val="auto"/>
                      <w:sz w:val="21"/>
                      <w:szCs w:val="21"/>
                      <w:lang w:val="en-US" w:eastAsia="zh-CN"/>
                    </w:rPr>
                    <w:t>离地面</w:t>
                  </w:r>
                  <w:r>
                    <w:rPr>
                      <w:rFonts w:hint="default" w:ascii="Times New Roman" w:hAnsi="Times New Roman" w:cs="Times New Roman" w:eastAsiaTheme="minorEastAsia"/>
                      <w:color w:val="auto"/>
                      <w:sz w:val="21"/>
                      <w:szCs w:val="21"/>
                      <w:lang w:val="en-US" w:eastAsia="zh-CN"/>
                    </w:rPr>
                    <w:t>30</w:t>
                  </w:r>
                  <w:r>
                    <w:rPr>
                      <w:rFonts w:hint="default" w:ascii="Times New Roman" w:hAnsi="Times New Roman" w:cs="Times New Roman" w:eastAsiaTheme="minorEastAsia"/>
                      <w:color w:val="auto"/>
                      <w:sz w:val="21"/>
                      <w:szCs w:val="21"/>
                    </w:rPr>
                    <w:t>m高排气筒</w:t>
                  </w:r>
                  <w:r>
                    <w:rPr>
                      <w:rFonts w:hint="default" w:ascii="Times New Roman" w:hAnsi="Times New Roman" w:cs="Times New Roman" w:eastAsiaTheme="minorEastAsia"/>
                      <w:color w:val="auto"/>
                      <w:sz w:val="21"/>
                      <w:szCs w:val="21"/>
                      <w:lang w:eastAsia="zh-CN"/>
                    </w:rPr>
                    <w:t>（</w:t>
                  </w:r>
                  <w:r>
                    <w:rPr>
                      <w:rFonts w:hint="default" w:ascii="Times New Roman" w:hAnsi="Times New Roman" w:cs="Times New Roman" w:eastAsiaTheme="minorEastAsia"/>
                      <w:color w:val="auto"/>
                      <w:sz w:val="21"/>
                      <w:szCs w:val="21"/>
                    </w:rPr>
                    <w:t>DA001</w:t>
                  </w:r>
                  <w:r>
                    <w:rPr>
                      <w:rFonts w:hint="default" w:ascii="Times New Roman" w:hAnsi="Times New Roman" w:cs="Times New Roman" w:eastAsiaTheme="minorEastAsia"/>
                      <w:color w:val="auto"/>
                      <w:sz w:val="21"/>
                      <w:szCs w:val="21"/>
                      <w:lang w:eastAsia="zh-CN"/>
                    </w:rPr>
                    <w:t>）</w:t>
                  </w:r>
                  <w:r>
                    <w:rPr>
                      <w:rFonts w:hint="default" w:ascii="Times New Roman" w:hAnsi="Times New Roman" w:cs="Times New Roman" w:eastAsiaTheme="minorEastAsia"/>
                      <w:color w:val="auto"/>
                      <w:sz w:val="21"/>
                      <w:szCs w:val="21"/>
                    </w:rPr>
                    <w:t>排放</w:t>
                  </w:r>
                  <w:r>
                    <w:rPr>
                      <w:rFonts w:hint="eastAsia" w:ascii="Times New Roman" w:hAnsi="Times New Roman" w:cs="Times New Roman" w:eastAsiaTheme="minorEastAsia"/>
                      <w:color w:val="auto"/>
                      <w:sz w:val="21"/>
                      <w:szCs w:val="21"/>
                      <w:lang w:eastAsia="zh-CN"/>
                    </w:rPr>
                    <w:t>。</w:t>
                  </w:r>
                </w:p>
              </w:tc>
            </w:tr>
            <w:tr w14:paraId="2A788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03" w:type="dxa"/>
                  <w:vMerge w:val="continue"/>
                  <w:textDirection w:val="tbRlV"/>
                  <w:vAlign w:val="center"/>
                </w:tcPr>
                <w:p w14:paraId="199F72B9">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1651" w:type="dxa"/>
                  <w:vAlign w:val="center"/>
                </w:tcPr>
                <w:p w14:paraId="7B0CDA79">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5"/>
                      <w:sz w:val="21"/>
                      <w:szCs w:val="21"/>
                      <w:lang w:val="en-US" w:eastAsia="zh-CN"/>
                    </w:rPr>
                    <w:t>发酵</w:t>
                  </w:r>
                </w:p>
              </w:tc>
              <w:tc>
                <w:tcPr>
                  <w:tcW w:w="2186" w:type="dxa"/>
                  <w:vAlign w:val="center"/>
                </w:tcPr>
                <w:p w14:paraId="4579928F">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5"/>
                      <w:sz w:val="21"/>
                      <w:szCs w:val="21"/>
                    </w:rPr>
                    <w:t>臭气</w:t>
                  </w:r>
                </w:p>
              </w:tc>
              <w:tc>
                <w:tcPr>
                  <w:tcW w:w="3943" w:type="dxa"/>
                  <w:vMerge w:val="continue"/>
                  <w:vAlign w:val="center"/>
                </w:tcPr>
                <w:p w14:paraId="041B8E86">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r>
            <w:tr w14:paraId="505A7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03" w:type="dxa"/>
                  <w:vMerge w:val="continue"/>
                  <w:vAlign w:val="center"/>
                </w:tcPr>
                <w:p w14:paraId="3FCDDF43">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1651" w:type="dxa"/>
                  <w:vAlign w:val="center"/>
                </w:tcPr>
                <w:p w14:paraId="6E26677D">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pacing w:val="-3"/>
                      <w:position w:val="-1"/>
                      <w:sz w:val="21"/>
                      <w:szCs w:val="21"/>
                      <w:lang w:val="en-US" w:eastAsia="zh-CN"/>
                    </w:rPr>
                    <w:t>分离纯化</w:t>
                  </w:r>
                </w:p>
              </w:tc>
              <w:tc>
                <w:tcPr>
                  <w:tcW w:w="2186" w:type="dxa"/>
                  <w:vAlign w:val="center"/>
                </w:tcPr>
                <w:p w14:paraId="793A309F">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pacing w:val="-5"/>
                      <w:sz w:val="21"/>
                      <w:szCs w:val="21"/>
                    </w:rPr>
                    <w:t>非甲烷总烃</w:t>
                  </w:r>
                  <w:r>
                    <w:rPr>
                      <w:rFonts w:hint="default" w:ascii="Times New Roman" w:hAnsi="Times New Roman" w:cs="Times New Roman" w:eastAsiaTheme="minorEastAsia"/>
                      <w:color w:val="auto"/>
                      <w:spacing w:val="-5"/>
                      <w:sz w:val="21"/>
                      <w:szCs w:val="21"/>
                      <w:lang w:eastAsia="zh-CN"/>
                    </w:rPr>
                    <w:t>、</w:t>
                  </w:r>
                  <w:r>
                    <w:rPr>
                      <w:rFonts w:hint="default" w:ascii="Times New Roman" w:hAnsi="Times New Roman" w:cs="Times New Roman" w:eastAsiaTheme="minorEastAsia"/>
                      <w:color w:val="auto"/>
                      <w:spacing w:val="-5"/>
                      <w:sz w:val="21"/>
                      <w:szCs w:val="21"/>
                      <w:lang w:val="en-US" w:eastAsia="zh-CN"/>
                    </w:rPr>
                    <w:t>甲醇</w:t>
                  </w:r>
                </w:p>
              </w:tc>
              <w:tc>
                <w:tcPr>
                  <w:tcW w:w="3943" w:type="dxa"/>
                  <w:vMerge w:val="continue"/>
                  <w:vAlign w:val="center"/>
                </w:tcPr>
                <w:p w14:paraId="646AEB94">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r>
            <w:tr w14:paraId="128E6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603" w:type="dxa"/>
                  <w:vMerge w:val="continue"/>
                  <w:vAlign w:val="center"/>
                </w:tcPr>
                <w:p w14:paraId="6D78C240">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1651" w:type="dxa"/>
                  <w:vAlign w:val="center"/>
                </w:tcPr>
                <w:p w14:paraId="6A54F0C5">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rPr>
                  </w:pPr>
                  <w:r>
                    <w:rPr>
                      <w:rFonts w:hint="default" w:ascii="Times New Roman" w:hAnsi="Times New Roman" w:cs="Times New Roman" w:eastAsiaTheme="minorEastAsia"/>
                      <w:color w:val="auto"/>
                      <w:spacing w:val="-4"/>
                      <w:sz w:val="21"/>
                      <w:szCs w:val="21"/>
                      <w:lang w:val="en-US" w:eastAsia="zh-CN"/>
                    </w:rPr>
                    <w:t>分析</w:t>
                  </w:r>
                </w:p>
              </w:tc>
              <w:tc>
                <w:tcPr>
                  <w:tcW w:w="2186" w:type="dxa"/>
                  <w:vAlign w:val="center"/>
                </w:tcPr>
                <w:p w14:paraId="48C3592E">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5"/>
                      <w:sz w:val="21"/>
                      <w:szCs w:val="21"/>
                    </w:rPr>
                    <w:t>非甲烷总烃</w:t>
                  </w:r>
                </w:p>
              </w:tc>
              <w:tc>
                <w:tcPr>
                  <w:tcW w:w="3943" w:type="dxa"/>
                  <w:vMerge w:val="continue"/>
                  <w:vAlign w:val="center"/>
                </w:tcPr>
                <w:p w14:paraId="4A84EA52">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r>
            <w:tr w14:paraId="1287A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03" w:type="dxa"/>
                  <w:vMerge w:val="continue"/>
                  <w:vAlign w:val="center"/>
                </w:tcPr>
                <w:p w14:paraId="2617474E">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1651" w:type="dxa"/>
                  <w:vAlign w:val="center"/>
                </w:tcPr>
                <w:p w14:paraId="517EDE22">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5"/>
                      <w:sz w:val="21"/>
                      <w:szCs w:val="21"/>
                    </w:rPr>
                    <w:t>危废暂存</w:t>
                  </w:r>
                </w:p>
              </w:tc>
              <w:tc>
                <w:tcPr>
                  <w:tcW w:w="2186" w:type="dxa"/>
                  <w:vAlign w:val="center"/>
                </w:tcPr>
                <w:p w14:paraId="1B61C9F7">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5"/>
                      <w:sz w:val="21"/>
                      <w:szCs w:val="21"/>
                      <w:lang w:val="en-US" w:eastAsia="zh-CN"/>
                    </w:rPr>
                    <w:t>甲醇</w:t>
                  </w:r>
                  <w:r>
                    <w:rPr>
                      <w:rFonts w:hint="default" w:ascii="Times New Roman" w:hAnsi="Times New Roman" w:cs="Times New Roman" w:eastAsiaTheme="minorEastAsia"/>
                      <w:color w:val="auto"/>
                      <w:spacing w:val="-5"/>
                      <w:sz w:val="21"/>
                      <w:szCs w:val="21"/>
                    </w:rPr>
                    <w:t>、非甲烷总烃</w:t>
                  </w:r>
                </w:p>
              </w:tc>
              <w:tc>
                <w:tcPr>
                  <w:tcW w:w="3943" w:type="dxa"/>
                  <w:vMerge w:val="continue"/>
                  <w:vAlign w:val="center"/>
                </w:tcPr>
                <w:p w14:paraId="2D3AB111">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r>
            <w:tr w14:paraId="116BA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603" w:type="dxa"/>
                  <w:vMerge w:val="restart"/>
                  <w:vAlign w:val="center"/>
                </w:tcPr>
                <w:p w14:paraId="27B4DDC5">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26"/>
                      <w:sz w:val="21"/>
                      <w:szCs w:val="21"/>
                    </w:rPr>
                    <w:t>废水</w:t>
                  </w:r>
                </w:p>
              </w:tc>
              <w:tc>
                <w:tcPr>
                  <w:tcW w:w="1651" w:type="dxa"/>
                  <w:vAlign w:val="center"/>
                </w:tcPr>
                <w:p w14:paraId="06F53C13">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5"/>
                      <w:sz w:val="21"/>
                      <w:szCs w:val="21"/>
                    </w:rPr>
                  </w:pPr>
                  <w:r>
                    <w:rPr>
                      <w:rFonts w:hint="default" w:ascii="Times New Roman" w:hAnsi="Times New Roman" w:cs="Times New Roman" w:eastAsiaTheme="minorEastAsia"/>
                      <w:color w:val="auto"/>
                      <w:spacing w:val="-5"/>
                      <w:sz w:val="21"/>
                      <w:szCs w:val="21"/>
                    </w:rPr>
                    <w:t>办公及生活</w:t>
                  </w:r>
                </w:p>
              </w:tc>
              <w:tc>
                <w:tcPr>
                  <w:tcW w:w="2186" w:type="dxa"/>
                  <w:vAlign w:val="center"/>
                </w:tcPr>
                <w:p w14:paraId="1A3BA4DF">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10"/>
                      <w:sz w:val="21"/>
                      <w:szCs w:val="21"/>
                    </w:rPr>
                    <w:t>pH、COD、BOD</w:t>
                  </w:r>
                  <w:r>
                    <w:rPr>
                      <w:rFonts w:hint="default" w:ascii="Times New Roman" w:hAnsi="Times New Roman" w:cs="Times New Roman" w:eastAsiaTheme="minorEastAsia"/>
                      <w:color w:val="auto"/>
                      <w:spacing w:val="-10"/>
                      <w:sz w:val="21"/>
                      <w:szCs w:val="21"/>
                      <w:vertAlign w:val="subscript"/>
                      <w:lang w:val="en-US" w:eastAsia="zh-CN"/>
                    </w:rPr>
                    <w:t>5</w:t>
                  </w:r>
                  <w:r>
                    <w:rPr>
                      <w:rFonts w:hint="default" w:ascii="Times New Roman" w:hAnsi="Times New Roman" w:cs="Times New Roman" w:eastAsiaTheme="minorEastAsia"/>
                      <w:color w:val="auto"/>
                      <w:spacing w:val="-10"/>
                      <w:sz w:val="21"/>
                      <w:szCs w:val="21"/>
                    </w:rPr>
                    <w:t>、SS、</w:t>
                  </w:r>
                  <w:r>
                    <w:rPr>
                      <w:rFonts w:hint="default" w:ascii="Times New Roman" w:hAnsi="Times New Roman" w:cs="Times New Roman" w:eastAsiaTheme="minorEastAsia"/>
                      <w:color w:val="auto"/>
                      <w:spacing w:val="-10"/>
                      <w:sz w:val="21"/>
                      <w:szCs w:val="21"/>
                      <w:lang w:eastAsia="zh-CN"/>
                    </w:rPr>
                    <w:t>NH</w:t>
                  </w:r>
                  <w:r>
                    <w:rPr>
                      <w:rFonts w:hint="default" w:ascii="Times New Roman" w:hAnsi="Times New Roman" w:cs="Times New Roman" w:eastAsiaTheme="minorEastAsia"/>
                      <w:color w:val="auto"/>
                      <w:spacing w:val="-10"/>
                      <w:sz w:val="21"/>
                      <w:szCs w:val="21"/>
                      <w:vertAlign w:val="subscript"/>
                      <w:lang w:eastAsia="zh-CN"/>
                    </w:rPr>
                    <w:t>3</w:t>
                  </w:r>
                  <w:r>
                    <w:rPr>
                      <w:rFonts w:hint="default" w:ascii="Times New Roman" w:hAnsi="Times New Roman" w:cs="Times New Roman" w:eastAsiaTheme="minorEastAsia"/>
                      <w:color w:val="auto"/>
                      <w:spacing w:val="-10"/>
                      <w:sz w:val="21"/>
                      <w:szCs w:val="21"/>
                      <w:lang w:eastAsia="zh-CN"/>
                    </w:rPr>
                    <w:t>-N</w:t>
                  </w:r>
                  <w:r>
                    <w:rPr>
                      <w:rFonts w:hint="default" w:ascii="Times New Roman" w:hAnsi="Times New Roman" w:cs="Times New Roman" w:eastAsiaTheme="minorEastAsia"/>
                      <w:color w:val="auto"/>
                      <w:spacing w:val="-10"/>
                      <w:sz w:val="21"/>
                      <w:szCs w:val="21"/>
                    </w:rPr>
                    <w:t>、</w:t>
                  </w:r>
                  <w:r>
                    <w:rPr>
                      <w:rFonts w:hint="default" w:ascii="Times New Roman" w:hAnsi="Times New Roman" w:cs="Times New Roman" w:eastAsiaTheme="minorEastAsia"/>
                      <w:color w:val="auto"/>
                      <w:spacing w:val="-3"/>
                      <w:sz w:val="21"/>
                      <w:szCs w:val="21"/>
                    </w:rPr>
                    <w:t>TN、TP</w:t>
                  </w:r>
                </w:p>
              </w:tc>
              <w:tc>
                <w:tcPr>
                  <w:tcW w:w="3943" w:type="dxa"/>
                  <w:vAlign w:val="center"/>
                </w:tcPr>
                <w:p w14:paraId="77D7B726">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bookmarkStart w:id="10" w:name="OLE_LINK13"/>
                  <w:r>
                    <w:rPr>
                      <w:rFonts w:hint="eastAsia" w:ascii="Times New Roman" w:hAnsi="Times New Roman" w:cs="Times New Roman" w:eastAsiaTheme="minorEastAsia"/>
                      <w:color w:val="auto"/>
                      <w:spacing w:val="-5"/>
                      <w:sz w:val="21"/>
                      <w:szCs w:val="21"/>
                      <w:lang w:val="en-US" w:eastAsia="zh-CN"/>
                    </w:rPr>
                    <w:t>接入</w:t>
                  </w:r>
                  <w:r>
                    <w:rPr>
                      <w:rFonts w:hint="default" w:ascii="Times New Roman" w:hAnsi="Times New Roman" w:cs="Times New Roman" w:eastAsiaTheme="minorEastAsia"/>
                      <w:color w:val="auto"/>
                      <w:spacing w:val="-5"/>
                      <w:sz w:val="21"/>
                      <w:szCs w:val="21"/>
                    </w:rPr>
                    <w:t>化粪池</w:t>
                  </w:r>
                  <w:bookmarkEnd w:id="10"/>
                  <w:r>
                    <w:rPr>
                      <w:rFonts w:hint="eastAsia" w:ascii="Times New Roman" w:hAnsi="Times New Roman" w:cs="Times New Roman" w:eastAsiaTheme="minorEastAsia"/>
                      <w:color w:val="auto"/>
                      <w:spacing w:val="-5"/>
                      <w:sz w:val="21"/>
                      <w:szCs w:val="21"/>
                      <w:lang w:eastAsia="zh-CN"/>
                    </w:rPr>
                    <w:t>，</w:t>
                  </w:r>
                  <w:r>
                    <w:rPr>
                      <w:rFonts w:hint="default" w:ascii="Times New Roman" w:hAnsi="Times New Roman" w:cs="Times New Roman" w:eastAsiaTheme="minorEastAsia"/>
                      <w:color w:val="auto"/>
                      <w:spacing w:val="-5"/>
                      <w:sz w:val="21"/>
                      <w:szCs w:val="21"/>
                      <w:lang w:val="en-US" w:eastAsia="zh-CN"/>
                    </w:rPr>
                    <w:t>执行</w:t>
                  </w:r>
                  <w:r>
                    <w:rPr>
                      <w:rFonts w:hint="default" w:ascii="Times New Roman" w:hAnsi="Times New Roman" w:cs="Times New Roman" w:eastAsiaTheme="minorEastAsia"/>
                      <w:color w:val="auto"/>
                      <w:spacing w:val="-5"/>
                      <w:sz w:val="21"/>
                      <w:szCs w:val="21"/>
                      <w:lang w:eastAsia="zh-CN"/>
                    </w:rPr>
                    <w:t>金寨县</w:t>
                  </w:r>
                  <w:r>
                    <w:rPr>
                      <w:rFonts w:hint="default" w:ascii="Times New Roman" w:hAnsi="Times New Roman" w:cs="Times New Roman" w:eastAsiaTheme="minorEastAsia"/>
                      <w:color w:val="auto"/>
                      <w:spacing w:val="-5"/>
                      <w:sz w:val="21"/>
                      <w:szCs w:val="21"/>
                    </w:rPr>
                    <w:t>污水处理厂的接管标准</w:t>
                  </w:r>
                  <w:r>
                    <w:rPr>
                      <w:rFonts w:hint="default" w:ascii="Times New Roman" w:hAnsi="Times New Roman" w:cs="Times New Roman" w:eastAsiaTheme="minorEastAsia"/>
                      <w:color w:val="auto"/>
                      <w:spacing w:val="-4"/>
                      <w:sz w:val="21"/>
                      <w:szCs w:val="21"/>
                    </w:rPr>
                    <w:t>后，通过市政污</w:t>
                  </w:r>
                  <w:r>
                    <w:rPr>
                      <w:rFonts w:hint="default" w:ascii="Times New Roman" w:hAnsi="Times New Roman" w:cs="Times New Roman" w:eastAsiaTheme="minorEastAsia"/>
                      <w:color w:val="auto"/>
                      <w:spacing w:val="-5"/>
                      <w:sz w:val="21"/>
                      <w:szCs w:val="21"/>
                    </w:rPr>
                    <w:t>水管网，排入</w:t>
                  </w:r>
                  <w:r>
                    <w:rPr>
                      <w:rFonts w:hint="default" w:ascii="Times New Roman" w:hAnsi="Times New Roman" w:cs="Times New Roman" w:eastAsiaTheme="minorEastAsia"/>
                      <w:color w:val="auto"/>
                      <w:spacing w:val="-5"/>
                      <w:sz w:val="21"/>
                      <w:szCs w:val="21"/>
                      <w:lang w:eastAsia="zh-CN"/>
                    </w:rPr>
                    <w:t>金寨县</w:t>
                  </w:r>
                  <w:r>
                    <w:rPr>
                      <w:rFonts w:hint="default" w:ascii="Times New Roman" w:hAnsi="Times New Roman" w:cs="Times New Roman" w:eastAsiaTheme="minorEastAsia"/>
                      <w:color w:val="auto"/>
                      <w:spacing w:val="-5"/>
                      <w:sz w:val="21"/>
                      <w:szCs w:val="21"/>
                    </w:rPr>
                    <w:t>污水处理</w:t>
                  </w:r>
                  <w:r>
                    <w:rPr>
                      <w:rFonts w:hint="default" w:ascii="Times New Roman" w:hAnsi="Times New Roman" w:cs="Times New Roman" w:eastAsiaTheme="minorEastAsia"/>
                      <w:color w:val="auto"/>
                      <w:sz w:val="21"/>
                      <w:szCs w:val="21"/>
                    </w:rPr>
                    <w:t>厂</w:t>
                  </w:r>
                </w:p>
              </w:tc>
            </w:tr>
            <w:tr w14:paraId="59A9F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03" w:type="dxa"/>
                  <w:vMerge w:val="continue"/>
                  <w:textDirection w:val="tbRlV"/>
                  <w:vAlign w:val="center"/>
                </w:tcPr>
                <w:p w14:paraId="73623CD4">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1651" w:type="dxa"/>
                  <w:vAlign w:val="center"/>
                </w:tcPr>
                <w:p w14:paraId="7195B69B">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5"/>
                      <w:sz w:val="21"/>
                      <w:szCs w:val="21"/>
                      <w:lang w:val="en-US" w:eastAsia="zh-CN"/>
                    </w:rPr>
                  </w:pPr>
                  <w:r>
                    <w:rPr>
                      <w:rFonts w:hint="default" w:ascii="Times New Roman" w:hAnsi="Times New Roman" w:cs="Times New Roman" w:eastAsiaTheme="minorEastAsia"/>
                      <w:color w:val="auto"/>
                      <w:spacing w:val="-5"/>
                      <w:sz w:val="21"/>
                      <w:szCs w:val="21"/>
                      <w:lang w:eastAsia="zh-CN"/>
                    </w:rPr>
                    <w:t>润洗</w:t>
                  </w:r>
                  <w:r>
                    <w:rPr>
                      <w:rFonts w:hint="default" w:ascii="Times New Roman" w:hAnsi="Times New Roman" w:cs="Times New Roman" w:eastAsiaTheme="minorEastAsia"/>
                      <w:color w:val="auto"/>
                      <w:spacing w:val="-5"/>
                      <w:sz w:val="21"/>
                      <w:szCs w:val="21"/>
                      <w:lang w:val="en-US" w:eastAsia="zh-CN"/>
                    </w:rPr>
                    <w:t>废</w:t>
                  </w:r>
                  <w:r>
                    <w:rPr>
                      <w:rFonts w:hint="default" w:ascii="Times New Roman" w:hAnsi="Times New Roman" w:cs="Times New Roman" w:eastAsiaTheme="minorEastAsia"/>
                      <w:color w:val="auto"/>
                      <w:spacing w:val="-5"/>
                      <w:sz w:val="21"/>
                      <w:szCs w:val="21"/>
                      <w:lang w:eastAsia="zh-CN"/>
                    </w:rPr>
                    <w:t>水、保洁</w:t>
                  </w:r>
                  <w:r>
                    <w:rPr>
                      <w:rFonts w:hint="default" w:ascii="Times New Roman" w:hAnsi="Times New Roman" w:cs="Times New Roman" w:eastAsiaTheme="minorEastAsia"/>
                      <w:color w:val="auto"/>
                      <w:spacing w:val="-5"/>
                      <w:sz w:val="21"/>
                      <w:szCs w:val="21"/>
                      <w:lang w:val="en-US" w:eastAsia="zh-CN"/>
                    </w:rPr>
                    <w:t>废</w:t>
                  </w:r>
                  <w:r>
                    <w:rPr>
                      <w:rFonts w:hint="default" w:ascii="Times New Roman" w:hAnsi="Times New Roman" w:cs="Times New Roman" w:eastAsiaTheme="minorEastAsia"/>
                      <w:color w:val="auto"/>
                      <w:spacing w:val="-5"/>
                      <w:sz w:val="21"/>
                      <w:szCs w:val="21"/>
                      <w:lang w:eastAsia="zh-CN"/>
                    </w:rPr>
                    <w:t>水、</w:t>
                  </w:r>
                  <w:r>
                    <w:rPr>
                      <w:rFonts w:hint="default" w:ascii="Times New Roman" w:hAnsi="Times New Roman" w:cs="Times New Roman" w:eastAsiaTheme="minorEastAsia"/>
                      <w:color w:val="auto"/>
                      <w:spacing w:val="-5"/>
                      <w:sz w:val="21"/>
                      <w:szCs w:val="21"/>
                      <w:lang w:val="en-US" w:eastAsia="zh-CN"/>
                    </w:rPr>
                    <w:t>纯水制备浓水</w:t>
                  </w:r>
                </w:p>
              </w:tc>
              <w:tc>
                <w:tcPr>
                  <w:tcW w:w="2186" w:type="dxa"/>
                  <w:vAlign w:val="center"/>
                </w:tcPr>
                <w:p w14:paraId="7C970ABA">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10"/>
                      <w:sz w:val="21"/>
                      <w:szCs w:val="21"/>
                    </w:rPr>
                  </w:pPr>
                  <w:r>
                    <w:rPr>
                      <w:rFonts w:hint="default" w:ascii="Times New Roman" w:hAnsi="Times New Roman" w:cs="Times New Roman" w:eastAsiaTheme="minorEastAsia"/>
                      <w:color w:val="auto"/>
                      <w:spacing w:val="-10"/>
                      <w:sz w:val="21"/>
                      <w:szCs w:val="21"/>
                    </w:rPr>
                    <w:t>pH、COD、BOD</w:t>
                  </w:r>
                  <w:r>
                    <w:rPr>
                      <w:rFonts w:hint="default" w:ascii="Times New Roman" w:hAnsi="Times New Roman" w:cs="Times New Roman" w:eastAsiaTheme="minorEastAsia"/>
                      <w:color w:val="auto"/>
                      <w:spacing w:val="-10"/>
                      <w:sz w:val="21"/>
                      <w:szCs w:val="21"/>
                      <w:vertAlign w:val="subscript"/>
                      <w:lang w:val="en-US" w:eastAsia="zh-CN"/>
                    </w:rPr>
                    <w:t>5</w:t>
                  </w:r>
                  <w:r>
                    <w:rPr>
                      <w:rFonts w:hint="default" w:ascii="Times New Roman" w:hAnsi="Times New Roman" w:cs="Times New Roman" w:eastAsiaTheme="minorEastAsia"/>
                      <w:color w:val="auto"/>
                      <w:spacing w:val="-10"/>
                      <w:sz w:val="21"/>
                      <w:szCs w:val="21"/>
                    </w:rPr>
                    <w:t>、SS、</w:t>
                  </w:r>
                  <w:r>
                    <w:rPr>
                      <w:rFonts w:hint="default" w:ascii="Times New Roman" w:hAnsi="Times New Roman" w:cs="Times New Roman" w:eastAsiaTheme="minorEastAsia"/>
                      <w:color w:val="auto"/>
                      <w:spacing w:val="-10"/>
                      <w:sz w:val="21"/>
                      <w:szCs w:val="21"/>
                      <w:lang w:eastAsia="zh-CN"/>
                    </w:rPr>
                    <w:t>NH</w:t>
                  </w:r>
                  <w:r>
                    <w:rPr>
                      <w:rFonts w:hint="default" w:ascii="Times New Roman" w:hAnsi="Times New Roman" w:cs="Times New Roman" w:eastAsiaTheme="minorEastAsia"/>
                      <w:color w:val="auto"/>
                      <w:spacing w:val="-10"/>
                      <w:sz w:val="21"/>
                      <w:szCs w:val="21"/>
                      <w:vertAlign w:val="subscript"/>
                      <w:lang w:eastAsia="zh-CN"/>
                    </w:rPr>
                    <w:t>3</w:t>
                  </w:r>
                  <w:r>
                    <w:rPr>
                      <w:rFonts w:hint="default" w:ascii="Times New Roman" w:hAnsi="Times New Roman" w:cs="Times New Roman" w:eastAsiaTheme="minorEastAsia"/>
                      <w:color w:val="auto"/>
                      <w:spacing w:val="-10"/>
                      <w:sz w:val="21"/>
                      <w:szCs w:val="21"/>
                      <w:lang w:eastAsia="zh-CN"/>
                    </w:rPr>
                    <w:t>-N</w:t>
                  </w:r>
                  <w:r>
                    <w:rPr>
                      <w:rFonts w:hint="default" w:ascii="Times New Roman" w:hAnsi="Times New Roman" w:cs="Times New Roman" w:eastAsiaTheme="minorEastAsia"/>
                      <w:color w:val="auto"/>
                      <w:spacing w:val="-10"/>
                      <w:sz w:val="21"/>
                      <w:szCs w:val="21"/>
                    </w:rPr>
                    <w:t>、</w:t>
                  </w:r>
                  <w:r>
                    <w:rPr>
                      <w:rFonts w:hint="default" w:ascii="Times New Roman" w:hAnsi="Times New Roman" w:cs="Times New Roman" w:eastAsiaTheme="minorEastAsia"/>
                      <w:color w:val="auto"/>
                      <w:spacing w:val="-3"/>
                      <w:sz w:val="21"/>
                      <w:szCs w:val="21"/>
                    </w:rPr>
                    <w:t>TN、TP</w:t>
                  </w:r>
                </w:p>
              </w:tc>
              <w:tc>
                <w:tcPr>
                  <w:tcW w:w="3943" w:type="dxa"/>
                  <w:vAlign w:val="center"/>
                </w:tcPr>
                <w:p w14:paraId="1CD0FAA5">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10"/>
                      <w:sz w:val="21"/>
                      <w:szCs w:val="21"/>
                    </w:rPr>
                  </w:pPr>
                  <w:r>
                    <w:rPr>
                      <w:rFonts w:hint="default" w:ascii="Times New Roman" w:hAnsi="Times New Roman" w:cs="Times New Roman" w:eastAsiaTheme="minorEastAsia"/>
                      <w:color w:val="auto"/>
                      <w:spacing w:val="-10"/>
                      <w:sz w:val="21"/>
                      <w:szCs w:val="21"/>
                      <w:lang w:val="en-US" w:eastAsia="zh-CN"/>
                    </w:rPr>
                    <w:t>经中转池</w:t>
                  </w:r>
                  <w:r>
                    <w:rPr>
                      <w:rFonts w:hint="default" w:ascii="Times New Roman" w:hAnsi="Times New Roman" w:cs="Times New Roman" w:eastAsiaTheme="minorEastAsia"/>
                      <w:color w:val="auto"/>
                      <w:spacing w:val="-10"/>
                      <w:sz w:val="21"/>
                      <w:szCs w:val="21"/>
                    </w:rPr>
                    <w:t>进入</w:t>
                  </w:r>
                  <w:r>
                    <w:rPr>
                      <w:rFonts w:hint="default" w:ascii="Times New Roman" w:hAnsi="Times New Roman" w:cs="Times New Roman" w:eastAsiaTheme="minorEastAsia"/>
                      <w:color w:val="auto"/>
                      <w:spacing w:val="-10"/>
                      <w:sz w:val="21"/>
                      <w:szCs w:val="21"/>
                      <w:lang w:val="en-US" w:eastAsia="zh-CN"/>
                    </w:rPr>
                    <w:t>园区污水处理站</w:t>
                  </w:r>
                  <w:r>
                    <w:rPr>
                      <w:rFonts w:hint="default" w:ascii="Times New Roman" w:hAnsi="Times New Roman" w:cs="Times New Roman" w:eastAsiaTheme="minorEastAsia"/>
                      <w:color w:val="auto"/>
                      <w:spacing w:val="-10"/>
                      <w:sz w:val="21"/>
                      <w:szCs w:val="21"/>
                    </w:rPr>
                    <w:t>进行处理，预处理</w:t>
                  </w:r>
                  <w:r>
                    <w:rPr>
                      <w:rFonts w:hint="default" w:ascii="Times New Roman" w:hAnsi="Times New Roman" w:cs="Times New Roman" w:eastAsiaTheme="minorEastAsia"/>
                      <w:color w:val="auto"/>
                      <w:spacing w:val="-10"/>
                      <w:sz w:val="21"/>
                      <w:szCs w:val="21"/>
                      <w:lang w:val="en-US" w:eastAsia="zh-CN"/>
                    </w:rPr>
                    <w:t>执行</w:t>
                  </w:r>
                  <w:r>
                    <w:rPr>
                      <w:rFonts w:hint="eastAsia" w:ascii="Times New Roman" w:hAnsi="Times New Roman" w:cs="Times New Roman" w:eastAsiaTheme="minorEastAsia"/>
                      <w:color w:val="auto"/>
                      <w:spacing w:val="-10"/>
                      <w:sz w:val="21"/>
                      <w:szCs w:val="21"/>
                      <w:lang w:val="en-US" w:eastAsia="zh-CN"/>
                    </w:rPr>
                    <w:t>金</w:t>
                  </w:r>
                  <w:r>
                    <w:rPr>
                      <w:rFonts w:hint="default" w:ascii="Times New Roman" w:hAnsi="Times New Roman" w:cs="Times New Roman" w:eastAsiaTheme="minorEastAsia"/>
                      <w:color w:val="auto"/>
                      <w:spacing w:val="-10"/>
                      <w:sz w:val="21"/>
                      <w:szCs w:val="21"/>
                      <w:lang w:eastAsia="zh-CN"/>
                    </w:rPr>
                    <w:t>寨县污水处理厂</w:t>
                  </w:r>
                  <w:r>
                    <w:rPr>
                      <w:rFonts w:hint="default" w:ascii="Times New Roman" w:hAnsi="Times New Roman" w:cs="Times New Roman" w:eastAsiaTheme="minorEastAsia"/>
                      <w:color w:val="auto"/>
                      <w:spacing w:val="-10"/>
                      <w:sz w:val="21"/>
                      <w:szCs w:val="21"/>
                    </w:rPr>
                    <w:t>的接管标准后，通过市政污水管网，排入</w:t>
                  </w:r>
                  <w:r>
                    <w:rPr>
                      <w:rFonts w:hint="default" w:ascii="Times New Roman" w:hAnsi="Times New Roman" w:cs="Times New Roman" w:eastAsiaTheme="minorEastAsia"/>
                      <w:color w:val="auto"/>
                      <w:spacing w:val="-10"/>
                      <w:sz w:val="21"/>
                      <w:szCs w:val="21"/>
                      <w:lang w:eastAsia="zh-CN"/>
                    </w:rPr>
                    <w:t>金寨县</w:t>
                  </w:r>
                  <w:r>
                    <w:rPr>
                      <w:rFonts w:hint="default" w:ascii="Times New Roman" w:hAnsi="Times New Roman" w:cs="Times New Roman" w:eastAsiaTheme="minorEastAsia"/>
                      <w:color w:val="auto"/>
                      <w:spacing w:val="-10"/>
                      <w:sz w:val="21"/>
                      <w:szCs w:val="21"/>
                    </w:rPr>
                    <w:t>污水处理厂</w:t>
                  </w:r>
                </w:p>
              </w:tc>
            </w:tr>
            <w:tr w14:paraId="1E6DA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03" w:type="dxa"/>
                  <w:vMerge w:val="continue"/>
                  <w:textDirection w:val="tbRlV"/>
                  <w:vAlign w:val="center"/>
                </w:tcPr>
                <w:p w14:paraId="29E5E7B9">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1651" w:type="dxa"/>
                  <w:vAlign w:val="center"/>
                </w:tcPr>
                <w:p w14:paraId="7262BF7D">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5"/>
                      <w:sz w:val="21"/>
                      <w:szCs w:val="21"/>
                      <w:lang w:val="en-US" w:eastAsia="zh-CN"/>
                    </w:rPr>
                  </w:pPr>
                  <w:r>
                    <w:rPr>
                      <w:rFonts w:hint="default" w:ascii="Times New Roman" w:hAnsi="Times New Roman" w:cs="Times New Roman" w:eastAsiaTheme="minorEastAsia"/>
                      <w:color w:val="auto"/>
                      <w:spacing w:val="-5"/>
                      <w:sz w:val="21"/>
                      <w:szCs w:val="21"/>
                      <w:lang w:val="en-US" w:eastAsia="zh-CN"/>
                    </w:rPr>
                    <w:t>研发试验废水</w:t>
                  </w:r>
                  <w:r>
                    <w:rPr>
                      <w:rFonts w:hint="default" w:ascii="Times New Roman" w:hAnsi="Times New Roman" w:cs="Times New Roman" w:eastAsiaTheme="minorEastAsia"/>
                      <w:color w:val="auto"/>
                      <w:spacing w:val="-5"/>
                      <w:sz w:val="21"/>
                      <w:szCs w:val="21"/>
                      <w:lang w:eastAsia="zh-CN"/>
                    </w:rPr>
                    <w:t>、清洗</w:t>
                  </w:r>
                  <w:r>
                    <w:rPr>
                      <w:rFonts w:hint="default" w:ascii="Times New Roman" w:hAnsi="Times New Roman" w:cs="Times New Roman" w:eastAsiaTheme="minorEastAsia"/>
                      <w:color w:val="auto"/>
                      <w:spacing w:val="-5"/>
                      <w:sz w:val="21"/>
                      <w:szCs w:val="21"/>
                      <w:lang w:val="en-US" w:eastAsia="zh-CN"/>
                    </w:rPr>
                    <w:t>废</w:t>
                  </w:r>
                  <w:r>
                    <w:rPr>
                      <w:rFonts w:hint="default" w:ascii="Times New Roman" w:hAnsi="Times New Roman" w:cs="Times New Roman" w:eastAsiaTheme="minorEastAsia"/>
                      <w:color w:val="auto"/>
                      <w:spacing w:val="-5"/>
                      <w:sz w:val="21"/>
                      <w:szCs w:val="21"/>
                      <w:lang w:eastAsia="zh-CN"/>
                    </w:rPr>
                    <w:t>水、分析</w:t>
                  </w:r>
                  <w:r>
                    <w:rPr>
                      <w:rFonts w:hint="default" w:ascii="Times New Roman" w:hAnsi="Times New Roman" w:cs="Times New Roman" w:eastAsiaTheme="minorEastAsia"/>
                      <w:color w:val="auto"/>
                      <w:spacing w:val="-5"/>
                      <w:sz w:val="21"/>
                      <w:szCs w:val="21"/>
                      <w:lang w:val="en-US" w:eastAsia="zh-CN"/>
                    </w:rPr>
                    <w:t>废</w:t>
                  </w:r>
                  <w:r>
                    <w:rPr>
                      <w:rFonts w:hint="default" w:ascii="Times New Roman" w:hAnsi="Times New Roman" w:cs="Times New Roman" w:eastAsiaTheme="minorEastAsia"/>
                      <w:color w:val="auto"/>
                      <w:spacing w:val="-5"/>
                      <w:sz w:val="21"/>
                      <w:szCs w:val="21"/>
                      <w:lang w:eastAsia="zh-CN"/>
                    </w:rPr>
                    <w:t>水</w:t>
                  </w:r>
                </w:p>
              </w:tc>
              <w:tc>
                <w:tcPr>
                  <w:tcW w:w="2186" w:type="dxa"/>
                  <w:vAlign w:val="center"/>
                </w:tcPr>
                <w:p w14:paraId="5ACF6CA8">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10"/>
                      <w:sz w:val="21"/>
                      <w:szCs w:val="21"/>
                      <w:lang w:val="en-US" w:eastAsia="zh-CN"/>
                    </w:rPr>
                  </w:pPr>
                  <w:r>
                    <w:rPr>
                      <w:rFonts w:hint="default" w:ascii="Times New Roman" w:hAnsi="Times New Roman" w:cs="Times New Roman" w:eastAsiaTheme="minorEastAsia"/>
                      <w:color w:val="auto"/>
                      <w:spacing w:val="-10"/>
                      <w:sz w:val="21"/>
                      <w:szCs w:val="21"/>
                    </w:rPr>
                    <w:t>pH、COD、BOD</w:t>
                  </w:r>
                  <w:r>
                    <w:rPr>
                      <w:rFonts w:hint="default" w:ascii="Times New Roman" w:hAnsi="Times New Roman" w:cs="Times New Roman" w:eastAsiaTheme="minorEastAsia"/>
                      <w:color w:val="auto"/>
                      <w:spacing w:val="-10"/>
                      <w:sz w:val="21"/>
                      <w:szCs w:val="21"/>
                      <w:vertAlign w:val="subscript"/>
                      <w:lang w:val="en-US" w:eastAsia="zh-CN"/>
                    </w:rPr>
                    <w:t>5</w:t>
                  </w:r>
                  <w:r>
                    <w:rPr>
                      <w:rFonts w:hint="default" w:ascii="Times New Roman" w:hAnsi="Times New Roman" w:cs="Times New Roman" w:eastAsiaTheme="minorEastAsia"/>
                      <w:color w:val="auto"/>
                      <w:spacing w:val="-10"/>
                      <w:sz w:val="21"/>
                      <w:szCs w:val="21"/>
                    </w:rPr>
                    <w:t>、SS、</w:t>
                  </w:r>
                  <w:r>
                    <w:rPr>
                      <w:rFonts w:hint="default" w:ascii="Times New Roman" w:hAnsi="Times New Roman" w:cs="Times New Roman" w:eastAsiaTheme="minorEastAsia"/>
                      <w:color w:val="auto"/>
                      <w:spacing w:val="-10"/>
                      <w:sz w:val="21"/>
                      <w:szCs w:val="21"/>
                      <w:lang w:eastAsia="zh-CN"/>
                    </w:rPr>
                    <w:t>NH</w:t>
                  </w:r>
                  <w:r>
                    <w:rPr>
                      <w:rFonts w:hint="default" w:ascii="Times New Roman" w:hAnsi="Times New Roman" w:cs="Times New Roman" w:eastAsiaTheme="minorEastAsia"/>
                      <w:color w:val="auto"/>
                      <w:spacing w:val="-10"/>
                      <w:sz w:val="21"/>
                      <w:szCs w:val="21"/>
                      <w:vertAlign w:val="subscript"/>
                      <w:lang w:eastAsia="zh-CN"/>
                    </w:rPr>
                    <w:t>3</w:t>
                  </w:r>
                  <w:r>
                    <w:rPr>
                      <w:rFonts w:hint="default" w:ascii="Times New Roman" w:hAnsi="Times New Roman" w:cs="Times New Roman" w:eastAsiaTheme="minorEastAsia"/>
                      <w:color w:val="auto"/>
                      <w:spacing w:val="-10"/>
                      <w:sz w:val="21"/>
                      <w:szCs w:val="21"/>
                      <w:lang w:eastAsia="zh-CN"/>
                    </w:rPr>
                    <w:t>-N</w:t>
                  </w:r>
                  <w:r>
                    <w:rPr>
                      <w:rFonts w:hint="default" w:ascii="Times New Roman" w:hAnsi="Times New Roman" w:cs="Times New Roman" w:eastAsiaTheme="minorEastAsia"/>
                      <w:color w:val="auto"/>
                      <w:spacing w:val="-10"/>
                      <w:sz w:val="21"/>
                      <w:szCs w:val="21"/>
                    </w:rPr>
                    <w:t>、</w:t>
                  </w:r>
                  <w:r>
                    <w:rPr>
                      <w:rFonts w:hint="default" w:ascii="Times New Roman" w:hAnsi="Times New Roman" w:cs="Times New Roman" w:eastAsiaTheme="minorEastAsia"/>
                      <w:color w:val="auto"/>
                      <w:spacing w:val="-3"/>
                      <w:sz w:val="21"/>
                      <w:szCs w:val="21"/>
                    </w:rPr>
                    <w:t>TN、TP</w:t>
                  </w:r>
                </w:p>
              </w:tc>
              <w:tc>
                <w:tcPr>
                  <w:tcW w:w="3943" w:type="dxa"/>
                  <w:vAlign w:val="center"/>
                </w:tcPr>
                <w:p w14:paraId="72C387CE">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10"/>
                      <w:sz w:val="21"/>
                      <w:szCs w:val="21"/>
                    </w:rPr>
                  </w:pPr>
                  <w:r>
                    <w:rPr>
                      <w:rFonts w:hint="default" w:ascii="Times New Roman" w:hAnsi="Times New Roman" w:cs="Times New Roman" w:eastAsiaTheme="minorEastAsia"/>
                      <w:color w:val="auto"/>
                      <w:spacing w:val="-10"/>
                      <w:sz w:val="21"/>
                      <w:szCs w:val="21"/>
                    </w:rPr>
                    <w:t>经</w:t>
                  </w:r>
                  <w:r>
                    <w:rPr>
                      <w:rFonts w:hint="eastAsia" w:ascii="Times New Roman" w:hAnsi="Times New Roman" w:cs="Times New Roman" w:eastAsiaTheme="minorEastAsia"/>
                      <w:color w:val="auto"/>
                      <w:spacing w:val="-10"/>
                      <w:sz w:val="21"/>
                      <w:szCs w:val="21"/>
                      <w:lang w:val="en-US" w:eastAsia="zh-CN"/>
                    </w:rPr>
                    <w:t>高压灭菌</w:t>
                  </w:r>
                  <w:r>
                    <w:rPr>
                      <w:rFonts w:hint="default" w:ascii="Times New Roman" w:hAnsi="Times New Roman" w:cs="Times New Roman" w:eastAsiaTheme="minorEastAsia"/>
                      <w:color w:val="auto"/>
                      <w:spacing w:val="-10"/>
                      <w:sz w:val="21"/>
                      <w:szCs w:val="21"/>
                    </w:rPr>
                    <w:t>后</w:t>
                  </w:r>
                  <w:r>
                    <w:rPr>
                      <w:rFonts w:hint="default" w:ascii="Times New Roman" w:hAnsi="Times New Roman" w:cs="Times New Roman" w:eastAsiaTheme="minorEastAsia"/>
                      <w:color w:val="auto"/>
                      <w:spacing w:val="-10"/>
                      <w:sz w:val="21"/>
                      <w:szCs w:val="21"/>
                      <w:lang w:val="en-US" w:eastAsia="zh-CN"/>
                    </w:rPr>
                    <w:t>经中转池</w:t>
                  </w:r>
                  <w:r>
                    <w:rPr>
                      <w:rFonts w:hint="default" w:ascii="Times New Roman" w:hAnsi="Times New Roman" w:cs="Times New Roman" w:eastAsiaTheme="minorEastAsia"/>
                      <w:color w:val="auto"/>
                      <w:spacing w:val="-10"/>
                      <w:sz w:val="21"/>
                      <w:szCs w:val="21"/>
                    </w:rPr>
                    <w:t>进入</w:t>
                  </w:r>
                  <w:r>
                    <w:rPr>
                      <w:rFonts w:hint="default" w:ascii="Times New Roman" w:hAnsi="Times New Roman" w:cs="Times New Roman" w:eastAsiaTheme="minorEastAsia"/>
                      <w:color w:val="auto"/>
                      <w:spacing w:val="-10"/>
                      <w:sz w:val="21"/>
                      <w:szCs w:val="21"/>
                      <w:lang w:val="en-US" w:eastAsia="zh-CN"/>
                    </w:rPr>
                    <w:t>园区污水处理站</w:t>
                  </w:r>
                  <w:r>
                    <w:rPr>
                      <w:rFonts w:hint="default" w:ascii="Times New Roman" w:hAnsi="Times New Roman" w:cs="Times New Roman" w:eastAsiaTheme="minorEastAsia"/>
                      <w:color w:val="auto"/>
                      <w:spacing w:val="-10"/>
                      <w:sz w:val="21"/>
                      <w:szCs w:val="21"/>
                    </w:rPr>
                    <w:t>进行处理，预处理</w:t>
                  </w:r>
                  <w:r>
                    <w:rPr>
                      <w:rFonts w:hint="default" w:ascii="Times New Roman" w:hAnsi="Times New Roman" w:cs="Times New Roman" w:eastAsiaTheme="minorEastAsia"/>
                      <w:color w:val="auto"/>
                      <w:spacing w:val="-10"/>
                      <w:sz w:val="21"/>
                      <w:szCs w:val="21"/>
                      <w:lang w:val="en-US" w:eastAsia="zh-CN"/>
                    </w:rPr>
                    <w:t>执行</w:t>
                  </w:r>
                  <w:r>
                    <w:rPr>
                      <w:rFonts w:hint="default" w:ascii="Times New Roman" w:hAnsi="Times New Roman" w:cs="Times New Roman" w:eastAsiaTheme="minorEastAsia"/>
                      <w:color w:val="auto"/>
                      <w:spacing w:val="-10"/>
                      <w:sz w:val="21"/>
                      <w:szCs w:val="21"/>
                      <w:lang w:eastAsia="zh-CN"/>
                    </w:rPr>
                    <w:t>金寨县污水处理厂</w:t>
                  </w:r>
                  <w:r>
                    <w:rPr>
                      <w:rFonts w:hint="default" w:ascii="Times New Roman" w:hAnsi="Times New Roman" w:cs="Times New Roman" w:eastAsiaTheme="minorEastAsia"/>
                      <w:color w:val="auto"/>
                      <w:spacing w:val="-10"/>
                      <w:sz w:val="21"/>
                      <w:szCs w:val="21"/>
                    </w:rPr>
                    <w:t>的接管标准后，通过市政污水管网，排入</w:t>
                  </w:r>
                  <w:r>
                    <w:rPr>
                      <w:rFonts w:hint="default" w:ascii="Times New Roman" w:hAnsi="Times New Roman" w:cs="Times New Roman" w:eastAsiaTheme="minorEastAsia"/>
                      <w:color w:val="auto"/>
                      <w:spacing w:val="-10"/>
                      <w:sz w:val="21"/>
                      <w:szCs w:val="21"/>
                      <w:lang w:eastAsia="zh-CN"/>
                    </w:rPr>
                    <w:t>金寨县</w:t>
                  </w:r>
                  <w:r>
                    <w:rPr>
                      <w:rFonts w:hint="default" w:ascii="Times New Roman" w:hAnsi="Times New Roman" w:cs="Times New Roman" w:eastAsiaTheme="minorEastAsia"/>
                      <w:color w:val="auto"/>
                      <w:spacing w:val="-10"/>
                      <w:sz w:val="21"/>
                      <w:szCs w:val="21"/>
                    </w:rPr>
                    <w:t>污水处理厂</w:t>
                  </w:r>
                </w:p>
              </w:tc>
            </w:tr>
            <w:tr w14:paraId="0E06A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03" w:type="dxa"/>
                  <w:vMerge w:val="restart"/>
                  <w:vAlign w:val="center"/>
                </w:tcPr>
                <w:p w14:paraId="7213ACCE">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26"/>
                      <w:sz w:val="21"/>
                      <w:szCs w:val="21"/>
                    </w:rPr>
                    <w:t>固废</w:t>
                  </w:r>
                </w:p>
              </w:tc>
              <w:tc>
                <w:tcPr>
                  <w:tcW w:w="1651" w:type="dxa"/>
                  <w:vMerge w:val="restart"/>
                  <w:vAlign w:val="center"/>
                </w:tcPr>
                <w:p w14:paraId="1B259CBA">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研发分析</w:t>
                  </w:r>
                </w:p>
              </w:tc>
              <w:tc>
                <w:tcPr>
                  <w:tcW w:w="2186" w:type="dxa"/>
                  <w:vAlign w:val="center"/>
                </w:tcPr>
                <w:p w14:paraId="18CF7951">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5"/>
                      <w:sz w:val="21"/>
                      <w:szCs w:val="21"/>
                      <w:lang w:val="en-US" w:eastAsia="zh-CN"/>
                    </w:rPr>
                    <w:t>废有机试剂</w:t>
                  </w:r>
                </w:p>
              </w:tc>
              <w:tc>
                <w:tcPr>
                  <w:tcW w:w="3943" w:type="dxa"/>
                  <w:vMerge w:val="restart"/>
                  <w:vAlign w:val="center"/>
                </w:tcPr>
                <w:p w14:paraId="54EFE944">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收集后密封桶装暂存于</w:t>
                  </w:r>
                  <w:r>
                    <w:rPr>
                      <w:rFonts w:hint="eastAsia" w:ascii="Times New Roman" w:hAnsi="Times New Roman" w:cs="Times New Roman" w:eastAsiaTheme="minorEastAsia"/>
                      <w:color w:val="auto"/>
                      <w:sz w:val="21"/>
                      <w:szCs w:val="21"/>
                      <w:lang w:eastAsia="zh-CN"/>
                    </w:rPr>
                    <w:t>危废间</w:t>
                  </w:r>
                  <w:r>
                    <w:rPr>
                      <w:rFonts w:hint="default" w:ascii="Times New Roman" w:hAnsi="Times New Roman" w:cs="Times New Roman" w:eastAsiaTheme="minorEastAsia"/>
                      <w:color w:val="auto"/>
                      <w:sz w:val="21"/>
                      <w:szCs w:val="21"/>
                    </w:rPr>
                    <w:t>，定期交由有资质单位处置</w:t>
                  </w:r>
                </w:p>
              </w:tc>
            </w:tr>
            <w:tr w14:paraId="641E2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03" w:type="dxa"/>
                  <w:vMerge w:val="continue"/>
                  <w:textDirection w:val="tbRlV"/>
                  <w:vAlign w:val="center"/>
                </w:tcPr>
                <w:p w14:paraId="373F190D">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1651" w:type="dxa"/>
                  <w:vMerge w:val="continue"/>
                  <w:vAlign w:val="center"/>
                </w:tcPr>
                <w:p w14:paraId="227FB99B">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2186" w:type="dxa"/>
                  <w:vAlign w:val="center"/>
                </w:tcPr>
                <w:p w14:paraId="6819D165">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5"/>
                      <w:sz w:val="21"/>
                      <w:szCs w:val="21"/>
                      <w:lang w:val="en-US" w:eastAsia="zh-CN"/>
                    </w:rPr>
                    <w:t>分析实验废液</w:t>
                  </w:r>
                </w:p>
              </w:tc>
              <w:tc>
                <w:tcPr>
                  <w:tcW w:w="3943" w:type="dxa"/>
                  <w:vMerge w:val="continue"/>
                  <w:vAlign w:val="center"/>
                </w:tcPr>
                <w:p w14:paraId="1331FCA3">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r>
            <w:tr w14:paraId="1D102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03" w:type="dxa"/>
                  <w:vMerge w:val="continue"/>
                  <w:textDirection w:val="tbRlV"/>
                  <w:vAlign w:val="center"/>
                </w:tcPr>
                <w:p w14:paraId="4F179A62">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1651" w:type="dxa"/>
                  <w:vMerge w:val="continue"/>
                  <w:vAlign w:val="center"/>
                </w:tcPr>
                <w:p w14:paraId="7B25632F">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2186" w:type="dxa"/>
                  <w:vAlign w:val="center"/>
                </w:tcPr>
                <w:p w14:paraId="587C79B3">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5"/>
                      <w:sz w:val="21"/>
                      <w:szCs w:val="21"/>
                      <w:lang w:val="en-US" w:eastAsia="en-US"/>
                    </w:rPr>
                    <w:t>废冻存管</w:t>
                  </w:r>
                </w:p>
              </w:tc>
              <w:tc>
                <w:tcPr>
                  <w:tcW w:w="3943" w:type="dxa"/>
                  <w:vMerge w:val="restart"/>
                  <w:vAlign w:val="center"/>
                </w:tcPr>
                <w:p w14:paraId="606A2E51">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收集后，高</w:t>
                  </w:r>
                  <w:r>
                    <w:rPr>
                      <w:rFonts w:hint="eastAsia" w:ascii="Times New Roman" w:hAnsi="Times New Roman" w:cs="Times New Roman" w:eastAsiaTheme="minorEastAsia"/>
                      <w:color w:val="auto"/>
                      <w:sz w:val="21"/>
                      <w:szCs w:val="21"/>
                      <w:lang w:val="en-US" w:eastAsia="zh-CN"/>
                    </w:rPr>
                    <w:t>压</w:t>
                  </w:r>
                  <w:r>
                    <w:rPr>
                      <w:rFonts w:hint="default" w:ascii="Times New Roman" w:hAnsi="Times New Roman" w:cs="Times New Roman" w:eastAsiaTheme="minorEastAsia"/>
                      <w:color w:val="auto"/>
                      <w:sz w:val="21"/>
                      <w:szCs w:val="21"/>
                    </w:rPr>
                    <w:t>灭菌后密封桶装暂存于</w:t>
                  </w:r>
                  <w:r>
                    <w:rPr>
                      <w:rFonts w:hint="eastAsia" w:ascii="Times New Roman" w:hAnsi="Times New Roman" w:cs="Times New Roman" w:eastAsiaTheme="minorEastAsia"/>
                      <w:color w:val="auto"/>
                      <w:sz w:val="21"/>
                      <w:szCs w:val="21"/>
                      <w:lang w:eastAsia="zh-CN"/>
                    </w:rPr>
                    <w:t>危废间</w:t>
                  </w:r>
                  <w:r>
                    <w:rPr>
                      <w:rFonts w:hint="default" w:ascii="Times New Roman" w:hAnsi="Times New Roman" w:cs="Times New Roman" w:eastAsiaTheme="minorEastAsia"/>
                      <w:color w:val="auto"/>
                      <w:sz w:val="21"/>
                      <w:szCs w:val="21"/>
                    </w:rPr>
                    <w:t>，定期交由有资质单位处置</w:t>
                  </w:r>
                </w:p>
              </w:tc>
            </w:tr>
            <w:tr w14:paraId="5E39E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03" w:type="dxa"/>
                  <w:vMerge w:val="continue"/>
                  <w:textDirection w:val="tbRlV"/>
                  <w:vAlign w:val="center"/>
                </w:tcPr>
                <w:p w14:paraId="6ED461F4">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1651" w:type="dxa"/>
                  <w:vMerge w:val="continue"/>
                  <w:vAlign w:val="center"/>
                </w:tcPr>
                <w:p w14:paraId="58706B31">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2186" w:type="dxa"/>
                  <w:vAlign w:val="center"/>
                </w:tcPr>
                <w:p w14:paraId="463E4BA8">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3"/>
                      <w:sz w:val="21"/>
                      <w:szCs w:val="21"/>
                      <w:lang w:val="en-US" w:eastAsia="zh-CN"/>
                    </w:rPr>
                  </w:pPr>
                  <w:r>
                    <w:rPr>
                      <w:rFonts w:hint="default" w:ascii="Times New Roman" w:hAnsi="Times New Roman" w:cs="Times New Roman" w:eastAsiaTheme="minorEastAsia"/>
                      <w:color w:val="auto"/>
                      <w:spacing w:val="-5"/>
                      <w:sz w:val="21"/>
                      <w:szCs w:val="21"/>
                      <w:lang w:val="en-US" w:eastAsia="en-US"/>
                    </w:rPr>
                    <w:t>废称量纸</w:t>
                  </w:r>
                </w:p>
              </w:tc>
              <w:tc>
                <w:tcPr>
                  <w:tcW w:w="3943" w:type="dxa"/>
                  <w:vMerge w:val="continue"/>
                  <w:vAlign w:val="center"/>
                </w:tcPr>
                <w:p w14:paraId="0CEC27F6">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r>
            <w:tr w14:paraId="60595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03" w:type="dxa"/>
                  <w:vMerge w:val="continue"/>
                  <w:textDirection w:val="tbRlV"/>
                  <w:vAlign w:val="center"/>
                </w:tcPr>
                <w:p w14:paraId="66435316">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1651" w:type="dxa"/>
                  <w:vMerge w:val="continue"/>
                  <w:vAlign w:val="center"/>
                </w:tcPr>
                <w:p w14:paraId="714CD323">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2186" w:type="dxa"/>
                  <w:vAlign w:val="center"/>
                </w:tcPr>
                <w:p w14:paraId="64467883">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5"/>
                      <w:sz w:val="21"/>
                      <w:szCs w:val="21"/>
                      <w:lang w:val="en-US" w:eastAsia="en-US"/>
                    </w:rPr>
                    <w:t>废枪头</w:t>
                  </w:r>
                </w:p>
              </w:tc>
              <w:tc>
                <w:tcPr>
                  <w:tcW w:w="3943" w:type="dxa"/>
                  <w:vMerge w:val="continue"/>
                  <w:vAlign w:val="center"/>
                </w:tcPr>
                <w:p w14:paraId="6B479E47">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r>
            <w:tr w14:paraId="25FC4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03" w:type="dxa"/>
                  <w:vMerge w:val="continue"/>
                  <w:textDirection w:val="tbRlV"/>
                  <w:vAlign w:val="center"/>
                </w:tcPr>
                <w:p w14:paraId="18052AD3">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1651" w:type="dxa"/>
                  <w:vMerge w:val="continue"/>
                  <w:vAlign w:val="center"/>
                </w:tcPr>
                <w:p w14:paraId="1EFC86EC">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2186" w:type="dxa"/>
                  <w:vAlign w:val="center"/>
                </w:tcPr>
                <w:p w14:paraId="574B5541">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5"/>
                      <w:sz w:val="21"/>
                      <w:szCs w:val="21"/>
                      <w:lang w:val="en-US" w:eastAsia="en-US"/>
                    </w:rPr>
                    <w:t>废药瓶</w:t>
                  </w:r>
                </w:p>
              </w:tc>
              <w:tc>
                <w:tcPr>
                  <w:tcW w:w="3943" w:type="dxa"/>
                  <w:vMerge w:val="continue"/>
                  <w:vAlign w:val="center"/>
                </w:tcPr>
                <w:p w14:paraId="72EAA48C">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r>
            <w:tr w14:paraId="3D8C2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03" w:type="dxa"/>
                  <w:vMerge w:val="continue"/>
                  <w:textDirection w:val="tbRlV"/>
                  <w:vAlign w:val="center"/>
                </w:tcPr>
                <w:p w14:paraId="4BEF1179">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1651" w:type="dxa"/>
                  <w:vMerge w:val="continue"/>
                  <w:vAlign w:val="center"/>
                </w:tcPr>
                <w:p w14:paraId="6D358413">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2186" w:type="dxa"/>
                  <w:vAlign w:val="center"/>
                </w:tcPr>
                <w:p w14:paraId="14DF068C">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pacing w:val="-5"/>
                      <w:sz w:val="21"/>
                      <w:szCs w:val="21"/>
                      <w:lang w:val="en-US" w:eastAsia="en-US"/>
                    </w:rPr>
                    <w:t>废抹布</w:t>
                  </w:r>
                </w:p>
              </w:tc>
              <w:tc>
                <w:tcPr>
                  <w:tcW w:w="3943" w:type="dxa"/>
                  <w:vMerge w:val="continue"/>
                  <w:vAlign w:val="center"/>
                </w:tcPr>
                <w:p w14:paraId="30FCECC3">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r>
            <w:tr w14:paraId="63A35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603" w:type="dxa"/>
                  <w:vMerge w:val="continue"/>
                  <w:textDirection w:val="tbRlV"/>
                  <w:vAlign w:val="center"/>
                </w:tcPr>
                <w:p w14:paraId="2F73D601">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1651" w:type="dxa"/>
                  <w:vMerge w:val="continue"/>
                  <w:vAlign w:val="center"/>
                </w:tcPr>
                <w:p w14:paraId="342C93FB">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2186" w:type="dxa"/>
                  <w:vAlign w:val="center"/>
                </w:tcPr>
                <w:p w14:paraId="2557D99F">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5"/>
                      <w:sz w:val="21"/>
                      <w:szCs w:val="21"/>
                      <w:lang w:val="en-US" w:eastAsia="zh-CN"/>
                    </w:rPr>
                  </w:pPr>
                  <w:r>
                    <w:rPr>
                      <w:rFonts w:hint="eastAsia" w:ascii="Times New Roman" w:hAnsi="Times New Roman" w:cs="Times New Roman" w:eastAsiaTheme="minorEastAsia"/>
                      <w:color w:val="auto"/>
                      <w:spacing w:val="-5"/>
                      <w:sz w:val="21"/>
                      <w:szCs w:val="21"/>
                      <w:lang w:val="en-US" w:eastAsia="zh-CN"/>
                    </w:rPr>
                    <w:t>废研发药品</w:t>
                  </w:r>
                </w:p>
              </w:tc>
              <w:tc>
                <w:tcPr>
                  <w:tcW w:w="3943" w:type="dxa"/>
                  <w:vMerge w:val="continue"/>
                  <w:vAlign w:val="center"/>
                </w:tcPr>
                <w:p w14:paraId="07FA467C">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r>
            <w:tr w14:paraId="13A3D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03" w:type="dxa"/>
                  <w:vMerge w:val="continue"/>
                  <w:vAlign w:val="center"/>
                </w:tcPr>
                <w:p w14:paraId="2813A9A5">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1651" w:type="dxa"/>
                  <w:vMerge w:val="continue"/>
                  <w:vAlign w:val="center"/>
                </w:tcPr>
                <w:p w14:paraId="6937288F">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2186" w:type="dxa"/>
                  <w:vAlign w:val="center"/>
                </w:tcPr>
                <w:p w14:paraId="4447AC75">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5"/>
                      <w:sz w:val="21"/>
                      <w:szCs w:val="21"/>
                      <w:lang w:val="en-US" w:eastAsia="en-US"/>
                    </w:rPr>
                    <w:t>残渣</w:t>
                  </w:r>
                </w:p>
              </w:tc>
              <w:tc>
                <w:tcPr>
                  <w:tcW w:w="3943" w:type="dxa"/>
                  <w:vMerge w:val="continue"/>
                  <w:vAlign w:val="center"/>
                </w:tcPr>
                <w:p w14:paraId="317FCAAD">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r>
            <w:tr w14:paraId="6364D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603" w:type="dxa"/>
                  <w:vMerge w:val="continue"/>
                  <w:vAlign w:val="center"/>
                </w:tcPr>
                <w:p w14:paraId="2B12C645">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1651" w:type="dxa"/>
                  <w:vMerge w:val="continue"/>
                  <w:vAlign w:val="center"/>
                </w:tcPr>
                <w:p w14:paraId="5B3F638A">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2186" w:type="dxa"/>
                  <w:vAlign w:val="center"/>
                </w:tcPr>
                <w:p w14:paraId="68AF43CF">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5"/>
                      <w:sz w:val="21"/>
                      <w:szCs w:val="21"/>
                      <w:lang w:val="en-US" w:eastAsia="en-US"/>
                    </w:rPr>
                    <w:t>废纳滤膜</w:t>
                  </w:r>
                </w:p>
              </w:tc>
              <w:tc>
                <w:tcPr>
                  <w:tcW w:w="3943" w:type="dxa"/>
                  <w:vMerge w:val="continue"/>
                  <w:vAlign w:val="center"/>
                </w:tcPr>
                <w:p w14:paraId="159F0F7D">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r>
            <w:tr w14:paraId="3C40B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03" w:type="dxa"/>
                  <w:vMerge w:val="continue"/>
                  <w:vAlign w:val="center"/>
                </w:tcPr>
                <w:p w14:paraId="6AC616F2">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1651" w:type="dxa"/>
                  <w:vMerge w:val="continue"/>
                  <w:vAlign w:val="center"/>
                </w:tcPr>
                <w:p w14:paraId="34A9644D">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2186" w:type="dxa"/>
                  <w:vAlign w:val="center"/>
                </w:tcPr>
                <w:p w14:paraId="430C9D31">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5"/>
                      <w:sz w:val="21"/>
                      <w:szCs w:val="21"/>
                      <w:lang w:val="en-US" w:eastAsia="en-US"/>
                    </w:rPr>
                    <w:t>废树脂</w:t>
                  </w:r>
                  <w:r>
                    <w:rPr>
                      <w:rFonts w:hint="default" w:ascii="Times New Roman" w:hAnsi="Times New Roman" w:cs="Times New Roman" w:eastAsiaTheme="minorEastAsia"/>
                      <w:color w:val="auto"/>
                      <w:spacing w:val="-5"/>
                      <w:sz w:val="21"/>
                      <w:szCs w:val="21"/>
                      <w:lang w:val="en-US" w:eastAsia="zh-CN"/>
                    </w:rPr>
                    <w:t>层析柱</w:t>
                  </w:r>
                </w:p>
              </w:tc>
              <w:tc>
                <w:tcPr>
                  <w:tcW w:w="3943" w:type="dxa"/>
                  <w:vMerge w:val="continue"/>
                  <w:vAlign w:val="center"/>
                </w:tcPr>
                <w:p w14:paraId="206B72BC">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r>
            <w:tr w14:paraId="64367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03" w:type="dxa"/>
                  <w:vMerge w:val="continue"/>
                  <w:vAlign w:val="center"/>
                </w:tcPr>
                <w:p w14:paraId="312BB369">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1651" w:type="dxa"/>
                  <w:vAlign w:val="center"/>
                </w:tcPr>
                <w:p w14:paraId="7EF1D7CC">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废气处理</w:t>
                  </w:r>
                </w:p>
              </w:tc>
              <w:tc>
                <w:tcPr>
                  <w:tcW w:w="2186" w:type="dxa"/>
                  <w:vAlign w:val="center"/>
                </w:tcPr>
                <w:p w14:paraId="6039F37C">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3"/>
                      <w:sz w:val="21"/>
                      <w:szCs w:val="21"/>
                    </w:rPr>
                  </w:pPr>
                  <w:r>
                    <w:rPr>
                      <w:rFonts w:hint="default" w:ascii="Times New Roman" w:hAnsi="Times New Roman" w:cs="Times New Roman" w:eastAsiaTheme="minorEastAsia"/>
                      <w:color w:val="auto"/>
                      <w:spacing w:val="-5"/>
                      <w:sz w:val="21"/>
                      <w:szCs w:val="21"/>
                      <w:lang w:val="en-US" w:eastAsia="zh-CN"/>
                    </w:rPr>
                    <w:t>废滤芯</w:t>
                  </w:r>
                </w:p>
              </w:tc>
              <w:tc>
                <w:tcPr>
                  <w:tcW w:w="3943" w:type="dxa"/>
                  <w:vAlign w:val="center"/>
                </w:tcPr>
                <w:p w14:paraId="2743EE69">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收集后密封存于</w:t>
                  </w:r>
                  <w:r>
                    <w:rPr>
                      <w:rFonts w:hint="eastAsia" w:ascii="Times New Roman" w:hAnsi="Times New Roman" w:cs="Times New Roman" w:eastAsiaTheme="minorEastAsia"/>
                      <w:color w:val="auto"/>
                      <w:sz w:val="21"/>
                      <w:szCs w:val="21"/>
                      <w:lang w:eastAsia="zh-CN"/>
                    </w:rPr>
                    <w:t>危废间</w:t>
                  </w:r>
                  <w:r>
                    <w:rPr>
                      <w:rFonts w:hint="default" w:ascii="Times New Roman" w:hAnsi="Times New Roman" w:cs="Times New Roman" w:eastAsiaTheme="minorEastAsia"/>
                      <w:color w:val="auto"/>
                      <w:sz w:val="21"/>
                      <w:szCs w:val="21"/>
                    </w:rPr>
                    <w:t>，定期交由有资质单位处置</w:t>
                  </w:r>
                </w:p>
              </w:tc>
            </w:tr>
            <w:tr w14:paraId="256D2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03" w:type="dxa"/>
                  <w:vMerge w:val="continue"/>
                  <w:vAlign w:val="center"/>
                </w:tcPr>
                <w:p w14:paraId="5AF62A49">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1651" w:type="dxa"/>
                  <w:vAlign w:val="center"/>
                </w:tcPr>
                <w:p w14:paraId="73C4A23B">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废气处理</w:t>
                  </w:r>
                </w:p>
              </w:tc>
              <w:tc>
                <w:tcPr>
                  <w:tcW w:w="2186" w:type="dxa"/>
                  <w:vAlign w:val="center"/>
                </w:tcPr>
                <w:p w14:paraId="420C5E57">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5"/>
                      <w:sz w:val="21"/>
                      <w:szCs w:val="21"/>
                      <w:lang w:val="en-US" w:eastAsia="zh-CN"/>
                    </w:rPr>
                  </w:pPr>
                  <w:r>
                    <w:rPr>
                      <w:rFonts w:hint="default" w:ascii="Times New Roman" w:hAnsi="Times New Roman" w:cs="Times New Roman" w:eastAsiaTheme="minorEastAsia"/>
                      <w:color w:val="auto"/>
                      <w:spacing w:val="-5"/>
                      <w:sz w:val="21"/>
                      <w:szCs w:val="21"/>
                      <w:lang w:val="en-US" w:eastAsia="zh-CN"/>
                    </w:rPr>
                    <w:t>废活性炭</w:t>
                  </w:r>
                </w:p>
              </w:tc>
              <w:tc>
                <w:tcPr>
                  <w:tcW w:w="3943" w:type="dxa"/>
                  <w:vAlign w:val="center"/>
                </w:tcPr>
                <w:p w14:paraId="1BD7A8AB">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收集后密封存于</w:t>
                  </w:r>
                  <w:r>
                    <w:rPr>
                      <w:rFonts w:hint="eastAsia" w:ascii="Times New Roman" w:hAnsi="Times New Roman" w:cs="Times New Roman" w:eastAsiaTheme="minorEastAsia"/>
                      <w:color w:val="auto"/>
                      <w:sz w:val="21"/>
                      <w:szCs w:val="21"/>
                      <w:lang w:eastAsia="zh-CN"/>
                    </w:rPr>
                    <w:t>危废间</w:t>
                  </w:r>
                  <w:r>
                    <w:rPr>
                      <w:rFonts w:hint="default" w:ascii="Times New Roman" w:hAnsi="Times New Roman" w:cs="Times New Roman" w:eastAsiaTheme="minorEastAsia"/>
                      <w:color w:val="auto"/>
                      <w:sz w:val="21"/>
                      <w:szCs w:val="21"/>
                    </w:rPr>
                    <w:t>，定期交由有资质单位处置</w:t>
                  </w:r>
                </w:p>
              </w:tc>
            </w:tr>
            <w:tr w14:paraId="460D5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03" w:type="dxa"/>
                  <w:vMerge w:val="continue"/>
                  <w:vAlign w:val="center"/>
                </w:tcPr>
                <w:p w14:paraId="29D2E402">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p>
              </w:tc>
              <w:tc>
                <w:tcPr>
                  <w:tcW w:w="1651" w:type="dxa"/>
                  <w:vAlign w:val="center"/>
                </w:tcPr>
                <w:p w14:paraId="11EFE9FA">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6"/>
                      <w:sz w:val="21"/>
                      <w:szCs w:val="21"/>
                    </w:rPr>
                    <w:t>员工生活办公</w:t>
                  </w:r>
                </w:p>
              </w:tc>
              <w:tc>
                <w:tcPr>
                  <w:tcW w:w="2186" w:type="dxa"/>
                  <w:vAlign w:val="center"/>
                </w:tcPr>
                <w:p w14:paraId="5CBEAB4D">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5"/>
                      <w:sz w:val="21"/>
                      <w:szCs w:val="21"/>
                    </w:rPr>
                    <w:t>纸质、塑料</w:t>
                  </w:r>
                </w:p>
              </w:tc>
              <w:tc>
                <w:tcPr>
                  <w:tcW w:w="3943" w:type="dxa"/>
                  <w:vAlign w:val="center"/>
                </w:tcPr>
                <w:p w14:paraId="17CF8DA8">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4"/>
                      <w:sz w:val="21"/>
                      <w:szCs w:val="21"/>
                    </w:rPr>
                    <w:t>委托环卫部门进行清运处理</w:t>
                  </w:r>
                </w:p>
              </w:tc>
            </w:tr>
          </w:tbl>
          <w:p w14:paraId="691770B2">
            <w:pPr>
              <w:spacing w:line="440" w:lineRule="exact"/>
              <w:ind w:firstLine="480" w:firstLineChars="200"/>
              <w:rPr>
                <w:rFonts w:hint="default" w:ascii="Times New Roman" w:hAnsi="Times New Roman" w:cs="Times New Roman" w:eastAsiaTheme="minorEastAsia"/>
                <w:bCs/>
                <w:color w:val="auto"/>
                <w:sz w:val="24"/>
              </w:rPr>
            </w:pPr>
          </w:p>
        </w:tc>
      </w:tr>
      <w:tr w14:paraId="79E200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8" w:type="dxa"/>
            <w:noWrap w:val="0"/>
            <w:vAlign w:val="center"/>
          </w:tcPr>
          <w:p w14:paraId="16E94C0E">
            <w:pPr>
              <w:adjustRightInd w:val="0"/>
              <w:spacing w:line="440" w:lineRule="exact"/>
              <w:jc w:val="center"/>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kern w:val="0"/>
                <w:sz w:val="24"/>
              </w:rPr>
              <w:t>与项目有关的原有环境污染问题</w:t>
            </w:r>
          </w:p>
        </w:tc>
        <w:tc>
          <w:tcPr>
            <w:tcW w:w="8694" w:type="dxa"/>
            <w:noWrap w:val="0"/>
            <w:vAlign w:val="top"/>
          </w:tcPr>
          <w:p w14:paraId="6172085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cs="Times New Roman" w:eastAsiaTheme="minorEastAsia"/>
                <w:color w:val="auto"/>
                <w:sz w:val="24"/>
                <w:lang w:eastAsia="zh-CN"/>
              </w:rPr>
            </w:pPr>
            <w:r>
              <w:rPr>
                <w:rFonts w:hint="default" w:ascii="Times New Roman" w:hAnsi="Times New Roman" w:cs="Times New Roman" w:eastAsiaTheme="minorEastAsia"/>
                <w:color w:val="auto"/>
                <w:sz w:val="24"/>
              </w:rPr>
              <w:t>本项目为新建</w:t>
            </w:r>
            <w:r>
              <w:rPr>
                <w:rFonts w:hint="default" w:ascii="Times New Roman" w:hAnsi="Times New Roman" w:cs="Times New Roman" w:eastAsiaTheme="minorEastAsia"/>
                <w:color w:val="auto"/>
                <w:sz w:val="24"/>
                <w:lang w:val="en-US" w:eastAsia="zh-CN"/>
              </w:rPr>
              <w:t>项目</w:t>
            </w:r>
            <w:r>
              <w:rPr>
                <w:rFonts w:hint="default" w:ascii="Times New Roman" w:hAnsi="Times New Roman" w:cs="Times New Roman" w:eastAsiaTheme="minorEastAsia"/>
                <w:color w:val="auto"/>
                <w:sz w:val="24"/>
              </w:rPr>
              <w:t>，</w:t>
            </w:r>
            <w:r>
              <w:rPr>
                <w:rFonts w:hint="eastAsia" w:ascii="Times New Roman" w:hAnsi="Times New Roman" w:cs="Times New Roman" w:eastAsiaTheme="minorEastAsia"/>
                <w:color w:val="auto"/>
                <w:sz w:val="24"/>
                <w:lang w:val="en-US" w:eastAsia="zh-CN"/>
              </w:rPr>
              <w:t>租赁空置厂房。</w:t>
            </w:r>
            <w:r>
              <w:rPr>
                <w:rFonts w:hint="default" w:ascii="Times New Roman" w:hAnsi="Times New Roman" w:cs="Times New Roman" w:eastAsiaTheme="minorEastAsia"/>
                <w:color w:val="auto"/>
                <w:sz w:val="24"/>
              </w:rPr>
              <w:t>根据</w:t>
            </w:r>
            <w:r>
              <w:rPr>
                <w:rFonts w:hint="eastAsia" w:ascii="Times New Roman" w:hAnsi="Times New Roman" w:cs="Times New Roman" w:eastAsiaTheme="minorEastAsia"/>
                <w:color w:val="auto"/>
                <w:sz w:val="24"/>
                <w:lang w:eastAsia="zh-CN"/>
              </w:rPr>
              <w:t>现场勘查</w:t>
            </w:r>
            <w:r>
              <w:rPr>
                <w:rFonts w:hint="default" w:ascii="Times New Roman" w:hAnsi="Times New Roman" w:cs="Times New Roman" w:eastAsiaTheme="minorEastAsia"/>
                <w:color w:val="auto"/>
                <w:sz w:val="24"/>
              </w:rPr>
              <w:t>及企业提供资料，未发现与项目有关的原有环境污染问题。</w:t>
            </w:r>
          </w:p>
        </w:tc>
      </w:tr>
    </w:tbl>
    <w:p w14:paraId="17679BF1">
      <w:pPr>
        <w:pStyle w:val="31"/>
        <w:spacing w:before="120" w:beforeLines="50" w:beforeAutospacing="0" w:after="0" w:afterAutospacing="0" w:line="360" w:lineRule="auto"/>
        <w:jc w:val="center"/>
        <w:rPr>
          <w:rFonts w:hint="default" w:ascii="Times New Roman" w:hAnsi="Times New Roman" w:cs="Times New Roman" w:eastAsiaTheme="minorEastAsia"/>
          <w:snapToGrid w:val="0"/>
          <w:color w:val="auto"/>
          <w:sz w:val="28"/>
          <w:szCs w:val="28"/>
        </w:rPr>
        <w:sectPr>
          <w:headerReference r:id="rId8" w:type="default"/>
          <w:pgSz w:w="11907" w:h="16840"/>
          <w:pgMar w:top="1440" w:right="1440" w:bottom="1440" w:left="1440" w:header="851" w:footer="851" w:gutter="0"/>
          <w:pgBorders>
            <w:top w:val="none" w:sz="0" w:space="0"/>
            <w:left w:val="none" w:sz="0" w:space="0"/>
            <w:bottom w:val="none" w:sz="0" w:space="0"/>
            <w:right w:val="none" w:sz="0" w:space="0"/>
          </w:pgBorders>
          <w:pgNumType w:fmt="numberInDash"/>
          <w:cols w:space="720" w:num="1"/>
          <w:docGrid w:linePitch="312" w:charSpace="0"/>
        </w:sectPr>
      </w:pPr>
    </w:p>
    <w:p w14:paraId="5221F909">
      <w:pPr>
        <w:pStyle w:val="31"/>
        <w:spacing w:before="120" w:beforeLines="50" w:beforeAutospacing="0" w:after="0" w:afterAutospacing="0" w:line="360" w:lineRule="auto"/>
        <w:jc w:val="center"/>
        <w:outlineLvl w:val="0"/>
        <w:rPr>
          <w:rFonts w:hint="default" w:ascii="Times New Roman" w:hAnsi="Times New Roman" w:cs="Times New Roman" w:eastAsiaTheme="minorEastAsia"/>
          <w:b/>
          <w:bCs/>
          <w:snapToGrid w:val="0"/>
          <w:color w:val="auto"/>
          <w:sz w:val="28"/>
          <w:szCs w:val="28"/>
        </w:rPr>
      </w:pPr>
      <w:bookmarkStart w:id="11" w:name="_Toc68111810"/>
      <w:r>
        <w:rPr>
          <w:rFonts w:hint="default" w:ascii="Times New Roman" w:hAnsi="Times New Roman" w:cs="Times New Roman" w:eastAsiaTheme="minorEastAsia"/>
          <w:b/>
          <w:bCs/>
          <w:snapToGrid w:val="0"/>
          <w:color w:val="auto"/>
          <w:sz w:val="28"/>
          <w:szCs w:val="28"/>
        </w:rPr>
        <w:t>三、区域环境质量现状、环境保护目标及评价标准</w:t>
      </w:r>
      <w:bookmarkEnd w:id="11"/>
    </w:p>
    <w:tbl>
      <w:tblPr>
        <w:tblStyle w:val="35"/>
        <w:tblW w:w="978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35"/>
        <w:gridCol w:w="8947"/>
      </w:tblGrid>
      <w:tr w14:paraId="332EC8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705" w:hRule="atLeast"/>
          <w:jc w:val="center"/>
        </w:trPr>
        <w:tc>
          <w:tcPr>
            <w:tcW w:w="835" w:type="dxa"/>
            <w:noWrap w:val="0"/>
            <w:vAlign w:val="center"/>
          </w:tcPr>
          <w:p w14:paraId="04545E22">
            <w:pPr>
              <w:adjustRightInd w:val="0"/>
              <w:spacing w:line="420" w:lineRule="exact"/>
              <w:jc w:val="center"/>
              <w:rPr>
                <w:rFonts w:hint="default" w:ascii="Times New Roman" w:hAnsi="Times New Roman" w:cs="Times New Roman" w:eastAsiaTheme="minorEastAsia"/>
                <w:color w:val="auto"/>
              </w:rPr>
            </w:pPr>
          </w:p>
          <w:p w14:paraId="2697722D">
            <w:pPr>
              <w:adjustRightInd w:val="0"/>
              <w:spacing w:line="420" w:lineRule="exact"/>
              <w:jc w:val="center"/>
              <w:rPr>
                <w:rFonts w:hint="default" w:ascii="Times New Roman" w:hAnsi="Times New Roman" w:cs="Times New Roman" w:eastAsiaTheme="minorEastAsia"/>
                <w:color w:val="auto"/>
              </w:rPr>
            </w:pPr>
          </w:p>
          <w:p w14:paraId="3B69FBDA">
            <w:pPr>
              <w:adjustRightInd w:val="0"/>
              <w:spacing w:line="420" w:lineRule="exact"/>
              <w:jc w:val="center"/>
              <w:rPr>
                <w:rFonts w:hint="default" w:ascii="Times New Roman" w:hAnsi="Times New Roman" w:cs="Times New Roman" w:eastAsiaTheme="minorEastAsia"/>
                <w:color w:val="auto"/>
              </w:rPr>
            </w:pPr>
          </w:p>
          <w:p w14:paraId="686BEEE5">
            <w:pPr>
              <w:adjustRightInd w:val="0"/>
              <w:spacing w:line="420" w:lineRule="exact"/>
              <w:jc w:val="center"/>
              <w:rPr>
                <w:rFonts w:hint="default" w:ascii="Times New Roman" w:hAnsi="Times New Roman" w:cs="Times New Roman" w:eastAsiaTheme="minorEastAsia"/>
                <w:color w:val="auto"/>
              </w:rPr>
            </w:pPr>
          </w:p>
          <w:p w14:paraId="52D50981">
            <w:pPr>
              <w:adjustRightInd w:val="0"/>
              <w:spacing w:line="420" w:lineRule="exact"/>
              <w:jc w:val="center"/>
              <w:rPr>
                <w:rFonts w:hint="default" w:ascii="Times New Roman" w:hAnsi="Times New Roman" w:cs="Times New Roman" w:eastAsiaTheme="minorEastAsia"/>
                <w:color w:val="auto"/>
              </w:rPr>
            </w:pPr>
          </w:p>
          <w:p w14:paraId="387CA03E">
            <w:pPr>
              <w:adjustRightInd w:val="0"/>
              <w:spacing w:line="420" w:lineRule="exact"/>
              <w:jc w:val="center"/>
              <w:rPr>
                <w:rFonts w:hint="default" w:ascii="Times New Roman" w:hAnsi="Times New Roman" w:cs="Times New Roman" w:eastAsiaTheme="minorEastAsia"/>
                <w:color w:val="auto"/>
              </w:rPr>
            </w:pPr>
          </w:p>
          <w:p w14:paraId="35692C0B">
            <w:pPr>
              <w:adjustRightInd w:val="0"/>
              <w:spacing w:line="420" w:lineRule="exact"/>
              <w:jc w:val="center"/>
              <w:rPr>
                <w:rFonts w:hint="default" w:ascii="Times New Roman" w:hAnsi="Times New Roman" w:cs="Times New Roman" w:eastAsiaTheme="minorEastAsia"/>
                <w:color w:val="auto"/>
              </w:rPr>
            </w:pPr>
          </w:p>
          <w:p w14:paraId="11512BC6">
            <w:pPr>
              <w:adjustRightInd w:val="0"/>
              <w:spacing w:line="420" w:lineRule="exact"/>
              <w:jc w:val="center"/>
              <w:rPr>
                <w:rFonts w:hint="default" w:ascii="Times New Roman" w:hAnsi="Times New Roman" w:cs="Times New Roman" w:eastAsiaTheme="minorEastAsia"/>
                <w:color w:val="auto"/>
              </w:rPr>
            </w:pPr>
          </w:p>
          <w:p w14:paraId="0478F529">
            <w:pPr>
              <w:adjustRightInd w:val="0"/>
              <w:spacing w:line="420" w:lineRule="exact"/>
              <w:jc w:val="center"/>
              <w:rPr>
                <w:rFonts w:hint="default" w:ascii="Times New Roman" w:hAnsi="Times New Roman" w:cs="Times New Roman" w:eastAsiaTheme="minorEastAsia"/>
                <w:color w:val="auto"/>
              </w:rPr>
            </w:pPr>
          </w:p>
          <w:p w14:paraId="0D4241CA">
            <w:pPr>
              <w:adjustRightInd w:val="0"/>
              <w:spacing w:line="420" w:lineRule="exact"/>
              <w:jc w:val="center"/>
              <w:rPr>
                <w:rFonts w:hint="default" w:ascii="Times New Roman" w:hAnsi="Times New Roman" w:cs="Times New Roman" w:eastAsiaTheme="minorEastAsia"/>
                <w:color w:val="auto"/>
              </w:rPr>
            </w:pPr>
          </w:p>
          <w:p w14:paraId="23BD23C3">
            <w:pPr>
              <w:adjustRightInd w:val="0"/>
              <w:spacing w:line="420" w:lineRule="exact"/>
              <w:jc w:val="center"/>
              <w:rPr>
                <w:rFonts w:hint="default" w:ascii="Times New Roman" w:hAnsi="Times New Roman" w:cs="Times New Roman" w:eastAsiaTheme="minorEastAsia"/>
                <w:color w:val="auto"/>
              </w:rPr>
            </w:pPr>
          </w:p>
          <w:p w14:paraId="74AE6635">
            <w:pPr>
              <w:adjustRightInd w:val="0"/>
              <w:spacing w:line="420" w:lineRule="exact"/>
              <w:jc w:val="center"/>
              <w:rPr>
                <w:rFonts w:hint="default" w:ascii="Times New Roman" w:hAnsi="Times New Roman" w:cs="Times New Roman" w:eastAsiaTheme="minorEastAsia"/>
                <w:color w:val="auto"/>
              </w:rPr>
            </w:pPr>
          </w:p>
          <w:p w14:paraId="66B2D3A2">
            <w:pPr>
              <w:adjustRightInd w:val="0"/>
              <w:spacing w:line="420" w:lineRule="exact"/>
              <w:jc w:val="center"/>
              <w:rPr>
                <w:rFonts w:hint="default" w:ascii="Times New Roman" w:hAnsi="Times New Roman" w:cs="Times New Roman" w:eastAsiaTheme="minorEastAsia"/>
                <w:color w:val="auto"/>
              </w:rPr>
            </w:pPr>
          </w:p>
          <w:p w14:paraId="497C735A">
            <w:pPr>
              <w:adjustRightInd w:val="0"/>
              <w:spacing w:line="440" w:lineRule="exact"/>
              <w:jc w:val="center"/>
              <w:rPr>
                <w:rFonts w:hint="default" w:ascii="Times New Roman" w:hAnsi="Times New Roman" w:cs="Times New Roman" w:eastAsiaTheme="minorEastAsia"/>
                <w:color w:val="auto"/>
                <w:sz w:val="24"/>
                <w:szCs w:val="32"/>
              </w:rPr>
            </w:pPr>
            <w:r>
              <w:rPr>
                <w:rFonts w:hint="default" w:ascii="Times New Roman" w:hAnsi="Times New Roman" w:cs="Times New Roman" w:eastAsiaTheme="minorEastAsia"/>
                <w:color w:val="auto"/>
                <w:sz w:val="24"/>
                <w:szCs w:val="32"/>
              </w:rPr>
              <w:t>区域</w:t>
            </w:r>
          </w:p>
          <w:p w14:paraId="09F908D6">
            <w:pPr>
              <w:adjustRightInd w:val="0"/>
              <w:spacing w:line="440" w:lineRule="exact"/>
              <w:jc w:val="center"/>
              <w:rPr>
                <w:rFonts w:hint="default" w:ascii="Times New Roman" w:hAnsi="Times New Roman" w:cs="Times New Roman" w:eastAsiaTheme="minorEastAsia"/>
                <w:color w:val="auto"/>
                <w:sz w:val="24"/>
                <w:szCs w:val="32"/>
              </w:rPr>
            </w:pPr>
            <w:r>
              <w:rPr>
                <w:rFonts w:hint="default" w:ascii="Times New Roman" w:hAnsi="Times New Roman" w:cs="Times New Roman" w:eastAsiaTheme="minorEastAsia"/>
                <w:color w:val="auto"/>
                <w:sz w:val="24"/>
                <w:szCs w:val="32"/>
              </w:rPr>
              <w:t>环境</w:t>
            </w:r>
          </w:p>
          <w:p w14:paraId="49AC12F6">
            <w:pPr>
              <w:adjustRightInd w:val="0"/>
              <w:spacing w:line="440" w:lineRule="exact"/>
              <w:jc w:val="center"/>
              <w:rPr>
                <w:rFonts w:hint="default" w:ascii="Times New Roman" w:hAnsi="Times New Roman" w:cs="Times New Roman" w:eastAsiaTheme="minorEastAsia"/>
                <w:color w:val="auto"/>
                <w:sz w:val="24"/>
                <w:szCs w:val="32"/>
              </w:rPr>
            </w:pPr>
            <w:r>
              <w:rPr>
                <w:rFonts w:hint="default" w:ascii="Times New Roman" w:hAnsi="Times New Roman" w:cs="Times New Roman" w:eastAsiaTheme="minorEastAsia"/>
                <w:color w:val="auto"/>
                <w:sz w:val="24"/>
                <w:szCs w:val="32"/>
              </w:rPr>
              <w:t>质量</w:t>
            </w:r>
          </w:p>
          <w:p w14:paraId="0DD14F26">
            <w:pPr>
              <w:adjustRightInd w:val="0"/>
              <w:spacing w:line="440" w:lineRule="exact"/>
              <w:jc w:val="cente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sz w:val="24"/>
                <w:szCs w:val="32"/>
              </w:rPr>
              <w:t>现状</w:t>
            </w:r>
          </w:p>
          <w:p w14:paraId="36AA8DA7">
            <w:pPr>
              <w:adjustRightInd w:val="0"/>
              <w:spacing w:line="420" w:lineRule="exact"/>
              <w:jc w:val="center"/>
              <w:rPr>
                <w:rFonts w:hint="default" w:ascii="Times New Roman" w:hAnsi="Times New Roman" w:cs="Times New Roman" w:eastAsiaTheme="minorEastAsia"/>
                <w:color w:val="auto"/>
              </w:rPr>
            </w:pPr>
          </w:p>
          <w:p w14:paraId="23F27F53">
            <w:pPr>
              <w:adjustRightInd w:val="0"/>
              <w:spacing w:line="420" w:lineRule="exact"/>
              <w:jc w:val="center"/>
              <w:rPr>
                <w:rFonts w:hint="default" w:ascii="Times New Roman" w:hAnsi="Times New Roman" w:cs="Times New Roman" w:eastAsiaTheme="minorEastAsia"/>
                <w:color w:val="auto"/>
              </w:rPr>
            </w:pPr>
          </w:p>
          <w:p w14:paraId="5377225F">
            <w:pPr>
              <w:adjustRightInd w:val="0"/>
              <w:spacing w:line="420" w:lineRule="exact"/>
              <w:jc w:val="center"/>
              <w:rPr>
                <w:rFonts w:hint="default" w:ascii="Times New Roman" w:hAnsi="Times New Roman" w:cs="Times New Roman" w:eastAsiaTheme="minorEastAsia"/>
                <w:color w:val="auto"/>
              </w:rPr>
            </w:pPr>
          </w:p>
          <w:p w14:paraId="099C5D53">
            <w:pPr>
              <w:adjustRightInd w:val="0"/>
              <w:spacing w:line="420" w:lineRule="exact"/>
              <w:jc w:val="center"/>
              <w:rPr>
                <w:rFonts w:hint="default" w:ascii="Times New Roman" w:hAnsi="Times New Roman" w:cs="Times New Roman" w:eastAsiaTheme="minorEastAsia"/>
                <w:color w:val="auto"/>
              </w:rPr>
            </w:pPr>
          </w:p>
          <w:p w14:paraId="1E603DC9">
            <w:pPr>
              <w:adjustRightInd w:val="0"/>
              <w:spacing w:line="420" w:lineRule="exact"/>
              <w:jc w:val="center"/>
              <w:rPr>
                <w:rFonts w:hint="default" w:ascii="Times New Roman" w:hAnsi="Times New Roman" w:cs="Times New Roman" w:eastAsiaTheme="minorEastAsia"/>
                <w:color w:val="auto"/>
              </w:rPr>
            </w:pPr>
          </w:p>
          <w:p w14:paraId="0EBFFCE8">
            <w:pPr>
              <w:adjustRightInd w:val="0"/>
              <w:spacing w:line="420" w:lineRule="exact"/>
              <w:jc w:val="center"/>
              <w:rPr>
                <w:rFonts w:hint="default" w:ascii="Times New Roman" w:hAnsi="Times New Roman" w:cs="Times New Roman" w:eastAsiaTheme="minorEastAsia"/>
                <w:color w:val="auto"/>
              </w:rPr>
            </w:pPr>
          </w:p>
          <w:p w14:paraId="618CD399">
            <w:pPr>
              <w:adjustRightInd w:val="0"/>
              <w:spacing w:line="420" w:lineRule="exact"/>
              <w:jc w:val="center"/>
              <w:rPr>
                <w:rFonts w:hint="default" w:ascii="Times New Roman" w:hAnsi="Times New Roman" w:cs="Times New Roman" w:eastAsiaTheme="minorEastAsia"/>
                <w:color w:val="auto"/>
              </w:rPr>
            </w:pPr>
          </w:p>
          <w:p w14:paraId="650FE3BD">
            <w:pPr>
              <w:adjustRightInd w:val="0"/>
              <w:spacing w:line="420" w:lineRule="exact"/>
              <w:jc w:val="center"/>
              <w:rPr>
                <w:rFonts w:hint="default" w:ascii="Times New Roman" w:hAnsi="Times New Roman" w:cs="Times New Roman" w:eastAsiaTheme="minorEastAsia"/>
                <w:color w:val="auto"/>
              </w:rPr>
            </w:pPr>
          </w:p>
          <w:p w14:paraId="34CA2DAE">
            <w:pPr>
              <w:adjustRightInd w:val="0"/>
              <w:spacing w:line="420" w:lineRule="exact"/>
              <w:jc w:val="center"/>
              <w:rPr>
                <w:rFonts w:hint="default" w:ascii="Times New Roman" w:hAnsi="Times New Roman" w:cs="Times New Roman" w:eastAsiaTheme="minorEastAsia"/>
                <w:color w:val="auto"/>
              </w:rPr>
            </w:pPr>
          </w:p>
          <w:p w14:paraId="6959ED28">
            <w:pPr>
              <w:adjustRightInd w:val="0"/>
              <w:spacing w:line="440" w:lineRule="exact"/>
              <w:rPr>
                <w:rFonts w:hint="default" w:ascii="Times New Roman" w:hAnsi="Times New Roman" w:cs="Times New Roman" w:eastAsiaTheme="minorEastAsia"/>
                <w:color w:val="auto"/>
                <w:kern w:val="0"/>
                <w:sz w:val="24"/>
              </w:rPr>
            </w:pPr>
          </w:p>
        </w:tc>
        <w:tc>
          <w:tcPr>
            <w:tcW w:w="8947" w:type="dxa"/>
            <w:noWrap w:val="0"/>
            <w:vAlign w:val="top"/>
          </w:tcPr>
          <w:p w14:paraId="2DB3DE5B">
            <w:pPr>
              <w:pStyle w:val="12"/>
              <w:snapToGrid/>
              <w:spacing w:before="0" w:after="0" w:line="360" w:lineRule="auto"/>
              <w:ind w:right="122" w:firstLine="361" w:firstLineChars="150"/>
              <w:rPr>
                <w:rFonts w:hint="default" w:ascii="Times New Roman" w:hAnsi="Times New Roman" w:cs="Times New Roman" w:eastAsiaTheme="minorEastAsia"/>
                <w:b/>
                <w:color w:val="auto"/>
                <w:sz w:val="24"/>
                <w:szCs w:val="24"/>
              </w:rPr>
            </w:pPr>
            <w:r>
              <w:rPr>
                <w:rFonts w:hint="default" w:ascii="Times New Roman" w:hAnsi="Times New Roman" w:cs="Times New Roman" w:eastAsiaTheme="minorEastAsia"/>
                <w:b/>
                <w:color w:val="auto"/>
                <w:sz w:val="24"/>
                <w:szCs w:val="24"/>
              </w:rPr>
              <w:t>1、环境空气质量现状</w:t>
            </w:r>
          </w:p>
          <w:p w14:paraId="52607006">
            <w:pPr>
              <w:keepNext w:val="0"/>
              <w:keepLines w:val="0"/>
              <w:pageBreakBefore w:val="0"/>
              <w:topLinePunct w:val="0"/>
              <w:bidi w:val="0"/>
              <w:adjustRightInd/>
              <w:snapToGrid/>
              <w:spacing w:line="360" w:lineRule="auto"/>
              <w:ind w:left="0" w:leftChars="0" w:right="0" w:rightChars="0" w:firstLine="482" w:firstLineChars="200"/>
              <w:jc w:val="left"/>
              <w:rPr>
                <w:rFonts w:hint="default" w:ascii="Times New Roman" w:hAnsi="Times New Roman" w:cs="Times New Roman" w:eastAsiaTheme="minorEastAsia"/>
                <w:b/>
                <w:bCs/>
                <w:color w:val="auto"/>
                <w:sz w:val="24"/>
                <w:szCs w:val="24"/>
                <w:lang w:eastAsia="zh-CN"/>
              </w:rPr>
            </w:pPr>
            <w:r>
              <w:rPr>
                <w:rFonts w:hint="default" w:ascii="Times New Roman" w:hAnsi="Times New Roman" w:cs="Times New Roman" w:eastAsiaTheme="minorEastAsia"/>
                <w:b/>
                <w:bCs/>
                <w:color w:val="auto"/>
                <w:sz w:val="24"/>
                <w:szCs w:val="24"/>
              </w:rPr>
              <w:t>（1）</w:t>
            </w:r>
            <w:r>
              <w:rPr>
                <w:rFonts w:hint="default" w:ascii="Times New Roman" w:hAnsi="Times New Roman" w:cs="Times New Roman" w:eastAsiaTheme="minorEastAsia"/>
                <w:b/>
                <w:bCs/>
                <w:color w:val="auto"/>
                <w:sz w:val="24"/>
                <w:szCs w:val="24"/>
                <w:lang w:eastAsia="zh-CN"/>
              </w:rPr>
              <w:t>常规污染物</w:t>
            </w:r>
          </w:p>
          <w:p w14:paraId="54EFBF85">
            <w:pPr>
              <w:keepNext w:val="0"/>
              <w:keepLines w:val="0"/>
              <w:widowControl/>
              <w:suppressLineNumbers w:val="0"/>
              <w:topLinePunct/>
              <w:spacing w:before="0" w:beforeAutospacing="0" w:after="0" w:afterAutospacing="0" w:line="360" w:lineRule="auto"/>
              <w:ind w:left="0" w:right="0" w:firstLine="480" w:firstLineChars="200"/>
              <w:jc w:val="left"/>
              <w:rPr>
                <w:rFonts w:hint="default" w:ascii="Times New Roman" w:hAnsi="Times New Roman" w:cs="Times New Roman" w:eastAsiaTheme="minorEastAsia"/>
                <w:color w:val="auto"/>
                <w:sz w:val="24"/>
                <w:szCs w:val="24"/>
                <w:lang w:bidi="ar"/>
              </w:rPr>
            </w:pPr>
            <w:r>
              <w:rPr>
                <w:rFonts w:hint="default" w:ascii="Times New Roman" w:hAnsi="Times New Roman" w:cs="Times New Roman" w:eastAsiaTheme="minorEastAsia"/>
                <w:color w:val="auto"/>
                <w:sz w:val="24"/>
                <w:szCs w:val="24"/>
                <w:lang w:bidi="ar"/>
              </w:rPr>
              <w:t>根据《建设项目环境影响报告表编制技术指南》（环办环评[2020]33号），项目所在区域达标情况判定优先采用国家或地方生态环境主管部门公开发布的环境质量公告或环境质量报告中的数据或结论。本项目位于</w:t>
            </w:r>
            <w:r>
              <w:rPr>
                <w:rFonts w:hint="eastAsia" w:ascii="Times New Roman" w:hAnsi="Times New Roman" w:cs="Times New Roman" w:eastAsiaTheme="minorEastAsia"/>
                <w:color w:val="auto"/>
                <w:sz w:val="24"/>
                <w:szCs w:val="24"/>
                <w:lang w:val="en-US" w:eastAsia="zh-CN" w:bidi="ar"/>
              </w:rPr>
              <w:t>金寨县</w:t>
            </w:r>
            <w:r>
              <w:rPr>
                <w:rFonts w:hint="default" w:ascii="Times New Roman" w:hAnsi="Times New Roman" w:cs="Times New Roman" w:eastAsiaTheme="minorEastAsia"/>
                <w:color w:val="auto"/>
                <w:sz w:val="24"/>
                <w:szCs w:val="24"/>
                <w:lang w:bidi="ar"/>
              </w:rPr>
              <w:t>，本次评价基本因子引用</w:t>
            </w:r>
            <w:r>
              <w:rPr>
                <w:rFonts w:hint="eastAsia" w:ascii="Times New Roman" w:hAnsi="Times New Roman" w:cs="Times New Roman" w:eastAsiaTheme="minorEastAsia"/>
                <w:color w:val="auto"/>
                <w:sz w:val="24"/>
                <w:szCs w:val="24"/>
                <w:lang w:val="en-US" w:eastAsia="zh-CN" w:bidi="ar"/>
              </w:rPr>
              <w:t>六安市金寨县</w:t>
            </w:r>
            <w:r>
              <w:rPr>
                <w:rFonts w:hint="default" w:ascii="Times New Roman" w:hAnsi="Times New Roman" w:cs="Times New Roman" w:eastAsiaTheme="minorEastAsia"/>
                <w:color w:val="auto"/>
                <w:sz w:val="24"/>
                <w:szCs w:val="24"/>
                <w:lang w:bidi="ar"/>
              </w:rPr>
              <w:t>生态环境</w:t>
            </w:r>
            <w:r>
              <w:rPr>
                <w:rFonts w:hint="eastAsia" w:ascii="Times New Roman" w:hAnsi="Times New Roman" w:cs="Times New Roman" w:eastAsiaTheme="minorEastAsia"/>
                <w:color w:val="auto"/>
                <w:sz w:val="24"/>
                <w:szCs w:val="24"/>
                <w:lang w:val="en-US" w:eastAsia="zh-CN" w:bidi="ar"/>
              </w:rPr>
              <w:t>分</w:t>
            </w:r>
            <w:r>
              <w:rPr>
                <w:rFonts w:hint="default" w:ascii="Times New Roman" w:hAnsi="Times New Roman" w:cs="Times New Roman" w:eastAsiaTheme="minorEastAsia"/>
                <w:color w:val="auto"/>
                <w:sz w:val="24"/>
                <w:szCs w:val="24"/>
                <w:lang w:bidi="ar"/>
              </w:rPr>
              <w:t>局202</w:t>
            </w:r>
            <w:r>
              <w:rPr>
                <w:rFonts w:hint="default" w:ascii="Times New Roman" w:hAnsi="Times New Roman" w:cs="Times New Roman" w:eastAsiaTheme="minorEastAsia"/>
                <w:color w:val="auto"/>
                <w:sz w:val="24"/>
                <w:szCs w:val="24"/>
                <w:lang w:val="en-US" w:eastAsia="zh-CN" w:bidi="ar"/>
              </w:rPr>
              <w:t>4</w:t>
            </w:r>
            <w:r>
              <w:rPr>
                <w:rFonts w:hint="default" w:ascii="Times New Roman" w:hAnsi="Times New Roman" w:cs="Times New Roman" w:eastAsiaTheme="minorEastAsia"/>
                <w:color w:val="auto"/>
                <w:sz w:val="24"/>
                <w:szCs w:val="24"/>
                <w:lang w:bidi="ar"/>
              </w:rPr>
              <w:t>年</w:t>
            </w:r>
            <w:r>
              <w:rPr>
                <w:rFonts w:hint="eastAsia" w:ascii="Times New Roman" w:hAnsi="Times New Roman" w:cs="Times New Roman" w:eastAsiaTheme="minorEastAsia"/>
                <w:color w:val="auto"/>
                <w:sz w:val="24"/>
                <w:szCs w:val="24"/>
                <w:lang w:val="en-US" w:eastAsia="zh-CN" w:bidi="ar"/>
              </w:rPr>
              <w:t>1</w:t>
            </w:r>
            <w:r>
              <w:rPr>
                <w:rFonts w:hint="default" w:ascii="Times New Roman" w:hAnsi="Times New Roman" w:cs="Times New Roman" w:eastAsiaTheme="minorEastAsia"/>
                <w:color w:val="auto"/>
                <w:sz w:val="24"/>
                <w:szCs w:val="24"/>
                <w:lang w:bidi="ar"/>
              </w:rPr>
              <w:t>月</w:t>
            </w:r>
            <w:r>
              <w:rPr>
                <w:rFonts w:hint="eastAsia" w:ascii="Times New Roman" w:hAnsi="Times New Roman" w:cs="Times New Roman" w:eastAsiaTheme="minorEastAsia"/>
                <w:color w:val="auto"/>
                <w:sz w:val="24"/>
                <w:szCs w:val="24"/>
                <w:lang w:val="en-US" w:eastAsia="zh-CN" w:bidi="ar"/>
              </w:rPr>
              <w:t>30</w:t>
            </w:r>
            <w:r>
              <w:rPr>
                <w:rFonts w:hint="default" w:ascii="Times New Roman" w:hAnsi="Times New Roman" w:cs="Times New Roman" w:eastAsiaTheme="minorEastAsia"/>
                <w:color w:val="auto"/>
                <w:sz w:val="24"/>
                <w:szCs w:val="24"/>
                <w:lang w:bidi="ar"/>
              </w:rPr>
              <w:t>日发布的</w:t>
            </w:r>
            <w:r>
              <w:rPr>
                <w:rFonts w:hint="eastAsia" w:ascii="Times New Roman" w:hAnsi="Times New Roman" w:cs="Times New Roman" w:eastAsiaTheme="minorEastAsia"/>
                <w:color w:val="auto"/>
                <w:sz w:val="24"/>
                <w:szCs w:val="24"/>
                <w:lang w:eastAsia="zh-CN" w:bidi="ar"/>
              </w:rPr>
              <w:t>“</w:t>
            </w:r>
            <w:r>
              <w:rPr>
                <w:rFonts w:hint="eastAsia" w:ascii="Times New Roman" w:hAnsi="Times New Roman" w:cs="Times New Roman" w:eastAsiaTheme="minorEastAsia"/>
                <w:color w:val="auto"/>
                <w:sz w:val="24"/>
                <w:szCs w:val="24"/>
                <w:lang w:val="en-US" w:eastAsia="zh-CN" w:bidi="ar"/>
              </w:rPr>
              <w:t>2023年金寨县环境质量年报</w:t>
            </w:r>
            <w:r>
              <w:rPr>
                <w:rFonts w:hint="eastAsia" w:ascii="Times New Roman" w:hAnsi="Times New Roman" w:cs="Times New Roman" w:eastAsiaTheme="minorEastAsia"/>
                <w:color w:val="auto"/>
                <w:sz w:val="24"/>
                <w:szCs w:val="24"/>
                <w:lang w:eastAsia="zh-CN" w:bidi="ar"/>
              </w:rPr>
              <w:t>”</w:t>
            </w:r>
            <w:r>
              <w:rPr>
                <w:rFonts w:hint="default" w:ascii="Times New Roman" w:hAnsi="Times New Roman" w:cs="Times New Roman" w:eastAsiaTheme="minorEastAsia"/>
                <w:color w:val="auto"/>
                <w:sz w:val="24"/>
                <w:szCs w:val="24"/>
                <w:lang w:bidi="ar"/>
              </w:rPr>
              <w:t>中相关数据。202</w:t>
            </w:r>
            <w:r>
              <w:rPr>
                <w:rFonts w:hint="default" w:ascii="Times New Roman" w:hAnsi="Times New Roman" w:cs="Times New Roman" w:eastAsiaTheme="minorEastAsia"/>
                <w:color w:val="auto"/>
                <w:sz w:val="24"/>
                <w:szCs w:val="24"/>
                <w:lang w:val="en-US" w:eastAsia="zh-CN" w:bidi="ar"/>
              </w:rPr>
              <w:t>3</w:t>
            </w:r>
            <w:r>
              <w:rPr>
                <w:rFonts w:hint="default" w:ascii="Times New Roman" w:hAnsi="Times New Roman" w:cs="Times New Roman" w:eastAsiaTheme="minorEastAsia"/>
                <w:color w:val="auto"/>
                <w:sz w:val="24"/>
                <w:szCs w:val="24"/>
                <w:lang w:bidi="ar"/>
              </w:rPr>
              <w:t>年，</w:t>
            </w:r>
            <w:r>
              <w:rPr>
                <w:rFonts w:hint="eastAsia" w:ascii="Times New Roman" w:hAnsi="Times New Roman" w:cs="Times New Roman" w:eastAsiaTheme="minorEastAsia"/>
                <w:color w:val="auto"/>
                <w:sz w:val="24"/>
                <w:szCs w:val="24"/>
                <w:lang w:val="en-US" w:eastAsia="zh-CN" w:bidi="ar"/>
              </w:rPr>
              <w:t>金寨县</w:t>
            </w:r>
            <w:r>
              <w:rPr>
                <w:rFonts w:hint="default" w:ascii="Times New Roman" w:hAnsi="Times New Roman" w:cs="Times New Roman" w:eastAsiaTheme="minorEastAsia"/>
                <w:color w:val="auto"/>
                <w:sz w:val="24"/>
                <w:szCs w:val="24"/>
                <w:lang w:bidi="ar"/>
              </w:rPr>
              <w:t>PM</w:t>
            </w:r>
            <w:r>
              <w:rPr>
                <w:rFonts w:hint="default" w:ascii="Times New Roman" w:hAnsi="Times New Roman" w:cs="Times New Roman" w:eastAsiaTheme="minorEastAsia"/>
                <w:color w:val="auto"/>
                <w:sz w:val="24"/>
                <w:szCs w:val="24"/>
                <w:vertAlign w:val="subscript"/>
                <w:lang w:bidi="ar"/>
              </w:rPr>
              <w:t>10</w:t>
            </w:r>
            <w:r>
              <w:rPr>
                <w:rFonts w:hint="default" w:ascii="Times New Roman" w:hAnsi="Times New Roman" w:cs="Times New Roman" w:eastAsiaTheme="minorEastAsia"/>
                <w:color w:val="auto"/>
                <w:sz w:val="24"/>
                <w:szCs w:val="24"/>
                <w:lang w:bidi="ar"/>
              </w:rPr>
              <w:t>、</w:t>
            </w:r>
            <w:r>
              <w:rPr>
                <w:rFonts w:hint="default" w:ascii="Times New Roman" w:hAnsi="Times New Roman" w:cs="Times New Roman" w:eastAsiaTheme="minorEastAsia"/>
                <w:color w:val="auto"/>
                <w:sz w:val="24"/>
                <w:szCs w:val="24"/>
              </w:rPr>
              <w:t>PM</w:t>
            </w:r>
            <w:r>
              <w:rPr>
                <w:rFonts w:hint="default" w:ascii="Times New Roman" w:hAnsi="Times New Roman" w:cs="Times New Roman" w:eastAsiaTheme="minorEastAsia"/>
                <w:color w:val="auto"/>
                <w:sz w:val="24"/>
                <w:szCs w:val="24"/>
                <w:vertAlign w:val="subscript"/>
              </w:rPr>
              <w:t>2.5</w:t>
            </w:r>
            <w:r>
              <w:rPr>
                <w:rFonts w:hint="default" w:ascii="Times New Roman" w:hAnsi="Times New Roman" w:cs="Times New Roman" w:eastAsiaTheme="minorEastAsia"/>
                <w:color w:val="auto"/>
                <w:sz w:val="24"/>
                <w:szCs w:val="24"/>
                <w:lang w:bidi="ar"/>
              </w:rPr>
              <w:t>、NO</w:t>
            </w:r>
            <w:r>
              <w:rPr>
                <w:rFonts w:hint="default" w:ascii="Times New Roman" w:hAnsi="Times New Roman" w:cs="Times New Roman" w:eastAsiaTheme="minorEastAsia"/>
                <w:color w:val="auto"/>
                <w:sz w:val="24"/>
                <w:szCs w:val="24"/>
                <w:vertAlign w:val="subscript"/>
                <w:lang w:bidi="ar"/>
              </w:rPr>
              <w:t>2</w:t>
            </w:r>
            <w:r>
              <w:rPr>
                <w:rFonts w:hint="default" w:ascii="Times New Roman" w:hAnsi="Times New Roman" w:cs="Times New Roman" w:eastAsiaTheme="minorEastAsia"/>
                <w:color w:val="auto"/>
                <w:sz w:val="24"/>
                <w:szCs w:val="24"/>
                <w:lang w:bidi="ar"/>
              </w:rPr>
              <w:t>、SO</w:t>
            </w:r>
            <w:r>
              <w:rPr>
                <w:rFonts w:hint="default" w:ascii="Times New Roman" w:hAnsi="Times New Roman" w:cs="Times New Roman" w:eastAsiaTheme="minorEastAsia"/>
                <w:color w:val="auto"/>
                <w:sz w:val="24"/>
                <w:szCs w:val="24"/>
                <w:vertAlign w:val="subscript"/>
                <w:lang w:bidi="ar"/>
              </w:rPr>
              <w:t>2</w:t>
            </w:r>
            <w:r>
              <w:rPr>
                <w:rFonts w:hint="default" w:ascii="Times New Roman" w:hAnsi="Times New Roman" w:cs="Times New Roman" w:eastAsiaTheme="minorEastAsia"/>
                <w:color w:val="auto"/>
                <w:sz w:val="24"/>
                <w:szCs w:val="24"/>
                <w:lang w:bidi="ar"/>
              </w:rPr>
              <w:t>年均浓度分别为</w:t>
            </w:r>
            <w:r>
              <w:rPr>
                <w:rFonts w:hint="eastAsia" w:ascii="Times New Roman" w:hAnsi="Times New Roman" w:cs="Times New Roman" w:eastAsiaTheme="minorEastAsia"/>
                <w:color w:val="auto"/>
                <w:sz w:val="24"/>
                <w:szCs w:val="24"/>
                <w:lang w:val="en-US" w:eastAsia="zh-CN" w:bidi="ar"/>
              </w:rPr>
              <w:t>56</w:t>
            </w:r>
            <w:r>
              <w:rPr>
                <w:rFonts w:hint="default" w:ascii="Times New Roman" w:hAnsi="Times New Roman" w:cs="Times New Roman" w:eastAsiaTheme="minorEastAsia"/>
                <w:color w:val="auto"/>
                <w:sz w:val="24"/>
                <w:szCs w:val="24"/>
                <w:lang w:bidi="ar"/>
              </w:rPr>
              <w:t>µg/m</w:t>
            </w:r>
            <w:r>
              <w:rPr>
                <w:rFonts w:hint="default" w:ascii="Times New Roman" w:hAnsi="Times New Roman" w:cs="Times New Roman" w:eastAsiaTheme="minorEastAsia"/>
                <w:color w:val="auto"/>
                <w:sz w:val="24"/>
                <w:szCs w:val="24"/>
                <w:vertAlign w:val="superscript"/>
                <w:lang w:bidi="ar"/>
              </w:rPr>
              <w:t>3</w:t>
            </w:r>
            <w:r>
              <w:rPr>
                <w:rFonts w:hint="default" w:ascii="Times New Roman" w:hAnsi="Times New Roman" w:cs="Times New Roman" w:eastAsiaTheme="minorEastAsia"/>
                <w:color w:val="auto"/>
                <w:sz w:val="24"/>
                <w:szCs w:val="24"/>
                <w:lang w:bidi="ar"/>
              </w:rPr>
              <w:t>、3</w:t>
            </w:r>
            <w:r>
              <w:rPr>
                <w:rFonts w:hint="eastAsia" w:ascii="Times New Roman" w:hAnsi="Times New Roman" w:cs="Times New Roman" w:eastAsiaTheme="minorEastAsia"/>
                <w:color w:val="auto"/>
                <w:sz w:val="24"/>
                <w:szCs w:val="24"/>
                <w:lang w:val="en-US" w:eastAsia="zh-CN" w:bidi="ar"/>
              </w:rPr>
              <w:t>0</w:t>
            </w:r>
            <w:r>
              <w:rPr>
                <w:rFonts w:hint="default" w:ascii="Times New Roman" w:hAnsi="Times New Roman" w:cs="Times New Roman" w:eastAsiaTheme="minorEastAsia"/>
                <w:color w:val="auto"/>
                <w:sz w:val="24"/>
                <w:szCs w:val="24"/>
                <w:lang w:bidi="ar"/>
              </w:rPr>
              <w:t>µg/m</w:t>
            </w:r>
            <w:r>
              <w:rPr>
                <w:rFonts w:hint="default" w:ascii="Times New Roman" w:hAnsi="Times New Roman" w:cs="Times New Roman" w:eastAsiaTheme="minorEastAsia"/>
                <w:color w:val="auto"/>
                <w:sz w:val="24"/>
                <w:szCs w:val="24"/>
                <w:vertAlign w:val="superscript"/>
                <w:lang w:bidi="ar"/>
              </w:rPr>
              <w:t>3</w:t>
            </w:r>
            <w:r>
              <w:rPr>
                <w:rFonts w:hint="default" w:ascii="Times New Roman" w:hAnsi="Times New Roman" w:cs="Times New Roman" w:eastAsiaTheme="minorEastAsia"/>
                <w:color w:val="auto"/>
                <w:sz w:val="24"/>
                <w:szCs w:val="24"/>
                <w:lang w:bidi="ar"/>
              </w:rPr>
              <w:t>、</w:t>
            </w:r>
            <w:r>
              <w:rPr>
                <w:rFonts w:hint="eastAsia" w:ascii="Times New Roman" w:hAnsi="Times New Roman" w:cs="Times New Roman" w:eastAsiaTheme="minorEastAsia"/>
                <w:color w:val="auto"/>
                <w:sz w:val="24"/>
                <w:szCs w:val="24"/>
                <w:lang w:val="en-US" w:eastAsia="zh-CN" w:bidi="ar"/>
              </w:rPr>
              <w:t>15</w:t>
            </w:r>
            <w:r>
              <w:rPr>
                <w:rFonts w:hint="default" w:ascii="Times New Roman" w:hAnsi="Times New Roman" w:cs="Times New Roman" w:eastAsiaTheme="minorEastAsia"/>
                <w:color w:val="auto"/>
                <w:sz w:val="24"/>
                <w:szCs w:val="24"/>
                <w:lang w:bidi="ar"/>
              </w:rPr>
              <w:t>µg/m</w:t>
            </w:r>
            <w:r>
              <w:rPr>
                <w:rFonts w:hint="default" w:ascii="Times New Roman" w:hAnsi="Times New Roman" w:cs="Times New Roman" w:eastAsiaTheme="minorEastAsia"/>
                <w:color w:val="auto"/>
                <w:sz w:val="24"/>
                <w:szCs w:val="24"/>
                <w:vertAlign w:val="superscript"/>
                <w:lang w:bidi="ar"/>
              </w:rPr>
              <w:t>3</w:t>
            </w:r>
            <w:r>
              <w:rPr>
                <w:rFonts w:hint="eastAsia" w:ascii="Times New Roman" w:hAnsi="Times New Roman" w:cs="Times New Roman" w:eastAsiaTheme="minorEastAsia"/>
                <w:color w:val="auto"/>
                <w:sz w:val="24"/>
                <w:szCs w:val="24"/>
                <w:vertAlign w:val="baseline"/>
                <w:lang w:eastAsia="zh-CN" w:bidi="ar"/>
              </w:rPr>
              <w:t>、</w:t>
            </w:r>
            <w:r>
              <w:rPr>
                <w:rFonts w:hint="eastAsia" w:ascii="Times New Roman" w:hAnsi="Times New Roman" w:cs="Times New Roman" w:eastAsiaTheme="minorEastAsia"/>
                <w:color w:val="auto"/>
                <w:sz w:val="24"/>
                <w:szCs w:val="24"/>
                <w:lang w:val="en-US" w:eastAsia="zh-CN" w:bidi="ar"/>
              </w:rPr>
              <w:t>6</w:t>
            </w:r>
            <w:r>
              <w:rPr>
                <w:rFonts w:hint="default" w:ascii="Times New Roman" w:hAnsi="Times New Roman" w:cs="Times New Roman" w:eastAsiaTheme="minorEastAsia"/>
                <w:color w:val="auto"/>
                <w:sz w:val="24"/>
                <w:szCs w:val="24"/>
                <w:lang w:bidi="ar"/>
              </w:rPr>
              <w:t>µg/m</w:t>
            </w:r>
            <w:r>
              <w:rPr>
                <w:rFonts w:hint="default" w:ascii="Times New Roman" w:hAnsi="Times New Roman" w:cs="Times New Roman" w:eastAsiaTheme="minorEastAsia"/>
                <w:color w:val="auto"/>
                <w:sz w:val="24"/>
                <w:szCs w:val="24"/>
                <w:vertAlign w:val="superscript"/>
                <w:lang w:bidi="ar"/>
              </w:rPr>
              <w:t>3</w:t>
            </w:r>
            <w:r>
              <w:rPr>
                <w:rFonts w:hint="eastAsia" w:ascii="Times New Roman" w:hAnsi="Times New Roman" w:cs="Times New Roman" w:eastAsiaTheme="minorEastAsia"/>
                <w:color w:val="auto"/>
                <w:sz w:val="24"/>
                <w:szCs w:val="24"/>
                <w:lang w:eastAsia="zh-CN" w:bidi="ar"/>
              </w:rPr>
              <w:t>，</w:t>
            </w:r>
            <w:r>
              <w:rPr>
                <w:rFonts w:hint="default" w:ascii="Times New Roman" w:hAnsi="Times New Roman" w:cs="Times New Roman" w:eastAsiaTheme="minorEastAsia"/>
                <w:color w:val="auto"/>
                <w:sz w:val="24"/>
                <w:szCs w:val="24"/>
                <w:lang w:bidi="ar"/>
              </w:rPr>
              <w:t>O</w:t>
            </w:r>
            <w:r>
              <w:rPr>
                <w:rFonts w:hint="default" w:ascii="Times New Roman" w:hAnsi="Times New Roman" w:cs="Times New Roman" w:eastAsiaTheme="minorEastAsia"/>
                <w:color w:val="auto"/>
                <w:sz w:val="24"/>
                <w:szCs w:val="24"/>
                <w:vertAlign w:val="subscript"/>
                <w:lang w:bidi="ar"/>
              </w:rPr>
              <w:t>3</w:t>
            </w:r>
            <w:r>
              <w:rPr>
                <w:rFonts w:hint="default" w:ascii="Times New Roman" w:hAnsi="Times New Roman" w:cs="Times New Roman" w:eastAsiaTheme="minorEastAsia"/>
                <w:color w:val="auto"/>
                <w:sz w:val="24"/>
                <w:szCs w:val="24"/>
              </w:rPr>
              <w:t>日最大8h平均浓度第90百分位</w:t>
            </w:r>
            <w:r>
              <w:rPr>
                <w:rFonts w:hint="eastAsia" w:ascii="Times New Roman" w:hAnsi="Times New Roman" w:cs="Times New Roman" w:eastAsiaTheme="minorEastAsia"/>
                <w:color w:val="auto"/>
                <w:sz w:val="24"/>
                <w:szCs w:val="24"/>
                <w:lang w:val="en-US" w:eastAsia="zh-CN"/>
              </w:rPr>
              <w:t>为</w:t>
            </w:r>
            <w:r>
              <w:rPr>
                <w:rFonts w:hint="default" w:ascii="Times New Roman" w:hAnsi="Times New Roman" w:cs="Times New Roman" w:eastAsiaTheme="minorEastAsia"/>
                <w:color w:val="auto"/>
                <w:sz w:val="24"/>
                <w:szCs w:val="24"/>
                <w:lang w:bidi="ar"/>
              </w:rPr>
              <w:t>1</w:t>
            </w:r>
            <w:r>
              <w:rPr>
                <w:rFonts w:hint="eastAsia" w:ascii="Times New Roman" w:hAnsi="Times New Roman" w:cs="Times New Roman" w:eastAsiaTheme="minorEastAsia"/>
                <w:color w:val="auto"/>
                <w:sz w:val="24"/>
                <w:szCs w:val="24"/>
                <w:lang w:val="en-US" w:eastAsia="zh-CN" w:bidi="ar"/>
              </w:rPr>
              <w:t>36</w:t>
            </w:r>
            <w:r>
              <w:rPr>
                <w:rFonts w:hint="default" w:ascii="Times New Roman" w:hAnsi="Times New Roman" w:cs="Times New Roman" w:eastAsiaTheme="minorEastAsia"/>
                <w:color w:val="auto"/>
                <w:sz w:val="24"/>
                <w:szCs w:val="24"/>
                <w:lang w:bidi="ar"/>
              </w:rPr>
              <w:t>µg/m</w:t>
            </w:r>
            <w:r>
              <w:rPr>
                <w:rFonts w:hint="default" w:ascii="Times New Roman" w:hAnsi="Times New Roman" w:cs="Times New Roman" w:eastAsiaTheme="minorEastAsia"/>
                <w:color w:val="auto"/>
                <w:sz w:val="24"/>
                <w:szCs w:val="24"/>
                <w:vertAlign w:val="superscript"/>
                <w:lang w:bidi="ar"/>
              </w:rPr>
              <w:t>3</w:t>
            </w:r>
            <w:r>
              <w:rPr>
                <w:rFonts w:hint="eastAsia" w:ascii="Times New Roman" w:hAnsi="Times New Roman" w:cs="Times New Roman" w:eastAsiaTheme="minorEastAsia"/>
                <w:color w:val="auto"/>
                <w:sz w:val="24"/>
                <w:szCs w:val="24"/>
                <w:lang w:eastAsia="zh-CN" w:bidi="ar"/>
              </w:rPr>
              <w:t>，</w:t>
            </w:r>
            <w:r>
              <w:rPr>
                <w:rFonts w:hint="default" w:ascii="Times New Roman" w:hAnsi="Times New Roman" w:cs="Times New Roman" w:eastAsiaTheme="minorEastAsia"/>
                <w:color w:val="auto"/>
                <w:sz w:val="24"/>
                <w:szCs w:val="24"/>
                <w:lang w:bidi="ar"/>
              </w:rPr>
              <w:t>CO</w:t>
            </w:r>
            <w:r>
              <w:rPr>
                <w:rFonts w:hint="default" w:ascii="Times New Roman" w:hAnsi="Times New Roman" w:cs="Times New Roman" w:eastAsiaTheme="minorEastAsia"/>
                <w:color w:val="auto"/>
                <w:sz w:val="24"/>
                <w:szCs w:val="24"/>
              </w:rPr>
              <w:t>日平均第95百分位数质量浓度</w:t>
            </w:r>
            <w:r>
              <w:rPr>
                <w:rFonts w:hint="eastAsia" w:ascii="Times New Roman" w:hAnsi="Times New Roman" w:cs="Times New Roman" w:eastAsiaTheme="minorEastAsia"/>
                <w:color w:val="auto"/>
                <w:sz w:val="24"/>
                <w:szCs w:val="24"/>
                <w:lang w:val="en-US" w:eastAsia="zh-CN"/>
              </w:rPr>
              <w:t>为</w:t>
            </w:r>
            <w:r>
              <w:rPr>
                <w:rFonts w:hint="default" w:ascii="Times New Roman" w:hAnsi="Times New Roman" w:cs="Times New Roman" w:eastAsiaTheme="minorEastAsia"/>
                <w:color w:val="auto"/>
                <w:sz w:val="24"/>
                <w:szCs w:val="24"/>
                <w:lang w:val="en-US" w:eastAsia="zh-CN" w:bidi="ar"/>
              </w:rPr>
              <w:t>0.9</w:t>
            </w:r>
            <w:r>
              <w:rPr>
                <w:rFonts w:hint="default" w:ascii="Times New Roman" w:hAnsi="Times New Roman" w:cs="Times New Roman" w:eastAsiaTheme="minorEastAsia"/>
                <w:color w:val="auto"/>
                <w:sz w:val="24"/>
                <w:szCs w:val="24"/>
                <w:lang w:bidi="ar"/>
              </w:rPr>
              <w:t>mg/m</w:t>
            </w:r>
            <w:r>
              <w:rPr>
                <w:rFonts w:hint="default" w:ascii="Times New Roman" w:hAnsi="Times New Roman" w:cs="Times New Roman" w:eastAsiaTheme="minorEastAsia"/>
                <w:color w:val="auto"/>
                <w:sz w:val="24"/>
                <w:szCs w:val="24"/>
                <w:vertAlign w:val="superscript"/>
                <w:lang w:bidi="ar"/>
              </w:rPr>
              <w:t>3</w:t>
            </w:r>
            <w:r>
              <w:rPr>
                <w:rFonts w:hint="default" w:ascii="Times New Roman" w:hAnsi="Times New Roman" w:cs="Times New Roman" w:eastAsiaTheme="minorEastAsia"/>
                <w:color w:val="auto"/>
                <w:sz w:val="24"/>
                <w:szCs w:val="24"/>
                <w:lang w:bidi="ar"/>
              </w:rPr>
              <w:t>。项目区域空气质量6项基本污染物具体达标判定情况见下表。</w:t>
            </w:r>
          </w:p>
          <w:p w14:paraId="635EB17A">
            <w:pPr>
              <w:keepNext w:val="0"/>
              <w:keepLines w:val="0"/>
              <w:suppressLineNumbers w:val="0"/>
              <w:topLinePunct/>
              <w:spacing w:before="0" w:beforeAutospacing="0" w:after="0" w:afterAutospacing="0"/>
              <w:ind w:left="0" w:right="0"/>
              <w:jc w:val="center"/>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b/>
                <w:color w:val="auto"/>
                <w:sz w:val="24"/>
                <w:szCs w:val="24"/>
              </w:rPr>
              <w:t>表3-1环境空气质量现状评价表</w:t>
            </w:r>
          </w:p>
          <w:tbl>
            <w:tblPr>
              <w:tblStyle w:val="3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2732"/>
              <w:gridCol w:w="1197"/>
              <w:gridCol w:w="1153"/>
              <w:gridCol w:w="1207"/>
              <w:gridCol w:w="1208"/>
            </w:tblGrid>
            <w:tr w14:paraId="106A9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13" w:type="dxa"/>
                  <w:noWrap w:val="0"/>
                  <w:vAlign w:val="center"/>
                </w:tcPr>
                <w:p w14:paraId="5A6048CF">
                  <w:pPr>
                    <w:pStyle w:val="18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污染物</w:t>
                  </w:r>
                </w:p>
              </w:tc>
              <w:tc>
                <w:tcPr>
                  <w:tcW w:w="2476" w:type="dxa"/>
                  <w:noWrap w:val="0"/>
                  <w:vAlign w:val="center"/>
                </w:tcPr>
                <w:p w14:paraId="07D6DE37">
                  <w:pPr>
                    <w:pStyle w:val="18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年评价指标</w:t>
                  </w:r>
                </w:p>
              </w:tc>
              <w:tc>
                <w:tcPr>
                  <w:tcW w:w="1085" w:type="dxa"/>
                  <w:noWrap w:val="0"/>
                  <w:vAlign w:val="center"/>
                </w:tcPr>
                <w:p w14:paraId="31BFC276">
                  <w:pPr>
                    <w:pStyle w:val="18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现状浓度</w:t>
                  </w:r>
                </w:p>
                <w:p w14:paraId="6D7586AE">
                  <w:pPr>
                    <w:pStyle w:val="18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/μg/m³</w:t>
                  </w:r>
                </w:p>
              </w:tc>
              <w:tc>
                <w:tcPr>
                  <w:tcW w:w="1045" w:type="dxa"/>
                  <w:noWrap w:val="0"/>
                  <w:vAlign w:val="center"/>
                </w:tcPr>
                <w:p w14:paraId="6112D765">
                  <w:pPr>
                    <w:pStyle w:val="18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标准值</w:t>
                  </w:r>
                </w:p>
                <w:p w14:paraId="3BDD2C26">
                  <w:pPr>
                    <w:pStyle w:val="18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/μg/m³</w:t>
                  </w:r>
                </w:p>
              </w:tc>
              <w:tc>
                <w:tcPr>
                  <w:tcW w:w="1094" w:type="dxa"/>
                  <w:noWrap w:val="0"/>
                  <w:vAlign w:val="center"/>
                </w:tcPr>
                <w:p w14:paraId="5FDC2605">
                  <w:pPr>
                    <w:pStyle w:val="18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占标率/%</w:t>
                  </w:r>
                </w:p>
              </w:tc>
              <w:tc>
                <w:tcPr>
                  <w:tcW w:w="1094" w:type="dxa"/>
                  <w:noWrap w:val="0"/>
                  <w:vAlign w:val="center"/>
                </w:tcPr>
                <w:p w14:paraId="397762C7">
                  <w:pPr>
                    <w:pStyle w:val="18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达标情况</w:t>
                  </w:r>
                </w:p>
              </w:tc>
            </w:tr>
            <w:tr w14:paraId="3A31C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13" w:type="dxa"/>
                  <w:noWrap w:val="0"/>
                  <w:vAlign w:val="center"/>
                </w:tcPr>
                <w:p w14:paraId="7773CFC9">
                  <w:pPr>
                    <w:widowControl w:val="0"/>
                    <w:shd w:val="clear" w:color="auto" w:fill="auto"/>
                    <w:spacing w:line="240" w:lineRule="auto"/>
                    <w:ind w:firstLine="0" w:firstLineChars="0"/>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snapToGrid/>
                      <w:color w:val="auto"/>
                      <w:spacing w:val="0"/>
                      <w:kern w:val="2"/>
                      <w:position w:val="0"/>
                      <w:sz w:val="21"/>
                      <w:szCs w:val="21"/>
                      <w:highlight w:val="none"/>
                      <w:lang w:val="en-US" w:eastAsia="zh-CN" w:bidi="ar-SA"/>
                    </w:rPr>
                    <w:t>PM</w:t>
                  </w:r>
                  <w:r>
                    <w:rPr>
                      <w:rFonts w:hint="default" w:ascii="Times New Roman" w:hAnsi="Times New Roman" w:cs="Times New Roman" w:eastAsiaTheme="minorEastAsia"/>
                      <w:snapToGrid/>
                      <w:color w:val="auto"/>
                      <w:spacing w:val="0"/>
                      <w:kern w:val="2"/>
                      <w:position w:val="0"/>
                      <w:sz w:val="21"/>
                      <w:szCs w:val="21"/>
                      <w:highlight w:val="none"/>
                      <w:vertAlign w:val="subscript"/>
                      <w:lang w:val="en-US" w:eastAsia="zh-CN" w:bidi="ar-SA"/>
                    </w:rPr>
                    <w:t>10</w:t>
                  </w:r>
                </w:p>
              </w:tc>
              <w:tc>
                <w:tcPr>
                  <w:tcW w:w="2476" w:type="dxa"/>
                  <w:noWrap w:val="0"/>
                  <w:vAlign w:val="center"/>
                </w:tcPr>
                <w:p w14:paraId="01FA8E3B">
                  <w:pPr>
                    <w:widowControl w:val="0"/>
                    <w:shd w:val="clear" w:color="auto" w:fill="auto"/>
                    <w:spacing w:line="240" w:lineRule="auto"/>
                    <w:ind w:firstLine="0" w:firstLineChars="0"/>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snapToGrid/>
                      <w:color w:val="auto"/>
                      <w:spacing w:val="0"/>
                      <w:kern w:val="2"/>
                      <w:position w:val="0"/>
                      <w:sz w:val="21"/>
                      <w:szCs w:val="21"/>
                      <w:highlight w:val="none"/>
                      <w:lang w:val="en-US" w:eastAsia="zh-CN" w:bidi="ar-SA"/>
                    </w:rPr>
                    <w:t>年平均浓度</w:t>
                  </w:r>
                </w:p>
              </w:tc>
              <w:tc>
                <w:tcPr>
                  <w:tcW w:w="1085" w:type="dxa"/>
                  <w:noWrap w:val="0"/>
                  <w:vAlign w:val="center"/>
                </w:tcPr>
                <w:p w14:paraId="253903B4">
                  <w:pPr>
                    <w:widowControl w:val="0"/>
                    <w:shd w:val="clear" w:color="auto" w:fill="auto"/>
                    <w:spacing w:line="240" w:lineRule="auto"/>
                    <w:ind w:firstLine="0" w:firstLineChars="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snapToGrid/>
                      <w:color w:val="auto"/>
                      <w:spacing w:val="0"/>
                      <w:kern w:val="2"/>
                      <w:position w:val="0"/>
                      <w:sz w:val="21"/>
                      <w:szCs w:val="21"/>
                      <w:highlight w:val="none"/>
                      <w:lang w:val="en-US" w:eastAsia="zh-CN" w:bidi="ar-SA"/>
                    </w:rPr>
                    <w:t>56</w:t>
                  </w:r>
                </w:p>
              </w:tc>
              <w:tc>
                <w:tcPr>
                  <w:tcW w:w="1045" w:type="dxa"/>
                  <w:noWrap w:val="0"/>
                  <w:vAlign w:val="center"/>
                </w:tcPr>
                <w:p w14:paraId="7A688D76">
                  <w:pPr>
                    <w:widowControl w:val="0"/>
                    <w:shd w:val="clear" w:color="auto" w:fill="auto"/>
                    <w:spacing w:line="240" w:lineRule="auto"/>
                    <w:ind w:firstLine="0" w:firstLineChars="0"/>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snapToGrid/>
                      <w:color w:val="auto"/>
                      <w:spacing w:val="0"/>
                      <w:kern w:val="2"/>
                      <w:position w:val="0"/>
                      <w:sz w:val="21"/>
                      <w:szCs w:val="21"/>
                      <w:highlight w:val="none"/>
                      <w:lang w:val="en-US" w:eastAsia="zh-CN" w:bidi="ar-SA"/>
                    </w:rPr>
                    <w:t>70</w:t>
                  </w:r>
                </w:p>
              </w:tc>
              <w:tc>
                <w:tcPr>
                  <w:tcW w:w="1094" w:type="dxa"/>
                  <w:noWrap w:val="0"/>
                  <w:vAlign w:val="center"/>
                </w:tcPr>
                <w:p w14:paraId="25BFA5C9">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i w:val="0"/>
                      <w:iCs w:val="0"/>
                      <w:color w:val="auto"/>
                      <w:kern w:val="0"/>
                      <w:sz w:val="21"/>
                      <w:szCs w:val="21"/>
                      <w:u w:val="none"/>
                      <w:lang w:val="en-US" w:eastAsia="zh-CN" w:bidi="ar"/>
                    </w:rPr>
                    <w:t>80</w:t>
                  </w:r>
                </w:p>
              </w:tc>
              <w:tc>
                <w:tcPr>
                  <w:tcW w:w="1094" w:type="dxa"/>
                  <w:noWrap w:val="0"/>
                  <w:vAlign w:val="center"/>
                </w:tcPr>
                <w:p w14:paraId="14574FC6">
                  <w:pPr>
                    <w:widowControl w:val="0"/>
                    <w:shd w:val="clear" w:color="auto" w:fill="auto"/>
                    <w:spacing w:line="240" w:lineRule="auto"/>
                    <w:ind w:firstLine="0" w:firstLineChars="0"/>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snapToGrid/>
                      <w:color w:val="auto"/>
                      <w:spacing w:val="0"/>
                      <w:kern w:val="2"/>
                      <w:position w:val="0"/>
                      <w:sz w:val="21"/>
                      <w:szCs w:val="21"/>
                      <w:highlight w:val="none"/>
                      <w:lang w:val="en-US" w:eastAsia="zh-CN" w:bidi="ar-SA"/>
                    </w:rPr>
                    <w:t>达标</w:t>
                  </w:r>
                </w:p>
              </w:tc>
            </w:tr>
            <w:tr w14:paraId="3BD29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13" w:type="dxa"/>
                  <w:noWrap w:val="0"/>
                  <w:vAlign w:val="center"/>
                </w:tcPr>
                <w:p w14:paraId="7E817068">
                  <w:pPr>
                    <w:widowControl w:val="0"/>
                    <w:shd w:val="clear" w:color="auto" w:fill="auto"/>
                    <w:spacing w:line="240" w:lineRule="auto"/>
                    <w:ind w:firstLine="0" w:firstLineChars="0"/>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snapToGrid/>
                      <w:color w:val="auto"/>
                      <w:spacing w:val="0"/>
                      <w:kern w:val="2"/>
                      <w:position w:val="0"/>
                      <w:sz w:val="21"/>
                      <w:szCs w:val="21"/>
                      <w:highlight w:val="none"/>
                      <w:lang w:val="en-US" w:eastAsia="zh-CN" w:bidi="ar-SA"/>
                    </w:rPr>
                    <w:t>P</w:t>
                  </w:r>
                  <w:r>
                    <w:rPr>
                      <w:rFonts w:hint="eastAsia" w:ascii="Times New Roman" w:hAnsi="Times New Roman" w:cs="Times New Roman" w:eastAsiaTheme="minorEastAsia"/>
                      <w:snapToGrid/>
                      <w:color w:val="auto"/>
                      <w:spacing w:val="0"/>
                      <w:kern w:val="2"/>
                      <w:position w:val="0"/>
                      <w:sz w:val="21"/>
                      <w:szCs w:val="21"/>
                      <w:highlight w:val="none"/>
                      <w:vertAlign w:val="baseline"/>
                      <w:lang w:val="en-US" w:eastAsia="zh-CN" w:bidi="ar-SA"/>
                    </w:rPr>
                    <w:t>M</w:t>
                  </w:r>
                  <w:r>
                    <w:rPr>
                      <w:rFonts w:hint="eastAsia" w:ascii="Times New Roman" w:hAnsi="Times New Roman" w:cs="Times New Roman" w:eastAsiaTheme="minorEastAsia"/>
                      <w:snapToGrid/>
                      <w:color w:val="auto"/>
                      <w:spacing w:val="0"/>
                      <w:kern w:val="2"/>
                      <w:position w:val="0"/>
                      <w:sz w:val="21"/>
                      <w:szCs w:val="21"/>
                      <w:highlight w:val="none"/>
                      <w:vertAlign w:val="subscript"/>
                      <w:lang w:val="en-US" w:eastAsia="zh-CN" w:bidi="ar-SA"/>
                    </w:rPr>
                    <w:t>2</w:t>
                  </w:r>
                  <w:r>
                    <w:rPr>
                      <w:rFonts w:hint="default" w:ascii="Times New Roman" w:hAnsi="Times New Roman" w:cs="Times New Roman" w:eastAsiaTheme="minorEastAsia"/>
                      <w:snapToGrid/>
                      <w:color w:val="auto"/>
                      <w:spacing w:val="0"/>
                      <w:kern w:val="2"/>
                      <w:position w:val="0"/>
                      <w:sz w:val="21"/>
                      <w:szCs w:val="21"/>
                      <w:highlight w:val="none"/>
                      <w:vertAlign w:val="subscript"/>
                      <w:lang w:val="en-US" w:eastAsia="zh-CN" w:bidi="ar-SA"/>
                    </w:rPr>
                    <w:t>.5</w:t>
                  </w:r>
                </w:p>
              </w:tc>
              <w:tc>
                <w:tcPr>
                  <w:tcW w:w="2476" w:type="dxa"/>
                  <w:noWrap w:val="0"/>
                  <w:vAlign w:val="center"/>
                </w:tcPr>
                <w:p w14:paraId="1C3858CB">
                  <w:pPr>
                    <w:keepNext w:val="0"/>
                    <w:keepLines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snapToGrid/>
                      <w:color w:val="auto"/>
                      <w:spacing w:val="0"/>
                      <w:w w:val="100"/>
                      <w:kern w:val="2"/>
                      <w:position w:val="0"/>
                      <w:sz w:val="21"/>
                      <w:szCs w:val="21"/>
                      <w:highlight w:val="none"/>
                      <w:shd w:val="clear" w:color="auto" w:fill="auto"/>
                      <w:lang w:eastAsia="zh-CN" w:bidi="ar-SA"/>
                    </w:rPr>
                    <w:t>年平均浓度</w:t>
                  </w:r>
                </w:p>
              </w:tc>
              <w:tc>
                <w:tcPr>
                  <w:tcW w:w="1085" w:type="dxa"/>
                  <w:noWrap w:val="0"/>
                  <w:vAlign w:val="center"/>
                </w:tcPr>
                <w:p w14:paraId="38F8181F">
                  <w:pPr>
                    <w:widowControl w:val="0"/>
                    <w:shd w:val="clear" w:color="auto" w:fill="auto"/>
                    <w:spacing w:line="240" w:lineRule="auto"/>
                    <w:ind w:firstLine="0" w:firstLineChars="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snapToGrid/>
                      <w:color w:val="auto"/>
                      <w:spacing w:val="0"/>
                      <w:kern w:val="2"/>
                      <w:position w:val="0"/>
                      <w:sz w:val="21"/>
                      <w:szCs w:val="21"/>
                      <w:highlight w:val="none"/>
                      <w:lang w:val="en-US" w:eastAsia="zh-CN" w:bidi="ar-SA"/>
                    </w:rPr>
                    <w:t>30</w:t>
                  </w:r>
                </w:p>
              </w:tc>
              <w:tc>
                <w:tcPr>
                  <w:tcW w:w="1045" w:type="dxa"/>
                  <w:noWrap w:val="0"/>
                  <w:vAlign w:val="center"/>
                </w:tcPr>
                <w:p w14:paraId="7EB90A4A">
                  <w:pPr>
                    <w:widowControl w:val="0"/>
                    <w:shd w:val="clear" w:color="auto" w:fill="auto"/>
                    <w:spacing w:line="240" w:lineRule="auto"/>
                    <w:ind w:firstLine="0" w:firstLineChars="0"/>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snapToGrid/>
                      <w:color w:val="auto"/>
                      <w:spacing w:val="0"/>
                      <w:kern w:val="2"/>
                      <w:position w:val="0"/>
                      <w:sz w:val="21"/>
                      <w:szCs w:val="21"/>
                      <w:highlight w:val="none"/>
                      <w:lang w:val="en-US" w:eastAsia="zh-CN" w:bidi="ar-SA"/>
                    </w:rPr>
                    <w:t>35</w:t>
                  </w:r>
                </w:p>
              </w:tc>
              <w:tc>
                <w:tcPr>
                  <w:tcW w:w="1094" w:type="dxa"/>
                  <w:noWrap w:val="0"/>
                  <w:vAlign w:val="center"/>
                </w:tcPr>
                <w:p w14:paraId="7BF3F032">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i w:val="0"/>
                      <w:iCs w:val="0"/>
                      <w:color w:val="auto"/>
                      <w:kern w:val="0"/>
                      <w:sz w:val="21"/>
                      <w:szCs w:val="21"/>
                      <w:u w:val="none"/>
                      <w:lang w:val="en-US" w:eastAsia="zh-CN" w:bidi="ar"/>
                    </w:rPr>
                    <w:t>86</w:t>
                  </w:r>
                </w:p>
              </w:tc>
              <w:tc>
                <w:tcPr>
                  <w:tcW w:w="1094" w:type="dxa"/>
                  <w:noWrap w:val="0"/>
                  <w:vAlign w:val="center"/>
                </w:tcPr>
                <w:p w14:paraId="03EBFD14">
                  <w:pPr>
                    <w:widowControl w:val="0"/>
                    <w:shd w:val="clear" w:color="auto" w:fill="auto"/>
                    <w:spacing w:line="240" w:lineRule="auto"/>
                    <w:ind w:firstLine="0" w:firstLineChars="0"/>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snapToGrid/>
                      <w:color w:val="auto"/>
                      <w:spacing w:val="0"/>
                      <w:kern w:val="2"/>
                      <w:position w:val="0"/>
                      <w:sz w:val="21"/>
                      <w:szCs w:val="21"/>
                      <w:highlight w:val="none"/>
                      <w:lang w:val="en-US" w:eastAsia="zh-CN" w:bidi="ar-SA"/>
                    </w:rPr>
                    <w:t>达标</w:t>
                  </w:r>
                </w:p>
              </w:tc>
            </w:tr>
            <w:tr w14:paraId="37FED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13" w:type="dxa"/>
                  <w:noWrap w:val="0"/>
                  <w:vAlign w:val="center"/>
                </w:tcPr>
                <w:p w14:paraId="47402569">
                  <w:pPr>
                    <w:widowControl w:val="0"/>
                    <w:shd w:val="clear" w:color="auto" w:fill="auto"/>
                    <w:spacing w:line="240" w:lineRule="auto"/>
                    <w:ind w:firstLine="0" w:firstLineChars="0"/>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snapToGrid/>
                      <w:color w:val="auto"/>
                      <w:spacing w:val="0"/>
                      <w:kern w:val="2"/>
                      <w:position w:val="0"/>
                      <w:sz w:val="21"/>
                      <w:szCs w:val="21"/>
                      <w:highlight w:val="none"/>
                      <w:lang w:val="en-US" w:eastAsia="zh-CN" w:bidi="ar-SA"/>
                    </w:rPr>
                    <w:t>SO</w:t>
                  </w:r>
                  <w:r>
                    <w:rPr>
                      <w:rFonts w:hint="default" w:ascii="Times New Roman" w:hAnsi="Times New Roman" w:cs="Times New Roman" w:eastAsiaTheme="minorEastAsia"/>
                      <w:snapToGrid/>
                      <w:color w:val="auto"/>
                      <w:spacing w:val="0"/>
                      <w:kern w:val="2"/>
                      <w:position w:val="0"/>
                      <w:sz w:val="21"/>
                      <w:szCs w:val="21"/>
                      <w:highlight w:val="none"/>
                      <w:vertAlign w:val="subscript"/>
                      <w:lang w:val="en-US" w:eastAsia="zh-CN" w:bidi="ar-SA"/>
                    </w:rPr>
                    <w:t>2</w:t>
                  </w:r>
                </w:p>
              </w:tc>
              <w:tc>
                <w:tcPr>
                  <w:tcW w:w="2476" w:type="dxa"/>
                  <w:noWrap w:val="0"/>
                  <w:vAlign w:val="center"/>
                </w:tcPr>
                <w:p w14:paraId="10423622">
                  <w:pPr>
                    <w:keepNext w:val="0"/>
                    <w:keepLines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snapToGrid/>
                      <w:color w:val="auto"/>
                      <w:spacing w:val="0"/>
                      <w:w w:val="100"/>
                      <w:kern w:val="2"/>
                      <w:position w:val="0"/>
                      <w:sz w:val="21"/>
                      <w:szCs w:val="21"/>
                      <w:highlight w:val="none"/>
                      <w:shd w:val="clear" w:color="auto" w:fill="auto"/>
                      <w:lang w:eastAsia="zh-CN" w:bidi="ar-SA"/>
                    </w:rPr>
                    <w:t>年平均浓度</w:t>
                  </w:r>
                </w:p>
              </w:tc>
              <w:tc>
                <w:tcPr>
                  <w:tcW w:w="1085" w:type="dxa"/>
                  <w:noWrap w:val="0"/>
                  <w:vAlign w:val="center"/>
                </w:tcPr>
                <w:p w14:paraId="03000B01">
                  <w:pPr>
                    <w:widowControl w:val="0"/>
                    <w:shd w:val="clear" w:color="auto" w:fill="auto"/>
                    <w:spacing w:line="240" w:lineRule="auto"/>
                    <w:ind w:firstLine="0" w:firstLineChars="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snapToGrid/>
                      <w:color w:val="auto"/>
                      <w:spacing w:val="0"/>
                      <w:kern w:val="2"/>
                      <w:position w:val="0"/>
                      <w:sz w:val="21"/>
                      <w:szCs w:val="21"/>
                      <w:highlight w:val="none"/>
                      <w:lang w:val="en-US" w:eastAsia="zh-CN" w:bidi="ar-SA"/>
                    </w:rPr>
                    <w:t>6</w:t>
                  </w:r>
                </w:p>
              </w:tc>
              <w:tc>
                <w:tcPr>
                  <w:tcW w:w="1045" w:type="dxa"/>
                  <w:noWrap w:val="0"/>
                  <w:vAlign w:val="center"/>
                </w:tcPr>
                <w:p w14:paraId="0A8D0109">
                  <w:pPr>
                    <w:widowControl w:val="0"/>
                    <w:shd w:val="clear" w:color="auto" w:fill="auto"/>
                    <w:spacing w:line="240" w:lineRule="auto"/>
                    <w:ind w:firstLine="0" w:firstLineChars="0"/>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snapToGrid/>
                      <w:color w:val="auto"/>
                      <w:spacing w:val="0"/>
                      <w:kern w:val="2"/>
                      <w:position w:val="0"/>
                      <w:sz w:val="21"/>
                      <w:szCs w:val="21"/>
                      <w:highlight w:val="none"/>
                      <w:lang w:val="en-US" w:eastAsia="zh-CN" w:bidi="ar-SA"/>
                    </w:rPr>
                    <w:t>60</w:t>
                  </w:r>
                </w:p>
              </w:tc>
              <w:tc>
                <w:tcPr>
                  <w:tcW w:w="1094" w:type="dxa"/>
                  <w:noWrap w:val="0"/>
                  <w:vAlign w:val="center"/>
                </w:tcPr>
                <w:p w14:paraId="457264B0">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i w:val="0"/>
                      <w:iCs w:val="0"/>
                      <w:color w:val="auto"/>
                      <w:kern w:val="0"/>
                      <w:sz w:val="21"/>
                      <w:szCs w:val="21"/>
                      <w:u w:val="none"/>
                      <w:lang w:val="en-US" w:eastAsia="zh-CN" w:bidi="ar"/>
                    </w:rPr>
                    <w:t>10</w:t>
                  </w:r>
                </w:p>
              </w:tc>
              <w:tc>
                <w:tcPr>
                  <w:tcW w:w="1094" w:type="dxa"/>
                  <w:noWrap w:val="0"/>
                  <w:vAlign w:val="center"/>
                </w:tcPr>
                <w:p w14:paraId="1207CFDF">
                  <w:pPr>
                    <w:widowControl w:val="0"/>
                    <w:shd w:val="clear" w:color="auto" w:fill="auto"/>
                    <w:spacing w:line="240" w:lineRule="auto"/>
                    <w:ind w:firstLine="0" w:firstLineChars="0"/>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snapToGrid/>
                      <w:color w:val="auto"/>
                      <w:spacing w:val="0"/>
                      <w:kern w:val="2"/>
                      <w:position w:val="0"/>
                      <w:sz w:val="21"/>
                      <w:szCs w:val="21"/>
                      <w:highlight w:val="none"/>
                      <w:lang w:val="en-US" w:eastAsia="zh-CN" w:bidi="ar-SA"/>
                    </w:rPr>
                    <w:t>达标</w:t>
                  </w:r>
                </w:p>
              </w:tc>
            </w:tr>
            <w:tr w14:paraId="4A3B3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13" w:type="dxa"/>
                  <w:noWrap w:val="0"/>
                  <w:vAlign w:val="center"/>
                </w:tcPr>
                <w:p w14:paraId="10098D58">
                  <w:pPr>
                    <w:widowControl w:val="0"/>
                    <w:shd w:val="clear" w:color="auto" w:fill="auto"/>
                    <w:spacing w:line="240" w:lineRule="auto"/>
                    <w:ind w:firstLine="0" w:firstLineChars="0"/>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snapToGrid/>
                      <w:color w:val="auto"/>
                      <w:spacing w:val="0"/>
                      <w:kern w:val="2"/>
                      <w:position w:val="0"/>
                      <w:sz w:val="21"/>
                      <w:szCs w:val="21"/>
                      <w:highlight w:val="none"/>
                      <w:lang w:val="en-US" w:eastAsia="zh-CN" w:bidi="ar-SA"/>
                    </w:rPr>
                    <w:t>NO</w:t>
                  </w:r>
                  <w:r>
                    <w:rPr>
                      <w:rFonts w:hint="default" w:ascii="Times New Roman" w:hAnsi="Times New Roman" w:cs="Times New Roman" w:eastAsiaTheme="minorEastAsia"/>
                      <w:snapToGrid/>
                      <w:color w:val="auto"/>
                      <w:spacing w:val="0"/>
                      <w:kern w:val="2"/>
                      <w:position w:val="0"/>
                      <w:sz w:val="21"/>
                      <w:szCs w:val="21"/>
                      <w:highlight w:val="none"/>
                      <w:vertAlign w:val="subscript"/>
                      <w:lang w:val="en-US" w:eastAsia="zh-CN" w:bidi="ar-SA"/>
                    </w:rPr>
                    <w:t>2</w:t>
                  </w:r>
                </w:p>
              </w:tc>
              <w:tc>
                <w:tcPr>
                  <w:tcW w:w="2476" w:type="dxa"/>
                  <w:noWrap w:val="0"/>
                  <w:vAlign w:val="center"/>
                </w:tcPr>
                <w:p w14:paraId="67ED48F2">
                  <w:pPr>
                    <w:keepNext w:val="0"/>
                    <w:keepLines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snapToGrid/>
                      <w:color w:val="auto"/>
                      <w:spacing w:val="0"/>
                      <w:w w:val="100"/>
                      <w:kern w:val="2"/>
                      <w:position w:val="0"/>
                      <w:sz w:val="21"/>
                      <w:szCs w:val="21"/>
                      <w:highlight w:val="none"/>
                      <w:shd w:val="clear" w:color="auto" w:fill="auto"/>
                      <w:lang w:eastAsia="zh-CN" w:bidi="ar-SA"/>
                    </w:rPr>
                    <w:t>年平均浓度</w:t>
                  </w:r>
                </w:p>
              </w:tc>
              <w:tc>
                <w:tcPr>
                  <w:tcW w:w="1085" w:type="dxa"/>
                  <w:noWrap w:val="0"/>
                  <w:vAlign w:val="center"/>
                </w:tcPr>
                <w:p w14:paraId="222BDC17">
                  <w:pPr>
                    <w:widowControl w:val="0"/>
                    <w:shd w:val="clear" w:color="auto" w:fill="auto"/>
                    <w:spacing w:line="240" w:lineRule="auto"/>
                    <w:ind w:firstLine="0" w:firstLineChars="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snapToGrid/>
                      <w:color w:val="auto"/>
                      <w:spacing w:val="0"/>
                      <w:kern w:val="2"/>
                      <w:position w:val="0"/>
                      <w:sz w:val="21"/>
                      <w:szCs w:val="21"/>
                      <w:highlight w:val="none"/>
                      <w:lang w:val="en-US" w:eastAsia="zh-CN" w:bidi="ar-SA"/>
                    </w:rPr>
                    <w:t>15</w:t>
                  </w:r>
                </w:p>
              </w:tc>
              <w:tc>
                <w:tcPr>
                  <w:tcW w:w="1045" w:type="dxa"/>
                  <w:noWrap w:val="0"/>
                  <w:vAlign w:val="center"/>
                </w:tcPr>
                <w:p w14:paraId="09E3DC5D">
                  <w:pPr>
                    <w:widowControl w:val="0"/>
                    <w:shd w:val="clear" w:color="auto" w:fill="auto"/>
                    <w:spacing w:line="240" w:lineRule="auto"/>
                    <w:ind w:firstLine="0" w:firstLineChars="0"/>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snapToGrid/>
                      <w:color w:val="auto"/>
                      <w:spacing w:val="0"/>
                      <w:kern w:val="2"/>
                      <w:position w:val="0"/>
                      <w:sz w:val="21"/>
                      <w:szCs w:val="21"/>
                      <w:highlight w:val="none"/>
                      <w:lang w:val="en-US" w:eastAsia="zh-CN" w:bidi="ar-SA"/>
                    </w:rPr>
                    <w:t>40</w:t>
                  </w:r>
                </w:p>
              </w:tc>
              <w:tc>
                <w:tcPr>
                  <w:tcW w:w="1094" w:type="dxa"/>
                  <w:noWrap w:val="0"/>
                  <w:vAlign w:val="center"/>
                </w:tcPr>
                <w:p w14:paraId="0EFBBAC1">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i w:val="0"/>
                      <w:iCs w:val="0"/>
                      <w:color w:val="auto"/>
                      <w:kern w:val="0"/>
                      <w:sz w:val="21"/>
                      <w:szCs w:val="21"/>
                      <w:u w:val="none"/>
                      <w:lang w:val="en-US" w:eastAsia="zh-CN" w:bidi="ar"/>
                    </w:rPr>
                    <w:t>38</w:t>
                  </w:r>
                </w:p>
              </w:tc>
              <w:tc>
                <w:tcPr>
                  <w:tcW w:w="1094" w:type="dxa"/>
                  <w:noWrap w:val="0"/>
                  <w:vAlign w:val="center"/>
                </w:tcPr>
                <w:p w14:paraId="1E8CE596">
                  <w:pPr>
                    <w:keepNext w:val="0"/>
                    <w:keepLines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snapToGrid/>
                      <w:color w:val="auto"/>
                      <w:spacing w:val="0"/>
                      <w:w w:val="100"/>
                      <w:kern w:val="2"/>
                      <w:position w:val="0"/>
                      <w:sz w:val="21"/>
                      <w:szCs w:val="21"/>
                      <w:highlight w:val="none"/>
                      <w:shd w:val="clear" w:color="auto" w:fill="auto"/>
                      <w:lang w:eastAsia="zh-CN" w:bidi="ar-SA"/>
                    </w:rPr>
                    <w:t>达标</w:t>
                  </w:r>
                </w:p>
              </w:tc>
            </w:tr>
            <w:tr w14:paraId="328E7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13" w:type="dxa"/>
                  <w:noWrap w:val="0"/>
                  <w:vAlign w:val="center"/>
                </w:tcPr>
                <w:p w14:paraId="6DA645D6">
                  <w:pPr>
                    <w:widowControl w:val="0"/>
                    <w:shd w:val="clear" w:color="auto" w:fill="auto"/>
                    <w:spacing w:line="240" w:lineRule="auto"/>
                    <w:ind w:firstLine="0" w:firstLineChars="0"/>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snapToGrid/>
                      <w:color w:val="auto"/>
                      <w:spacing w:val="0"/>
                      <w:kern w:val="2"/>
                      <w:position w:val="0"/>
                      <w:sz w:val="21"/>
                      <w:szCs w:val="21"/>
                      <w:highlight w:val="none"/>
                      <w:lang w:val="en-US" w:eastAsia="zh-CN" w:bidi="ar-SA"/>
                    </w:rPr>
                    <w:t>CO</w:t>
                  </w:r>
                </w:p>
              </w:tc>
              <w:tc>
                <w:tcPr>
                  <w:tcW w:w="2476" w:type="dxa"/>
                  <w:noWrap w:val="0"/>
                  <w:vAlign w:val="center"/>
                </w:tcPr>
                <w:p w14:paraId="29F6331B">
                  <w:pPr>
                    <w:widowControl w:val="0"/>
                    <w:shd w:val="clear" w:color="auto" w:fill="auto"/>
                    <w:spacing w:line="240" w:lineRule="auto"/>
                    <w:ind w:firstLine="0" w:firstLineChars="0"/>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snapToGrid/>
                      <w:color w:val="auto"/>
                      <w:spacing w:val="0"/>
                      <w:kern w:val="2"/>
                      <w:position w:val="0"/>
                      <w:sz w:val="21"/>
                      <w:szCs w:val="21"/>
                      <w:highlight w:val="none"/>
                      <w:lang w:val="en-US" w:eastAsia="zh-CN" w:bidi="ar-SA"/>
                    </w:rPr>
                    <w:t>日均值第95百分位浓度</w:t>
                  </w:r>
                </w:p>
              </w:tc>
              <w:tc>
                <w:tcPr>
                  <w:tcW w:w="1085" w:type="dxa"/>
                  <w:noWrap w:val="0"/>
                  <w:vAlign w:val="center"/>
                </w:tcPr>
                <w:p w14:paraId="3E639657">
                  <w:pPr>
                    <w:widowControl w:val="0"/>
                    <w:shd w:val="clear" w:color="auto" w:fill="auto"/>
                    <w:spacing w:line="240" w:lineRule="auto"/>
                    <w:ind w:firstLine="0" w:firstLineChars="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snapToGrid/>
                      <w:color w:val="auto"/>
                      <w:spacing w:val="0"/>
                      <w:kern w:val="2"/>
                      <w:position w:val="0"/>
                      <w:sz w:val="21"/>
                      <w:szCs w:val="21"/>
                      <w:highlight w:val="none"/>
                      <w:lang w:val="en-US" w:eastAsia="zh-CN" w:bidi="ar-SA"/>
                    </w:rPr>
                    <w:t>900</w:t>
                  </w:r>
                </w:p>
              </w:tc>
              <w:tc>
                <w:tcPr>
                  <w:tcW w:w="1045" w:type="dxa"/>
                  <w:noWrap w:val="0"/>
                  <w:vAlign w:val="center"/>
                </w:tcPr>
                <w:p w14:paraId="487C439B">
                  <w:pPr>
                    <w:widowControl w:val="0"/>
                    <w:shd w:val="clear" w:color="auto" w:fill="auto"/>
                    <w:spacing w:line="240" w:lineRule="auto"/>
                    <w:ind w:firstLine="0" w:firstLineChars="0"/>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snapToGrid/>
                      <w:color w:val="auto"/>
                      <w:spacing w:val="0"/>
                      <w:kern w:val="2"/>
                      <w:position w:val="0"/>
                      <w:sz w:val="21"/>
                      <w:szCs w:val="21"/>
                      <w:highlight w:val="none"/>
                      <w:lang w:val="en-US" w:eastAsia="zh-CN" w:bidi="ar-SA"/>
                    </w:rPr>
                    <w:t>4000</w:t>
                  </w:r>
                </w:p>
              </w:tc>
              <w:tc>
                <w:tcPr>
                  <w:tcW w:w="1094" w:type="dxa"/>
                  <w:noWrap w:val="0"/>
                  <w:vAlign w:val="center"/>
                </w:tcPr>
                <w:p w14:paraId="0FFBD2E0">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i w:val="0"/>
                      <w:iCs w:val="0"/>
                      <w:color w:val="auto"/>
                      <w:kern w:val="0"/>
                      <w:sz w:val="21"/>
                      <w:szCs w:val="21"/>
                      <w:u w:val="none"/>
                      <w:lang w:val="en-US" w:eastAsia="zh-CN" w:bidi="ar"/>
                    </w:rPr>
                    <w:t>23</w:t>
                  </w:r>
                </w:p>
              </w:tc>
              <w:tc>
                <w:tcPr>
                  <w:tcW w:w="1094" w:type="dxa"/>
                  <w:noWrap w:val="0"/>
                  <w:vAlign w:val="center"/>
                </w:tcPr>
                <w:p w14:paraId="0890E1F7">
                  <w:pPr>
                    <w:keepNext w:val="0"/>
                    <w:keepLines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snapToGrid/>
                      <w:color w:val="auto"/>
                      <w:spacing w:val="0"/>
                      <w:w w:val="100"/>
                      <w:kern w:val="2"/>
                      <w:position w:val="0"/>
                      <w:sz w:val="21"/>
                      <w:szCs w:val="21"/>
                      <w:highlight w:val="none"/>
                      <w:shd w:val="clear" w:color="auto" w:fill="auto"/>
                      <w:lang w:eastAsia="zh-CN" w:bidi="ar-SA"/>
                    </w:rPr>
                    <w:t>达标</w:t>
                  </w:r>
                </w:p>
              </w:tc>
            </w:tr>
            <w:tr w14:paraId="640F3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13" w:type="dxa"/>
                  <w:noWrap w:val="0"/>
                  <w:vAlign w:val="center"/>
                </w:tcPr>
                <w:p w14:paraId="4DA0C2DB">
                  <w:pPr>
                    <w:widowControl w:val="0"/>
                    <w:shd w:val="clear" w:color="auto" w:fill="auto"/>
                    <w:spacing w:line="240" w:lineRule="auto"/>
                    <w:ind w:firstLine="0" w:firstLineChars="0"/>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snapToGrid/>
                      <w:color w:val="auto"/>
                      <w:spacing w:val="0"/>
                      <w:kern w:val="2"/>
                      <w:position w:val="0"/>
                      <w:sz w:val="21"/>
                      <w:szCs w:val="21"/>
                      <w:highlight w:val="none"/>
                      <w:lang w:val="en-US" w:eastAsia="zh-CN" w:bidi="ar-SA"/>
                    </w:rPr>
                    <w:t>O</w:t>
                  </w:r>
                  <w:r>
                    <w:rPr>
                      <w:rFonts w:hint="default" w:ascii="Times New Roman" w:hAnsi="Times New Roman" w:cs="Times New Roman" w:eastAsiaTheme="minorEastAsia"/>
                      <w:snapToGrid/>
                      <w:color w:val="auto"/>
                      <w:spacing w:val="0"/>
                      <w:kern w:val="2"/>
                      <w:position w:val="0"/>
                      <w:sz w:val="21"/>
                      <w:szCs w:val="21"/>
                      <w:highlight w:val="none"/>
                      <w:vertAlign w:val="subscript"/>
                      <w:lang w:val="en-US" w:eastAsia="zh-CN" w:bidi="ar-SA"/>
                    </w:rPr>
                    <w:t>3</w:t>
                  </w:r>
                </w:p>
              </w:tc>
              <w:tc>
                <w:tcPr>
                  <w:tcW w:w="2476" w:type="dxa"/>
                  <w:noWrap w:val="0"/>
                  <w:vAlign w:val="center"/>
                </w:tcPr>
                <w:p w14:paraId="694D9695">
                  <w:pPr>
                    <w:widowControl w:val="0"/>
                    <w:shd w:val="clear" w:color="auto" w:fill="auto"/>
                    <w:spacing w:line="240" w:lineRule="auto"/>
                    <w:ind w:firstLine="0" w:firstLineChars="0"/>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snapToGrid/>
                      <w:color w:val="auto"/>
                      <w:spacing w:val="0"/>
                      <w:kern w:val="2"/>
                      <w:position w:val="0"/>
                      <w:sz w:val="21"/>
                      <w:szCs w:val="21"/>
                      <w:highlight w:val="none"/>
                      <w:lang w:val="en-US" w:eastAsia="zh-CN" w:bidi="ar-SA"/>
                    </w:rPr>
                    <w:t>日最大8小时平均浓度第90百分位浓度</w:t>
                  </w:r>
                </w:p>
              </w:tc>
              <w:tc>
                <w:tcPr>
                  <w:tcW w:w="1085" w:type="dxa"/>
                  <w:noWrap w:val="0"/>
                  <w:vAlign w:val="center"/>
                </w:tcPr>
                <w:p w14:paraId="05DA6A44">
                  <w:pPr>
                    <w:widowControl w:val="0"/>
                    <w:shd w:val="clear" w:color="auto" w:fill="auto"/>
                    <w:spacing w:line="240" w:lineRule="auto"/>
                    <w:ind w:firstLine="0" w:firstLineChars="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snapToGrid/>
                      <w:color w:val="auto"/>
                      <w:spacing w:val="0"/>
                      <w:kern w:val="2"/>
                      <w:position w:val="0"/>
                      <w:sz w:val="21"/>
                      <w:szCs w:val="21"/>
                      <w:highlight w:val="none"/>
                      <w:lang w:val="en-US" w:eastAsia="zh-CN" w:bidi="ar-SA"/>
                    </w:rPr>
                    <w:t>136</w:t>
                  </w:r>
                </w:p>
              </w:tc>
              <w:tc>
                <w:tcPr>
                  <w:tcW w:w="1045" w:type="dxa"/>
                  <w:noWrap w:val="0"/>
                  <w:vAlign w:val="center"/>
                </w:tcPr>
                <w:p w14:paraId="3291F2F8">
                  <w:pPr>
                    <w:widowControl w:val="0"/>
                    <w:shd w:val="clear" w:color="auto" w:fill="auto"/>
                    <w:spacing w:line="240" w:lineRule="auto"/>
                    <w:ind w:firstLine="0" w:firstLineChars="0"/>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snapToGrid/>
                      <w:color w:val="auto"/>
                      <w:spacing w:val="0"/>
                      <w:kern w:val="2"/>
                      <w:position w:val="0"/>
                      <w:sz w:val="21"/>
                      <w:szCs w:val="21"/>
                      <w:highlight w:val="none"/>
                      <w:lang w:val="en-US" w:eastAsia="zh-CN" w:bidi="ar-SA"/>
                    </w:rPr>
                    <w:t>160</w:t>
                  </w:r>
                </w:p>
              </w:tc>
              <w:tc>
                <w:tcPr>
                  <w:tcW w:w="1094" w:type="dxa"/>
                  <w:noWrap w:val="0"/>
                  <w:vAlign w:val="center"/>
                </w:tcPr>
                <w:p w14:paraId="3370EA46">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i w:val="0"/>
                      <w:iCs w:val="0"/>
                      <w:color w:val="auto"/>
                      <w:kern w:val="0"/>
                      <w:sz w:val="21"/>
                      <w:szCs w:val="21"/>
                      <w:u w:val="none"/>
                      <w:lang w:val="en-US" w:eastAsia="zh-CN" w:bidi="ar"/>
                    </w:rPr>
                    <w:t>85</w:t>
                  </w:r>
                </w:p>
              </w:tc>
              <w:tc>
                <w:tcPr>
                  <w:tcW w:w="1094" w:type="dxa"/>
                  <w:noWrap w:val="0"/>
                  <w:vAlign w:val="center"/>
                </w:tcPr>
                <w:p w14:paraId="7C3ACFC0">
                  <w:pPr>
                    <w:keepNext w:val="0"/>
                    <w:keepLines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snapToGrid/>
                      <w:color w:val="auto"/>
                      <w:spacing w:val="0"/>
                      <w:w w:val="100"/>
                      <w:kern w:val="2"/>
                      <w:position w:val="0"/>
                      <w:sz w:val="21"/>
                      <w:szCs w:val="21"/>
                      <w:highlight w:val="none"/>
                      <w:shd w:val="clear" w:color="auto" w:fill="auto"/>
                      <w:lang w:eastAsia="zh-CN" w:bidi="ar-SA"/>
                    </w:rPr>
                    <w:t>达标</w:t>
                  </w:r>
                </w:p>
              </w:tc>
            </w:tr>
          </w:tbl>
          <w:p w14:paraId="3A338ECD">
            <w:pPr>
              <w:keepNext w:val="0"/>
              <w:keepLines w:val="0"/>
              <w:pageBreakBefore w:val="0"/>
              <w:topLinePunct w:val="0"/>
              <w:bidi w:val="0"/>
              <w:adjustRightInd/>
              <w:snapToGrid/>
              <w:spacing w:line="360" w:lineRule="auto"/>
              <w:ind w:left="0" w:leftChars="0" w:right="0" w:rightChars="0" w:firstLine="480" w:firstLineChars="200"/>
              <w:jc w:val="left"/>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由上表可知，项目所在地环境空气中PM</w:t>
            </w:r>
            <w:r>
              <w:rPr>
                <w:rFonts w:hint="default" w:ascii="Times New Roman" w:hAnsi="Times New Roman" w:cs="Times New Roman" w:eastAsiaTheme="minorEastAsia"/>
                <w:color w:val="auto"/>
                <w:sz w:val="24"/>
                <w:szCs w:val="24"/>
                <w:vertAlign w:val="subscript"/>
              </w:rPr>
              <w:t>10</w:t>
            </w:r>
            <w:r>
              <w:rPr>
                <w:rFonts w:hint="default" w:ascii="Times New Roman" w:hAnsi="Times New Roman" w:cs="Times New Roman" w:eastAsiaTheme="minorEastAsia"/>
                <w:color w:val="auto"/>
                <w:sz w:val="24"/>
                <w:szCs w:val="24"/>
              </w:rPr>
              <w:t>、PM</w:t>
            </w:r>
            <w:r>
              <w:rPr>
                <w:rFonts w:hint="default" w:ascii="Times New Roman" w:hAnsi="Times New Roman" w:cs="Times New Roman" w:eastAsiaTheme="minorEastAsia"/>
                <w:color w:val="auto"/>
                <w:sz w:val="24"/>
                <w:szCs w:val="24"/>
                <w:vertAlign w:val="subscript"/>
              </w:rPr>
              <w:t>2.5</w:t>
            </w:r>
            <w:r>
              <w:rPr>
                <w:rFonts w:hint="default" w:ascii="Times New Roman" w:hAnsi="Times New Roman" w:cs="Times New Roman" w:eastAsiaTheme="minorEastAsia"/>
                <w:color w:val="auto"/>
                <w:sz w:val="24"/>
                <w:szCs w:val="24"/>
              </w:rPr>
              <w:t>、SO</w:t>
            </w:r>
            <w:r>
              <w:rPr>
                <w:rFonts w:hint="default" w:ascii="Times New Roman" w:hAnsi="Times New Roman" w:cs="Times New Roman" w:eastAsiaTheme="minorEastAsia"/>
                <w:color w:val="auto"/>
                <w:sz w:val="24"/>
                <w:szCs w:val="24"/>
                <w:vertAlign w:val="subscript"/>
              </w:rPr>
              <w:t>2</w:t>
            </w:r>
            <w:r>
              <w:rPr>
                <w:rFonts w:hint="default" w:ascii="Times New Roman" w:hAnsi="Times New Roman" w:cs="Times New Roman" w:eastAsiaTheme="minorEastAsia"/>
                <w:color w:val="auto"/>
                <w:sz w:val="24"/>
                <w:szCs w:val="24"/>
              </w:rPr>
              <w:t>、NO</w:t>
            </w:r>
            <w:r>
              <w:rPr>
                <w:rFonts w:hint="default" w:ascii="Times New Roman" w:hAnsi="Times New Roman" w:cs="Times New Roman" w:eastAsiaTheme="minorEastAsia"/>
                <w:color w:val="auto"/>
                <w:sz w:val="24"/>
                <w:szCs w:val="24"/>
                <w:vertAlign w:val="subscript"/>
              </w:rPr>
              <w:t>2</w:t>
            </w:r>
            <w:r>
              <w:rPr>
                <w:rFonts w:hint="default" w:ascii="Times New Roman" w:hAnsi="Times New Roman" w:cs="Times New Roman" w:eastAsiaTheme="minorEastAsia"/>
                <w:color w:val="auto"/>
                <w:sz w:val="24"/>
                <w:szCs w:val="24"/>
              </w:rPr>
              <w:t>年平均浓度、CO日平均第95百分位数质量浓度、O</w:t>
            </w:r>
            <w:r>
              <w:rPr>
                <w:rFonts w:hint="default" w:ascii="Times New Roman" w:hAnsi="Times New Roman" w:cs="Times New Roman" w:eastAsiaTheme="minorEastAsia"/>
                <w:color w:val="auto"/>
                <w:sz w:val="24"/>
                <w:szCs w:val="24"/>
                <w:vertAlign w:val="subscript"/>
              </w:rPr>
              <w:t>3</w:t>
            </w:r>
            <w:r>
              <w:rPr>
                <w:rFonts w:hint="default" w:ascii="Times New Roman" w:hAnsi="Times New Roman" w:cs="Times New Roman" w:eastAsiaTheme="minorEastAsia"/>
                <w:color w:val="auto"/>
                <w:sz w:val="24"/>
                <w:szCs w:val="24"/>
              </w:rPr>
              <w:t>日最大8h平均浓度第90百分位满足《环境空气质量标准》（GB3095-2012）中二级标准限值的要求，项目区域属于达标区。</w:t>
            </w:r>
          </w:p>
          <w:p w14:paraId="19529D16">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default" w:ascii="Times New Roman" w:hAnsi="Times New Roman" w:cs="Times New Roman" w:eastAsiaTheme="minorEastAsia"/>
                <w:b/>
                <w:bCs/>
                <w:color w:val="auto"/>
                <w:sz w:val="24"/>
                <w:szCs w:val="24"/>
                <w:lang w:val="en-US" w:eastAsia="zh-CN"/>
              </w:rPr>
            </w:pPr>
            <w:r>
              <w:rPr>
                <w:rFonts w:hint="default" w:ascii="Times New Roman" w:hAnsi="Times New Roman" w:cs="Times New Roman" w:eastAsiaTheme="minorEastAsia"/>
                <w:b/>
                <w:bCs/>
                <w:color w:val="auto"/>
                <w:sz w:val="24"/>
                <w:szCs w:val="24"/>
                <w:lang w:val="en-US" w:eastAsia="zh-CN"/>
              </w:rPr>
              <w:t>2、地表水环境质量现状</w:t>
            </w:r>
          </w:p>
          <w:p w14:paraId="4081594E">
            <w:pPr>
              <w:adjustRightInd w:val="0"/>
              <w:snapToGrid w:val="0"/>
              <w:spacing w:line="360" w:lineRule="auto"/>
              <w:ind w:firstLine="480" w:firstLineChars="200"/>
              <w:jc w:val="left"/>
              <w:rPr>
                <w:rFonts w:hint="default" w:ascii="Times New Roman" w:hAnsi="Times New Roman" w:cs="Times New Roman" w:eastAsiaTheme="minorEastAsia"/>
                <w:color w:val="auto"/>
                <w:sz w:val="24"/>
                <w:szCs w:val="32"/>
                <w:lang w:val="en-US" w:eastAsia="zh-CN"/>
              </w:rPr>
            </w:pPr>
            <w:r>
              <w:rPr>
                <w:rFonts w:hint="default" w:ascii="Times New Roman" w:hAnsi="Times New Roman" w:cs="Times New Roman" w:eastAsiaTheme="minorEastAsia"/>
                <w:color w:val="auto"/>
                <w:sz w:val="24"/>
                <w:szCs w:val="32"/>
                <w:lang w:val="en-US" w:eastAsia="zh-CN"/>
              </w:rPr>
              <w:t>本次评价选取2023年作为评价基准年，引用《2023年金寨县环境质量年报》中的环境质量现状数据进行地表水质量现状的评价，具体内容如下：</w:t>
            </w:r>
          </w:p>
          <w:p w14:paraId="69A5DDB2">
            <w:pPr>
              <w:adjustRightInd w:val="0"/>
              <w:snapToGrid w:val="0"/>
              <w:spacing w:line="360" w:lineRule="auto"/>
              <w:ind w:firstLine="480" w:firstLineChars="200"/>
              <w:jc w:val="left"/>
              <w:rPr>
                <w:rFonts w:hint="default" w:ascii="Times New Roman" w:hAnsi="Times New Roman" w:cs="Times New Roman" w:eastAsiaTheme="minorEastAsia"/>
                <w:color w:val="auto"/>
                <w:sz w:val="24"/>
                <w:szCs w:val="32"/>
                <w:lang w:val="en-US" w:eastAsia="zh-CN"/>
              </w:rPr>
            </w:pPr>
            <w:r>
              <w:rPr>
                <w:rFonts w:hint="default" w:ascii="Times New Roman" w:hAnsi="Times New Roman" w:cs="Times New Roman" w:eastAsiaTheme="minorEastAsia"/>
                <w:color w:val="auto"/>
                <w:sz w:val="24"/>
                <w:szCs w:val="32"/>
                <w:lang w:val="en-US" w:eastAsia="zh-CN"/>
              </w:rPr>
              <w:t>2023年金寨县国控断面共5个，总体水质状况良好，水质年均达到Ⅱ类，均达到控制目标，与2022年相比，总体水质无变化。</w:t>
            </w:r>
          </w:p>
          <w:p w14:paraId="03A675FC">
            <w:pPr>
              <w:pStyle w:val="12"/>
              <w:keepNext w:val="0"/>
              <w:keepLines w:val="0"/>
              <w:pageBreakBefore w:val="0"/>
              <w:topLinePunct w:val="0"/>
              <w:bidi w:val="0"/>
              <w:adjustRightInd/>
              <w:snapToGrid/>
              <w:spacing w:before="0" w:after="0" w:line="360" w:lineRule="auto"/>
              <w:ind w:left="0" w:leftChars="0" w:right="0" w:rightChars="0" w:firstLine="480" w:firstLineChars="200"/>
              <w:rPr>
                <w:rFonts w:hint="default" w:ascii="Times New Roman" w:hAnsi="Times New Roman" w:cs="Times New Roman" w:eastAsiaTheme="minorEastAsia"/>
                <w:color w:val="auto"/>
                <w:sz w:val="24"/>
                <w:szCs w:val="32"/>
                <w:lang w:val="en-US" w:eastAsia="zh-CN"/>
              </w:rPr>
            </w:pPr>
            <w:r>
              <w:rPr>
                <w:rFonts w:hint="default" w:ascii="Times New Roman" w:hAnsi="Times New Roman" w:cs="Times New Roman" w:eastAsiaTheme="minorEastAsia"/>
                <w:color w:val="auto"/>
                <w:sz w:val="24"/>
                <w:szCs w:val="32"/>
                <w:lang w:val="en-US" w:eastAsia="zh-CN"/>
              </w:rPr>
              <w:t>2023年金寨县省控断面共1个，总体水质状况良好，水质年均达到Ⅱ类，达到控制</w:t>
            </w:r>
            <w:r>
              <w:rPr>
                <w:rFonts w:hint="eastAsia" w:ascii="Times New Roman" w:hAnsi="Times New Roman" w:cs="Times New Roman" w:eastAsiaTheme="minorEastAsia"/>
                <w:color w:val="auto"/>
                <w:sz w:val="24"/>
                <w:szCs w:val="32"/>
                <w:lang w:val="en-US" w:eastAsia="zh-CN"/>
              </w:rPr>
              <w:t>指标</w:t>
            </w:r>
            <w:r>
              <w:rPr>
                <w:rFonts w:hint="default" w:ascii="Times New Roman" w:hAnsi="Times New Roman" w:cs="Times New Roman" w:eastAsiaTheme="minorEastAsia"/>
                <w:color w:val="auto"/>
                <w:sz w:val="24"/>
                <w:szCs w:val="32"/>
                <w:lang w:val="en-US" w:eastAsia="zh-CN"/>
              </w:rPr>
              <w:t>，与2022年相比，总体水质无变化。</w:t>
            </w:r>
          </w:p>
          <w:p w14:paraId="6D9C99A3">
            <w:pPr>
              <w:pStyle w:val="12"/>
              <w:keepNext w:val="0"/>
              <w:keepLines w:val="0"/>
              <w:pageBreakBefore w:val="0"/>
              <w:topLinePunct w:val="0"/>
              <w:bidi w:val="0"/>
              <w:adjustRightInd/>
              <w:snapToGrid/>
              <w:spacing w:before="0" w:after="0" w:line="360" w:lineRule="auto"/>
              <w:ind w:left="0" w:leftChars="0" w:right="0" w:rightChars="0" w:firstLine="482" w:firstLineChars="200"/>
              <w:rPr>
                <w:rFonts w:hint="default" w:ascii="Times New Roman" w:hAnsi="Times New Roman" w:cs="Times New Roman" w:eastAsiaTheme="minorEastAsia"/>
                <w:b/>
                <w:bCs/>
                <w:color w:val="auto"/>
                <w:kern w:val="2"/>
                <w:sz w:val="24"/>
                <w:szCs w:val="24"/>
                <w:lang w:val="en-US" w:eastAsia="zh-CN" w:bidi="ar-SA"/>
              </w:rPr>
            </w:pPr>
            <w:r>
              <w:rPr>
                <w:rFonts w:hint="default" w:ascii="Times New Roman" w:hAnsi="Times New Roman" w:cs="Times New Roman" w:eastAsiaTheme="minorEastAsia"/>
                <w:b/>
                <w:bCs/>
                <w:color w:val="auto"/>
                <w:kern w:val="2"/>
                <w:sz w:val="24"/>
                <w:szCs w:val="24"/>
                <w:lang w:val="en-US" w:eastAsia="zh-CN" w:bidi="ar-SA"/>
              </w:rPr>
              <w:t>3、声环境质量现状</w:t>
            </w:r>
          </w:p>
          <w:p w14:paraId="4322ABD5">
            <w:pPr>
              <w:keepNext w:val="0"/>
              <w:keepLines w:val="0"/>
              <w:pageBreakBefore w:val="0"/>
              <w:topLinePunct w:val="0"/>
              <w:bidi w:val="0"/>
              <w:adjustRightInd/>
              <w:snapToGrid/>
              <w:spacing w:line="360" w:lineRule="auto"/>
              <w:ind w:left="0" w:leftChars="0" w:right="0" w:rightChars="0" w:firstLine="480" w:firstLineChars="200"/>
              <w:rPr>
                <w:rFonts w:hint="default" w:ascii="Times New Roman" w:hAnsi="Times New Roman" w:cs="Times New Roman" w:eastAsiaTheme="minorEastAsia"/>
                <w:color w:val="auto"/>
                <w:kern w:val="2"/>
                <w:sz w:val="24"/>
                <w:szCs w:val="24"/>
                <w:lang w:val="en-US" w:eastAsia="zh-CN" w:bidi="ar-SA"/>
              </w:rPr>
            </w:pPr>
            <w:r>
              <w:rPr>
                <w:rFonts w:hint="default" w:ascii="Times New Roman" w:hAnsi="Times New Roman" w:cs="Times New Roman" w:eastAsiaTheme="minorEastAsia"/>
                <w:color w:val="auto"/>
                <w:kern w:val="2"/>
                <w:sz w:val="24"/>
                <w:szCs w:val="24"/>
                <w:lang w:val="en-US" w:eastAsia="zh-CN" w:bidi="ar-SA"/>
              </w:rPr>
              <w:t>根据《建设项目环境影响报告表编制技术指南（污染影响类）》厂界外周边50米范围内存在声环境保护目标的建设项目，应监测保护目标声环境质量现状并评价达标情况。</w:t>
            </w:r>
            <w:r>
              <w:rPr>
                <w:rFonts w:hint="eastAsia" w:ascii="Times New Roman" w:hAnsi="Times New Roman" w:cs="Times New Roman" w:eastAsiaTheme="minorEastAsia"/>
                <w:color w:val="auto"/>
                <w:kern w:val="2"/>
                <w:sz w:val="24"/>
                <w:szCs w:val="24"/>
                <w:lang w:val="en-US" w:eastAsia="zh-CN" w:bidi="ar-SA"/>
              </w:rPr>
              <w:t>本项目</w:t>
            </w:r>
            <w:r>
              <w:rPr>
                <w:rFonts w:hint="default" w:ascii="Times New Roman" w:hAnsi="Times New Roman" w:cs="Times New Roman" w:eastAsiaTheme="minorEastAsia"/>
                <w:color w:val="auto"/>
                <w:kern w:val="2"/>
                <w:sz w:val="24"/>
                <w:szCs w:val="24"/>
                <w:lang w:val="en-US" w:eastAsia="zh-CN" w:bidi="ar-SA"/>
              </w:rPr>
              <w:t>厂界外周边50米范围内</w:t>
            </w:r>
            <w:r>
              <w:rPr>
                <w:rFonts w:hint="eastAsia" w:ascii="Times New Roman" w:hAnsi="Times New Roman" w:cs="Times New Roman" w:eastAsiaTheme="minorEastAsia"/>
                <w:color w:val="auto"/>
                <w:kern w:val="2"/>
                <w:sz w:val="24"/>
                <w:szCs w:val="24"/>
                <w:lang w:val="en-US" w:eastAsia="zh-CN" w:bidi="ar-SA"/>
              </w:rPr>
              <w:t>不</w:t>
            </w:r>
            <w:r>
              <w:rPr>
                <w:rFonts w:hint="default" w:ascii="Times New Roman" w:hAnsi="Times New Roman" w:cs="Times New Roman" w:eastAsiaTheme="minorEastAsia"/>
                <w:color w:val="auto"/>
                <w:kern w:val="2"/>
                <w:sz w:val="24"/>
                <w:szCs w:val="24"/>
                <w:lang w:val="en-US" w:eastAsia="zh-CN" w:bidi="ar-SA"/>
              </w:rPr>
              <w:t>存在声环境保护目标</w:t>
            </w:r>
            <w:r>
              <w:rPr>
                <w:rFonts w:hint="eastAsia" w:ascii="Times New Roman" w:hAnsi="Times New Roman" w:cs="Times New Roman" w:eastAsiaTheme="minorEastAsia"/>
                <w:color w:val="auto"/>
                <w:kern w:val="2"/>
                <w:sz w:val="24"/>
                <w:szCs w:val="24"/>
                <w:lang w:val="en-US" w:eastAsia="zh-CN" w:bidi="ar-SA"/>
              </w:rPr>
              <w:t>，不需监测声环境质量现状。</w:t>
            </w:r>
          </w:p>
          <w:p w14:paraId="5DC615D3">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default" w:ascii="Times New Roman" w:hAnsi="Times New Roman" w:cs="Times New Roman" w:eastAsiaTheme="minorEastAsia"/>
                <w:b/>
                <w:bCs/>
                <w:color w:val="auto"/>
                <w:kern w:val="2"/>
                <w:sz w:val="24"/>
                <w:szCs w:val="24"/>
                <w:lang w:val="en-US" w:eastAsia="zh-CN" w:bidi="ar-SA"/>
              </w:rPr>
            </w:pPr>
            <w:r>
              <w:rPr>
                <w:rFonts w:hint="default" w:ascii="Times New Roman" w:hAnsi="Times New Roman" w:cs="Times New Roman" w:eastAsiaTheme="minorEastAsia"/>
                <w:b/>
                <w:bCs/>
                <w:color w:val="auto"/>
                <w:kern w:val="2"/>
                <w:sz w:val="24"/>
                <w:szCs w:val="24"/>
                <w:lang w:val="en-US" w:eastAsia="zh-CN" w:bidi="ar-SA"/>
              </w:rPr>
              <w:t>4</w:t>
            </w:r>
            <w:r>
              <w:rPr>
                <w:rFonts w:hint="eastAsia" w:ascii="Times New Roman" w:hAnsi="Times New Roman" w:cs="Times New Roman" w:eastAsiaTheme="minorEastAsia"/>
                <w:b/>
                <w:bCs/>
                <w:color w:val="auto"/>
                <w:kern w:val="2"/>
                <w:sz w:val="24"/>
                <w:szCs w:val="24"/>
                <w:lang w:val="en-US" w:eastAsia="zh-CN" w:bidi="ar-SA"/>
              </w:rPr>
              <w:t>、</w:t>
            </w:r>
            <w:r>
              <w:rPr>
                <w:rFonts w:hint="default" w:ascii="Times New Roman" w:hAnsi="Times New Roman" w:cs="Times New Roman" w:eastAsiaTheme="minorEastAsia"/>
                <w:b/>
                <w:bCs/>
                <w:color w:val="auto"/>
                <w:kern w:val="2"/>
                <w:sz w:val="24"/>
                <w:szCs w:val="24"/>
                <w:lang w:val="en-US" w:eastAsia="zh-CN" w:bidi="ar-SA"/>
              </w:rPr>
              <w:t>生态环境</w:t>
            </w:r>
          </w:p>
          <w:p w14:paraId="2B6C229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rPr>
                <w:rFonts w:hint="default" w:ascii="Times New Roman" w:hAnsi="Times New Roman" w:cs="Times New Roman" w:eastAsiaTheme="minorEastAsia"/>
                <w:color w:val="auto"/>
                <w:kern w:val="2"/>
                <w:sz w:val="24"/>
                <w:szCs w:val="24"/>
                <w:lang w:val="en-US" w:eastAsia="zh-CN" w:bidi="ar-SA"/>
              </w:rPr>
            </w:pPr>
            <w:r>
              <w:rPr>
                <w:rFonts w:hint="eastAsia" w:ascii="Times New Roman" w:hAnsi="Times New Roman" w:cs="Times New Roman" w:eastAsiaTheme="minorEastAsia"/>
                <w:color w:val="auto"/>
                <w:kern w:val="2"/>
                <w:sz w:val="24"/>
                <w:szCs w:val="24"/>
                <w:lang w:val="en-US" w:eastAsia="zh-CN" w:bidi="ar-SA"/>
              </w:rPr>
              <w:t>本项目不属于在</w:t>
            </w:r>
            <w:r>
              <w:rPr>
                <w:rFonts w:hint="default" w:ascii="Times New Roman" w:hAnsi="Times New Roman" w:cs="Times New Roman" w:eastAsiaTheme="minorEastAsia"/>
                <w:color w:val="auto"/>
                <w:kern w:val="2"/>
                <w:sz w:val="24"/>
                <w:szCs w:val="24"/>
                <w:lang w:val="en-US" w:eastAsia="zh-CN" w:bidi="ar-SA"/>
              </w:rPr>
              <w:t>产业园区外建设项目新增用地且用地范围内含有</w:t>
            </w:r>
            <w:r>
              <w:rPr>
                <w:rFonts w:hint="eastAsia" w:ascii="Times New Roman" w:hAnsi="Times New Roman" w:cs="Times New Roman" w:eastAsiaTheme="minorEastAsia"/>
                <w:color w:val="auto"/>
                <w:kern w:val="2"/>
                <w:sz w:val="24"/>
                <w:szCs w:val="24"/>
                <w:lang w:val="en-US" w:eastAsia="zh-CN" w:bidi="ar-SA"/>
              </w:rPr>
              <w:t xml:space="preserve">生态环境保护目标，不需要进行生态现状调查。 </w:t>
            </w:r>
          </w:p>
          <w:p w14:paraId="06D1730C">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Times New Roman" w:hAnsi="Times New Roman" w:cs="Times New Roman" w:eastAsiaTheme="minorEastAsia"/>
                <w:b/>
                <w:bCs/>
                <w:color w:val="auto"/>
                <w:kern w:val="2"/>
                <w:sz w:val="24"/>
                <w:szCs w:val="24"/>
                <w:lang w:val="en-US" w:eastAsia="zh-CN" w:bidi="ar-SA"/>
              </w:rPr>
            </w:pPr>
            <w:r>
              <w:rPr>
                <w:rFonts w:hint="eastAsia" w:ascii="Times New Roman" w:hAnsi="Times New Roman" w:cs="Times New Roman" w:eastAsiaTheme="minorEastAsia"/>
                <w:b/>
                <w:bCs/>
                <w:color w:val="auto"/>
                <w:kern w:val="2"/>
                <w:sz w:val="24"/>
                <w:szCs w:val="24"/>
                <w:lang w:val="en-US" w:eastAsia="zh-CN" w:bidi="ar-SA"/>
              </w:rPr>
              <w:t>5、 电磁辐射</w:t>
            </w:r>
          </w:p>
          <w:p w14:paraId="70BD02E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rPr>
                <w:color w:val="auto"/>
              </w:rPr>
            </w:pPr>
            <w:r>
              <w:rPr>
                <w:rFonts w:hint="eastAsia" w:ascii="Times New Roman" w:hAnsi="Times New Roman" w:cs="Times New Roman" w:eastAsiaTheme="minorEastAsia"/>
                <w:color w:val="auto"/>
                <w:kern w:val="2"/>
                <w:sz w:val="24"/>
                <w:szCs w:val="24"/>
                <w:lang w:val="en-US" w:eastAsia="zh-CN" w:bidi="ar-SA"/>
              </w:rPr>
              <w:t>本项目不属于新建或改建、扩建广播电台、差转台、电视塔台、卫星地球上行站、雷达等电磁辐射类项目，不需要对项目电磁辐射现状开展监测与评价。</w:t>
            </w:r>
            <w:r>
              <w:rPr>
                <w:rFonts w:hint="eastAsia" w:ascii="仿宋" w:hAnsi="仿宋" w:eastAsia="仿宋" w:cs="仿宋"/>
                <w:color w:val="auto"/>
                <w:kern w:val="0"/>
                <w:sz w:val="30"/>
                <w:szCs w:val="30"/>
                <w:lang w:val="en-US" w:eastAsia="zh-CN" w:bidi="ar"/>
              </w:rPr>
              <w:t xml:space="preserve"> </w:t>
            </w:r>
          </w:p>
          <w:p w14:paraId="4976540F">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color w:val="auto"/>
                <w:kern w:val="0"/>
                <w:sz w:val="30"/>
                <w:szCs w:val="30"/>
                <w:lang w:val="en-US" w:eastAsia="zh-CN" w:bidi="ar"/>
              </w:rPr>
            </w:pPr>
            <w:r>
              <w:rPr>
                <w:rFonts w:hint="eastAsia" w:ascii="Times New Roman" w:hAnsi="Times New Roman" w:cs="Times New Roman" w:eastAsiaTheme="minorEastAsia"/>
                <w:b/>
                <w:bCs/>
                <w:color w:val="auto"/>
                <w:kern w:val="2"/>
                <w:sz w:val="24"/>
                <w:szCs w:val="24"/>
                <w:lang w:val="en-US" w:eastAsia="zh-CN" w:bidi="ar-SA"/>
              </w:rPr>
              <w:t>6、地下水、土壤环境</w:t>
            </w:r>
          </w:p>
          <w:p w14:paraId="2118EF8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rPr>
                <w:rFonts w:hint="default"/>
                <w:color w:val="auto"/>
              </w:rPr>
            </w:pPr>
            <w:r>
              <w:rPr>
                <w:rFonts w:hint="eastAsia" w:ascii="Times New Roman" w:hAnsi="Times New Roman" w:cs="Times New Roman" w:eastAsiaTheme="minorEastAsia"/>
                <w:color w:val="auto"/>
                <w:kern w:val="2"/>
                <w:sz w:val="24"/>
                <w:szCs w:val="24"/>
                <w:lang w:val="en-US" w:eastAsia="zh-CN" w:bidi="ar-SA"/>
              </w:rPr>
              <w:t>建设项目不存在土壤、地下水环境污染途径的，不需要进行现状调查。</w:t>
            </w:r>
          </w:p>
        </w:tc>
      </w:tr>
      <w:tr w14:paraId="59D71C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835" w:type="dxa"/>
            <w:noWrap w:val="0"/>
            <w:vAlign w:val="center"/>
          </w:tcPr>
          <w:p w14:paraId="73B0A5BB">
            <w:pPr>
              <w:adjustRightInd w:val="0"/>
              <w:spacing w:line="440" w:lineRule="exact"/>
              <w:jc w:val="center"/>
              <w:rPr>
                <w:rFonts w:hint="default" w:ascii="Times New Roman" w:hAnsi="Times New Roman" w:cs="Times New Roman" w:eastAsiaTheme="minorEastAsia"/>
                <w:color w:val="auto"/>
                <w:kern w:val="0"/>
                <w:sz w:val="24"/>
              </w:rPr>
            </w:pPr>
            <w:r>
              <w:rPr>
                <w:rFonts w:hint="default" w:ascii="Times New Roman" w:hAnsi="Times New Roman" w:cs="Times New Roman" w:eastAsiaTheme="minorEastAsia"/>
                <w:color w:val="auto"/>
                <w:kern w:val="0"/>
                <w:sz w:val="24"/>
              </w:rPr>
              <w:t>环境保护目标</w:t>
            </w:r>
          </w:p>
        </w:tc>
        <w:tc>
          <w:tcPr>
            <w:tcW w:w="8947" w:type="dxa"/>
            <w:noWrap w:val="0"/>
            <w:vAlign w:val="top"/>
          </w:tcPr>
          <w:p w14:paraId="2E7BFB7C">
            <w:pPr>
              <w:pStyle w:val="13"/>
              <w:spacing w:after="0" w:line="360" w:lineRule="auto"/>
              <w:ind w:left="0" w:leftChars="0" w:firstLine="482" w:firstLineChars="200"/>
              <w:jc w:val="left"/>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（1）大气环境</w:t>
            </w:r>
          </w:p>
          <w:p w14:paraId="23796AE2">
            <w:pPr>
              <w:keepNext w:val="0"/>
              <w:keepLines w:val="0"/>
              <w:suppressLineNumbers w:val="0"/>
              <w:autoSpaceDE w:val="0"/>
              <w:autoSpaceDN w:val="0"/>
              <w:adjustRightInd w:val="0"/>
              <w:snapToGrid w:val="0"/>
              <w:spacing w:before="0" w:beforeAutospacing="0" w:after="0" w:afterAutospacing="0" w:line="360" w:lineRule="auto"/>
              <w:ind w:left="0" w:right="0" w:firstLine="480" w:firstLineChars="200"/>
              <w:rPr>
                <w:rFonts w:hint="default" w:ascii="Times New Roman" w:hAnsi="Times New Roman" w:cs="Times New Roman" w:eastAsiaTheme="minorEastAsia"/>
                <w:color w:val="auto"/>
                <w:kern w:val="0"/>
                <w:sz w:val="24"/>
                <w:szCs w:val="20"/>
              </w:rPr>
            </w:pPr>
            <w:r>
              <w:rPr>
                <w:rFonts w:hint="default" w:ascii="Times New Roman" w:hAnsi="Times New Roman" w:cs="Times New Roman" w:eastAsiaTheme="minorEastAsia"/>
                <w:color w:val="auto"/>
                <w:kern w:val="0"/>
                <w:sz w:val="24"/>
                <w:szCs w:val="20"/>
              </w:rPr>
              <w:t>厂界外500米范围内无自然保护区、风景名胜区、文化区等环境保护目标。项目厂界外500米</w:t>
            </w:r>
            <w:r>
              <w:rPr>
                <w:rFonts w:hint="eastAsia" w:ascii="Times New Roman" w:hAnsi="Times New Roman" w:cs="Times New Roman" w:eastAsiaTheme="minorEastAsia"/>
                <w:color w:val="auto"/>
                <w:kern w:val="0"/>
                <w:sz w:val="24"/>
                <w:szCs w:val="20"/>
                <w:lang w:val="en-US" w:eastAsia="zh-CN"/>
              </w:rPr>
              <w:t>范围内无</w:t>
            </w:r>
            <w:r>
              <w:rPr>
                <w:rFonts w:hint="default" w:ascii="Times New Roman" w:hAnsi="Times New Roman" w:cs="Times New Roman" w:eastAsiaTheme="minorEastAsia"/>
                <w:color w:val="auto"/>
                <w:kern w:val="0"/>
                <w:sz w:val="24"/>
                <w:szCs w:val="20"/>
              </w:rPr>
              <w:t>环境保护目标。</w:t>
            </w:r>
          </w:p>
          <w:p w14:paraId="1E2D2A7A">
            <w:pPr>
              <w:pStyle w:val="13"/>
              <w:spacing w:after="0" w:line="360" w:lineRule="auto"/>
              <w:ind w:left="0" w:leftChars="0" w:firstLine="482" w:firstLineChars="200"/>
              <w:jc w:val="left"/>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（2）声环境</w:t>
            </w:r>
          </w:p>
          <w:p w14:paraId="37F0E954">
            <w:pPr>
              <w:pStyle w:val="13"/>
              <w:spacing w:after="0" w:line="360" w:lineRule="auto"/>
              <w:ind w:left="0" w:leftChars="0" w:firstLine="480" w:firstLineChars="200"/>
              <w:jc w:val="left"/>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根据现场勘查，项目厂界外50m范围内</w:t>
            </w:r>
            <w:r>
              <w:rPr>
                <w:rFonts w:hint="eastAsia" w:ascii="Times New Roman" w:hAnsi="Times New Roman" w:cs="Times New Roman" w:eastAsiaTheme="minorEastAsia"/>
                <w:color w:val="auto"/>
                <w:kern w:val="0"/>
                <w:sz w:val="24"/>
                <w:szCs w:val="20"/>
                <w:lang w:val="en-US" w:eastAsia="zh-CN"/>
              </w:rPr>
              <w:t>无</w:t>
            </w:r>
            <w:r>
              <w:rPr>
                <w:rFonts w:hint="default" w:ascii="Times New Roman" w:hAnsi="Times New Roman" w:cs="Times New Roman" w:eastAsiaTheme="minorEastAsia"/>
                <w:color w:val="auto"/>
              </w:rPr>
              <w:t>声环境保护目标</w:t>
            </w:r>
            <w:r>
              <w:rPr>
                <w:rFonts w:hint="default" w:ascii="Times New Roman" w:hAnsi="Times New Roman" w:cs="Times New Roman" w:eastAsiaTheme="minorEastAsia"/>
                <w:color w:val="auto"/>
                <w:lang w:val="en-US" w:eastAsia="zh-CN"/>
              </w:rPr>
              <w:t>如下</w:t>
            </w:r>
            <w:r>
              <w:rPr>
                <w:rFonts w:hint="default" w:ascii="Times New Roman" w:hAnsi="Times New Roman" w:cs="Times New Roman" w:eastAsiaTheme="minorEastAsia"/>
                <w:color w:val="auto"/>
              </w:rPr>
              <w:t>。</w:t>
            </w:r>
          </w:p>
          <w:p w14:paraId="47D44F53">
            <w:pPr>
              <w:pStyle w:val="13"/>
              <w:spacing w:after="0" w:line="360" w:lineRule="auto"/>
              <w:ind w:left="0" w:leftChars="0" w:firstLine="482" w:firstLineChars="200"/>
              <w:jc w:val="left"/>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（3）地下水环境</w:t>
            </w:r>
          </w:p>
          <w:p w14:paraId="5FF4F3C4">
            <w:pPr>
              <w:pStyle w:val="13"/>
              <w:spacing w:after="0" w:line="360" w:lineRule="auto"/>
              <w:ind w:left="0" w:leftChars="0" w:firstLine="480" w:firstLineChars="200"/>
              <w:jc w:val="left"/>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根据现场勘查，项目厂界外500m范围内无集中式饮用水水源和热水、矿泉水、温泉等特殊地下资源。</w:t>
            </w:r>
          </w:p>
          <w:p w14:paraId="1057382B">
            <w:pPr>
              <w:pStyle w:val="13"/>
              <w:spacing w:after="0" w:line="360" w:lineRule="auto"/>
              <w:ind w:left="0" w:leftChars="0" w:firstLine="482" w:firstLineChars="200"/>
              <w:jc w:val="left"/>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（4）生态环境</w:t>
            </w:r>
          </w:p>
          <w:p w14:paraId="13358B0C">
            <w:pPr>
              <w:adjustRightInd w:val="0"/>
              <w:snapToGrid w:val="0"/>
              <w:spacing w:line="360" w:lineRule="auto"/>
              <w:ind w:firstLine="480" w:firstLineChars="200"/>
              <w:jc w:val="left"/>
              <w:rPr>
                <w:rFonts w:hint="default" w:ascii="Times New Roman" w:hAnsi="Times New Roman" w:cs="Times New Roman" w:eastAsiaTheme="minorEastAsia"/>
                <w:color w:val="auto"/>
                <w:kern w:val="0"/>
                <w:sz w:val="24"/>
              </w:rPr>
            </w:pPr>
            <w:r>
              <w:rPr>
                <w:rFonts w:hint="default" w:ascii="Times New Roman" w:hAnsi="Times New Roman" w:cs="Times New Roman" w:eastAsiaTheme="minorEastAsia"/>
                <w:color w:val="auto"/>
                <w:kern w:val="0"/>
                <w:sz w:val="24"/>
                <w:szCs w:val="20"/>
                <w:lang w:val="en-US" w:eastAsia="zh-CN" w:bidi="ar-SA"/>
              </w:rPr>
              <w:t>项目选址位于</w:t>
            </w:r>
            <w:r>
              <w:rPr>
                <w:rFonts w:hint="default" w:ascii="Times New Roman" w:hAnsi="Times New Roman" w:cs="Times New Roman" w:eastAsiaTheme="minorEastAsia"/>
                <w:color w:val="auto"/>
                <w:kern w:val="2"/>
                <w:sz w:val="24"/>
                <w:szCs w:val="24"/>
                <w:lang w:val="zh-CN" w:eastAsia="zh-CN" w:bidi="ar-SA"/>
              </w:rPr>
              <w:t>金寨经济开发区（现代产业园区）金叶路中科三安科技产业园</w:t>
            </w:r>
            <w:r>
              <w:rPr>
                <w:rFonts w:hint="default" w:ascii="Times New Roman" w:hAnsi="Times New Roman" w:cs="Times New Roman" w:eastAsiaTheme="minorEastAsia"/>
                <w:color w:val="auto"/>
                <w:kern w:val="0"/>
                <w:sz w:val="24"/>
                <w:szCs w:val="20"/>
                <w:lang w:val="en-US" w:eastAsia="zh-CN" w:bidi="ar-SA"/>
              </w:rPr>
              <w:t>内。项目用地范围内无生态环境保护目标。</w:t>
            </w:r>
          </w:p>
        </w:tc>
      </w:tr>
      <w:tr w14:paraId="71C3C5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835" w:type="dxa"/>
            <w:noWrap w:val="0"/>
            <w:vAlign w:val="center"/>
          </w:tcPr>
          <w:p w14:paraId="6EB19185">
            <w:pPr>
              <w:adjustRightInd w:val="0"/>
              <w:spacing w:line="440" w:lineRule="exact"/>
              <w:jc w:val="center"/>
              <w:rPr>
                <w:rFonts w:hint="default" w:ascii="Times New Roman" w:hAnsi="Times New Roman" w:cs="Times New Roman" w:eastAsiaTheme="minorEastAsia"/>
                <w:color w:val="auto"/>
              </w:rPr>
            </w:pPr>
          </w:p>
          <w:p w14:paraId="7E686398">
            <w:pPr>
              <w:adjustRightInd w:val="0"/>
              <w:spacing w:line="440" w:lineRule="exact"/>
              <w:jc w:val="center"/>
              <w:rPr>
                <w:rFonts w:hint="default" w:ascii="Times New Roman" w:hAnsi="Times New Roman" w:cs="Times New Roman" w:eastAsiaTheme="minorEastAsia"/>
                <w:color w:val="auto"/>
              </w:rPr>
            </w:pPr>
          </w:p>
          <w:p w14:paraId="168CAD08">
            <w:pPr>
              <w:adjustRightInd w:val="0"/>
              <w:spacing w:line="440" w:lineRule="exact"/>
              <w:jc w:val="center"/>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污染</w:t>
            </w:r>
          </w:p>
          <w:p w14:paraId="43AF4A3C">
            <w:pPr>
              <w:adjustRightInd w:val="0"/>
              <w:spacing w:line="440" w:lineRule="exact"/>
              <w:jc w:val="center"/>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物排</w:t>
            </w:r>
          </w:p>
          <w:p w14:paraId="063B4B8A">
            <w:pPr>
              <w:adjustRightInd w:val="0"/>
              <w:spacing w:line="440" w:lineRule="exact"/>
              <w:jc w:val="center"/>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放控</w:t>
            </w:r>
          </w:p>
          <w:p w14:paraId="799400C2">
            <w:pPr>
              <w:adjustRightInd w:val="0"/>
              <w:spacing w:line="440" w:lineRule="exact"/>
              <w:jc w:val="center"/>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制标</w:t>
            </w:r>
          </w:p>
          <w:p w14:paraId="0B5BA09D">
            <w:pPr>
              <w:adjustRightInd w:val="0"/>
              <w:spacing w:line="440" w:lineRule="exact"/>
              <w:jc w:val="center"/>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准</w:t>
            </w:r>
          </w:p>
          <w:p w14:paraId="514F92D9">
            <w:pPr>
              <w:pStyle w:val="30"/>
              <w:jc w:val="center"/>
              <w:rPr>
                <w:rFonts w:hint="default" w:ascii="Times New Roman" w:hAnsi="Times New Roman" w:cs="Times New Roman" w:eastAsiaTheme="minorEastAsia"/>
                <w:color w:val="auto"/>
                <w:kern w:val="0"/>
                <w:sz w:val="24"/>
              </w:rPr>
            </w:pPr>
          </w:p>
          <w:p w14:paraId="12905AC9">
            <w:pPr>
              <w:pStyle w:val="30"/>
              <w:jc w:val="center"/>
              <w:rPr>
                <w:rFonts w:hint="default" w:ascii="Times New Roman" w:hAnsi="Times New Roman" w:cs="Times New Roman" w:eastAsiaTheme="minorEastAsia"/>
                <w:color w:val="auto"/>
                <w:kern w:val="0"/>
                <w:sz w:val="24"/>
              </w:rPr>
            </w:pPr>
          </w:p>
          <w:p w14:paraId="20CBD2B7">
            <w:pPr>
              <w:pStyle w:val="30"/>
              <w:jc w:val="center"/>
              <w:rPr>
                <w:rFonts w:hint="default" w:ascii="Times New Roman" w:hAnsi="Times New Roman" w:cs="Times New Roman" w:eastAsiaTheme="minorEastAsia"/>
                <w:color w:val="auto"/>
                <w:kern w:val="0"/>
                <w:sz w:val="24"/>
              </w:rPr>
            </w:pPr>
          </w:p>
          <w:p w14:paraId="65BC6D46">
            <w:pPr>
              <w:pStyle w:val="30"/>
              <w:jc w:val="center"/>
              <w:rPr>
                <w:rFonts w:hint="default" w:ascii="Times New Roman" w:hAnsi="Times New Roman" w:cs="Times New Roman" w:eastAsiaTheme="minorEastAsia"/>
                <w:color w:val="auto"/>
                <w:kern w:val="0"/>
                <w:sz w:val="24"/>
              </w:rPr>
            </w:pPr>
          </w:p>
          <w:p w14:paraId="1CB73285">
            <w:pPr>
              <w:pStyle w:val="30"/>
              <w:jc w:val="center"/>
              <w:rPr>
                <w:rFonts w:hint="default" w:ascii="Times New Roman" w:hAnsi="Times New Roman" w:cs="Times New Roman" w:eastAsiaTheme="minorEastAsia"/>
                <w:color w:val="auto"/>
                <w:kern w:val="0"/>
                <w:sz w:val="24"/>
              </w:rPr>
            </w:pPr>
          </w:p>
          <w:p w14:paraId="5CBE2679">
            <w:pPr>
              <w:pStyle w:val="30"/>
              <w:jc w:val="center"/>
              <w:rPr>
                <w:rFonts w:hint="default" w:ascii="Times New Roman" w:hAnsi="Times New Roman" w:cs="Times New Roman" w:eastAsiaTheme="minorEastAsia"/>
                <w:color w:val="auto"/>
                <w:kern w:val="0"/>
                <w:sz w:val="24"/>
              </w:rPr>
            </w:pPr>
          </w:p>
          <w:p w14:paraId="39BB7E76">
            <w:pPr>
              <w:pStyle w:val="30"/>
              <w:jc w:val="center"/>
              <w:rPr>
                <w:rFonts w:hint="default" w:ascii="Times New Roman" w:hAnsi="Times New Roman" w:cs="Times New Roman" w:eastAsiaTheme="minorEastAsia"/>
                <w:color w:val="auto"/>
                <w:kern w:val="0"/>
                <w:sz w:val="24"/>
                <w:szCs w:val="21"/>
                <w:lang w:val="en-US" w:eastAsia="zh-CN" w:bidi="ar-SA"/>
              </w:rPr>
            </w:pPr>
          </w:p>
        </w:tc>
        <w:tc>
          <w:tcPr>
            <w:tcW w:w="8947" w:type="dxa"/>
            <w:noWrap w:val="0"/>
            <w:vAlign w:val="center"/>
          </w:tcPr>
          <w:p w14:paraId="69CBD45B">
            <w:pPr>
              <w:keepNext w:val="0"/>
              <w:keepLines w:val="0"/>
              <w:pageBreakBefore w:val="0"/>
              <w:widowControl w:val="0"/>
              <w:kinsoku/>
              <w:wordWrap/>
              <w:overflowPunct/>
              <w:topLinePunct w:val="0"/>
              <w:autoSpaceDE/>
              <w:autoSpaceDN/>
              <w:bidi w:val="0"/>
              <w:adjustRightInd/>
              <w:snapToGrid/>
              <w:spacing w:line="360" w:lineRule="auto"/>
              <w:ind w:left="0" w:right="0" w:firstLine="482" w:firstLineChars="200"/>
              <w:textAlignment w:val="auto"/>
              <w:rPr>
                <w:rFonts w:hint="default" w:ascii="Times New Roman" w:hAnsi="Times New Roman" w:cs="Times New Roman" w:eastAsiaTheme="minorEastAsia"/>
                <w:b/>
                <w:bCs/>
                <w:snapToGrid w:val="0"/>
                <w:color w:val="auto"/>
                <w:kern w:val="0"/>
                <w:sz w:val="24"/>
              </w:rPr>
            </w:pPr>
            <w:r>
              <w:rPr>
                <w:rFonts w:hint="default" w:ascii="Times New Roman" w:hAnsi="Times New Roman" w:cs="Times New Roman" w:eastAsiaTheme="minorEastAsia"/>
                <w:b/>
                <w:bCs/>
                <w:snapToGrid w:val="0"/>
                <w:color w:val="auto"/>
                <w:kern w:val="0"/>
                <w:sz w:val="24"/>
              </w:rPr>
              <w:t>（1）废气</w:t>
            </w:r>
          </w:p>
          <w:p w14:paraId="29910EBD">
            <w:pPr>
              <w:keepNext w:val="0"/>
              <w:keepLines w:val="0"/>
              <w:pageBreakBefore w:val="0"/>
              <w:widowControl w:val="0"/>
              <w:kinsoku/>
              <w:wordWrap/>
              <w:overflowPunct/>
              <w:topLinePunct w:val="0"/>
              <w:autoSpaceDE/>
              <w:autoSpaceDN/>
              <w:bidi w:val="0"/>
              <w:adjustRightInd/>
              <w:snapToGrid/>
              <w:spacing w:line="360" w:lineRule="auto"/>
              <w:ind w:firstLine="488" w:firstLineChars="200"/>
              <w:jc w:val="both"/>
              <w:textAlignment w:val="auto"/>
              <w:rPr>
                <w:rFonts w:hint="eastAsia" w:ascii="Times New Roman" w:hAnsi="Times New Roman" w:cs="Times New Roman" w:eastAsiaTheme="minorEastAsia"/>
                <w:color w:val="auto"/>
                <w:kern w:val="0"/>
                <w:sz w:val="24"/>
                <w:lang w:eastAsia="zh-CN" w:bidi="ar"/>
              </w:rPr>
            </w:pPr>
            <w:r>
              <w:rPr>
                <w:rFonts w:hint="eastAsia" w:ascii="Times New Roman" w:hAnsi="Times New Roman" w:cs="Times New Roman" w:eastAsiaTheme="minorEastAsia"/>
                <w:snapToGrid w:val="0"/>
                <w:color w:val="auto"/>
                <w:spacing w:val="2"/>
                <w:kern w:val="0"/>
                <w:sz w:val="24"/>
                <w:szCs w:val="24"/>
                <w:lang w:val="en-US" w:eastAsia="zh-CN"/>
              </w:rPr>
              <w:t>研发和分析</w:t>
            </w:r>
            <w:r>
              <w:rPr>
                <w:rFonts w:hint="default" w:ascii="Times New Roman" w:hAnsi="Times New Roman" w:cs="Times New Roman" w:eastAsiaTheme="minorEastAsia"/>
                <w:snapToGrid w:val="0"/>
                <w:color w:val="auto"/>
                <w:spacing w:val="2"/>
                <w:kern w:val="0"/>
                <w:sz w:val="24"/>
                <w:szCs w:val="24"/>
                <w:lang w:eastAsia="en-US"/>
              </w:rPr>
              <w:t>过程中产生甲醇</w:t>
            </w:r>
            <w:r>
              <w:rPr>
                <w:rFonts w:hint="eastAsia" w:ascii="Times New Roman" w:hAnsi="Times New Roman" w:cs="Times New Roman" w:eastAsiaTheme="minorEastAsia"/>
                <w:snapToGrid w:val="0"/>
                <w:color w:val="auto"/>
                <w:spacing w:val="2"/>
                <w:kern w:val="0"/>
                <w:sz w:val="24"/>
                <w:szCs w:val="24"/>
                <w:lang w:eastAsia="zh-CN"/>
              </w:rPr>
              <w:t>、</w:t>
            </w:r>
            <w:r>
              <w:rPr>
                <w:rFonts w:hint="default" w:ascii="Times New Roman" w:hAnsi="Times New Roman" w:cs="Times New Roman" w:eastAsiaTheme="minorEastAsia"/>
                <w:snapToGrid w:val="0"/>
                <w:color w:val="auto"/>
                <w:spacing w:val="2"/>
                <w:kern w:val="0"/>
                <w:sz w:val="24"/>
                <w:szCs w:val="24"/>
                <w:lang w:eastAsia="en-US"/>
              </w:rPr>
              <w:t>非甲烷总烃</w:t>
            </w:r>
            <w:r>
              <w:rPr>
                <w:rFonts w:hint="eastAsia" w:ascii="Times New Roman" w:hAnsi="Times New Roman" w:cs="Times New Roman" w:eastAsiaTheme="minorEastAsia"/>
                <w:snapToGrid w:val="0"/>
                <w:color w:val="auto"/>
                <w:spacing w:val="2"/>
                <w:kern w:val="0"/>
                <w:sz w:val="24"/>
                <w:szCs w:val="24"/>
                <w:lang w:eastAsia="zh-CN"/>
              </w:rPr>
              <w:t>、</w:t>
            </w:r>
            <w:r>
              <w:rPr>
                <w:rFonts w:hint="default" w:ascii="Times New Roman" w:hAnsi="Times New Roman" w:cs="Times New Roman" w:eastAsiaTheme="minorEastAsia"/>
                <w:snapToGrid w:val="0"/>
                <w:color w:val="auto"/>
                <w:spacing w:val="2"/>
                <w:kern w:val="0"/>
                <w:sz w:val="24"/>
                <w:szCs w:val="24"/>
                <w:lang w:eastAsia="en-US"/>
              </w:rPr>
              <w:t>臭气浓度</w:t>
            </w:r>
            <w:r>
              <w:rPr>
                <w:rFonts w:hint="eastAsia" w:ascii="Times New Roman" w:hAnsi="Times New Roman" w:cs="Times New Roman" w:eastAsiaTheme="minorEastAsia"/>
                <w:snapToGrid w:val="0"/>
                <w:color w:val="auto"/>
                <w:spacing w:val="2"/>
                <w:kern w:val="0"/>
                <w:sz w:val="24"/>
                <w:szCs w:val="24"/>
                <w:lang w:eastAsia="zh-CN"/>
              </w:rPr>
              <w:t>、</w:t>
            </w:r>
            <w:r>
              <w:rPr>
                <w:rFonts w:hint="default" w:ascii="Times New Roman" w:hAnsi="Times New Roman" w:cs="Times New Roman" w:eastAsiaTheme="minorEastAsia"/>
                <w:snapToGrid w:val="0"/>
                <w:color w:val="auto"/>
                <w:spacing w:val="2"/>
                <w:kern w:val="0"/>
                <w:sz w:val="24"/>
                <w:szCs w:val="24"/>
                <w:lang w:eastAsia="en-US"/>
              </w:rPr>
              <w:t>颗粒物</w:t>
            </w:r>
            <w:r>
              <w:rPr>
                <w:rFonts w:hint="eastAsia" w:ascii="Times New Roman" w:hAnsi="Times New Roman" w:cs="Times New Roman" w:eastAsiaTheme="minorEastAsia"/>
                <w:snapToGrid w:val="0"/>
                <w:color w:val="auto"/>
                <w:spacing w:val="2"/>
                <w:kern w:val="0"/>
                <w:sz w:val="24"/>
                <w:szCs w:val="24"/>
                <w:lang w:val="en-US" w:eastAsia="zh-CN"/>
              </w:rPr>
              <w:t>有组织</w:t>
            </w:r>
            <w:r>
              <w:rPr>
                <w:rFonts w:hint="default" w:ascii="Times New Roman" w:hAnsi="Times New Roman" w:cs="Times New Roman" w:eastAsiaTheme="minorEastAsia"/>
                <w:snapToGrid w:val="0"/>
                <w:color w:val="auto"/>
                <w:spacing w:val="2"/>
                <w:kern w:val="0"/>
                <w:sz w:val="24"/>
                <w:szCs w:val="24"/>
                <w:lang w:eastAsia="en-US"/>
              </w:rPr>
              <w:t>排放执行安徽省地方标准《</w:t>
            </w:r>
            <w:r>
              <w:rPr>
                <w:rFonts w:hint="default" w:ascii="Times New Roman" w:hAnsi="Times New Roman" w:cs="Times New Roman" w:eastAsiaTheme="minorEastAsia"/>
                <w:snapToGrid w:val="0"/>
                <w:color w:val="auto"/>
                <w:spacing w:val="1"/>
                <w:kern w:val="0"/>
                <w:sz w:val="24"/>
                <w:szCs w:val="24"/>
                <w:lang w:eastAsia="en-US"/>
              </w:rPr>
              <w:t>制药工业大气污染物排放标</w:t>
            </w:r>
            <w:r>
              <w:rPr>
                <w:rFonts w:hint="default" w:ascii="Times New Roman" w:hAnsi="Times New Roman" w:cs="Times New Roman" w:eastAsiaTheme="minorEastAsia"/>
                <w:snapToGrid w:val="0"/>
                <w:color w:val="auto"/>
                <w:spacing w:val="-5"/>
                <w:kern w:val="0"/>
                <w:sz w:val="24"/>
                <w:szCs w:val="24"/>
                <w:lang w:eastAsia="en-US"/>
              </w:rPr>
              <w:t>准》</w:t>
            </w:r>
            <w:r>
              <w:rPr>
                <w:rFonts w:hint="default" w:ascii="Times New Roman" w:hAnsi="Times New Roman" w:cs="Times New Roman" w:eastAsiaTheme="minorEastAsia"/>
                <w:snapToGrid w:val="0"/>
                <w:color w:val="auto"/>
                <w:spacing w:val="-5"/>
                <w:kern w:val="0"/>
                <w:sz w:val="24"/>
                <w:szCs w:val="24"/>
                <w:lang w:eastAsia="zh-CN"/>
              </w:rPr>
              <w:t>（</w:t>
            </w:r>
            <w:r>
              <w:rPr>
                <w:rFonts w:hint="default" w:ascii="Times New Roman" w:hAnsi="Times New Roman" w:cs="Times New Roman" w:eastAsiaTheme="minorEastAsia"/>
                <w:snapToGrid w:val="0"/>
                <w:color w:val="auto"/>
                <w:spacing w:val="-5"/>
                <w:kern w:val="0"/>
                <w:sz w:val="24"/>
                <w:szCs w:val="24"/>
                <w:lang w:eastAsia="en-US"/>
              </w:rPr>
              <w:t>DB34/310005-2021</w:t>
            </w:r>
            <w:r>
              <w:rPr>
                <w:rFonts w:hint="default" w:ascii="Times New Roman" w:hAnsi="Times New Roman" w:cs="Times New Roman" w:eastAsiaTheme="minorEastAsia"/>
                <w:snapToGrid w:val="0"/>
                <w:color w:val="auto"/>
                <w:spacing w:val="-5"/>
                <w:kern w:val="0"/>
                <w:sz w:val="24"/>
                <w:szCs w:val="24"/>
                <w:lang w:eastAsia="zh-CN"/>
              </w:rPr>
              <w:t>）</w:t>
            </w:r>
            <w:r>
              <w:rPr>
                <w:rFonts w:hint="default" w:ascii="Times New Roman" w:hAnsi="Times New Roman" w:cs="Times New Roman" w:eastAsiaTheme="minorEastAsia"/>
                <w:snapToGrid w:val="0"/>
                <w:color w:val="auto"/>
                <w:spacing w:val="-5"/>
                <w:kern w:val="0"/>
                <w:sz w:val="24"/>
                <w:szCs w:val="24"/>
                <w:lang w:eastAsia="en-US"/>
              </w:rPr>
              <w:t>中表1、表</w:t>
            </w:r>
            <w:r>
              <w:rPr>
                <w:rFonts w:hint="eastAsia" w:ascii="Times New Roman" w:hAnsi="Times New Roman" w:cs="Times New Roman" w:eastAsiaTheme="minorEastAsia"/>
                <w:snapToGrid w:val="0"/>
                <w:color w:val="auto"/>
                <w:spacing w:val="-5"/>
                <w:kern w:val="0"/>
                <w:sz w:val="24"/>
                <w:szCs w:val="24"/>
                <w:lang w:val="en-US" w:eastAsia="zh-CN"/>
              </w:rPr>
              <w:t>2</w:t>
            </w:r>
            <w:r>
              <w:rPr>
                <w:rFonts w:hint="default" w:ascii="Times New Roman" w:hAnsi="Times New Roman" w:cs="Times New Roman" w:eastAsiaTheme="minorEastAsia"/>
                <w:snapToGrid w:val="0"/>
                <w:color w:val="auto"/>
                <w:spacing w:val="-5"/>
                <w:kern w:val="0"/>
                <w:sz w:val="24"/>
                <w:szCs w:val="24"/>
                <w:lang w:eastAsia="en-US"/>
              </w:rPr>
              <w:t>排放限值要求。</w:t>
            </w:r>
            <w:r>
              <w:rPr>
                <w:rFonts w:hint="default" w:ascii="Times New Roman" w:hAnsi="Times New Roman" w:cs="Times New Roman" w:eastAsiaTheme="minorEastAsia"/>
                <w:snapToGrid w:val="0"/>
                <w:color w:val="auto"/>
                <w:spacing w:val="2"/>
                <w:kern w:val="0"/>
                <w:sz w:val="24"/>
                <w:szCs w:val="24"/>
                <w:lang w:eastAsia="en-US"/>
              </w:rPr>
              <w:t>臭气浓度</w:t>
            </w:r>
            <w:r>
              <w:rPr>
                <w:rFonts w:hint="eastAsia" w:ascii="Times New Roman" w:hAnsi="Times New Roman" w:cs="Times New Roman" w:eastAsiaTheme="minorEastAsia"/>
                <w:snapToGrid w:val="0"/>
                <w:color w:val="auto"/>
                <w:spacing w:val="2"/>
                <w:kern w:val="0"/>
                <w:sz w:val="24"/>
                <w:szCs w:val="24"/>
                <w:lang w:val="en-US" w:eastAsia="zh-CN"/>
              </w:rPr>
              <w:t>无组织</w:t>
            </w:r>
            <w:r>
              <w:rPr>
                <w:rFonts w:hint="default" w:ascii="Times New Roman" w:hAnsi="Times New Roman" w:cs="Times New Roman" w:eastAsiaTheme="minorEastAsia"/>
                <w:snapToGrid w:val="0"/>
                <w:color w:val="auto"/>
                <w:spacing w:val="2"/>
                <w:kern w:val="0"/>
                <w:sz w:val="24"/>
                <w:szCs w:val="24"/>
                <w:lang w:eastAsia="en-US"/>
              </w:rPr>
              <w:t>排放执行安徽省地方标准《</w:t>
            </w:r>
            <w:r>
              <w:rPr>
                <w:rFonts w:hint="default" w:ascii="Times New Roman" w:hAnsi="Times New Roman" w:cs="Times New Roman" w:eastAsiaTheme="minorEastAsia"/>
                <w:snapToGrid w:val="0"/>
                <w:color w:val="auto"/>
                <w:spacing w:val="1"/>
                <w:kern w:val="0"/>
                <w:sz w:val="24"/>
                <w:szCs w:val="24"/>
                <w:lang w:eastAsia="en-US"/>
              </w:rPr>
              <w:t>制药工业大气污染物排放标</w:t>
            </w:r>
            <w:r>
              <w:rPr>
                <w:rFonts w:hint="default" w:ascii="Times New Roman" w:hAnsi="Times New Roman" w:cs="Times New Roman" w:eastAsiaTheme="minorEastAsia"/>
                <w:snapToGrid w:val="0"/>
                <w:color w:val="auto"/>
                <w:spacing w:val="-5"/>
                <w:kern w:val="0"/>
                <w:sz w:val="24"/>
                <w:szCs w:val="24"/>
                <w:lang w:eastAsia="en-US"/>
              </w:rPr>
              <w:t>准》</w:t>
            </w:r>
            <w:r>
              <w:rPr>
                <w:rFonts w:hint="default" w:ascii="Times New Roman" w:hAnsi="Times New Roman" w:cs="Times New Roman" w:eastAsiaTheme="minorEastAsia"/>
                <w:snapToGrid w:val="0"/>
                <w:color w:val="auto"/>
                <w:spacing w:val="-5"/>
                <w:kern w:val="0"/>
                <w:sz w:val="24"/>
                <w:szCs w:val="24"/>
                <w:lang w:eastAsia="zh-CN"/>
              </w:rPr>
              <w:t>（</w:t>
            </w:r>
            <w:r>
              <w:rPr>
                <w:rFonts w:hint="default" w:ascii="Times New Roman" w:hAnsi="Times New Roman" w:cs="Times New Roman" w:eastAsiaTheme="minorEastAsia"/>
                <w:snapToGrid w:val="0"/>
                <w:color w:val="auto"/>
                <w:spacing w:val="-5"/>
                <w:kern w:val="0"/>
                <w:sz w:val="24"/>
                <w:szCs w:val="24"/>
                <w:lang w:eastAsia="en-US"/>
              </w:rPr>
              <w:t>DB34/310005-2021</w:t>
            </w:r>
            <w:r>
              <w:rPr>
                <w:rFonts w:hint="default" w:ascii="Times New Roman" w:hAnsi="Times New Roman" w:cs="Times New Roman" w:eastAsiaTheme="minorEastAsia"/>
                <w:snapToGrid w:val="0"/>
                <w:color w:val="auto"/>
                <w:spacing w:val="-5"/>
                <w:kern w:val="0"/>
                <w:sz w:val="24"/>
                <w:szCs w:val="24"/>
                <w:lang w:eastAsia="zh-CN"/>
              </w:rPr>
              <w:t>）</w:t>
            </w:r>
            <w:r>
              <w:rPr>
                <w:rFonts w:hint="default" w:ascii="Times New Roman" w:hAnsi="Times New Roman" w:cs="Times New Roman" w:eastAsiaTheme="minorEastAsia"/>
                <w:snapToGrid w:val="0"/>
                <w:color w:val="auto"/>
                <w:spacing w:val="-5"/>
                <w:kern w:val="0"/>
                <w:sz w:val="24"/>
                <w:szCs w:val="24"/>
                <w:lang w:eastAsia="en-US"/>
              </w:rPr>
              <w:t>中表</w:t>
            </w:r>
            <w:r>
              <w:rPr>
                <w:rFonts w:hint="eastAsia" w:ascii="Times New Roman" w:hAnsi="Times New Roman" w:cs="Times New Roman" w:eastAsiaTheme="minorEastAsia"/>
                <w:snapToGrid w:val="0"/>
                <w:color w:val="auto"/>
                <w:spacing w:val="-5"/>
                <w:kern w:val="0"/>
                <w:sz w:val="24"/>
                <w:szCs w:val="24"/>
                <w:lang w:val="en-US" w:eastAsia="zh-CN"/>
              </w:rPr>
              <w:t>7</w:t>
            </w:r>
            <w:r>
              <w:rPr>
                <w:rFonts w:hint="default" w:ascii="Times New Roman" w:hAnsi="Times New Roman" w:cs="Times New Roman" w:eastAsiaTheme="minorEastAsia"/>
                <w:snapToGrid w:val="0"/>
                <w:color w:val="auto"/>
                <w:spacing w:val="-5"/>
                <w:kern w:val="0"/>
                <w:sz w:val="24"/>
                <w:szCs w:val="24"/>
                <w:lang w:eastAsia="en-US"/>
              </w:rPr>
              <w:t>排放限</w:t>
            </w:r>
            <w:r>
              <w:rPr>
                <w:rFonts w:hint="default" w:ascii="Times New Roman" w:hAnsi="Times New Roman" w:cs="Times New Roman" w:eastAsiaTheme="minorEastAsia"/>
                <w:snapToGrid w:val="0"/>
                <w:color w:val="auto"/>
                <w:spacing w:val="-5"/>
                <w:kern w:val="0"/>
                <w:sz w:val="24"/>
                <w:szCs w:val="24"/>
                <w:lang w:val="en-US" w:eastAsia="en-US"/>
              </w:rPr>
              <w:t>值要求。甲醇</w:t>
            </w:r>
            <w:r>
              <w:rPr>
                <w:rFonts w:hint="eastAsia" w:ascii="Times New Roman" w:hAnsi="Times New Roman" w:cs="Times New Roman" w:eastAsiaTheme="minorEastAsia"/>
                <w:snapToGrid w:val="0"/>
                <w:color w:val="auto"/>
                <w:spacing w:val="-5"/>
                <w:kern w:val="0"/>
                <w:sz w:val="24"/>
                <w:szCs w:val="24"/>
                <w:lang w:val="en-US" w:eastAsia="zh-CN"/>
              </w:rPr>
              <w:t>、</w:t>
            </w:r>
            <w:r>
              <w:rPr>
                <w:rFonts w:hint="default" w:ascii="Times New Roman" w:hAnsi="Times New Roman" w:cs="Times New Roman" w:eastAsiaTheme="minorEastAsia"/>
                <w:snapToGrid w:val="0"/>
                <w:color w:val="auto"/>
                <w:spacing w:val="-5"/>
                <w:kern w:val="0"/>
                <w:sz w:val="24"/>
                <w:szCs w:val="24"/>
                <w:lang w:val="en-US" w:eastAsia="en-US"/>
              </w:rPr>
              <w:t>非甲烷总烃</w:t>
            </w:r>
            <w:r>
              <w:rPr>
                <w:rFonts w:hint="eastAsia" w:ascii="Times New Roman" w:hAnsi="Times New Roman" w:cs="Times New Roman" w:eastAsiaTheme="minorEastAsia"/>
                <w:snapToGrid w:val="0"/>
                <w:color w:val="auto"/>
                <w:spacing w:val="-5"/>
                <w:kern w:val="0"/>
                <w:sz w:val="24"/>
                <w:szCs w:val="24"/>
                <w:lang w:val="en-US" w:eastAsia="zh-CN"/>
              </w:rPr>
              <w:t>、</w:t>
            </w:r>
            <w:r>
              <w:rPr>
                <w:rFonts w:hint="default" w:ascii="Times New Roman" w:hAnsi="Times New Roman" w:cs="Times New Roman" w:eastAsiaTheme="minorEastAsia"/>
                <w:snapToGrid w:val="0"/>
                <w:color w:val="auto"/>
                <w:spacing w:val="-5"/>
                <w:kern w:val="0"/>
                <w:sz w:val="24"/>
                <w:szCs w:val="24"/>
                <w:lang w:val="en-US" w:eastAsia="en-US"/>
              </w:rPr>
              <w:t>颗粒物</w:t>
            </w:r>
            <w:r>
              <w:rPr>
                <w:rFonts w:hint="eastAsia" w:ascii="Times New Roman" w:hAnsi="Times New Roman" w:cs="Times New Roman" w:eastAsiaTheme="minorEastAsia"/>
                <w:snapToGrid w:val="0"/>
                <w:color w:val="auto"/>
                <w:spacing w:val="-5"/>
                <w:kern w:val="0"/>
                <w:sz w:val="24"/>
                <w:szCs w:val="24"/>
                <w:lang w:val="en-US" w:eastAsia="zh-CN"/>
              </w:rPr>
              <w:t>无组织</w:t>
            </w:r>
            <w:r>
              <w:rPr>
                <w:rFonts w:hint="default" w:ascii="Times New Roman" w:hAnsi="Times New Roman" w:cs="Times New Roman" w:eastAsiaTheme="minorEastAsia"/>
                <w:snapToGrid w:val="0"/>
                <w:color w:val="auto"/>
                <w:spacing w:val="-5"/>
                <w:kern w:val="0"/>
                <w:sz w:val="24"/>
                <w:szCs w:val="24"/>
                <w:lang w:val="en-US" w:eastAsia="en-US"/>
              </w:rPr>
              <w:t>排放执行《</w:t>
            </w:r>
            <w:r>
              <w:rPr>
                <w:rFonts w:hint="default" w:ascii="Times New Roman" w:hAnsi="Times New Roman" w:cs="Times New Roman" w:eastAsiaTheme="minorEastAsia"/>
                <w:snapToGrid w:val="0"/>
                <w:color w:val="auto"/>
                <w:spacing w:val="-5"/>
                <w:kern w:val="0"/>
                <w:sz w:val="24"/>
                <w:szCs w:val="24"/>
                <w:lang w:val="en-US" w:eastAsia="zh-CN"/>
              </w:rPr>
              <w:t>大气污染物综合排放标准</w:t>
            </w:r>
            <w:r>
              <w:rPr>
                <w:rFonts w:hint="default" w:ascii="Times New Roman" w:hAnsi="Times New Roman" w:cs="Times New Roman" w:eastAsiaTheme="minorEastAsia"/>
                <w:snapToGrid w:val="0"/>
                <w:color w:val="auto"/>
                <w:spacing w:val="-5"/>
                <w:kern w:val="0"/>
                <w:sz w:val="24"/>
                <w:szCs w:val="24"/>
                <w:lang w:val="en-US" w:eastAsia="en-US"/>
              </w:rPr>
              <w:t>》</w:t>
            </w:r>
            <w:r>
              <w:rPr>
                <w:rFonts w:hint="eastAsia" w:ascii="Times New Roman" w:hAnsi="Times New Roman" w:cs="Times New Roman" w:eastAsiaTheme="minorEastAsia"/>
                <w:snapToGrid w:val="0"/>
                <w:color w:val="auto"/>
                <w:spacing w:val="-5"/>
                <w:kern w:val="0"/>
                <w:sz w:val="24"/>
                <w:szCs w:val="24"/>
                <w:lang w:val="en-US" w:eastAsia="zh-CN"/>
              </w:rPr>
              <w:t>（</w:t>
            </w:r>
            <w:r>
              <w:rPr>
                <w:rFonts w:hint="default" w:ascii="Times New Roman" w:hAnsi="Times New Roman" w:cs="Times New Roman" w:eastAsiaTheme="minorEastAsia"/>
                <w:snapToGrid w:val="0"/>
                <w:color w:val="auto"/>
                <w:spacing w:val="-5"/>
                <w:kern w:val="0"/>
                <w:sz w:val="24"/>
                <w:szCs w:val="24"/>
                <w:lang w:val="en-US" w:eastAsia="zh-CN"/>
              </w:rPr>
              <w:t>GB16297-1996</w:t>
            </w:r>
            <w:r>
              <w:rPr>
                <w:rFonts w:hint="eastAsia" w:ascii="Times New Roman" w:hAnsi="Times New Roman" w:cs="Times New Roman" w:eastAsiaTheme="minorEastAsia"/>
                <w:snapToGrid w:val="0"/>
                <w:color w:val="auto"/>
                <w:spacing w:val="-5"/>
                <w:kern w:val="0"/>
                <w:sz w:val="24"/>
                <w:szCs w:val="24"/>
                <w:lang w:val="en-US" w:eastAsia="zh-CN"/>
              </w:rPr>
              <w:t>）</w:t>
            </w:r>
            <w:r>
              <w:rPr>
                <w:rFonts w:hint="default" w:ascii="Times New Roman" w:hAnsi="Times New Roman" w:cs="Times New Roman" w:eastAsiaTheme="minorEastAsia"/>
                <w:snapToGrid w:val="0"/>
                <w:color w:val="auto"/>
                <w:spacing w:val="-5"/>
                <w:kern w:val="0"/>
                <w:sz w:val="24"/>
                <w:szCs w:val="24"/>
                <w:lang w:val="en-US" w:eastAsia="en-US"/>
              </w:rPr>
              <w:t>排放限值要</w:t>
            </w:r>
            <w:r>
              <w:rPr>
                <w:rFonts w:hint="default" w:ascii="Times New Roman" w:hAnsi="Times New Roman" w:cs="Times New Roman" w:eastAsiaTheme="minorEastAsia"/>
                <w:snapToGrid w:val="0"/>
                <w:color w:val="auto"/>
                <w:spacing w:val="-5"/>
                <w:kern w:val="0"/>
                <w:sz w:val="24"/>
                <w:szCs w:val="24"/>
                <w:lang w:eastAsia="en-US"/>
              </w:rPr>
              <w:t>求。</w:t>
            </w:r>
            <w:r>
              <w:rPr>
                <w:rFonts w:hint="default" w:ascii="Times New Roman" w:hAnsi="Times New Roman" w:cs="Times New Roman" w:eastAsiaTheme="minorEastAsia"/>
                <w:color w:val="auto"/>
                <w:kern w:val="0"/>
                <w:sz w:val="24"/>
                <w:lang w:bidi="ar"/>
              </w:rPr>
              <w:t>厂区内</w:t>
            </w:r>
            <w:r>
              <w:rPr>
                <w:rFonts w:hint="eastAsia" w:ascii="Times New Roman" w:hAnsi="Times New Roman" w:cs="Times New Roman" w:eastAsiaTheme="minorEastAsia"/>
                <w:snapToGrid w:val="0"/>
                <w:color w:val="auto"/>
                <w:spacing w:val="-5"/>
                <w:kern w:val="0"/>
                <w:sz w:val="24"/>
                <w:szCs w:val="24"/>
                <w:lang w:val="en-US" w:eastAsia="zh-CN"/>
              </w:rPr>
              <w:t>非甲烷总烃</w:t>
            </w:r>
            <w:r>
              <w:rPr>
                <w:rFonts w:hint="default" w:ascii="Times New Roman" w:hAnsi="Times New Roman" w:cs="Times New Roman" w:eastAsiaTheme="minorEastAsia"/>
                <w:color w:val="auto"/>
                <w:kern w:val="0"/>
                <w:sz w:val="24"/>
                <w:lang w:bidi="ar"/>
              </w:rPr>
              <w:t>无组织排放执行</w:t>
            </w:r>
            <w:r>
              <w:rPr>
                <w:rFonts w:hint="default" w:ascii="Times New Roman" w:hAnsi="Times New Roman" w:cs="Times New Roman" w:eastAsiaTheme="minorEastAsia"/>
                <w:color w:val="auto"/>
                <w:kern w:val="0"/>
                <w:sz w:val="24"/>
                <w:lang w:eastAsia="en-US" w:bidi="ar"/>
              </w:rPr>
              <w:t>安徽省地方标准《制药工业大气污染物排放标准》</w:t>
            </w:r>
            <w:r>
              <w:rPr>
                <w:rFonts w:hint="default" w:ascii="Times New Roman" w:hAnsi="Times New Roman" w:cs="Times New Roman" w:eastAsiaTheme="minorEastAsia"/>
                <w:color w:val="auto"/>
                <w:kern w:val="0"/>
                <w:sz w:val="24"/>
                <w:lang w:eastAsia="zh-CN" w:bidi="ar"/>
              </w:rPr>
              <w:t>（</w:t>
            </w:r>
            <w:r>
              <w:rPr>
                <w:rFonts w:hint="default" w:ascii="Times New Roman" w:hAnsi="Times New Roman" w:cs="Times New Roman" w:eastAsiaTheme="minorEastAsia"/>
                <w:color w:val="auto"/>
                <w:kern w:val="0"/>
                <w:sz w:val="24"/>
                <w:lang w:eastAsia="en-US" w:bidi="ar"/>
              </w:rPr>
              <w:t>DB34/310005-2021</w:t>
            </w:r>
            <w:r>
              <w:rPr>
                <w:rFonts w:hint="default" w:ascii="Times New Roman" w:hAnsi="Times New Roman" w:cs="Times New Roman" w:eastAsiaTheme="minorEastAsia"/>
                <w:color w:val="auto"/>
                <w:kern w:val="0"/>
                <w:sz w:val="24"/>
                <w:lang w:eastAsia="zh-CN" w:bidi="ar"/>
              </w:rPr>
              <w:t>）</w:t>
            </w:r>
            <w:r>
              <w:rPr>
                <w:rFonts w:hint="default" w:ascii="Times New Roman" w:hAnsi="Times New Roman" w:cs="Times New Roman" w:eastAsiaTheme="minorEastAsia"/>
                <w:color w:val="auto"/>
                <w:kern w:val="0"/>
                <w:sz w:val="24"/>
                <w:lang w:bidi="ar"/>
              </w:rPr>
              <w:t>中相关要求</w:t>
            </w:r>
            <w:r>
              <w:rPr>
                <w:rFonts w:hint="eastAsia" w:ascii="Times New Roman" w:hAnsi="Times New Roman" w:cs="Times New Roman" w:eastAsiaTheme="minorEastAsia"/>
                <w:color w:val="auto"/>
                <w:kern w:val="0"/>
                <w:sz w:val="24"/>
                <w:lang w:eastAsia="zh-CN" w:bidi="ar"/>
              </w:rPr>
              <w:t>。</w:t>
            </w:r>
          </w:p>
          <w:p w14:paraId="4B8BE985">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bCs/>
                <w:snapToGrid w:val="0"/>
                <w:color w:val="auto"/>
                <w:kern w:val="0"/>
                <w:sz w:val="24"/>
                <w:szCs w:val="24"/>
                <w:lang w:eastAsia="en-US"/>
              </w:rPr>
            </w:pPr>
            <w:bookmarkStart w:id="12" w:name="_Toc9541"/>
            <w:r>
              <w:rPr>
                <w:rFonts w:hint="default" w:ascii="Times New Roman" w:hAnsi="Times New Roman" w:cs="Times New Roman" w:eastAsiaTheme="minorEastAsia"/>
                <w:b/>
                <w:bCs/>
                <w:snapToGrid w:val="0"/>
                <w:color w:val="auto"/>
                <w:kern w:val="0"/>
                <w:sz w:val="24"/>
                <w:szCs w:val="24"/>
                <w:lang w:eastAsia="en-US"/>
              </w:rPr>
              <w:t>表</w:t>
            </w:r>
            <w:r>
              <w:rPr>
                <w:rFonts w:hint="eastAsia" w:ascii="Times New Roman" w:hAnsi="Times New Roman" w:cs="Times New Roman" w:eastAsiaTheme="minorEastAsia"/>
                <w:b/>
                <w:bCs/>
                <w:snapToGrid w:val="0"/>
                <w:color w:val="auto"/>
                <w:kern w:val="0"/>
                <w:sz w:val="24"/>
                <w:szCs w:val="24"/>
                <w:lang w:val="en-US" w:eastAsia="zh-CN"/>
              </w:rPr>
              <w:t>3-2</w:t>
            </w:r>
            <w:r>
              <w:rPr>
                <w:rFonts w:hint="default" w:ascii="Times New Roman" w:hAnsi="Times New Roman" w:cs="Times New Roman" w:eastAsiaTheme="minorEastAsia"/>
                <w:b/>
                <w:bCs/>
                <w:snapToGrid w:val="0"/>
                <w:color w:val="auto"/>
                <w:kern w:val="0"/>
                <w:sz w:val="24"/>
                <w:szCs w:val="24"/>
                <w:lang w:eastAsia="en-US"/>
              </w:rPr>
              <w:t>本项目大气污染物</w:t>
            </w:r>
            <w:r>
              <w:rPr>
                <w:rFonts w:hint="eastAsia" w:ascii="Times New Roman" w:hAnsi="Times New Roman" w:cs="Times New Roman" w:eastAsiaTheme="minorEastAsia"/>
                <w:b/>
                <w:bCs/>
                <w:snapToGrid w:val="0"/>
                <w:color w:val="auto"/>
                <w:kern w:val="0"/>
                <w:sz w:val="24"/>
                <w:szCs w:val="24"/>
                <w:lang w:val="en-US" w:eastAsia="zh-CN"/>
              </w:rPr>
              <w:t>有</w:t>
            </w:r>
            <w:r>
              <w:rPr>
                <w:rFonts w:hint="default" w:ascii="Times New Roman" w:hAnsi="Times New Roman" w:cs="Times New Roman" w:eastAsiaTheme="minorEastAsia"/>
                <w:b/>
                <w:bCs/>
                <w:snapToGrid w:val="0"/>
                <w:color w:val="auto"/>
                <w:kern w:val="0"/>
                <w:sz w:val="24"/>
                <w:szCs w:val="24"/>
                <w:lang w:eastAsia="en-US"/>
              </w:rPr>
              <w:t>组织排放标准</w:t>
            </w:r>
            <w:bookmarkEnd w:id="12"/>
          </w:p>
          <w:tbl>
            <w:tblPr>
              <w:tblStyle w:val="209"/>
              <w:tblW w:w="4952"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02"/>
              <w:gridCol w:w="1318"/>
              <w:gridCol w:w="1067"/>
              <w:gridCol w:w="1331"/>
              <w:gridCol w:w="3024"/>
            </w:tblGrid>
            <w:tr w14:paraId="568DDD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1903" w:type="dxa"/>
                  <w:vMerge w:val="restart"/>
                  <w:tcBorders>
                    <w:tl2br w:val="nil"/>
                    <w:tr2bl w:val="nil"/>
                  </w:tcBorders>
                  <w:vAlign w:val="center"/>
                </w:tcPr>
                <w:p w14:paraId="49D3A033">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bCs/>
                      <w:snapToGrid w:val="0"/>
                      <w:color w:val="auto"/>
                      <w:kern w:val="0"/>
                      <w:sz w:val="21"/>
                      <w:szCs w:val="21"/>
                      <w:lang w:eastAsia="en-US"/>
                    </w:rPr>
                  </w:pPr>
                  <w:r>
                    <w:rPr>
                      <w:rFonts w:hint="default" w:ascii="Times New Roman" w:hAnsi="Times New Roman" w:cs="Times New Roman" w:eastAsiaTheme="minorEastAsia"/>
                      <w:b/>
                      <w:bCs/>
                      <w:snapToGrid w:val="0"/>
                      <w:color w:val="auto"/>
                      <w:kern w:val="0"/>
                      <w:sz w:val="21"/>
                      <w:szCs w:val="21"/>
                      <w:lang w:eastAsia="en-US"/>
                    </w:rPr>
                    <w:t>污染物</w:t>
                  </w:r>
                </w:p>
              </w:tc>
              <w:tc>
                <w:tcPr>
                  <w:tcW w:w="2385" w:type="dxa"/>
                  <w:gridSpan w:val="2"/>
                  <w:tcBorders>
                    <w:tl2br w:val="nil"/>
                    <w:tr2bl w:val="nil"/>
                  </w:tcBorders>
                  <w:vAlign w:val="center"/>
                </w:tcPr>
                <w:p w14:paraId="431D805A">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bCs/>
                      <w:snapToGrid w:val="0"/>
                      <w:color w:val="auto"/>
                      <w:kern w:val="0"/>
                      <w:sz w:val="21"/>
                      <w:szCs w:val="21"/>
                      <w:lang w:eastAsia="en-US"/>
                    </w:rPr>
                  </w:pPr>
                  <w:r>
                    <w:rPr>
                      <w:rFonts w:hint="default" w:ascii="Times New Roman" w:hAnsi="Times New Roman" w:cs="Times New Roman" w:eastAsiaTheme="minorEastAsia"/>
                      <w:b/>
                      <w:bCs/>
                      <w:snapToGrid w:val="0"/>
                      <w:color w:val="auto"/>
                      <w:kern w:val="0"/>
                      <w:sz w:val="21"/>
                      <w:szCs w:val="21"/>
                      <w:lang w:eastAsia="en-US"/>
                    </w:rPr>
                    <w:t>有组织排放限值</w:t>
                  </w:r>
                </w:p>
              </w:tc>
              <w:tc>
                <w:tcPr>
                  <w:tcW w:w="1331" w:type="dxa"/>
                  <w:vMerge w:val="restart"/>
                  <w:tcBorders>
                    <w:tl2br w:val="nil"/>
                    <w:tr2bl w:val="nil"/>
                  </w:tcBorders>
                  <w:vAlign w:val="center"/>
                </w:tcPr>
                <w:p w14:paraId="1975B220">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bCs/>
                      <w:snapToGrid w:val="0"/>
                      <w:color w:val="auto"/>
                      <w:kern w:val="0"/>
                      <w:sz w:val="21"/>
                      <w:szCs w:val="21"/>
                      <w:lang w:eastAsia="en-US"/>
                    </w:rPr>
                  </w:pPr>
                  <w:r>
                    <w:rPr>
                      <w:rFonts w:hint="default" w:ascii="Times New Roman" w:hAnsi="Times New Roman" w:cs="Times New Roman" w:eastAsiaTheme="minorEastAsia"/>
                      <w:b/>
                      <w:bCs/>
                      <w:snapToGrid w:val="0"/>
                      <w:color w:val="auto"/>
                      <w:kern w:val="0"/>
                      <w:sz w:val="21"/>
                      <w:szCs w:val="21"/>
                      <w:lang w:eastAsia="en-US"/>
                    </w:rPr>
                    <w:t>污染物排放监控位置</w:t>
                  </w:r>
                </w:p>
              </w:tc>
              <w:tc>
                <w:tcPr>
                  <w:tcW w:w="3025" w:type="dxa"/>
                  <w:vMerge w:val="restart"/>
                  <w:tcBorders>
                    <w:tl2br w:val="nil"/>
                    <w:tr2bl w:val="nil"/>
                  </w:tcBorders>
                  <w:vAlign w:val="center"/>
                </w:tcPr>
                <w:p w14:paraId="53DE5078">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bCs/>
                      <w:snapToGrid w:val="0"/>
                      <w:color w:val="auto"/>
                      <w:kern w:val="0"/>
                      <w:sz w:val="21"/>
                      <w:szCs w:val="21"/>
                      <w:lang w:eastAsia="en-US"/>
                    </w:rPr>
                  </w:pPr>
                  <w:r>
                    <w:rPr>
                      <w:rFonts w:hint="default" w:ascii="Times New Roman" w:hAnsi="Times New Roman" w:cs="Times New Roman" w:eastAsiaTheme="minorEastAsia"/>
                      <w:b/>
                      <w:bCs/>
                      <w:snapToGrid w:val="0"/>
                      <w:color w:val="auto"/>
                      <w:kern w:val="0"/>
                      <w:sz w:val="21"/>
                      <w:szCs w:val="21"/>
                      <w:lang w:eastAsia="en-US"/>
                    </w:rPr>
                    <w:t>标准来源</w:t>
                  </w:r>
                </w:p>
              </w:tc>
            </w:tr>
            <w:tr w14:paraId="44190C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1903" w:type="dxa"/>
                  <w:vMerge w:val="continue"/>
                  <w:tcBorders>
                    <w:tl2br w:val="nil"/>
                    <w:tr2bl w:val="nil"/>
                  </w:tcBorders>
                  <w:vAlign w:val="center"/>
                </w:tcPr>
                <w:p w14:paraId="008928C5">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bCs/>
                      <w:snapToGrid w:val="0"/>
                      <w:color w:val="auto"/>
                      <w:kern w:val="0"/>
                      <w:sz w:val="21"/>
                      <w:szCs w:val="21"/>
                      <w:lang w:eastAsia="en-US"/>
                    </w:rPr>
                  </w:pPr>
                </w:p>
              </w:tc>
              <w:tc>
                <w:tcPr>
                  <w:tcW w:w="1318" w:type="dxa"/>
                  <w:tcBorders>
                    <w:tl2br w:val="nil"/>
                    <w:tr2bl w:val="nil"/>
                  </w:tcBorders>
                  <w:vAlign w:val="center"/>
                </w:tcPr>
                <w:p w14:paraId="09D936A5">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bCs/>
                      <w:snapToGrid w:val="0"/>
                      <w:color w:val="auto"/>
                      <w:kern w:val="0"/>
                      <w:sz w:val="21"/>
                      <w:szCs w:val="21"/>
                      <w:lang w:eastAsia="en-US"/>
                    </w:rPr>
                  </w:pPr>
                  <w:r>
                    <w:rPr>
                      <w:rFonts w:hint="default" w:ascii="Times New Roman" w:hAnsi="Times New Roman" w:cs="Times New Roman" w:eastAsiaTheme="minorEastAsia"/>
                      <w:b/>
                      <w:bCs/>
                      <w:snapToGrid w:val="0"/>
                      <w:color w:val="auto"/>
                      <w:kern w:val="0"/>
                      <w:sz w:val="21"/>
                      <w:szCs w:val="21"/>
                      <w:lang w:eastAsia="en-US"/>
                    </w:rPr>
                    <w:t>排气筒高度</w:t>
                  </w:r>
                  <w:r>
                    <w:rPr>
                      <w:rFonts w:hint="default" w:ascii="Times New Roman" w:hAnsi="Times New Roman" w:cs="Times New Roman" w:eastAsiaTheme="minorEastAsia"/>
                      <w:b/>
                      <w:bCs/>
                      <w:snapToGrid w:val="0"/>
                      <w:color w:val="auto"/>
                      <w:kern w:val="0"/>
                      <w:sz w:val="21"/>
                      <w:szCs w:val="21"/>
                      <w:lang w:eastAsia="zh-CN"/>
                    </w:rPr>
                    <w:t>（</w:t>
                  </w:r>
                  <w:r>
                    <w:rPr>
                      <w:rFonts w:hint="default" w:ascii="Times New Roman" w:hAnsi="Times New Roman" w:cs="Times New Roman" w:eastAsiaTheme="minorEastAsia"/>
                      <w:b/>
                      <w:bCs/>
                      <w:snapToGrid w:val="0"/>
                      <w:color w:val="auto"/>
                      <w:kern w:val="0"/>
                      <w:sz w:val="21"/>
                      <w:szCs w:val="21"/>
                      <w:lang w:eastAsia="en-US"/>
                    </w:rPr>
                    <w:t>m</w:t>
                  </w:r>
                  <w:r>
                    <w:rPr>
                      <w:rFonts w:hint="default" w:ascii="Times New Roman" w:hAnsi="Times New Roman" w:cs="Times New Roman" w:eastAsiaTheme="minorEastAsia"/>
                      <w:b/>
                      <w:bCs/>
                      <w:snapToGrid w:val="0"/>
                      <w:color w:val="auto"/>
                      <w:kern w:val="0"/>
                      <w:sz w:val="21"/>
                      <w:szCs w:val="21"/>
                      <w:lang w:eastAsia="zh-CN"/>
                    </w:rPr>
                    <w:t>）</w:t>
                  </w:r>
                </w:p>
              </w:tc>
              <w:tc>
                <w:tcPr>
                  <w:tcW w:w="1067" w:type="dxa"/>
                  <w:tcBorders>
                    <w:tl2br w:val="nil"/>
                    <w:tr2bl w:val="nil"/>
                  </w:tcBorders>
                  <w:vAlign w:val="center"/>
                </w:tcPr>
                <w:p w14:paraId="0A67CF12">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bCs/>
                      <w:snapToGrid w:val="0"/>
                      <w:color w:val="auto"/>
                      <w:kern w:val="0"/>
                      <w:sz w:val="21"/>
                      <w:szCs w:val="21"/>
                      <w:lang w:eastAsia="en-US"/>
                    </w:rPr>
                  </w:pPr>
                  <w:r>
                    <w:rPr>
                      <w:rFonts w:hint="default" w:ascii="Times New Roman" w:hAnsi="Times New Roman" w:cs="Times New Roman" w:eastAsiaTheme="minorEastAsia"/>
                      <w:b/>
                      <w:bCs/>
                      <w:snapToGrid w:val="0"/>
                      <w:color w:val="auto"/>
                      <w:kern w:val="0"/>
                      <w:sz w:val="21"/>
                      <w:szCs w:val="21"/>
                      <w:lang w:eastAsia="en-US"/>
                    </w:rPr>
                    <w:t>排放浓度</w:t>
                  </w:r>
                </w:p>
              </w:tc>
              <w:tc>
                <w:tcPr>
                  <w:tcW w:w="1331" w:type="dxa"/>
                  <w:vMerge w:val="continue"/>
                  <w:tcBorders>
                    <w:tl2br w:val="nil"/>
                    <w:tr2bl w:val="nil"/>
                  </w:tcBorders>
                  <w:vAlign w:val="center"/>
                </w:tcPr>
                <w:p w14:paraId="005518EA">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bCs/>
                      <w:snapToGrid w:val="0"/>
                      <w:color w:val="auto"/>
                      <w:kern w:val="0"/>
                      <w:sz w:val="21"/>
                      <w:szCs w:val="21"/>
                      <w:lang w:eastAsia="en-US"/>
                    </w:rPr>
                  </w:pPr>
                </w:p>
              </w:tc>
              <w:tc>
                <w:tcPr>
                  <w:tcW w:w="3025" w:type="dxa"/>
                  <w:vMerge w:val="continue"/>
                  <w:tcBorders>
                    <w:tl2br w:val="nil"/>
                    <w:tr2bl w:val="nil"/>
                  </w:tcBorders>
                  <w:vAlign w:val="center"/>
                </w:tcPr>
                <w:p w14:paraId="5F16B8BE">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bCs/>
                      <w:snapToGrid w:val="0"/>
                      <w:color w:val="auto"/>
                      <w:kern w:val="0"/>
                      <w:sz w:val="21"/>
                      <w:szCs w:val="21"/>
                      <w:lang w:eastAsia="en-US"/>
                    </w:rPr>
                  </w:pPr>
                </w:p>
              </w:tc>
            </w:tr>
            <w:tr w14:paraId="17796B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jc w:val="center"/>
              </w:trPr>
              <w:tc>
                <w:tcPr>
                  <w:tcW w:w="1903" w:type="dxa"/>
                  <w:tcBorders>
                    <w:tl2br w:val="nil"/>
                    <w:tr2bl w:val="nil"/>
                  </w:tcBorders>
                  <w:vAlign w:val="center"/>
                </w:tcPr>
                <w:p w14:paraId="066D6425">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val="0"/>
                      <w:color w:val="auto"/>
                      <w:kern w:val="0"/>
                      <w:sz w:val="21"/>
                      <w:szCs w:val="21"/>
                      <w:lang w:val="en-US" w:eastAsia="zh-CN"/>
                    </w:rPr>
                  </w:pPr>
                  <w:r>
                    <w:rPr>
                      <w:rFonts w:hint="default" w:ascii="Times New Roman" w:hAnsi="Times New Roman" w:cs="Times New Roman" w:eastAsiaTheme="minorEastAsia"/>
                      <w:snapToGrid w:val="0"/>
                      <w:color w:val="auto"/>
                      <w:kern w:val="0"/>
                      <w:sz w:val="21"/>
                      <w:szCs w:val="21"/>
                      <w:lang w:val="en-US" w:eastAsia="zh-CN"/>
                    </w:rPr>
                    <w:t>甲醇</w:t>
                  </w:r>
                </w:p>
              </w:tc>
              <w:tc>
                <w:tcPr>
                  <w:tcW w:w="1318" w:type="dxa"/>
                  <w:tcBorders>
                    <w:tl2br w:val="nil"/>
                    <w:tr2bl w:val="nil"/>
                  </w:tcBorders>
                  <w:vAlign w:val="center"/>
                </w:tcPr>
                <w:p w14:paraId="4DBA5EC7">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val="0"/>
                      <w:color w:val="auto"/>
                      <w:kern w:val="0"/>
                      <w:sz w:val="21"/>
                      <w:szCs w:val="21"/>
                      <w:lang w:val="en-US" w:eastAsia="zh-CN"/>
                    </w:rPr>
                  </w:pPr>
                  <w:r>
                    <w:rPr>
                      <w:rFonts w:hint="default" w:ascii="Times New Roman" w:hAnsi="Times New Roman" w:cs="Times New Roman" w:eastAsiaTheme="minorEastAsia"/>
                      <w:snapToGrid w:val="0"/>
                      <w:color w:val="auto"/>
                      <w:kern w:val="0"/>
                      <w:sz w:val="21"/>
                      <w:szCs w:val="21"/>
                      <w:lang w:val="en-US" w:eastAsia="zh-CN"/>
                    </w:rPr>
                    <w:t>30</w:t>
                  </w:r>
                </w:p>
              </w:tc>
              <w:tc>
                <w:tcPr>
                  <w:tcW w:w="1067" w:type="dxa"/>
                  <w:tcBorders>
                    <w:tl2br w:val="nil"/>
                    <w:tr2bl w:val="nil"/>
                  </w:tcBorders>
                  <w:vAlign w:val="center"/>
                </w:tcPr>
                <w:p w14:paraId="1B7342E2">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val="0"/>
                      <w:color w:val="auto"/>
                      <w:kern w:val="0"/>
                      <w:sz w:val="21"/>
                      <w:szCs w:val="21"/>
                      <w:lang w:val="en-US" w:eastAsia="zh-CN"/>
                    </w:rPr>
                  </w:pPr>
                  <w:r>
                    <w:rPr>
                      <w:rFonts w:hint="default" w:ascii="Times New Roman" w:hAnsi="Times New Roman" w:cs="Times New Roman" w:eastAsiaTheme="minorEastAsia"/>
                      <w:snapToGrid w:val="0"/>
                      <w:color w:val="auto"/>
                      <w:kern w:val="0"/>
                      <w:sz w:val="21"/>
                      <w:szCs w:val="21"/>
                      <w:lang w:val="en-US" w:eastAsia="zh-CN"/>
                    </w:rPr>
                    <w:t>50</w:t>
                  </w:r>
                  <w:r>
                    <w:rPr>
                      <w:rFonts w:hint="default" w:ascii="Times New Roman" w:hAnsi="Times New Roman" w:cs="Times New Roman" w:eastAsiaTheme="minorEastAsia"/>
                      <w:snapToGrid w:val="0"/>
                      <w:color w:val="auto"/>
                      <w:kern w:val="0"/>
                      <w:sz w:val="21"/>
                      <w:szCs w:val="21"/>
                      <w:lang w:eastAsia="en-US"/>
                    </w:rPr>
                    <w:t>mg/m³</w:t>
                  </w:r>
                </w:p>
              </w:tc>
              <w:tc>
                <w:tcPr>
                  <w:tcW w:w="1331" w:type="dxa"/>
                  <w:vMerge w:val="restart"/>
                  <w:tcBorders>
                    <w:tl2br w:val="nil"/>
                    <w:tr2bl w:val="nil"/>
                  </w:tcBorders>
                  <w:vAlign w:val="center"/>
                </w:tcPr>
                <w:p w14:paraId="7F750942">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val="0"/>
                      <w:color w:val="auto"/>
                      <w:kern w:val="0"/>
                      <w:sz w:val="21"/>
                      <w:szCs w:val="21"/>
                      <w:lang w:eastAsia="en-US"/>
                    </w:rPr>
                  </w:pPr>
                  <w:r>
                    <w:rPr>
                      <w:rFonts w:hint="default" w:ascii="Times New Roman" w:hAnsi="Times New Roman" w:cs="Times New Roman" w:eastAsiaTheme="minorEastAsia"/>
                      <w:snapToGrid w:val="0"/>
                      <w:color w:val="auto"/>
                      <w:kern w:val="0"/>
                      <w:sz w:val="21"/>
                      <w:szCs w:val="21"/>
                      <w:lang w:eastAsia="en-US"/>
                    </w:rPr>
                    <w:t>车间或生产设施排气筒</w:t>
                  </w:r>
                </w:p>
              </w:tc>
              <w:tc>
                <w:tcPr>
                  <w:tcW w:w="3025" w:type="dxa"/>
                  <w:vMerge w:val="restart"/>
                  <w:tcBorders>
                    <w:tl2br w:val="nil"/>
                    <w:tr2bl w:val="nil"/>
                  </w:tcBorders>
                  <w:vAlign w:val="center"/>
                </w:tcPr>
                <w:p w14:paraId="06732C2D">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val="0"/>
                      <w:color w:val="auto"/>
                      <w:kern w:val="0"/>
                      <w:sz w:val="21"/>
                      <w:szCs w:val="21"/>
                      <w:lang w:eastAsia="en-US"/>
                    </w:rPr>
                  </w:pPr>
                  <w:r>
                    <w:rPr>
                      <w:rFonts w:hint="default" w:ascii="Times New Roman" w:hAnsi="Times New Roman" w:cs="Times New Roman" w:eastAsiaTheme="minorEastAsia"/>
                      <w:snapToGrid w:val="0"/>
                      <w:color w:val="auto"/>
                      <w:kern w:val="0"/>
                      <w:sz w:val="21"/>
                      <w:szCs w:val="21"/>
                      <w:lang w:eastAsia="en-US"/>
                    </w:rPr>
                    <w:t>安徽省地方标准《制药工业大气污染物排放标准》</w:t>
                  </w:r>
                  <w:r>
                    <w:rPr>
                      <w:rFonts w:hint="default" w:ascii="Times New Roman" w:hAnsi="Times New Roman" w:cs="Times New Roman" w:eastAsiaTheme="minorEastAsia"/>
                      <w:snapToGrid w:val="0"/>
                      <w:color w:val="auto"/>
                      <w:kern w:val="0"/>
                      <w:sz w:val="21"/>
                      <w:szCs w:val="21"/>
                      <w:lang w:eastAsia="zh-CN"/>
                    </w:rPr>
                    <w:t>（</w:t>
                  </w:r>
                  <w:r>
                    <w:rPr>
                      <w:rFonts w:hint="default" w:ascii="Times New Roman" w:hAnsi="Times New Roman" w:cs="Times New Roman" w:eastAsiaTheme="minorEastAsia"/>
                      <w:snapToGrid w:val="0"/>
                      <w:color w:val="auto"/>
                      <w:kern w:val="0"/>
                      <w:sz w:val="21"/>
                      <w:szCs w:val="21"/>
                      <w:lang w:eastAsia="en-US"/>
                    </w:rPr>
                    <w:t>DB34/310005-2021</w:t>
                  </w:r>
                  <w:r>
                    <w:rPr>
                      <w:rFonts w:hint="default" w:ascii="Times New Roman" w:hAnsi="Times New Roman" w:cs="Times New Roman" w:eastAsiaTheme="minorEastAsia"/>
                      <w:snapToGrid w:val="0"/>
                      <w:color w:val="auto"/>
                      <w:kern w:val="0"/>
                      <w:sz w:val="21"/>
                      <w:szCs w:val="21"/>
                      <w:lang w:eastAsia="zh-CN"/>
                    </w:rPr>
                    <w:t>）</w:t>
                  </w:r>
                  <w:r>
                    <w:rPr>
                      <w:rFonts w:hint="default" w:ascii="Times New Roman" w:hAnsi="Times New Roman" w:cs="Times New Roman" w:eastAsiaTheme="minorEastAsia"/>
                      <w:snapToGrid w:val="0"/>
                      <w:color w:val="auto"/>
                      <w:kern w:val="0"/>
                      <w:sz w:val="21"/>
                      <w:szCs w:val="21"/>
                      <w:lang w:eastAsia="en-US"/>
                    </w:rPr>
                    <w:t>表</w:t>
                  </w:r>
                  <w:r>
                    <w:rPr>
                      <w:rFonts w:hint="default" w:ascii="Times New Roman" w:hAnsi="Times New Roman" w:cs="Times New Roman" w:eastAsiaTheme="minorEastAsia"/>
                      <w:snapToGrid w:val="0"/>
                      <w:color w:val="auto"/>
                      <w:kern w:val="0"/>
                      <w:sz w:val="21"/>
                      <w:szCs w:val="21"/>
                      <w:lang w:val="en-US" w:eastAsia="zh-CN"/>
                    </w:rPr>
                    <w:t>1、</w:t>
                  </w:r>
                  <w:r>
                    <w:rPr>
                      <w:rFonts w:hint="default" w:ascii="Times New Roman" w:hAnsi="Times New Roman" w:cs="Times New Roman" w:eastAsiaTheme="minorEastAsia"/>
                      <w:snapToGrid w:val="0"/>
                      <w:color w:val="auto"/>
                      <w:kern w:val="0"/>
                      <w:sz w:val="21"/>
                      <w:szCs w:val="21"/>
                      <w:lang w:eastAsia="en-US"/>
                    </w:rPr>
                    <w:t>2中排放限值</w:t>
                  </w:r>
                </w:p>
              </w:tc>
            </w:tr>
            <w:tr w14:paraId="510F16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1903" w:type="dxa"/>
                  <w:tcBorders>
                    <w:tl2br w:val="nil"/>
                    <w:tr2bl w:val="nil"/>
                  </w:tcBorders>
                  <w:vAlign w:val="center"/>
                </w:tcPr>
                <w:p w14:paraId="3FCDDDFC">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val="0"/>
                      <w:color w:val="auto"/>
                      <w:kern w:val="0"/>
                      <w:sz w:val="21"/>
                      <w:szCs w:val="21"/>
                      <w:lang w:eastAsia="en-US"/>
                    </w:rPr>
                  </w:pPr>
                  <w:r>
                    <w:rPr>
                      <w:rFonts w:hint="default" w:ascii="Times New Roman" w:hAnsi="Times New Roman" w:cs="Times New Roman" w:eastAsiaTheme="minorEastAsia"/>
                      <w:snapToGrid w:val="0"/>
                      <w:color w:val="auto"/>
                      <w:kern w:val="0"/>
                      <w:sz w:val="21"/>
                      <w:szCs w:val="21"/>
                      <w:lang w:eastAsia="en-US"/>
                    </w:rPr>
                    <w:t>非甲烷总烃</w:t>
                  </w:r>
                </w:p>
              </w:tc>
              <w:tc>
                <w:tcPr>
                  <w:tcW w:w="1318" w:type="dxa"/>
                  <w:tcBorders>
                    <w:tl2br w:val="nil"/>
                    <w:tr2bl w:val="nil"/>
                  </w:tcBorders>
                  <w:vAlign w:val="center"/>
                </w:tcPr>
                <w:p w14:paraId="06B5265F">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val="0"/>
                      <w:color w:val="auto"/>
                      <w:kern w:val="0"/>
                      <w:sz w:val="21"/>
                      <w:szCs w:val="21"/>
                      <w:lang w:val="en-US" w:eastAsia="zh-CN"/>
                    </w:rPr>
                  </w:pPr>
                  <w:r>
                    <w:rPr>
                      <w:rFonts w:hint="default" w:ascii="Times New Roman" w:hAnsi="Times New Roman" w:cs="Times New Roman" w:eastAsiaTheme="minorEastAsia"/>
                      <w:snapToGrid w:val="0"/>
                      <w:color w:val="auto"/>
                      <w:kern w:val="0"/>
                      <w:sz w:val="21"/>
                      <w:szCs w:val="21"/>
                      <w:lang w:val="en-US" w:eastAsia="zh-CN"/>
                    </w:rPr>
                    <w:t>30</w:t>
                  </w:r>
                </w:p>
              </w:tc>
              <w:tc>
                <w:tcPr>
                  <w:tcW w:w="1067" w:type="dxa"/>
                  <w:tcBorders>
                    <w:tl2br w:val="nil"/>
                    <w:tr2bl w:val="nil"/>
                  </w:tcBorders>
                  <w:vAlign w:val="center"/>
                </w:tcPr>
                <w:p w14:paraId="261BE756">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val="0"/>
                      <w:color w:val="auto"/>
                      <w:kern w:val="0"/>
                      <w:sz w:val="21"/>
                      <w:szCs w:val="21"/>
                      <w:lang w:eastAsia="en-US"/>
                    </w:rPr>
                  </w:pPr>
                  <w:r>
                    <w:rPr>
                      <w:rFonts w:hint="default" w:ascii="Times New Roman" w:hAnsi="Times New Roman" w:cs="Times New Roman" w:eastAsiaTheme="minorEastAsia"/>
                      <w:snapToGrid w:val="0"/>
                      <w:color w:val="auto"/>
                      <w:kern w:val="0"/>
                      <w:sz w:val="21"/>
                      <w:szCs w:val="21"/>
                      <w:lang w:eastAsia="en-US"/>
                    </w:rPr>
                    <w:t>60mg/m³</w:t>
                  </w:r>
                </w:p>
              </w:tc>
              <w:tc>
                <w:tcPr>
                  <w:tcW w:w="1331" w:type="dxa"/>
                  <w:vMerge w:val="continue"/>
                  <w:tcBorders>
                    <w:tl2br w:val="nil"/>
                    <w:tr2bl w:val="nil"/>
                  </w:tcBorders>
                  <w:vAlign w:val="center"/>
                </w:tcPr>
                <w:p w14:paraId="26FC3309">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val="0"/>
                      <w:color w:val="auto"/>
                      <w:kern w:val="0"/>
                      <w:sz w:val="21"/>
                      <w:szCs w:val="21"/>
                      <w:lang w:eastAsia="en-US"/>
                    </w:rPr>
                  </w:pPr>
                </w:p>
              </w:tc>
              <w:tc>
                <w:tcPr>
                  <w:tcW w:w="3025" w:type="dxa"/>
                  <w:vMerge w:val="continue"/>
                  <w:tcBorders>
                    <w:tl2br w:val="nil"/>
                    <w:tr2bl w:val="nil"/>
                  </w:tcBorders>
                  <w:vAlign w:val="center"/>
                </w:tcPr>
                <w:p w14:paraId="162E3F90">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val="0"/>
                      <w:color w:val="auto"/>
                      <w:kern w:val="0"/>
                      <w:sz w:val="21"/>
                      <w:szCs w:val="21"/>
                      <w:lang w:eastAsia="en-US"/>
                    </w:rPr>
                  </w:pPr>
                </w:p>
              </w:tc>
            </w:tr>
            <w:tr w14:paraId="11BC05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1903" w:type="dxa"/>
                  <w:tcBorders>
                    <w:tl2br w:val="nil"/>
                    <w:tr2bl w:val="nil"/>
                  </w:tcBorders>
                  <w:vAlign w:val="center"/>
                </w:tcPr>
                <w:p w14:paraId="3112A06E">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val="0"/>
                      <w:color w:val="auto"/>
                      <w:kern w:val="0"/>
                      <w:sz w:val="21"/>
                      <w:szCs w:val="21"/>
                      <w:lang w:eastAsia="en-US"/>
                    </w:rPr>
                  </w:pPr>
                  <w:r>
                    <w:rPr>
                      <w:rFonts w:hint="default" w:ascii="Times New Roman" w:hAnsi="Times New Roman" w:cs="Times New Roman" w:eastAsiaTheme="minorEastAsia"/>
                      <w:snapToGrid w:val="0"/>
                      <w:color w:val="auto"/>
                      <w:kern w:val="0"/>
                      <w:sz w:val="21"/>
                      <w:szCs w:val="21"/>
                      <w:lang w:eastAsia="en-US"/>
                    </w:rPr>
                    <w:t>臭气浓度</w:t>
                  </w:r>
                  <w:r>
                    <w:rPr>
                      <w:rFonts w:hint="default" w:ascii="Times New Roman" w:hAnsi="Times New Roman" w:cs="Times New Roman" w:eastAsiaTheme="minorEastAsia"/>
                      <w:snapToGrid w:val="0"/>
                      <w:color w:val="auto"/>
                      <w:kern w:val="0"/>
                      <w:sz w:val="21"/>
                      <w:szCs w:val="21"/>
                      <w:lang w:eastAsia="zh-CN"/>
                    </w:rPr>
                    <w:t>（</w:t>
                  </w:r>
                  <w:r>
                    <w:rPr>
                      <w:rFonts w:hint="default" w:ascii="Times New Roman" w:hAnsi="Times New Roman" w:cs="Times New Roman" w:eastAsiaTheme="minorEastAsia"/>
                      <w:snapToGrid w:val="0"/>
                      <w:color w:val="auto"/>
                      <w:kern w:val="0"/>
                      <w:sz w:val="21"/>
                      <w:szCs w:val="21"/>
                      <w:lang w:eastAsia="en-US"/>
                    </w:rPr>
                    <w:t>无纲量</w:t>
                  </w:r>
                  <w:r>
                    <w:rPr>
                      <w:rFonts w:hint="default" w:ascii="Times New Roman" w:hAnsi="Times New Roman" w:cs="Times New Roman" w:eastAsiaTheme="minorEastAsia"/>
                      <w:snapToGrid w:val="0"/>
                      <w:color w:val="auto"/>
                      <w:kern w:val="0"/>
                      <w:sz w:val="21"/>
                      <w:szCs w:val="21"/>
                      <w:lang w:eastAsia="zh-CN"/>
                    </w:rPr>
                    <w:t>）</w:t>
                  </w:r>
                </w:p>
              </w:tc>
              <w:tc>
                <w:tcPr>
                  <w:tcW w:w="1318" w:type="dxa"/>
                  <w:tcBorders>
                    <w:tl2br w:val="nil"/>
                    <w:tr2bl w:val="nil"/>
                  </w:tcBorders>
                  <w:vAlign w:val="center"/>
                </w:tcPr>
                <w:p w14:paraId="584FDD7F">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val="0"/>
                      <w:color w:val="auto"/>
                      <w:kern w:val="0"/>
                      <w:sz w:val="21"/>
                      <w:szCs w:val="21"/>
                      <w:lang w:val="en-US" w:eastAsia="zh-CN"/>
                    </w:rPr>
                  </w:pPr>
                  <w:r>
                    <w:rPr>
                      <w:rFonts w:hint="eastAsia" w:ascii="Times New Roman" w:hAnsi="Times New Roman" w:cs="Times New Roman" w:eastAsiaTheme="minorEastAsia"/>
                      <w:snapToGrid w:val="0"/>
                      <w:color w:val="auto"/>
                      <w:kern w:val="0"/>
                      <w:sz w:val="21"/>
                      <w:szCs w:val="21"/>
                      <w:lang w:val="en-US" w:eastAsia="zh-CN"/>
                    </w:rPr>
                    <w:t>30</w:t>
                  </w:r>
                </w:p>
              </w:tc>
              <w:tc>
                <w:tcPr>
                  <w:tcW w:w="1067" w:type="dxa"/>
                  <w:tcBorders>
                    <w:tl2br w:val="nil"/>
                    <w:tr2bl w:val="nil"/>
                  </w:tcBorders>
                  <w:vAlign w:val="center"/>
                </w:tcPr>
                <w:p w14:paraId="00E5F993">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val="0"/>
                      <w:color w:val="auto"/>
                      <w:kern w:val="0"/>
                      <w:sz w:val="21"/>
                      <w:szCs w:val="21"/>
                      <w:lang w:eastAsia="en-US"/>
                    </w:rPr>
                  </w:pPr>
                  <w:bookmarkStart w:id="13" w:name="OLE_LINK6"/>
                  <w:r>
                    <w:rPr>
                      <w:rFonts w:hint="default" w:ascii="Times New Roman" w:hAnsi="Times New Roman" w:cs="Times New Roman" w:eastAsiaTheme="minorEastAsia"/>
                      <w:snapToGrid w:val="0"/>
                      <w:color w:val="auto"/>
                      <w:kern w:val="0"/>
                      <w:sz w:val="21"/>
                      <w:szCs w:val="21"/>
                      <w:lang w:eastAsia="en-US"/>
                    </w:rPr>
                    <w:t>1000</w:t>
                  </w:r>
                  <w:bookmarkEnd w:id="13"/>
                </w:p>
              </w:tc>
              <w:tc>
                <w:tcPr>
                  <w:tcW w:w="1331" w:type="dxa"/>
                  <w:vMerge w:val="continue"/>
                  <w:tcBorders>
                    <w:tl2br w:val="nil"/>
                    <w:tr2bl w:val="nil"/>
                  </w:tcBorders>
                  <w:vAlign w:val="center"/>
                </w:tcPr>
                <w:p w14:paraId="1AE2A0F5">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val="0"/>
                      <w:color w:val="auto"/>
                      <w:kern w:val="0"/>
                      <w:sz w:val="21"/>
                      <w:szCs w:val="21"/>
                      <w:lang w:eastAsia="en-US"/>
                    </w:rPr>
                  </w:pPr>
                </w:p>
              </w:tc>
              <w:tc>
                <w:tcPr>
                  <w:tcW w:w="3025" w:type="dxa"/>
                  <w:vMerge w:val="continue"/>
                  <w:tcBorders>
                    <w:tl2br w:val="nil"/>
                    <w:tr2bl w:val="nil"/>
                  </w:tcBorders>
                  <w:vAlign w:val="center"/>
                </w:tcPr>
                <w:p w14:paraId="696146F3">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val="0"/>
                      <w:color w:val="auto"/>
                      <w:kern w:val="0"/>
                      <w:sz w:val="21"/>
                      <w:szCs w:val="21"/>
                      <w:lang w:eastAsia="en-US"/>
                    </w:rPr>
                  </w:pPr>
                </w:p>
              </w:tc>
            </w:tr>
            <w:tr w14:paraId="3518BD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1903" w:type="dxa"/>
                  <w:tcBorders>
                    <w:tl2br w:val="nil"/>
                    <w:tr2bl w:val="nil"/>
                  </w:tcBorders>
                  <w:vAlign w:val="center"/>
                </w:tcPr>
                <w:p w14:paraId="319E0204">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eastAsia" w:ascii="Times New Roman" w:hAnsi="Times New Roman" w:cs="Times New Roman" w:eastAsiaTheme="minorEastAsia"/>
                      <w:snapToGrid w:val="0"/>
                      <w:color w:val="auto"/>
                      <w:kern w:val="0"/>
                      <w:sz w:val="21"/>
                      <w:szCs w:val="21"/>
                      <w:lang w:val="en-US" w:eastAsia="zh-CN"/>
                    </w:rPr>
                  </w:pPr>
                  <w:bookmarkStart w:id="14" w:name="_Toc25087"/>
                  <w:r>
                    <w:rPr>
                      <w:rFonts w:hint="eastAsia" w:ascii="Times New Roman" w:hAnsi="Times New Roman" w:cs="Times New Roman" w:eastAsiaTheme="minorEastAsia"/>
                      <w:snapToGrid w:val="0"/>
                      <w:color w:val="auto"/>
                      <w:kern w:val="0"/>
                      <w:sz w:val="21"/>
                      <w:szCs w:val="21"/>
                      <w:lang w:val="en-US" w:eastAsia="zh-CN"/>
                    </w:rPr>
                    <w:t>颗粒物</w:t>
                  </w:r>
                </w:p>
              </w:tc>
              <w:tc>
                <w:tcPr>
                  <w:tcW w:w="1318" w:type="dxa"/>
                  <w:tcBorders>
                    <w:tl2br w:val="nil"/>
                    <w:tr2bl w:val="nil"/>
                  </w:tcBorders>
                  <w:vAlign w:val="center"/>
                </w:tcPr>
                <w:p w14:paraId="3B2BAFF2">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val="0"/>
                      <w:color w:val="auto"/>
                      <w:kern w:val="0"/>
                      <w:sz w:val="21"/>
                      <w:szCs w:val="21"/>
                      <w:lang w:val="en-US" w:eastAsia="zh-CN"/>
                    </w:rPr>
                  </w:pPr>
                  <w:r>
                    <w:rPr>
                      <w:rFonts w:hint="eastAsia" w:ascii="Times New Roman" w:hAnsi="Times New Roman" w:cs="Times New Roman" w:eastAsiaTheme="minorEastAsia"/>
                      <w:snapToGrid w:val="0"/>
                      <w:color w:val="auto"/>
                      <w:kern w:val="0"/>
                      <w:sz w:val="21"/>
                      <w:szCs w:val="21"/>
                      <w:lang w:val="en-US" w:eastAsia="zh-CN"/>
                    </w:rPr>
                    <w:t>30</w:t>
                  </w:r>
                </w:p>
              </w:tc>
              <w:tc>
                <w:tcPr>
                  <w:tcW w:w="1067" w:type="dxa"/>
                  <w:tcBorders>
                    <w:tl2br w:val="nil"/>
                    <w:tr2bl w:val="nil"/>
                  </w:tcBorders>
                  <w:vAlign w:val="center"/>
                </w:tcPr>
                <w:p w14:paraId="0DF5DC97">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val="0"/>
                      <w:color w:val="auto"/>
                      <w:kern w:val="0"/>
                      <w:sz w:val="21"/>
                      <w:szCs w:val="21"/>
                      <w:lang w:val="en-US" w:eastAsia="zh-CN"/>
                    </w:rPr>
                  </w:pPr>
                  <w:r>
                    <w:rPr>
                      <w:rFonts w:hint="eastAsia" w:ascii="Times New Roman" w:hAnsi="Times New Roman" w:cs="Times New Roman" w:eastAsiaTheme="minorEastAsia"/>
                      <w:snapToGrid w:val="0"/>
                      <w:color w:val="auto"/>
                      <w:kern w:val="0"/>
                      <w:sz w:val="21"/>
                      <w:szCs w:val="21"/>
                      <w:lang w:val="en-US" w:eastAsia="zh-CN"/>
                    </w:rPr>
                    <w:t>20</w:t>
                  </w:r>
                  <w:r>
                    <w:rPr>
                      <w:rFonts w:hint="default" w:ascii="Times New Roman" w:hAnsi="Times New Roman" w:cs="Times New Roman" w:eastAsiaTheme="minorEastAsia"/>
                      <w:snapToGrid w:val="0"/>
                      <w:color w:val="auto"/>
                      <w:kern w:val="0"/>
                      <w:sz w:val="21"/>
                      <w:szCs w:val="21"/>
                      <w:lang w:eastAsia="en-US"/>
                    </w:rPr>
                    <w:t>mg/m³</w:t>
                  </w:r>
                </w:p>
              </w:tc>
              <w:tc>
                <w:tcPr>
                  <w:tcW w:w="1331" w:type="dxa"/>
                  <w:vMerge w:val="continue"/>
                  <w:tcBorders>
                    <w:tl2br w:val="nil"/>
                    <w:tr2bl w:val="nil"/>
                  </w:tcBorders>
                  <w:vAlign w:val="center"/>
                </w:tcPr>
                <w:p w14:paraId="1C71EC73">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val="0"/>
                      <w:color w:val="auto"/>
                      <w:kern w:val="0"/>
                      <w:sz w:val="21"/>
                      <w:szCs w:val="21"/>
                      <w:lang w:eastAsia="en-US"/>
                    </w:rPr>
                  </w:pPr>
                </w:p>
              </w:tc>
              <w:tc>
                <w:tcPr>
                  <w:tcW w:w="3025" w:type="dxa"/>
                  <w:vMerge w:val="continue"/>
                  <w:tcBorders>
                    <w:tl2br w:val="nil"/>
                    <w:tr2bl w:val="nil"/>
                  </w:tcBorders>
                  <w:vAlign w:val="center"/>
                </w:tcPr>
                <w:p w14:paraId="0FD89409">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val="0"/>
                      <w:color w:val="auto"/>
                      <w:kern w:val="0"/>
                      <w:sz w:val="21"/>
                      <w:szCs w:val="21"/>
                      <w:lang w:eastAsia="en-US"/>
                    </w:rPr>
                  </w:pPr>
                </w:p>
              </w:tc>
            </w:tr>
          </w:tbl>
          <w:p w14:paraId="54983591">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bCs/>
                <w:snapToGrid w:val="0"/>
                <w:color w:val="auto"/>
                <w:kern w:val="0"/>
                <w:sz w:val="24"/>
                <w:szCs w:val="24"/>
                <w:lang w:eastAsia="en-US"/>
              </w:rPr>
            </w:pPr>
            <w:r>
              <w:rPr>
                <w:rFonts w:hint="default" w:ascii="Times New Roman" w:hAnsi="Times New Roman" w:cs="Times New Roman" w:eastAsiaTheme="minorEastAsia"/>
                <w:b/>
                <w:bCs/>
                <w:snapToGrid w:val="0"/>
                <w:color w:val="auto"/>
                <w:kern w:val="0"/>
                <w:sz w:val="24"/>
                <w:szCs w:val="24"/>
                <w:lang w:eastAsia="en-US"/>
              </w:rPr>
              <w:t>表</w:t>
            </w:r>
            <w:r>
              <w:rPr>
                <w:rFonts w:hint="eastAsia" w:ascii="Times New Roman" w:hAnsi="Times New Roman" w:cs="Times New Roman" w:eastAsiaTheme="minorEastAsia"/>
                <w:b/>
                <w:bCs/>
                <w:snapToGrid w:val="0"/>
                <w:color w:val="auto"/>
                <w:kern w:val="0"/>
                <w:sz w:val="24"/>
                <w:szCs w:val="24"/>
                <w:lang w:val="en-US" w:eastAsia="zh-CN"/>
              </w:rPr>
              <w:t>3</w:t>
            </w:r>
            <w:r>
              <w:rPr>
                <w:rFonts w:hint="default" w:ascii="Times New Roman" w:hAnsi="Times New Roman" w:cs="Times New Roman" w:eastAsiaTheme="minorEastAsia"/>
                <w:b/>
                <w:bCs/>
                <w:snapToGrid w:val="0"/>
                <w:color w:val="auto"/>
                <w:kern w:val="0"/>
                <w:sz w:val="24"/>
                <w:szCs w:val="24"/>
                <w:lang w:eastAsia="en-US"/>
              </w:rPr>
              <w:t>-</w:t>
            </w:r>
            <w:r>
              <w:rPr>
                <w:rFonts w:hint="eastAsia" w:ascii="Times New Roman" w:hAnsi="Times New Roman" w:cs="Times New Roman" w:eastAsiaTheme="minorEastAsia"/>
                <w:b/>
                <w:bCs/>
                <w:snapToGrid w:val="0"/>
                <w:color w:val="auto"/>
                <w:kern w:val="0"/>
                <w:sz w:val="24"/>
                <w:szCs w:val="24"/>
                <w:lang w:val="en-US" w:eastAsia="zh-CN"/>
              </w:rPr>
              <w:t>3</w:t>
            </w:r>
            <w:r>
              <w:rPr>
                <w:rFonts w:hint="default" w:ascii="Times New Roman" w:hAnsi="Times New Roman" w:cs="Times New Roman" w:eastAsiaTheme="minorEastAsia"/>
                <w:b/>
                <w:bCs/>
                <w:snapToGrid w:val="0"/>
                <w:color w:val="auto"/>
                <w:kern w:val="0"/>
                <w:sz w:val="24"/>
                <w:szCs w:val="24"/>
                <w:lang w:eastAsia="en-US"/>
              </w:rPr>
              <w:t>本项目大气污染物无组织排放标准单位：mg/m³</w:t>
            </w:r>
            <w:bookmarkEnd w:id="14"/>
          </w:p>
          <w:tbl>
            <w:tblPr>
              <w:tblStyle w:val="209"/>
              <w:tblW w:w="4949"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40"/>
              <w:gridCol w:w="1615"/>
              <w:gridCol w:w="2836"/>
              <w:gridCol w:w="3145"/>
            </w:tblGrid>
            <w:tr w14:paraId="3AB71F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1040" w:type="dxa"/>
                  <w:tcBorders>
                    <w:tl2br w:val="nil"/>
                    <w:tr2bl w:val="nil"/>
                  </w:tcBorders>
                  <w:vAlign w:val="center"/>
                </w:tcPr>
                <w:p w14:paraId="3C302676">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bCs/>
                      <w:snapToGrid w:val="0"/>
                      <w:color w:val="auto"/>
                      <w:kern w:val="0"/>
                      <w:sz w:val="21"/>
                      <w:szCs w:val="21"/>
                      <w:lang w:eastAsia="en-US"/>
                    </w:rPr>
                  </w:pPr>
                  <w:r>
                    <w:rPr>
                      <w:rFonts w:hint="default" w:ascii="Times New Roman" w:hAnsi="Times New Roman" w:cs="Times New Roman" w:eastAsiaTheme="minorEastAsia"/>
                      <w:b/>
                      <w:bCs/>
                      <w:snapToGrid w:val="0"/>
                      <w:color w:val="auto"/>
                      <w:kern w:val="0"/>
                      <w:sz w:val="21"/>
                      <w:szCs w:val="21"/>
                      <w:lang w:eastAsia="en-US"/>
                    </w:rPr>
                    <w:t>污染物</w:t>
                  </w:r>
                </w:p>
              </w:tc>
              <w:tc>
                <w:tcPr>
                  <w:tcW w:w="1616" w:type="dxa"/>
                  <w:tcBorders>
                    <w:tl2br w:val="nil"/>
                    <w:tr2bl w:val="nil"/>
                  </w:tcBorders>
                  <w:vAlign w:val="center"/>
                </w:tcPr>
                <w:p w14:paraId="6680F44E">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bCs/>
                      <w:snapToGrid w:val="0"/>
                      <w:color w:val="auto"/>
                      <w:kern w:val="0"/>
                      <w:sz w:val="21"/>
                      <w:szCs w:val="21"/>
                      <w:lang w:eastAsia="en-US"/>
                    </w:rPr>
                  </w:pPr>
                  <w:r>
                    <w:rPr>
                      <w:rFonts w:hint="default" w:ascii="Times New Roman" w:hAnsi="Times New Roman" w:cs="Times New Roman" w:eastAsiaTheme="minorEastAsia"/>
                      <w:b/>
                      <w:bCs/>
                      <w:snapToGrid w:val="0"/>
                      <w:color w:val="auto"/>
                      <w:kern w:val="0"/>
                      <w:sz w:val="21"/>
                      <w:szCs w:val="21"/>
                      <w:lang w:eastAsia="en-US"/>
                    </w:rPr>
                    <w:t>企业边界大气污染物浓度限值</w:t>
                  </w:r>
                </w:p>
              </w:tc>
              <w:tc>
                <w:tcPr>
                  <w:tcW w:w="2837" w:type="dxa"/>
                  <w:tcBorders>
                    <w:tl2br w:val="nil"/>
                    <w:tr2bl w:val="nil"/>
                  </w:tcBorders>
                  <w:vAlign w:val="center"/>
                </w:tcPr>
                <w:p w14:paraId="103838EF">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bCs/>
                      <w:snapToGrid w:val="0"/>
                      <w:color w:val="auto"/>
                      <w:kern w:val="0"/>
                      <w:sz w:val="21"/>
                      <w:szCs w:val="21"/>
                      <w:lang w:eastAsia="en-US"/>
                    </w:rPr>
                  </w:pPr>
                  <w:r>
                    <w:rPr>
                      <w:rFonts w:hint="default" w:ascii="Times New Roman" w:hAnsi="Times New Roman" w:cs="Times New Roman" w:eastAsiaTheme="minorEastAsia"/>
                      <w:b/>
                      <w:bCs/>
                      <w:snapToGrid w:val="0"/>
                      <w:color w:val="auto"/>
                      <w:kern w:val="0"/>
                      <w:sz w:val="21"/>
                      <w:szCs w:val="21"/>
                      <w:lang w:eastAsia="en-US"/>
                    </w:rPr>
                    <w:t>污染物排放监控位置</w:t>
                  </w:r>
                </w:p>
              </w:tc>
              <w:tc>
                <w:tcPr>
                  <w:tcW w:w="3146" w:type="dxa"/>
                  <w:tcBorders>
                    <w:tl2br w:val="nil"/>
                    <w:tr2bl w:val="nil"/>
                  </w:tcBorders>
                  <w:vAlign w:val="center"/>
                </w:tcPr>
                <w:p w14:paraId="09172647">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bCs/>
                      <w:snapToGrid w:val="0"/>
                      <w:color w:val="auto"/>
                      <w:kern w:val="0"/>
                      <w:sz w:val="21"/>
                      <w:szCs w:val="21"/>
                      <w:lang w:eastAsia="en-US"/>
                    </w:rPr>
                  </w:pPr>
                  <w:r>
                    <w:rPr>
                      <w:rFonts w:hint="default" w:ascii="Times New Roman" w:hAnsi="Times New Roman" w:cs="Times New Roman" w:eastAsiaTheme="minorEastAsia"/>
                      <w:b/>
                      <w:bCs/>
                      <w:snapToGrid w:val="0"/>
                      <w:color w:val="auto"/>
                      <w:kern w:val="0"/>
                      <w:sz w:val="21"/>
                      <w:szCs w:val="21"/>
                      <w:lang w:eastAsia="en-US"/>
                    </w:rPr>
                    <w:t>标准来源</w:t>
                  </w:r>
                </w:p>
              </w:tc>
            </w:tr>
            <w:tr w14:paraId="72ACFA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1040" w:type="dxa"/>
                  <w:tcBorders>
                    <w:tl2br w:val="nil"/>
                    <w:tr2bl w:val="nil"/>
                  </w:tcBorders>
                  <w:vAlign w:val="center"/>
                </w:tcPr>
                <w:p w14:paraId="004E1C07">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val="0"/>
                      <w:color w:val="auto"/>
                      <w:kern w:val="0"/>
                      <w:sz w:val="21"/>
                      <w:szCs w:val="21"/>
                      <w:lang w:eastAsia="en-US"/>
                    </w:rPr>
                  </w:pPr>
                  <w:r>
                    <w:rPr>
                      <w:rFonts w:hint="default" w:ascii="Times New Roman" w:hAnsi="Times New Roman" w:cs="Times New Roman" w:eastAsiaTheme="minorEastAsia"/>
                      <w:snapToGrid w:val="0"/>
                      <w:color w:val="auto"/>
                      <w:kern w:val="0"/>
                      <w:sz w:val="21"/>
                      <w:szCs w:val="21"/>
                      <w:lang w:eastAsia="en-US"/>
                    </w:rPr>
                    <w:t>臭气浓度</w:t>
                  </w:r>
                </w:p>
              </w:tc>
              <w:tc>
                <w:tcPr>
                  <w:tcW w:w="1616" w:type="dxa"/>
                  <w:tcBorders>
                    <w:tl2br w:val="nil"/>
                    <w:tr2bl w:val="nil"/>
                  </w:tcBorders>
                  <w:vAlign w:val="center"/>
                </w:tcPr>
                <w:p w14:paraId="75E6A16C">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val="0"/>
                      <w:color w:val="auto"/>
                      <w:kern w:val="0"/>
                      <w:sz w:val="21"/>
                      <w:szCs w:val="21"/>
                      <w:lang w:eastAsia="en-US"/>
                    </w:rPr>
                  </w:pPr>
                  <w:r>
                    <w:rPr>
                      <w:rFonts w:hint="default" w:ascii="Times New Roman" w:hAnsi="Times New Roman" w:cs="Times New Roman" w:eastAsiaTheme="minorEastAsia"/>
                      <w:snapToGrid w:val="0"/>
                      <w:color w:val="auto"/>
                      <w:kern w:val="0"/>
                      <w:sz w:val="21"/>
                      <w:szCs w:val="21"/>
                      <w:lang w:eastAsia="en-US"/>
                    </w:rPr>
                    <w:t>20</w:t>
                  </w:r>
                  <w:r>
                    <w:rPr>
                      <w:rFonts w:hint="default" w:ascii="Times New Roman" w:hAnsi="Times New Roman" w:cs="Times New Roman" w:eastAsiaTheme="minorEastAsia"/>
                      <w:snapToGrid w:val="0"/>
                      <w:color w:val="auto"/>
                      <w:kern w:val="0"/>
                      <w:sz w:val="21"/>
                      <w:szCs w:val="21"/>
                      <w:lang w:eastAsia="zh-CN"/>
                    </w:rPr>
                    <w:t>（</w:t>
                  </w:r>
                  <w:r>
                    <w:rPr>
                      <w:rFonts w:hint="default" w:ascii="Times New Roman" w:hAnsi="Times New Roman" w:cs="Times New Roman" w:eastAsiaTheme="minorEastAsia"/>
                      <w:snapToGrid w:val="0"/>
                      <w:color w:val="auto"/>
                      <w:kern w:val="0"/>
                      <w:sz w:val="21"/>
                      <w:szCs w:val="21"/>
                      <w:lang w:eastAsia="en-US"/>
                    </w:rPr>
                    <w:t>无纲量</w:t>
                  </w:r>
                  <w:r>
                    <w:rPr>
                      <w:rFonts w:hint="default" w:ascii="Times New Roman" w:hAnsi="Times New Roman" w:cs="Times New Roman" w:eastAsiaTheme="minorEastAsia"/>
                      <w:snapToGrid w:val="0"/>
                      <w:color w:val="auto"/>
                      <w:kern w:val="0"/>
                      <w:sz w:val="21"/>
                      <w:szCs w:val="21"/>
                      <w:lang w:eastAsia="zh-CN"/>
                    </w:rPr>
                    <w:t>）</w:t>
                  </w:r>
                </w:p>
              </w:tc>
              <w:tc>
                <w:tcPr>
                  <w:tcW w:w="2837" w:type="dxa"/>
                  <w:tcBorders>
                    <w:tl2br w:val="nil"/>
                    <w:tr2bl w:val="nil"/>
                  </w:tcBorders>
                  <w:vAlign w:val="center"/>
                </w:tcPr>
                <w:p w14:paraId="15203227">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val="0"/>
                      <w:color w:val="auto"/>
                      <w:kern w:val="0"/>
                      <w:sz w:val="21"/>
                      <w:szCs w:val="21"/>
                      <w:lang w:eastAsia="en-US"/>
                    </w:rPr>
                  </w:pPr>
                  <w:r>
                    <w:rPr>
                      <w:rFonts w:hint="default" w:ascii="Times New Roman" w:hAnsi="Times New Roman" w:cs="Times New Roman" w:eastAsiaTheme="minorEastAsia"/>
                      <w:snapToGrid w:val="0"/>
                      <w:color w:val="auto"/>
                      <w:kern w:val="0"/>
                      <w:sz w:val="21"/>
                      <w:szCs w:val="21"/>
                      <w:lang w:eastAsia="en-US"/>
                    </w:rPr>
                    <w:t>企业边界最大一次值</w:t>
                  </w:r>
                </w:p>
              </w:tc>
              <w:tc>
                <w:tcPr>
                  <w:tcW w:w="3146" w:type="dxa"/>
                  <w:tcBorders>
                    <w:tl2br w:val="nil"/>
                    <w:tr2bl w:val="nil"/>
                  </w:tcBorders>
                  <w:vAlign w:val="center"/>
                </w:tcPr>
                <w:p w14:paraId="4109CEBC">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val="0"/>
                      <w:color w:val="auto"/>
                      <w:kern w:val="0"/>
                      <w:sz w:val="21"/>
                      <w:szCs w:val="21"/>
                      <w:lang w:eastAsia="en-US"/>
                    </w:rPr>
                  </w:pPr>
                  <w:r>
                    <w:rPr>
                      <w:rFonts w:hint="default" w:ascii="Times New Roman" w:hAnsi="Times New Roman" w:cs="Times New Roman" w:eastAsiaTheme="minorEastAsia"/>
                      <w:snapToGrid w:val="0"/>
                      <w:color w:val="auto"/>
                      <w:kern w:val="0"/>
                      <w:sz w:val="21"/>
                      <w:szCs w:val="21"/>
                      <w:lang w:eastAsia="en-US"/>
                    </w:rPr>
                    <w:t>安徽省地方标准《制药工业大气污染物排放标准》</w:t>
                  </w:r>
                  <w:r>
                    <w:rPr>
                      <w:rFonts w:hint="default" w:ascii="Times New Roman" w:hAnsi="Times New Roman" w:cs="Times New Roman" w:eastAsiaTheme="minorEastAsia"/>
                      <w:snapToGrid w:val="0"/>
                      <w:color w:val="auto"/>
                      <w:kern w:val="0"/>
                      <w:sz w:val="21"/>
                      <w:szCs w:val="21"/>
                      <w:lang w:eastAsia="zh-CN"/>
                    </w:rPr>
                    <w:t>（</w:t>
                  </w:r>
                  <w:bookmarkStart w:id="15" w:name="OLE_LINK4"/>
                  <w:r>
                    <w:rPr>
                      <w:rFonts w:hint="default" w:ascii="Times New Roman" w:hAnsi="Times New Roman" w:cs="Times New Roman" w:eastAsiaTheme="minorEastAsia"/>
                      <w:snapToGrid w:val="0"/>
                      <w:color w:val="auto"/>
                      <w:kern w:val="0"/>
                      <w:sz w:val="21"/>
                      <w:szCs w:val="21"/>
                      <w:lang w:eastAsia="en-US"/>
                    </w:rPr>
                    <w:t>DB34/310005-2021</w:t>
                  </w:r>
                  <w:bookmarkEnd w:id="15"/>
                  <w:r>
                    <w:rPr>
                      <w:rFonts w:hint="default" w:ascii="Times New Roman" w:hAnsi="Times New Roman" w:cs="Times New Roman" w:eastAsiaTheme="minorEastAsia"/>
                      <w:snapToGrid w:val="0"/>
                      <w:color w:val="auto"/>
                      <w:kern w:val="0"/>
                      <w:sz w:val="21"/>
                      <w:szCs w:val="21"/>
                      <w:lang w:eastAsia="zh-CN"/>
                    </w:rPr>
                    <w:t>）</w:t>
                  </w:r>
                  <w:r>
                    <w:rPr>
                      <w:rFonts w:hint="default" w:ascii="Times New Roman" w:hAnsi="Times New Roman" w:cs="Times New Roman" w:eastAsiaTheme="minorEastAsia"/>
                      <w:snapToGrid w:val="0"/>
                      <w:color w:val="auto"/>
                      <w:kern w:val="0"/>
                      <w:sz w:val="21"/>
                      <w:szCs w:val="21"/>
                      <w:lang w:eastAsia="en-US"/>
                    </w:rPr>
                    <w:t>表2中排放限值</w:t>
                  </w:r>
                </w:p>
              </w:tc>
            </w:tr>
            <w:tr w14:paraId="3C170F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1040" w:type="dxa"/>
                  <w:tcBorders>
                    <w:tl2br w:val="nil"/>
                    <w:tr2bl w:val="nil"/>
                  </w:tcBorders>
                  <w:vAlign w:val="center"/>
                </w:tcPr>
                <w:p w14:paraId="51A2EE05">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val="0"/>
                      <w:color w:val="auto"/>
                      <w:kern w:val="0"/>
                      <w:sz w:val="21"/>
                      <w:szCs w:val="21"/>
                      <w:lang w:eastAsia="en-US"/>
                    </w:rPr>
                  </w:pPr>
                  <w:r>
                    <w:rPr>
                      <w:rFonts w:hint="default" w:ascii="Times New Roman" w:hAnsi="Times New Roman" w:cs="Times New Roman" w:eastAsiaTheme="minorEastAsia"/>
                      <w:snapToGrid w:val="0"/>
                      <w:color w:val="auto"/>
                      <w:kern w:val="0"/>
                      <w:sz w:val="21"/>
                      <w:szCs w:val="21"/>
                      <w:lang w:eastAsia="en-US"/>
                    </w:rPr>
                    <w:t>NMHC</w:t>
                  </w:r>
                </w:p>
              </w:tc>
              <w:tc>
                <w:tcPr>
                  <w:tcW w:w="1616" w:type="dxa"/>
                  <w:tcBorders>
                    <w:tl2br w:val="nil"/>
                    <w:tr2bl w:val="nil"/>
                  </w:tcBorders>
                  <w:vAlign w:val="center"/>
                </w:tcPr>
                <w:p w14:paraId="3D73BF4D">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eastAsia" w:ascii="Times New Roman" w:hAnsi="Times New Roman" w:cs="Times New Roman" w:eastAsiaTheme="minorEastAsia"/>
                      <w:snapToGrid w:val="0"/>
                      <w:color w:val="auto"/>
                      <w:kern w:val="0"/>
                      <w:sz w:val="21"/>
                      <w:szCs w:val="21"/>
                      <w:lang w:val="en-US" w:eastAsia="zh-CN"/>
                    </w:rPr>
                  </w:pPr>
                  <w:r>
                    <w:rPr>
                      <w:rFonts w:hint="eastAsia" w:ascii="Times New Roman" w:hAnsi="Times New Roman" w:cs="Times New Roman" w:eastAsiaTheme="minorEastAsia"/>
                      <w:snapToGrid w:val="0"/>
                      <w:color w:val="auto"/>
                      <w:kern w:val="0"/>
                      <w:sz w:val="21"/>
                      <w:szCs w:val="21"/>
                      <w:lang w:val="en-US" w:eastAsia="zh-CN"/>
                    </w:rPr>
                    <w:t>4</w:t>
                  </w:r>
                </w:p>
              </w:tc>
              <w:tc>
                <w:tcPr>
                  <w:tcW w:w="2837" w:type="dxa"/>
                  <w:tcBorders>
                    <w:tl2br w:val="nil"/>
                    <w:tr2bl w:val="nil"/>
                  </w:tcBorders>
                  <w:vAlign w:val="center"/>
                </w:tcPr>
                <w:p w14:paraId="2DE5C191">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val="0"/>
                      <w:color w:val="auto"/>
                      <w:kern w:val="0"/>
                      <w:sz w:val="21"/>
                      <w:szCs w:val="21"/>
                      <w:lang w:val="en-US" w:eastAsia="zh-CN"/>
                    </w:rPr>
                  </w:pPr>
                  <w:r>
                    <w:rPr>
                      <w:rFonts w:hint="eastAsia" w:ascii="Times New Roman" w:hAnsi="Times New Roman" w:cs="Times New Roman" w:eastAsiaTheme="minorEastAsia"/>
                      <w:snapToGrid w:val="0"/>
                      <w:color w:val="auto"/>
                      <w:kern w:val="0"/>
                      <w:sz w:val="21"/>
                      <w:szCs w:val="21"/>
                      <w:lang w:val="en-US" w:eastAsia="zh-CN"/>
                    </w:rPr>
                    <w:t>周界外浓度最高点</w:t>
                  </w:r>
                </w:p>
              </w:tc>
              <w:tc>
                <w:tcPr>
                  <w:tcW w:w="3146" w:type="dxa"/>
                  <w:vMerge w:val="restart"/>
                  <w:tcBorders>
                    <w:tl2br w:val="nil"/>
                    <w:tr2bl w:val="nil"/>
                  </w:tcBorders>
                  <w:vAlign w:val="center"/>
                </w:tcPr>
                <w:p w14:paraId="656A008E">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val="0"/>
                      <w:color w:val="auto"/>
                      <w:kern w:val="0"/>
                      <w:sz w:val="21"/>
                      <w:szCs w:val="21"/>
                      <w:lang w:val="en-US" w:eastAsia="zh-CN"/>
                    </w:rPr>
                  </w:pPr>
                  <w:r>
                    <w:rPr>
                      <w:rFonts w:hint="default" w:ascii="Times New Roman" w:hAnsi="Times New Roman" w:cs="Times New Roman" w:eastAsiaTheme="minorEastAsia"/>
                      <w:snapToGrid w:val="0"/>
                      <w:color w:val="auto"/>
                      <w:kern w:val="0"/>
                      <w:sz w:val="21"/>
                      <w:szCs w:val="21"/>
                      <w:lang w:eastAsia="en-US"/>
                    </w:rPr>
                    <w:t>《</w:t>
                  </w:r>
                  <w:r>
                    <w:rPr>
                      <w:rFonts w:hint="default" w:ascii="Times New Roman" w:hAnsi="Times New Roman" w:cs="Times New Roman" w:eastAsiaTheme="minorEastAsia"/>
                      <w:snapToGrid w:val="0"/>
                      <w:color w:val="auto"/>
                      <w:kern w:val="0"/>
                      <w:sz w:val="21"/>
                      <w:szCs w:val="21"/>
                      <w:lang w:val="en-US" w:eastAsia="zh-CN"/>
                    </w:rPr>
                    <w:t>大气污染物综合排放标准</w:t>
                  </w:r>
                  <w:r>
                    <w:rPr>
                      <w:rFonts w:hint="default" w:ascii="Times New Roman" w:hAnsi="Times New Roman" w:cs="Times New Roman" w:eastAsiaTheme="minorEastAsia"/>
                      <w:snapToGrid w:val="0"/>
                      <w:color w:val="auto"/>
                      <w:kern w:val="0"/>
                      <w:sz w:val="21"/>
                      <w:szCs w:val="21"/>
                      <w:lang w:eastAsia="en-US"/>
                    </w:rPr>
                    <w:t>》</w:t>
                  </w:r>
                  <w:r>
                    <w:rPr>
                      <w:rFonts w:hint="default" w:ascii="Times New Roman" w:hAnsi="Times New Roman" w:cs="Times New Roman" w:eastAsiaTheme="minorEastAsia"/>
                      <w:snapToGrid w:val="0"/>
                      <w:color w:val="auto"/>
                      <w:kern w:val="0"/>
                      <w:sz w:val="21"/>
                      <w:szCs w:val="21"/>
                      <w:lang w:val="en-US" w:eastAsia="zh-CN"/>
                    </w:rPr>
                    <w:t>GB16297-1996</w:t>
                  </w:r>
                </w:p>
              </w:tc>
            </w:tr>
            <w:tr w14:paraId="145989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1040" w:type="dxa"/>
                  <w:tcBorders>
                    <w:tl2br w:val="nil"/>
                    <w:tr2bl w:val="nil"/>
                  </w:tcBorders>
                  <w:vAlign w:val="center"/>
                </w:tcPr>
                <w:p w14:paraId="7012A954">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val="0"/>
                      <w:color w:val="auto"/>
                      <w:kern w:val="0"/>
                      <w:sz w:val="21"/>
                      <w:szCs w:val="21"/>
                      <w:lang w:val="en-US" w:eastAsia="zh-CN"/>
                    </w:rPr>
                  </w:pPr>
                  <w:r>
                    <w:rPr>
                      <w:rFonts w:hint="default" w:ascii="Times New Roman" w:hAnsi="Times New Roman" w:cs="Times New Roman" w:eastAsiaTheme="minorEastAsia"/>
                      <w:snapToGrid w:val="0"/>
                      <w:color w:val="auto"/>
                      <w:kern w:val="0"/>
                      <w:sz w:val="21"/>
                      <w:szCs w:val="21"/>
                      <w:lang w:val="en-US" w:eastAsia="zh-CN"/>
                    </w:rPr>
                    <w:t>甲醇</w:t>
                  </w:r>
                </w:p>
              </w:tc>
              <w:tc>
                <w:tcPr>
                  <w:tcW w:w="1616" w:type="dxa"/>
                  <w:tcBorders>
                    <w:tl2br w:val="nil"/>
                    <w:tr2bl w:val="nil"/>
                  </w:tcBorders>
                  <w:vAlign w:val="center"/>
                </w:tcPr>
                <w:p w14:paraId="5E0D0418">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val="0"/>
                      <w:color w:val="auto"/>
                      <w:kern w:val="0"/>
                      <w:sz w:val="21"/>
                      <w:szCs w:val="21"/>
                      <w:lang w:val="en-US" w:eastAsia="zh-CN"/>
                    </w:rPr>
                  </w:pPr>
                  <w:r>
                    <w:rPr>
                      <w:rFonts w:hint="default" w:ascii="Times New Roman" w:hAnsi="Times New Roman" w:cs="Times New Roman" w:eastAsiaTheme="minorEastAsia"/>
                      <w:snapToGrid w:val="0"/>
                      <w:color w:val="auto"/>
                      <w:kern w:val="0"/>
                      <w:sz w:val="21"/>
                      <w:szCs w:val="21"/>
                      <w:lang w:val="en-US" w:eastAsia="zh-CN"/>
                    </w:rPr>
                    <w:t>12</w:t>
                  </w:r>
                </w:p>
              </w:tc>
              <w:tc>
                <w:tcPr>
                  <w:tcW w:w="2837" w:type="dxa"/>
                  <w:tcBorders>
                    <w:tl2br w:val="nil"/>
                    <w:tr2bl w:val="nil"/>
                  </w:tcBorders>
                  <w:vAlign w:val="center"/>
                </w:tcPr>
                <w:p w14:paraId="7CEACEE0">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val="0"/>
                      <w:color w:val="auto"/>
                      <w:kern w:val="0"/>
                      <w:sz w:val="21"/>
                      <w:szCs w:val="21"/>
                      <w:lang w:eastAsia="en-US"/>
                    </w:rPr>
                  </w:pPr>
                  <w:r>
                    <w:rPr>
                      <w:rFonts w:hint="eastAsia" w:ascii="Times New Roman" w:hAnsi="Times New Roman" w:cs="Times New Roman" w:eastAsiaTheme="minorEastAsia"/>
                      <w:snapToGrid w:val="0"/>
                      <w:color w:val="auto"/>
                      <w:kern w:val="0"/>
                      <w:sz w:val="21"/>
                      <w:szCs w:val="21"/>
                      <w:lang w:val="en-US" w:eastAsia="zh-CN"/>
                    </w:rPr>
                    <w:t>周界外浓度最高点</w:t>
                  </w:r>
                </w:p>
              </w:tc>
              <w:tc>
                <w:tcPr>
                  <w:tcW w:w="3146" w:type="dxa"/>
                  <w:vMerge w:val="continue"/>
                  <w:tcBorders>
                    <w:tl2br w:val="nil"/>
                    <w:tr2bl w:val="nil"/>
                  </w:tcBorders>
                  <w:vAlign w:val="center"/>
                </w:tcPr>
                <w:p w14:paraId="050ECECF">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val="0"/>
                      <w:color w:val="auto"/>
                      <w:kern w:val="0"/>
                      <w:sz w:val="21"/>
                      <w:szCs w:val="21"/>
                      <w:lang w:val="en-US" w:eastAsia="zh-CN"/>
                    </w:rPr>
                  </w:pPr>
                </w:p>
              </w:tc>
            </w:tr>
            <w:tr w14:paraId="79CCF0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1040" w:type="dxa"/>
                  <w:tcBorders>
                    <w:tl2br w:val="nil"/>
                    <w:tr2bl w:val="nil"/>
                  </w:tcBorders>
                  <w:vAlign w:val="center"/>
                </w:tcPr>
                <w:p w14:paraId="0A9259A8">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val="0"/>
                      <w:color w:val="auto"/>
                      <w:kern w:val="0"/>
                      <w:sz w:val="21"/>
                      <w:szCs w:val="21"/>
                      <w:lang w:val="en-US" w:eastAsia="zh-CN"/>
                    </w:rPr>
                  </w:pPr>
                  <w:r>
                    <w:rPr>
                      <w:rFonts w:hint="default" w:ascii="Times New Roman" w:hAnsi="Times New Roman" w:cs="Times New Roman" w:eastAsiaTheme="minorEastAsia"/>
                      <w:snapToGrid w:val="0"/>
                      <w:color w:val="auto"/>
                      <w:kern w:val="0"/>
                      <w:sz w:val="21"/>
                      <w:szCs w:val="21"/>
                      <w:lang w:val="en-US" w:eastAsia="zh-CN"/>
                    </w:rPr>
                    <w:t>颗粒物</w:t>
                  </w:r>
                </w:p>
              </w:tc>
              <w:tc>
                <w:tcPr>
                  <w:tcW w:w="1616" w:type="dxa"/>
                  <w:tcBorders>
                    <w:tl2br w:val="nil"/>
                    <w:tr2bl w:val="nil"/>
                  </w:tcBorders>
                  <w:vAlign w:val="center"/>
                </w:tcPr>
                <w:p w14:paraId="1C4BD1D5">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val="0"/>
                      <w:color w:val="auto"/>
                      <w:kern w:val="0"/>
                      <w:sz w:val="21"/>
                      <w:szCs w:val="21"/>
                      <w:lang w:val="en-US" w:eastAsia="zh-CN"/>
                    </w:rPr>
                  </w:pPr>
                  <w:r>
                    <w:rPr>
                      <w:rFonts w:hint="default" w:ascii="Times New Roman" w:hAnsi="Times New Roman" w:cs="Times New Roman" w:eastAsiaTheme="minorEastAsia"/>
                      <w:snapToGrid w:val="0"/>
                      <w:color w:val="auto"/>
                      <w:kern w:val="0"/>
                      <w:sz w:val="21"/>
                      <w:szCs w:val="21"/>
                      <w:lang w:val="en-US" w:eastAsia="zh-CN"/>
                    </w:rPr>
                    <w:t>1.0</w:t>
                  </w:r>
                </w:p>
              </w:tc>
              <w:tc>
                <w:tcPr>
                  <w:tcW w:w="2837" w:type="dxa"/>
                  <w:tcBorders>
                    <w:tl2br w:val="nil"/>
                    <w:tr2bl w:val="nil"/>
                  </w:tcBorders>
                  <w:vAlign w:val="center"/>
                </w:tcPr>
                <w:p w14:paraId="78CBD06E">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val="0"/>
                      <w:color w:val="auto"/>
                      <w:kern w:val="0"/>
                      <w:sz w:val="21"/>
                      <w:szCs w:val="21"/>
                      <w:lang w:eastAsia="en-US"/>
                    </w:rPr>
                  </w:pPr>
                  <w:r>
                    <w:rPr>
                      <w:rFonts w:hint="eastAsia" w:ascii="Times New Roman" w:hAnsi="Times New Roman" w:cs="Times New Roman" w:eastAsiaTheme="minorEastAsia"/>
                      <w:snapToGrid w:val="0"/>
                      <w:color w:val="auto"/>
                      <w:kern w:val="0"/>
                      <w:sz w:val="21"/>
                      <w:szCs w:val="21"/>
                      <w:lang w:val="en-US" w:eastAsia="zh-CN"/>
                    </w:rPr>
                    <w:t>周界外浓度最高点</w:t>
                  </w:r>
                </w:p>
              </w:tc>
              <w:tc>
                <w:tcPr>
                  <w:tcW w:w="3146" w:type="dxa"/>
                  <w:vMerge w:val="continue"/>
                  <w:tcBorders>
                    <w:tl2br w:val="nil"/>
                    <w:tr2bl w:val="nil"/>
                  </w:tcBorders>
                  <w:vAlign w:val="center"/>
                </w:tcPr>
                <w:p w14:paraId="30F3107D">
                  <w:pPr>
                    <w:keepNext w:val="0"/>
                    <w:keepLines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val="0"/>
                      <w:color w:val="auto"/>
                      <w:kern w:val="0"/>
                      <w:sz w:val="21"/>
                      <w:szCs w:val="21"/>
                      <w:lang w:eastAsia="en-US"/>
                    </w:rPr>
                  </w:pPr>
                </w:p>
              </w:tc>
            </w:tr>
          </w:tbl>
          <w:p w14:paraId="19C56790">
            <w:pPr>
              <w:spacing w:line="460" w:lineRule="exact"/>
              <w:jc w:val="center"/>
              <w:rPr>
                <w:rFonts w:hint="default" w:ascii="Times New Roman" w:hAnsi="Times New Roman" w:cs="Times New Roman" w:eastAsiaTheme="minorEastAsia"/>
                <w:b/>
                <w:bCs/>
                <w:snapToGrid w:val="0"/>
                <w:color w:val="auto"/>
                <w:kern w:val="0"/>
                <w:sz w:val="24"/>
                <w:szCs w:val="24"/>
                <w:lang w:eastAsia="en-US"/>
              </w:rPr>
            </w:pPr>
            <w:r>
              <w:rPr>
                <w:rFonts w:hint="default" w:ascii="Times New Roman" w:hAnsi="Times New Roman" w:cs="Times New Roman" w:eastAsiaTheme="minorEastAsia"/>
                <w:b/>
                <w:color w:val="auto"/>
                <w:sz w:val="24"/>
              </w:rPr>
              <w:t>表3-</w:t>
            </w:r>
            <w:r>
              <w:rPr>
                <w:rFonts w:hint="eastAsia" w:ascii="Times New Roman" w:hAnsi="Times New Roman" w:cs="Times New Roman" w:eastAsiaTheme="minorEastAsia"/>
                <w:b/>
                <w:bCs w:val="0"/>
                <w:color w:val="auto"/>
                <w:sz w:val="24"/>
                <w:lang w:val="en-US" w:eastAsia="zh-CN"/>
              </w:rPr>
              <w:t>4</w:t>
            </w:r>
            <w:r>
              <w:rPr>
                <w:rFonts w:hint="default" w:ascii="Times New Roman" w:hAnsi="Times New Roman" w:cs="Times New Roman" w:eastAsiaTheme="minorEastAsia"/>
                <w:b/>
                <w:bCs/>
                <w:snapToGrid w:val="0"/>
                <w:color w:val="auto"/>
                <w:kern w:val="0"/>
                <w:sz w:val="24"/>
                <w:szCs w:val="24"/>
                <w:lang w:eastAsia="en-US"/>
              </w:rPr>
              <w:t>安徽省地方标准《制药工业大气污染物排放标准》</w:t>
            </w:r>
            <w:r>
              <w:rPr>
                <w:rFonts w:hint="default" w:ascii="Times New Roman" w:hAnsi="Times New Roman" w:cs="Times New Roman" w:eastAsiaTheme="minorEastAsia"/>
                <w:b/>
                <w:bCs/>
                <w:snapToGrid w:val="0"/>
                <w:color w:val="auto"/>
                <w:kern w:val="0"/>
                <w:sz w:val="24"/>
                <w:szCs w:val="24"/>
                <w:lang w:eastAsia="zh-CN"/>
              </w:rPr>
              <w:t>（</w:t>
            </w:r>
            <w:r>
              <w:rPr>
                <w:rFonts w:hint="default" w:ascii="Times New Roman" w:hAnsi="Times New Roman" w:cs="Times New Roman" w:eastAsiaTheme="minorEastAsia"/>
                <w:b/>
                <w:bCs/>
                <w:snapToGrid w:val="0"/>
                <w:color w:val="auto"/>
                <w:kern w:val="0"/>
                <w:sz w:val="24"/>
                <w:szCs w:val="24"/>
                <w:lang w:eastAsia="en-US"/>
              </w:rPr>
              <w:t>DB34/310005-2021</w:t>
            </w:r>
            <w:r>
              <w:rPr>
                <w:rFonts w:hint="default" w:ascii="Times New Roman" w:hAnsi="Times New Roman" w:cs="Times New Roman" w:eastAsiaTheme="minorEastAsia"/>
                <w:b/>
                <w:bCs/>
                <w:snapToGrid w:val="0"/>
                <w:color w:val="auto"/>
                <w:kern w:val="0"/>
                <w:sz w:val="24"/>
                <w:szCs w:val="24"/>
                <w:lang w:eastAsia="zh-CN"/>
              </w:rPr>
              <w:t>）</w:t>
            </w:r>
          </w:p>
          <w:tbl>
            <w:tblPr>
              <w:tblStyle w:val="35"/>
              <w:tblW w:w="49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79"/>
              <w:gridCol w:w="1630"/>
              <w:gridCol w:w="3050"/>
              <w:gridCol w:w="2475"/>
            </w:tblGrid>
            <w:tr w14:paraId="19AD1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418" w:type="dxa"/>
                  <w:noWrap w:val="0"/>
                  <w:vAlign w:val="center"/>
                </w:tcPr>
                <w:p w14:paraId="17B2C039">
                  <w:pPr>
                    <w:spacing w:line="240" w:lineRule="auto"/>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污染物名称</w:t>
                  </w:r>
                </w:p>
              </w:tc>
              <w:tc>
                <w:tcPr>
                  <w:tcW w:w="4487" w:type="dxa"/>
                  <w:gridSpan w:val="2"/>
                  <w:noWrap w:val="0"/>
                  <w:vAlign w:val="center"/>
                </w:tcPr>
                <w:p w14:paraId="5F5B13CF">
                  <w:pPr>
                    <w:spacing w:line="240" w:lineRule="auto"/>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特别排放限值（mg/</w:t>
                  </w:r>
                  <w:r>
                    <w:rPr>
                      <w:rFonts w:hint="default" w:ascii="Times New Roman" w:hAnsi="Times New Roman" w:cs="Times New Roman" w:eastAsiaTheme="minorEastAsia"/>
                      <w:b/>
                      <w:color w:val="auto"/>
                      <w:sz w:val="21"/>
                      <w:szCs w:val="21"/>
                      <w:vertAlign w:val="baseline"/>
                      <w:lang w:eastAsia="zh-CN"/>
                    </w:rPr>
                    <w:t>m</w:t>
                  </w:r>
                  <w:r>
                    <w:rPr>
                      <w:rFonts w:hint="default" w:ascii="Times New Roman" w:hAnsi="Times New Roman" w:cs="Times New Roman" w:eastAsiaTheme="minorEastAsia"/>
                      <w:b/>
                      <w:color w:val="auto"/>
                      <w:sz w:val="21"/>
                      <w:szCs w:val="21"/>
                      <w:vertAlign w:val="superscript"/>
                      <w:lang w:eastAsia="zh-CN"/>
                    </w:rPr>
                    <w:t>3</w:t>
                  </w:r>
                  <w:r>
                    <w:rPr>
                      <w:rFonts w:hint="default" w:ascii="Times New Roman" w:hAnsi="Times New Roman" w:cs="Times New Roman" w:eastAsiaTheme="minorEastAsia"/>
                      <w:b/>
                      <w:color w:val="auto"/>
                      <w:sz w:val="21"/>
                      <w:szCs w:val="21"/>
                    </w:rPr>
                    <w:t>）</w:t>
                  </w:r>
                </w:p>
              </w:tc>
              <w:tc>
                <w:tcPr>
                  <w:tcW w:w="2373" w:type="dxa"/>
                  <w:noWrap w:val="0"/>
                  <w:vAlign w:val="center"/>
                </w:tcPr>
                <w:p w14:paraId="10A6B062">
                  <w:pPr>
                    <w:spacing w:line="240" w:lineRule="auto"/>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无组织排放监控位置</w:t>
                  </w:r>
                </w:p>
              </w:tc>
            </w:tr>
            <w:tr w14:paraId="7CFD9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418" w:type="dxa"/>
                  <w:vMerge w:val="restart"/>
                  <w:noWrap w:val="0"/>
                  <w:vAlign w:val="center"/>
                </w:tcPr>
                <w:p w14:paraId="2FC8D873">
                  <w:pPr>
                    <w:spacing w:line="240" w:lineRule="auto"/>
                    <w:jc w:val="center"/>
                    <w:rPr>
                      <w:rFonts w:hint="default" w:ascii="Times New Roman" w:hAnsi="Times New Roman" w:cs="Times New Roman" w:eastAsiaTheme="minorEastAsia"/>
                      <w:bCs/>
                      <w:color w:val="auto"/>
                      <w:sz w:val="21"/>
                      <w:szCs w:val="21"/>
                    </w:rPr>
                  </w:pPr>
                  <w:r>
                    <w:rPr>
                      <w:rFonts w:hint="default" w:ascii="Times New Roman" w:hAnsi="Times New Roman" w:cs="Times New Roman" w:eastAsiaTheme="minorEastAsia"/>
                      <w:bCs/>
                      <w:color w:val="auto"/>
                      <w:sz w:val="21"/>
                      <w:szCs w:val="21"/>
                    </w:rPr>
                    <w:t>NMHC</w:t>
                  </w:r>
                </w:p>
              </w:tc>
              <w:tc>
                <w:tcPr>
                  <w:tcW w:w="1563" w:type="dxa"/>
                  <w:noWrap w:val="0"/>
                  <w:vAlign w:val="center"/>
                </w:tcPr>
                <w:p w14:paraId="5BE30685">
                  <w:pPr>
                    <w:spacing w:line="240" w:lineRule="auto"/>
                    <w:jc w:val="center"/>
                    <w:rPr>
                      <w:rFonts w:hint="default" w:ascii="Times New Roman" w:hAnsi="Times New Roman" w:cs="Times New Roman" w:eastAsiaTheme="minorEastAsia"/>
                      <w:bCs/>
                      <w:color w:val="auto"/>
                      <w:sz w:val="21"/>
                      <w:szCs w:val="21"/>
                    </w:rPr>
                  </w:pPr>
                  <w:r>
                    <w:rPr>
                      <w:rFonts w:hint="default" w:ascii="Times New Roman" w:hAnsi="Times New Roman" w:cs="Times New Roman" w:eastAsiaTheme="minorEastAsia"/>
                      <w:bCs/>
                      <w:color w:val="auto"/>
                      <w:sz w:val="21"/>
                      <w:szCs w:val="21"/>
                    </w:rPr>
                    <w:t>6</w:t>
                  </w:r>
                </w:p>
              </w:tc>
              <w:tc>
                <w:tcPr>
                  <w:tcW w:w="2924" w:type="dxa"/>
                  <w:noWrap w:val="0"/>
                  <w:vAlign w:val="center"/>
                </w:tcPr>
                <w:p w14:paraId="4A1B44EE">
                  <w:pPr>
                    <w:spacing w:line="240" w:lineRule="auto"/>
                    <w:jc w:val="center"/>
                    <w:rPr>
                      <w:rFonts w:hint="default" w:ascii="Times New Roman" w:hAnsi="Times New Roman" w:cs="Times New Roman" w:eastAsiaTheme="minorEastAsia"/>
                      <w:bCs/>
                      <w:color w:val="auto"/>
                      <w:sz w:val="21"/>
                      <w:szCs w:val="21"/>
                    </w:rPr>
                  </w:pPr>
                  <w:r>
                    <w:rPr>
                      <w:rFonts w:hint="default" w:ascii="Times New Roman" w:hAnsi="Times New Roman" w:cs="Times New Roman" w:eastAsiaTheme="minorEastAsia"/>
                      <w:bCs/>
                      <w:color w:val="auto"/>
                      <w:sz w:val="21"/>
                      <w:szCs w:val="21"/>
                    </w:rPr>
                    <w:t>监控点处1h平均浓度值</w:t>
                  </w:r>
                </w:p>
              </w:tc>
              <w:tc>
                <w:tcPr>
                  <w:tcW w:w="2373" w:type="dxa"/>
                  <w:vMerge w:val="restart"/>
                  <w:noWrap w:val="0"/>
                  <w:vAlign w:val="center"/>
                </w:tcPr>
                <w:p w14:paraId="4A9B648E">
                  <w:pPr>
                    <w:spacing w:line="240" w:lineRule="auto"/>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color w:val="auto"/>
                      <w:sz w:val="21"/>
                      <w:szCs w:val="21"/>
                    </w:rPr>
                    <w:t>在厂房外设置监控点</w:t>
                  </w:r>
                </w:p>
              </w:tc>
            </w:tr>
            <w:tr w14:paraId="61A1E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418" w:type="dxa"/>
                  <w:vMerge w:val="continue"/>
                  <w:noWrap w:val="0"/>
                  <w:vAlign w:val="center"/>
                </w:tcPr>
                <w:p w14:paraId="2184AC8D">
                  <w:pPr>
                    <w:spacing w:line="240" w:lineRule="auto"/>
                    <w:jc w:val="center"/>
                    <w:rPr>
                      <w:rFonts w:hint="default" w:ascii="Times New Roman" w:hAnsi="Times New Roman" w:cs="Times New Roman" w:eastAsiaTheme="minorEastAsia"/>
                      <w:bCs/>
                      <w:color w:val="auto"/>
                      <w:sz w:val="21"/>
                      <w:szCs w:val="21"/>
                    </w:rPr>
                  </w:pPr>
                </w:p>
              </w:tc>
              <w:tc>
                <w:tcPr>
                  <w:tcW w:w="1563" w:type="dxa"/>
                  <w:noWrap w:val="0"/>
                  <w:vAlign w:val="center"/>
                </w:tcPr>
                <w:p w14:paraId="3C063823">
                  <w:pPr>
                    <w:spacing w:line="240" w:lineRule="auto"/>
                    <w:jc w:val="center"/>
                    <w:rPr>
                      <w:rFonts w:hint="default" w:ascii="Times New Roman" w:hAnsi="Times New Roman" w:cs="Times New Roman" w:eastAsiaTheme="minorEastAsia"/>
                      <w:bCs/>
                      <w:color w:val="auto"/>
                      <w:sz w:val="21"/>
                      <w:szCs w:val="21"/>
                    </w:rPr>
                  </w:pPr>
                  <w:r>
                    <w:rPr>
                      <w:rFonts w:hint="default" w:ascii="Times New Roman" w:hAnsi="Times New Roman" w:cs="Times New Roman" w:eastAsiaTheme="minorEastAsia"/>
                      <w:bCs/>
                      <w:color w:val="auto"/>
                      <w:sz w:val="21"/>
                      <w:szCs w:val="21"/>
                    </w:rPr>
                    <w:t>20</w:t>
                  </w:r>
                </w:p>
              </w:tc>
              <w:tc>
                <w:tcPr>
                  <w:tcW w:w="2924" w:type="dxa"/>
                  <w:noWrap w:val="0"/>
                  <w:vAlign w:val="center"/>
                </w:tcPr>
                <w:p w14:paraId="288AA015">
                  <w:pPr>
                    <w:spacing w:line="240" w:lineRule="auto"/>
                    <w:jc w:val="center"/>
                    <w:rPr>
                      <w:rFonts w:hint="default" w:ascii="Times New Roman" w:hAnsi="Times New Roman" w:cs="Times New Roman" w:eastAsiaTheme="minorEastAsia"/>
                      <w:bCs/>
                      <w:color w:val="auto"/>
                      <w:sz w:val="21"/>
                      <w:szCs w:val="21"/>
                    </w:rPr>
                  </w:pPr>
                  <w:r>
                    <w:rPr>
                      <w:rFonts w:hint="default" w:ascii="Times New Roman" w:hAnsi="Times New Roman" w:cs="Times New Roman" w:eastAsiaTheme="minorEastAsia"/>
                      <w:bCs/>
                      <w:color w:val="auto"/>
                      <w:sz w:val="21"/>
                      <w:szCs w:val="21"/>
                    </w:rPr>
                    <w:t>监控点处任意一次浓度值</w:t>
                  </w:r>
                </w:p>
              </w:tc>
              <w:tc>
                <w:tcPr>
                  <w:tcW w:w="2373" w:type="dxa"/>
                  <w:vMerge w:val="continue"/>
                  <w:noWrap w:val="0"/>
                  <w:vAlign w:val="center"/>
                </w:tcPr>
                <w:p w14:paraId="0753EC0E">
                  <w:pPr>
                    <w:spacing w:line="240" w:lineRule="auto"/>
                    <w:jc w:val="center"/>
                    <w:rPr>
                      <w:rFonts w:hint="default" w:ascii="Times New Roman" w:hAnsi="Times New Roman" w:cs="Times New Roman" w:eastAsiaTheme="minorEastAsia"/>
                      <w:color w:val="auto"/>
                      <w:sz w:val="21"/>
                      <w:szCs w:val="21"/>
                    </w:rPr>
                  </w:pPr>
                </w:p>
              </w:tc>
            </w:tr>
          </w:tbl>
          <w:p w14:paraId="3B56FD4F">
            <w:pPr>
              <w:spacing w:line="360" w:lineRule="auto"/>
              <w:ind w:firstLine="472" w:firstLineChars="196"/>
              <w:rPr>
                <w:rFonts w:hint="default" w:ascii="Times New Roman" w:hAnsi="Times New Roman" w:cs="Times New Roman" w:eastAsiaTheme="minorEastAsia"/>
                <w:b/>
                <w:bCs/>
                <w:snapToGrid w:val="0"/>
                <w:color w:val="auto"/>
                <w:kern w:val="0"/>
                <w:sz w:val="24"/>
              </w:rPr>
            </w:pPr>
            <w:r>
              <w:rPr>
                <w:rFonts w:hint="default" w:ascii="Times New Roman" w:hAnsi="Times New Roman" w:cs="Times New Roman" w:eastAsiaTheme="minorEastAsia"/>
                <w:b/>
                <w:bCs/>
                <w:snapToGrid w:val="0"/>
                <w:color w:val="auto"/>
                <w:kern w:val="0"/>
                <w:sz w:val="24"/>
              </w:rPr>
              <w:t>（2）废水</w:t>
            </w:r>
          </w:p>
          <w:p w14:paraId="5F42A64A">
            <w:pPr>
              <w:pStyle w:val="22"/>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cs="Times New Roman" w:eastAsiaTheme="minorEastAsia"/>
                <w:color w:val="auto"/>
                <w:kern w:val="0"/>
                <w:sz w:val="24"/>
                <w:szCs w:val="21"/>
                <w:lang w:val="en-US" w:eastAsia="zh-CN" w:bidi="ar"/>
              </w:rPr>
            </w:pPr>
            <w:r>
              <w:rPr>
                <w:rFonts w:hint="default" w:ascii="Times New Roman" w:hAnsi="Times New Roman" w:cs="Times New Roman" w:eastAsiaTheme="minorEastAsia"/>
                <w:color w:val="auto"/>
                <w:kern w:val="0"/>
                <w:sz w:val="24"/>
                <w:szCs w:val="21"/>
                <w:lang w:val="en-US" w:eastAsia="zh-CN" w:bidi="ar"/>
              </w:rPr>
              <w:t>项目排水采用雨、污分流制。本项目生活污水进入厂区化粪池，</w:t>
            </w:r>
            <w:r>
              <w:rPr>
                <w:rFonts w:hint="eastAsia" w:ascii="Times New Roman" w:hAnsi="Times New Roman" w:cs="Times New Roman" w:eastAsiaTheme="minorEastAsia"/>
                <w:color w:val="auto"/>
                <w:kern w:val="0"/>
                <w:sz w:val="24"/>
                <w:szCs w:val="21"/>
                <w:lang w:val="en-US" w:eastAsia="zh-CN" w:bidi="ar"/>
              </w:rPr>
              <w:t>研发工艺废水主要包括研发试验废水、润洗废水、清洗废水、保洁废水、分析废水、纯水制备浓水。研发试验废水、清洗废水、分析废水经高压灭菌后同其他工艺废水经中转池酸碱中和后进入园区污水处理站进行处理，废水排放执行金寨县污水处理厂的接管标准后，接入市政污水管网，再经污水处理厂处理达到《城镇污水处理厂污染物排放标准》（GB18918-2002）中一级A标准要求后排到史河。</w:t>
            </w:r>
          </w:p>
          <w:p w14:paraId="5CABAC86">
            <w:pPr>
              <w:pStyle w:val="22"/>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eastAsiaTheme="minorEastAsia"/>
                <w:b/>
                <w:color w:val="auto"/>
                <w:sz w:val="24"/>
                <w:szCs w:val="24"/>
              </w:rPr>
            </w:pPr>
            <w:r>
              <w:rPr>
                <w:rFonts w:hint="default" w:ascii="Times New Roman" w:hAnsi="Times New Roman" w:cs="Times New Roman" w:eastAsiaTheme="minorEastAsia"/>
                <w:b/>
                <w:bCs/>
                <w:color w:val="auto"/>
                <w:sz w:val="24"/>
                <w:szCs w:val="24"/>
              </w:rPr>
              <w:t>表3-</w:t>
            </w:r>
            <w:r>
              <w:rPr>
                <w:rFonts w:hint="eastAsia" w:ascii="Times New Roman" w:hAnsi="Times New Roman" w:cs="Times New Roman" w:eastAsiaTheme="minorEastAsia"/>
                <w:b/>
                <w:bCs/>
                <w:color w:val="auto"/>
                <w:sz w:val="24"/>
                <w:szCs w:val="24"/>
                <w:lang w:val="en-US" w:eastAsia="zh-CN"/>
              </w:rPr>
              <w:t>5</w:t>
            </w:r>
            <w:r>
              <w:rPr>
                <w:rFonts w:hint="default" w:ascii="Times New Roman" w:hAnsi="Times New Roman" w:cs="Times New Roman" w:eastAsiaTheme="minorEastAsia"/>
                <w:b/>
                <w:bCs/>
                <w:color w:val="auto"/>
                <w:sz w:val="24"/>
                <w:szCs w:val="24"/>
              </w:rPr>
              <w:t>废水排放标准</w:t>
            </w:r>
            <w:r>
              <w:rPr>
                <w:rFonts w:hint="default" w:ascii="Times New Roman" w:hAnsi="Times New Roman" w:cs="Times New Roman" w:eastAsiaTheme="minorEastAsia"/>
                <w:b/>
                <w:color w:val="auto"/>
                <w:sz w:val="24"/>
                <w:szCs w:val="24"/>
              </w:rPr>
              <w:t>单位：mg/L</w:t>
            </w:r>
          </w:p>
          <w:tbl>
            <w:tblPr>
              <w:tblStyle w:val="209"/>
              <w:tblW w:w="49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81"/>
              <w:gridCol w:w="3010"/>
              <w:gridCol w:w="1954"/>
              <w:gridCol w:w="2889"/>
            </w:tblGrid>
            <w:tr w14:paraId="09268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63" w:type="dxa"/>
                  <w:vAlign w:val="center"/>
                </w:tcPr>
                <w:p w14:paraId="2277BBE3">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编号</w:t>
                  </w:r>
                </w:p>
              </w:tc>
              <w:tc>
                <w:tcPr>
                  <w:tcW w:w="2557" w:type="dxa"/>
                  <w:vAlign w:val="center"/>
                </w:tcPr>
                <w:p w14:paraId="73C85776">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污染物名称</w:t>
                  </w:r>
                </w:p>
              </w:tc>
              <w:tc>
                <w:tcPr>
                  <w:tcW w:w="1660" w:type="dxa"/>
                  <w:vAlign w:val="center"/>
                </w:tcPr>
                <w:p w14:paraId="3DB9868C">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最高允许排放浓度</w:t>
                  </w:r>
                </w:p>
                <w:p w14:paraId="330E9347">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(mg/L)</w:t>
                  </w:r>
                </w:p>
              </w:tc>
              <w:tc>
                <w:tcPr>
                  <w:tcW w:w="2454" w:type="dxa"/>
                  <w:vAlign w:val="center"/>
                </w:tcPr>
                <w:p w14:paraId="39EE2E68">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备注</w:t>
                  </w:r>
                </w:p>
              </w:tc>
            </w:tr>
            <w:tr w14:paraId="00BB3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63" w:type="dxa"/>
                  <w:vAlign w:val="center"/>
                </w:tcPr>
                <w:p w14:paraId="06023570">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1</w:t>
                  </w:r>
                </w:p>
              </w:tc>
              <w:tc>
                <w:tcPr>
                  <w:tcW w:w="2557" w:type="dxa"/>
                  <w:vAlign w:val="center"/>
                </w:tcPr>
                <w:p w14:paraId="6C509BE2">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pH</w:t>
                  </w:r>
                </w:p>
              </w:tc>
              <w:tc>
                <w:tcPr>
                  <w:tcW w:w="1660" w:type="dxa"/>
                  <w:vAlign w:val="center"/>
                </w:tcPr>
                <w:p w14:paraId="6B465A44">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6~9</w:t>
                  </w:r>
                </w:p>
              </w:tc>
              <w:tc>
                <w:tcPr>
                  <w:tcW w:w="2454" w:type="dxa"/>
                  <w:vMerge w:val="restart"/>
                  <w:vAlign w:val="center"/>
                </w:tcPr>
                <w:p w14:paraId="3FB469DE">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金寨县污水处理厂接管要求</w:t>
                  </w:r>
                </w:p>
              </w:tc>
            </w:tr>
            <w:tr w14:paraId="2BE3E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63" w:type="dxa"/>
                  <w:vAlign w:val="center"/>
                </w:tcPr>
                <w:p w14:paraId="47355DE8">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2</w:t>
                  </w:r>
                </w:p>
              </w:tc>
              <w:tc>
                <w:tcPr>
                  <w:tcW w:w="2557" w:type="dxa"/>
                  <w:vAlign w:val="center"/>
                </w:tcPr>
                <w:p w14:paraId="50EBAE02">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COD</w:t>
                  </w:r>
                </w:p>
              </w:tc>
              <w:tc>
                <w:tcPr>
                  <w:tcW w:w="1660" w:type="dxa"/>
                  <w:vAlign w:val="center"/>
                </w:tcPr>
                <w:p w14:paraId="16587427">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320</w:t>
                  </w:r>
                </w:p>
              </w:tc>
              <w:tc>
                <w:tcPr>
                  <w:tcW w:w="2454" w:type="dxa"/>
                  <w:vMerge w:val="continue"/>
                  <w:vAlign w:val="center"/>
                </w:tcPr>
                <w:p w14:paraId="5D93692F">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rPr>
                  </w:pPr>
                </w:p>
              </w:tc>
            </w:tr>
            <w:tr w14:paraId="1C0AE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63" w:type="dxa"/>
                  <w:vAlign w:val="center"/>
                </w:tcPr>
                <w:p w14:paraId="392BA4CE">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3</w:t>
                  </w:r>
                </w:p>
              </w:tc>
              <w:tc>
                <w:tcPr>
                  <w:tcW w:w="2557" w:type="dxa"/>
                  <w:vAlign w:val="center"/>
                </w:tcPr>
                <w:p w14:paraId="5A5F178E">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BOD</w:t>
                  </w:r>
                  <w:r>
                    <w:rPr>
                      <w:rFonts w:hint="default" w:ascii="Times New Roman" w:hAnsi="Times New Roman" w:cs="Times New Roman" w:eastAsiaTheme="minorEastAsia"/>
                      <w:color w:val="auto"/>
                      <w:sz w:val="21"/>
                      <w:szCs w:val="21"/>
                      <w:vertAlign w:val="subscript"/>
                    </w:rPr>
                    <w:t>5</w:t>
                  </w:r>
                </w:p>
              </w:tc>
              <w:tc>
                <w:tcPr>
                  <w:tcW w:w="1660" w:type="dxa"/>
                  <w:vAlign w:val="center"/>
                </w:tcPr>
                <w:p w14:paraId="5294461E">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160</w:t>
                  </w:r>
                </w:p>
              </w:tc>
              <w:tc>
                <w:tcPr>
                  <w:tcW w:w="2454" w:type="dxa"/>
                  <w:vMerge w:val="continue"/>
                  <w:vAlign w:val="center"/>
                </w:tcPr>
                <w:p w14:paraId="13718E32">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rPr>
                  </w:pPr>
                </w:p>
              </w:tc>
            </w:tr>
            <w:tr w14:paraId="41FF1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63" w:type="dxa"/>
                  <w:vAlign w:val="center"/>
                </w:tcPr>
                <w:p w14:paraId="76E0CB58">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4</w:t>
                  </w:r>
                </w:p>
              </w:tc>
              <w:tc>
                <w:tcPr>
                  <w:tcW w:w="2557" w:type="dxa"/>
                  <w:vAlign w:val="center"/>
                </w:tcPr>
                <w:p w14:paraId="59E901AD">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SS</w:t>
                  </w:r>
                </w:p>
              </w:tc>
              <w:tc>
                <w:tcPr>
                  <w:tcW w:w="1660" w:type="dxa"/>
                  <w:vAlign w:val="center"/>
                </w:tcPr>
                <w:p w14:paraId="28CED2D0">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180</w:t>
                  </w:r>
                </w:p>
              </w:tc>
              <w:tc>
                <w:tcPr>
                  <w:tcW w:w="2454" w:type="dxa"/>
                  <w:vMerge w:val="continue"/>
                  <w:vAlign w:val="center"/>
                </w:tcPr>
                <w:p w14:paraId="03D4F60D">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rPr>
                  </w:pPr>
                </w:p>
              </w:tc>
            </w:tr>
            <w:tr w14:paraId="722A4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63" w:type="dxa"/>
                  <w:vAlign w:val="center"/>
                </w:tcPr>
                <w:p w14:paraId="5245B711">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5</w:t>
                  </w:r>
                </w:p>
              </w:tc>
              <w:tc>
                <w:tcPr>
                  <w:tcW w:w="2557" w:type="dxa"/>
                  <w:vAlign w:val="center"/>
                </w:tcPr>
                <w:p w14:paraId="5F042F63">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NH</w:t>
                  </w:r>
                  <w:r>
                    <w:rPr>
                      <w:rFonts w:hint="default" w:ascii="Times New Roman" w:hAnsi="Times New Roman" w:cs="Times New Roman" w:eastAsiaTheme="minorEastAsia"/>
                      <w:color w:val="auto"/>
                      <w:sz w:val="21"/>
                      <w:szCs w:val="21"/>
                      <w:vertAlign w:val="subscript"/>
                    </w:rPr>
                    <w:t>3</w:t>
                  </w:r>
                  <w:r>
                    <w:rPr>
                      <w:rFonts w:hint="default" w:ascii="Times New Roman" w:hAnsi="Times New Roman" w:cs="Times New Roman" w:eastAsiaTheme="minorEastAsia"/>
                      <w:color w:val="auto"/>
                      <w:sz w:val="21"/>
                      <w:szCs w:val="21"/>
                    </w:rPr>
                    <w:t>-N</w:t>
                  </w:r>
                </w:p>
              </w:tc>
              <w:tc>
                <w:tcPr>
                  <w:tcW w:w="1660" w:type="dxa"/>
                  <w:vAlign w:val="center"/>
                </w:tcPr>
                <w:p w14:paraId="736C8C0C">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35</w:t>
                  </w:r>
                </w:p>
              </w:tc>
              <w:tc>
                <w:tcPr>
                  <w:tcW w:w="2454" w:type="dxa"/>
                  <w:vMerge w:val="continue"/>
                  <w:vAlign w:val="center"/>
                </w:tcPr>
                <w:p w14:paraId="3A23AAEC">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rPr>
                  </w:pPr>
                </w:p>
              </w:tc>
            </w:tr>
            <w:tr w14:paraId="06BF7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63" w:type="dxa"/>
                  <w:vAlign w:val="center"/>
                </w:tcPr>
                <w:p w14:paraId="39F945DC">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6</w:t>
                  </w:r>
                </w:p>
              </w:tc>
              <w:tc>
                <w:tcPr>
                  <w:tcW w:w="2557" w:type="dxa"/>
                  <w:vAlign w:val="center"/>
                </w:tcPr>
                <w:p w14:paraId="04A56BF8">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TP</w:t>
                  </w:r>
                </w:p>
              </w:tc>
              <w:tc>
                <w:tcPr>
                  <w:tcW w:w="1660" w:type="dxa"/>
                  <w:vAlign w:val="center"/>
                </w:tcPr>
                <w:p w14:paraId="11F32528">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val="en-US" w:eastAsia="zh-CN"/>
                    </w:rPr>
                    <w:t>3</w:t>
                  </w:r>
                </w:p>
              </w:tc>
              <w:tc>
                <w:tcPr>
                  <w:tcW w:w="2454" w:type="dxa"/>
                  <w:vMerge w:val="continue"/>
                  <w:vAlign w:val="center"/>
                </w:tcPr>
                <w:p w14:paraId="7CD17AD6">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rPr>
                  </w:pPr>
                </w:p>
              </w:tc>
            </w:tr>
            <w:tr w14:paraId="6E433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63" w:type="dxa"/>
                  <w:vAlign w:val="center"/>
                </w:tcPr>
                <w:p w14:paraId="1FA4277C">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7</w:t>
                  </w:r>
                </w:p>
              </w:tc>
              <w:tc>
                <w:tcPr>
                  <w:tcW w:w="2557" w:type="dxa"/>
                  <w:vAlign w:val="center"/>
                </w:tcPr>
                <w:p w14:paraId="3D4F0BBF">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TN</w:t>
                  </w:r>
                </w:p>
              </w:tc>
              <w:tc>
                <w:tcPr>
                  <w:tcW w:w="1660" w:type="dxa"/>
                  <w:vAlign w:val="center"/>
                </w:tcPr>
                <w:p w14:paraId="012C74C2">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45</w:t>
                  </w:r>
                </w:p>
              </w:tc>
              <w:tc>
                <w:tcPr>
                  <w:tcW w:w="2454" w:type="dxa"/>
                  <w:vMerge w:val="continue"/>
                  <w:vAlign w:val="center"/>
                </w:tcPr>
                <w:p w14:paraId="32121C9C">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sz w:val="21"/>
                      <w:szCs w:val="21"/>
                    </w:rPr>
                  </w:pPr>
                </w:p>
              </w:tc>
            </w:tr>
          </w:tbl>
          <w:p w14:paraId="22CEF2F6">
            <w:pPr>
              <w:spacing w:line="480" w:lineRule="exact"/>
              <w:ind w:firstLine="472" w:firstLineChars="196"/>
              <w:rPr>
                <w:rFonts w:hint="default" w:ascii="Times New Roman" w:hAnsi="Times New Roman" w:cs="Times New Roman" w:eastAsiaTheme="minorEastAsia"/>
                <w:b/>
                <w:bCs/>
                <w:snapToGrid w:val="0"/>
                <w:color w:val="auto"/>
                <w:kern w:val="0"/>
                <w:sz w:val="24"/>
              </w:rPr>
            </w:pPr>
            <w:r>
              <w:rPr>
                <w:rFonts w:hint="default" w:ascii="Times New Roman" w:hAnsi="Times New Roman" w:cs="Times New Roman" w:eastAsiaTheme="minorEastAsia"/>
                <w:b/>
                <w:bCs/>
                <w:snapToGrid w:val="0"/>
                <w:color w:val="auto"/>
                <w:kern w:val="0"/>
                <w:sz w:val="24"/>
              </w:rPr>
              <w:t>（3）噪声</w:t>
            </w:r>
          </w:p>
          <w:p w14:paraId="28033D5D">
            <w:pPr>
              <w:spacing w:line="480" w:lineRule="exact"/>
              <w:ind w:firstLine="480" w:firstLineChars="200"/>
              <w:rPr>
                <w:rFonts w:hint="default" w:ascii="Times New Roman" w:hAnsi="Times New Roman" w:cs="Times New Roman" w:eastAsiaTheme="minorEastAsia"/>
                <w:color w:val="auto"/>
                <w:sz w:val="24"/>
                <w:lang w:val="en-US" w:eastAsia="zh-CN"/>
              </w:rPr>
            </w:pPr>
            <w:r>
              <w:rPr>
                <w:rFonts w:hint="eastAsia" w:ascii="Times New Roman" w:hAnsi="Times New Roman" w:cs="Times New Roman" w:eastAsiaTheme="minorEastAsia"/>
                <w:color w:val="auto"/>
                <w:sz w:val="24"/>
                <w:lang w:val="en-US" w:eastAsia="zh-CN"/>
              </w:rPr>
              <w:t>根据金寨县人民政府办公室关于印发《金寨县中心城区声环境功能区划分方案》的通知（金政办秘〔2022〕96号），本项目所在地属于二类声功能区，</w:t>
            </w:r>
            <w:r>
              <w:rPr>
                <w:rFonts w:hint="default" w:ascii="Times New Roman" w:hAnsi="Times New Roman" w:cs="Times New Roman" w:eastAsiaTheme="minorEastAsia"/>
                <w:color w:val="auto"/>
                <w:sz w:val="24"/>
                <w:lang w:val="en-US" w:eastAsia="zh-CN"/>
              </w:rPr>
              <w:t>厂界噪声执行《工业企业厂界环境噪声排放标准》（GB12348－2008）</w:t>
            </w:r>
            <w:bookmarkStart w:id="16" w:name="OLE_LINK5"/>
            <w:r>
              <w:rPr>
                <w:rFonts w:hint="eastAsia" w:ascii="Times New Roman" w:hAnsi="Times New Roman" w:cs="Times New Roman" w:eastAsiaTheme="minorEastAsia"/>
                <w:color w:val="auto"/>
                <w:sz w:val="24"/>
                <w:lang w:val="en-US" w:eastAsia="zh-CN"/>
              </w:rPr>
              <w:t>2</w:t>
            </w:r>
            <w:r>
              <w:rPr>
                <w:rFonts w:hint="default" w:ascii="Times New Roman" w:hAnsi="Times New Roman" w:cs="Times New Roman" w:eastAsiaTheme="minorEastAsia"/>
                <w:color w:val="auto"/>
                <w:sz w:val="24"/>
                <w:lang w:val="en-US" w:eastAsia="zh-CN"/>
              </w:rPr>
              <w:t>类</w:t>
            </w:r>
            <w:bookmarkEnd w:id="16"/>
            <w:r>
              <w:rPr>
                <w:rFonts w:hint="eastAsia" w:ascii="Times New Roman" w:hAnsi="Times New Roman" w:cs="Times New Roman" w:eastAsiaTheme="minorEastAsia"/>
                <w:color w:val="auto"/>
                <w:sz w:val="24"/>
                <w:lang w:val="en-US" w:eastAsia="zh-CN"/>
              </w:rPr>
              <w:t>标准要求。</w:t>
            </w:r>
            <w:r>
              <w:rPr>
                <w:rFonts w:hint="default" w:ascii="Times New Roman" w:hAnsi="Times New Roman" w:cs="Times New Roman" w:eastAsiaTheme="minorEastAsia"/>
                <w:color w:val="auto"/>
                <w:sz w:val="24"/>
                <w:lang w:val="en-US" w:eastAsia="zh-CN"/>
              </w:rPr>
              <w:t>具体如下。</w:t>
            </w:r>
          </w:p>
          <w:p w14:paraId="086ADD22">
            <w:pPr>
              <w:spacing w:line="240" w:lineRule="auto"/>
              <w:jc w:val="center"/>
              <w:rPr>
                <w:rFonts w:hint="default" w:ascii="Times New Roman" w:hAnsi="Times New Roman" w:cs="Times New Roman" w:eastAsiaTheme="minorEastAsia"/>
                <w:b/>
                <w:color w:val="auto"/>
                <w:sz w:val="24"/>
                <w:szCs w:val="24"/>
              </w:rPr>
            </w:pPr>
            <w:r>
              <w:rPr>
                <w:rFonts w:hint="default" w:ascii="Times New Roman" w:hAnsi="Times New Roman" w:cs="Times New Roman" w:eastAsiaTheme="minorEastAsia"/>
                <w:b/>
                <w:color w:val="auto"/>
                <w:sz w:val="24"/>
                <w:szCs w:val="24"/>
              </w:rPr>
              <w:t>表3-</w:t>
            </w:r>
            <w:r>
              <w:rPr>
                <w:rFonts w:hint="eastAsia" w:ascii="Times New Roman" w:hAnsi="Times New Roman" w:cs="Times New Roman" w:eastAsiaTheme="minorEastAsia"/>
                <w:b/>
                <w:color w:val="auto"/>
                <w:sz w:val="24"/>
                <w:szCs w:val="24"/>
                <w:lang w:val="en-US" w:eastAsia="zh-CN"/>
              </w:rPr>
              <w:t>6</w:t>
            </w:r>
            <w:r>
              <w:rPr>
                <w:rFonts w:hint="default" w:ascii="Times New Roman" w:hAnsi="Times New Roman" w:cs="Times New Roman" w:eastAsiaTheme="minorEastAsia"/>
                <w:b/>
                <w:color w:val="auto"/>
                <w:sz w:val="24"/>
                <w:szCs w:val="24"/>
              </w:rPr>
              <w:t>工业企业厂界环境噪声排放标准限值</w:t>
            </w:r>
            <w:r>
              <w:rPr>
                <w:rFonts w:hint="eastAsia" w:ascii="Times New Roman" w:hAnsi="Times New Roman" w:cs="Times New Roman" w:eastAsiaTheme="minorEastAsia"/>
                <w:b/>
                <w:color w:val="auto"/>
                <w:sz w:val="24"/>
                <w:szCs w:val="24"/>
                <w:lang w:val="en-US" w:eastAsia="zh-CN"/>
              </w:rPr>
              <w:t xml:space="preserve"> </w:t>
            </w:r>
            <w:r>
              <w:rPr>
                <w:rFonts w:hint="default" w:ascii="Times New Roman" w:hAnsi="Times New Roman" w:cs="Times New Roman" w:eastAsiaTheme="minorEastAsia"/>
                <w:b/>
                <w:color w:val="auto"/>
                <w:sz w:val="24"/>
                <w:szCs w:val="24"/>
              </w:rPr>
              <w:t>单位：dB(A)</w:t>
            </w:r>
          </w:p>
          <w:tbl>
            <w:tblPr>
              <w:tblStyle w:val="35"/>
              <w:tblW w:w="49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2"/>
              <w:gridCol w:w="1999"/>
              <w:gridCol w:w="2073"/>
            </w:tblGrid>
            <w:tr w14:paraId="64B41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562" w:type="dxa"/>
                  <w:tcBorders>
                    <w:top w:val="single" w:color="auto" w:sz="4" w:space="0"/>
                    <w:left w:val="single" w:color="auto" w:sz="2" w:space="0"/>
                    <w:bottom w:val="single" w:color="auto" w:sz="4" w:space="0"/>
                    <w:right w:val="single" w:color="auto" w:sz="4" w:space="0"/>
                    <w:tl2br w:val="single" w:color="auto" w:sz="4" w:space="0"/>
                  </w:tcBorders>
                  <w:noWrap w:val="0"/>
                  <w:vAlign w:val="center"/>
                </w:tcPr>
                <w:p w14:paraId="3D599F17">
                  <w:pPr>
                    <w:keepNext w:val="0"/>
                    <w:keepLines w:val="0"/>
                    <w:pageBreakBefore w:val="0"/>
                    <w:widowControl w:val="0"/>
                    <w:kinsoku/>
                    <w:wordWrap/>
                    <w:overflowPunct/>
                    <w:topLinePunct w:val="0"/>
                    <w:autoSpaceDE/>
                    <w:autoSpaceDN/>
                    <w:bidi w:val="0"/>
                    <w:adjustRightInd/>
                    <w:snapToGrid/>
                    <w:spacing w:line="240" w:lineRule="auto"/>
                    <w:ind w:right="0"/>
                    <w:jc w:val="right"/>
                    <w:textAlignment w:val="auto"/>
                    <w:rPr>
                      <w:rFonts w:hint="default" w:ascii="Times New Roman" w:hAnsi="Times New Roman" w:cs="Times New Roman" w:eastAsiaTheme="minorEastAsia"/>
                      <w:b/>
                      <w:caps/>
                      <w:color w:val="auto"/>
                      <w:sz w:val="21"/>
                      <w:szCs w:val="21"/>
                    </w:rPr>
                  </w:pPr>
                  <w:r>
                    <w:rPr>
                      <w:rFonts w:hint="default" w:ascii="Times New Roman" w:hAnsi="Times New Roman" w:cs="Times New Roman" w:eastAsiaTheme="minorEastAsia"/>
                      <w:b/>
                      <w:caps/>
                      <w:color w:val="auto"/>
                      <w:sz w:val="21"/>
                      <w:szCs w:val="21"/>
                    </w:rPr>
                    <w:t>时段</w:t>
                  </w:r>
                </w:p>
                <w:p w14:paraId="6F8C6C3E">
                  <w:pPr>
                    <w:keepNext w:val="0"/>
                    <w:keepLines w:val="0"/>
                    <w:pageBreakBefore w:val="0"/>
                    <w:widowControl w:val="0"/>
                    <w:kinsoku/>
                    <w:wordWrap/>
                    <w:overflowPunct/>
                    <w:topLinePunct w:val="0"/>
                    <w:autoSpaceDE/>
                    <w:autoSpaceDN/>
                    <w:bidi w:val="0"/>
                    <w:adjustRightInd/>
                    <w:snapToGrid/>
                    <w:spacing w:line="240" w:lineRule="auto"/>
                    <w:ind w:right="0"/>
                    <w:textAlignment w:val="auto"/>
                    <w:rPr>
                      <w:rFonts w:hint="default" w:ascii="Times New Roman" w:hAnsi="Times New Roman" w:cs="Times New Roman" w:eastAsiaTheme="minorEastAsia"/>
                      <w:b/>
                      <w:caps/>
                      <w:color w:val="auto"/>
                      <w:sz w:val="21"/>
                      <w:szCs w:val="21"/>
                    </w:rPr>
                  </w:pPr>
                  <w:r>
                    <w:rPr>
                      <w:rFonts w:hint="default" w:ascii="Times New Roman" w:hAnsi="Times New Roman" w:cs="Times New Roman" w:eastAsiaTheme="minorEastAsia"/>
                      <w:b/>
                      <w:caps/>
                      <w:color w:val="auto"/>
                      <w:sz w:val="21"/>
                      <w:szCs w:val="21"/>
                    </w:rPr>
                    <w:t>声环境功能区类别</w:t>
                  </w:r>
                </w:p>
              </w:tc>
              <w:tc>
                <w:tcPr>
                  <w:tcW w:w="1999" w:type="dxa"/>
                  <w:tcBorders>
                    <w:top w:val="single" w:color="auto" w:sz="4" w:space="0"/>
                    <w:left w:val="single" w:color="auto" w:sz="4" w:space="0"/>
                    <w:bottom w:val="single" w:color="auto" w:sz="4" w:space="0"/>
                    <w:right w:val="single" w:color="auto" w:sz="4" w:space="0"/>
                  </w:tcBorders>
                  <w:noWrap w:val="0"/>
                  <w:vAlign w:val="center"/>
                </w:tcPr>
                <w:p w14:paraId="01D53891">
                  <w:pPr>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default" w:ascii="Times New Roman" w:hAnsi="Times New Roman" w:cs="Times New Roman" w:eastAsiaTheme="minorEastAsia"/>
                      <w:b/>
                      <w:caps/>
                      <w:color w:val="auto"/>
                      <w:sz w:val="21"/>
                      <w:szCs w:val="21"/>
                    </w:rPr>
                  </w:pPr>
                  <w:r>
                    <w:rPr>
                      <w:rFonts w:hint="default" w:ascii="Times New Roman" w:hAnsi="Times New Roman" w:cs="Times New Roman" w:eastAsiaTheme="minorEastAsia"/>
                      <w:b/>
                      <w:caps/>
                      <w:color w:val="auto"/>
                      <w:sz w:val="21"/>
                      <w:szCs w:val="21"/>
                    </w:rPr>
                    <w:t>昼间</w:t>
                  </w:r>
                </w:p>
              </w:tc>
              <w:tc>
                <w:tcPr>
                  <w:tcW w:w="2073" w:type="dxa"/>
                  <w:tcBorders>
                    <w:top w:val="single" w:color="auto" w:sz="4" w:space="0"/>
                    <w:left w:val="single" w:color="auto" w:sz="4" w:space="0"/>
                    <w:bottom w:val="single" w:color="auto" w:sz="4" w:space="0"/>
                    <w:right w:val="single" w:color="auto" w:sz="4" w:space="0"/>
                  </w:tcBorders>
                  <w:noWrap w:val="0"/>
                  <w:vAlign w:val="center"/>
                </w:tcPr>
                <w:p w14:paraId="4FA48B2A">
                  <w:pPr>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default" w:ascii="Times New Roman" w:hAnsi="Times New Roman" w:cs="Times New Roman" w:eastAsiaTheme="minorEastAsia"/>
                      <w:b/>
                      <w:caps/>
                      <w:color w:val="auto"/>
                      <w:sz w:val="21"/>
                      <w:szCs w:val="21"/>
                    </w:rPr>
                  </w:pPr>
                  <w:r>
                    <w:rPr>
                      <w:rFonts w:hint="default" w:ascii="Times New Roman" w:hAnsi="Times New Roman" w:cs="Times New Roman" w:eastAsiaTheme="minorEastAsia"/>
                      <w:b/>
                      <w:caps/>
                      <w:color w:val="auto"/>
                      <w:sz w:val="21"/>
                      <w:szCs w:val="21"/>
                    </w:rPr>
                    <w:t>夜间</w:t>
                  </w:r>
                </w:p>
              </w:tc>
            </w:tr>
            <w:tr w14:paraId="27D14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562" w:type="dxa"/>
                  <w:tcBorders>
                    <w:top w:val="single" w:color="auto" w:sz="4" w:space="0"/>
                    <w:left w:val="single" w:color="auto" w:sz="4" w:space="0"/>
                    <w:bottom w:val="single" w:color="auto" w:sz="4" w:space="0"/>
                    <w:right w:val="single" w:color="auto" w:sz="4" w:space="0"/>
                  </w:tcBorders>
                  <w:noWrap w:val="0"/>
                  <w:vAlign w:val="center"/>
                </w:tcPr>
                <w:p w14:paraId="4AA6F4AE">
                  <w:pPr>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2类</w:t>
                  </w:r>
                </w:p>
              </w:tc>
              <w:tc>
                <w:tcPr>
                  <w:tcW w:w="1999" w:type="dxa"/>
                  <w:tcBorders>
                    <w:top w:val="single" w:color="auto" w:sz="4" w:space="0"/>
                    <w:left w:val="single" w:color="auto" w:sz="4" w:space="0"/>
                    <w:bottom w:val="single" w:color="auto" w:sz="4" w:space="0"/>
                    <w:right w:val="single" w:color="auto" w:sz="4" w:space="0"/>
                  </w:tcBorders>
                  <w:noWrap w:val="0"/>
                  <w:vAlign w:val="center"/>
                </w:tcPr>
                <w:p w14:paraId="07222807">
                  <w:pPr>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60</w:t>
                  </w:r>
                </w:p>
              </w:tc>
              <w:tc>
                <w:tcPr>
                  <w:tcW w:w="2073" w:type="dxa"/>
                  <w:tcBorders>
                    <w:top w:val="single" w:color="auto" w:sz="4" w:space="0"/>
                    <w:left w:val="single" w:color="auto" w:sz="4" w:space="0"/>
                    <w:bottom w:val="single" w:color="auto" w:sz="4" w:space="0"/>
                    <w:right w:val="single" w:color="auto" w:sz="4" w:space="0"/>
                  </w:tcBorders>
                  <w:noWrap w:val="0"/>
                  <w:vAlign w:val="center"/>
                </w:tcPr>
                <w:p w14:paraId="40191A09">
                  <w:pPr>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50</w:t>
                  </w:r>
                </w:p>
              </w:tc>
            </w:tr>
          </w:tbl>
          <w:p w14:paraId="6CD56341">
            <w:pPr>
              <w:spacing w:line="480" w:lineRule="exact"/>
              <w:ind w:firstLine="472" w:firstLineChars="196"/>
              <w:rPr>
                <w:rFonts w:hint="default" w:ascii="Times New Roman" w:hAnsi="Times New Roman" w:cs="Times New Roman" w:eastAsiaTheme="minorEastAsia"/>
                <w:b/>
                <w:bCs/>
                <w:snapToGrid w:val="0"/>
                <w:color w:val="auto"/>
                <w:kern w:val="0"/>
                <w:sz w:val="24"/>
              </w:rPr>
            </w:pPr>
            <w:r>
              <w:rPr>
                <w:rFonts w:hint="default" w:ascii="Times New Roman" w:hAnsi="Times New Roman" w:cs="Times New Roman" w:eastAsiaTheme="minorEastAsia"/>
                <w:b/>
                <w:bCs/>
                <w:snapToGrid w:val="0"/>
                <w:color w:val="auto"/>
                <w:kern w:val="0"/>
                <w:sz w:val="24"/>
              </w:rPr>
              <w:t>（4）固体废物</w:t>
            </w:r>
          </w:p>
          <w:p w14:paraId="1040F65F">
            <w:pPr>
              <w:adjustRightInd w:val="0"/>
              <w:spacing w:line="440" w:lineRule="exact"/>
              <w:ind w:firstLine="480" w:firstLineChars="200"/>
              <w:rPr>
                <w:rFonts w:hint="default" w:ascii="Times New Roman" w:hAnsi="Times New Roman" w:cs="Times New Roman" w:eastAsiaTheme="minorEastAsia"/>
                <w:color w:val="auto"/>
                <w:kern w:val="0"/>
                <w:sz w:val="24"/>
                <w:szCs w:val="21"/>
                <w:lang w:val="en-US" w:eastAsia="zh-CN" w:bidi="ar-SA"/>
              </w:rPr>
            </w:pPr>
            <w:r>
              <w:rPr>
                <w:rFonts w:hint="default" w:ascii="Times New Roman" w:hAnsi="Times New Roman" w:cs="Times New Roman" w:eastAsiaTheme="minorEastAsia"/>
                <w:bCs/>
                <w:snapToGrid w:val="0"/>
                <w:color w:val="auto"/>
                <w:kern w:val="0"/>
                <w:sz w:val="24"/>
              </w:rPr>
              <w:t>一般工业固体废物执行《一般工业固体废物贮存和填埋污染控制标准》（GB18599-2020）中的相关要求，</w:t>
            </w:r>
            <w:r>
              <w:rPr>
                <w:rFonts w:hint="default" w:ascii="Times New Roman" w:hAnsi="Times New Roman" w:cs="Times New Roman" w:eastAsiaTheme="minorEastAsia"/>
                <w:color w:val="auto"/>
                <w:kern w:val="0"/>
                <w:sz w:val="24"/>
              </w:rPr>
              <w:t>危险废物按照《危险废物贮存污染控制标准》（GB18597-20</w:t>
            </w:r>
            <w:r>
              <w:rPr>
                <w:rFonts w:hint="default" w:ascii="Times New Roman" w:hAnsi="Times New Roman" w:cs="Times New Roman" w:eastAsiaTheme="minorEastAsia"/>
                <w:color w:val="auto"/>
                <w:kern w:val="0"/>
                <w:sz w:val="24"/>
                <w:lang w:val="en-US" w:eastAsia="zh-CN"/>
              </w:rPr>
              <w:t>23</w:t>
            </w:r>
            <w:r>
              <w:rPr>
                <w:rFonts w:hint="default" w:ascii="Times New Roman" w:hAnsi="Times New Roman" w:cs="Times New Roman" w:eastAsiaTheme="minorEastAsia"/>
                <w:color w:val="auto"/>
                <w:kern w:val="0"/>
                <w:sz w:val="24"/>
              </w:rPr>
              <w:t>）的有关规定执行。</w:t>
            </w:r>
          </w:p>
        </w:tc>
      </w:tr>
      <w:tr w14:paraId="5F3AB6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67" w:hRule="atLeast"/>
          <w:jc w:val="center"/>
        </w:trPr>
        <w:tc>
          <w:tcPr>
            <w:tcW w:w="835" w:type="dxa"/>
            <w:noWrap w:val="0"/>
            <w:vAlign w:val="center"/>
          </w:tcPr>
          <w:p w14:paraId="3850DA60">
            <w:pPr>
              <w:adjustRightInd w:val="0"/>
              <w:spacing w:line="440" w:lineRule="exact"/>
              <w:jc w:val="center"/>
              <w:rPr>
                <w:rFonts w:hint="default" w:ascii="Times New Roman" w:hAnsi="Times New Roman" w:cs="Times New Roman" w:eastAsiaTheme="minorEastAsia"/>
                <w:color w:val="auto"/>
                <w:kern w:val="0"/>
                <w:sz w:val="24"/>
              </w:rPr>
            </w:pPr>
            <w:r>
              <w:rPr>
                <w:rFonts w:hint="default" w:ascii="Times New Roman" w:hAnsi="Times New Roman" w:cs="Times New Roman" w:eastAsiaTheme="minorEastAsia"/>
                <w:color w:val="auto"/>
                <w:kern w:val="0"/>
                <w:sz w:val="24"/>
              </w:rPr>
              <w:t>总量</w:t>
            </w:r>
          </w:p>
          <w:p w14:paraId="68FF2D0D">
            <w:pPr>
              <w:adjustRightInd w:val="0"/>
              <w:spacing w:line="440" w:lineRule="exact"/>
              <w:jc w:val="center"/>
              <w:rPr>
                <w:rFonts w:hint="default" w:ascii="Times New Roman" w:hAnsi="Times New Roman" w:cs="Times New Roman" w:eastAsiaTheme="minorEastAsia"/>
                <w:color w:val="auto"/>
                <w:kern w:val="0"/>
                <w:sz w:val="24"/>
              </w:rPr>
            </w:pPr>
            <w:r>
              <w:rPr>
                <w:rFonts w:hint="default" w:ascii="Times New Roman" w:hAnsi="Times New Roman" w:cs="Times New Roman" w:eastAsiaTheme="minorEastAsia"/>
                <w:color w:val="auto"/>
                <w:kern w:val="0"/>
                <w:sz w:val="24"/>
              </w:rPr>
              <w:t>控制</w:t>
            </w:r>
          </w:p>
          <w:p w14:paraId="7219E399">
            <w:pPr>
              <w:adjustRightInd w:val="0"/>
              <w:spacing w:line="440" w:lineRule="exact"/>
              <w:jc w:val="center"/>
              <w:rPr>
                <w:rFonts w:hint="default" w:ascii="Times New Roman" w:hAnsi="Times New Roman" w:cs="Times New Roman" w:eastAsiaTheme="minorEastAsia"/>
                <w:color w:val="auto"/>
                <w:kern w:val="0"/>
                <w:sz w:val="24"/>
              </w:rPr>
            </w:pPr>
            <w:r>
              <w:rPr>
                <w:rFonts w:hint="default" w:ascii="Times New Roman" w:hAnsi="Times New Roman" w:cs="Times New Roman" w:eastAsiaTheme="minorEastAsia"/>
                <w:color w:val="auto"/>
                <w:kern w:val="0"/>
                <w:sz w:val="24"/>
              </w:rPr>
              <w:t>指标</w:t>
            </w:r>
          </w:p>
        </w:tc>
        <w:tc>
          <w:tcPr>
            <w:tcW w:w="8947" w:type="dxa"/>
            <w:noWrap w:val="0"/>
            <w:vAlign w:val="top"/>
          </w:tcPr>
          <w:p w14:paraId="57D2A393">
            <w:pPr>
              <w:spacing w:line="360" w:lineRule="auto"/>
              <w:ind w:firstLine="480" w:firstLineChars="200"/>
              <w:jc w:val="left"/>
              <w:rPr>
                <w:rFonts w:hint="default" w:ascii="Times New Roman" w:hAnsi="Times New Roman" w:cs="Times New Roman" w:eastAsiaTheme="minorEastAsia"/>
                <w:color w:val="auto"/>
                <w:sz w:val="24"/>
                <w:lang w:eastAsia="zh-CN"/>
              </w:rPr>
            </w:pPr>
            <w:r>
              <w:rPr>
                <w:rFonts w:hint="default" w:ascii="Times New Roman" w:hAnsi="Times New Roman" w:cs="Times New Roman" w:eastAsiaTheme="minorEastAsia"/>
                <w:color w:val="auto"/>
                <w:sz w:val="24"/>
              </w:rPr>
              <w:t>根据工程分析核算，</w:t>
            </w:r>
            <w:r>
              <w:rPr>
                <w:rFonts w:hint="default" w:ascii="Times New Roman" w:hAnsi="Times New Roman" w:cs="Times New Roman" w:eastAsiaTheme="minorEastAsia"/>
                <w:color w:val="auto"/>
                <w:sz w:val="24"/>
                <w:lang w:eastAsia="zh-CN"/>
              </w:rPr>
              <w:t>总量核定指标为挥发性有机物。</w:t>
            </w:r>
          </w:p>
          <w:p w14:paraId="21A16DEA">
            <w:pPr>
              <w:spacing w:line="440" w:lineRule="exact"/>
              <w:ind w:firstLine="480" w:firstLineChars="200"/>
              <w:jc w:val="left"/>
              <w:rPr>
                <w:rFonts w:hint="default" w:ascii="Times New Roman" w:hAnsi="Times New Roman" w:cs="Times New Roman" w:eastAsiaTheme="minorEastAsia"/>
                <w:color w:val="auto"/>
                <w:kern w:val="0"/>
                <w:sz w:val="24"/>
              </w:rPr>
            </w:pPr>
            <w:r>
              <w:rPr>
                <w:rFonts w:hint="default" w:ascii="Times New Roman" w:hAnsi="Times New Roman" w:cs="Times New Roman" w:eastAsiaTheme="minorEastAsia"/>
                <w:color w:val="auto"/>
                <w:sz w:val="24"/>
              </w:rPr>
              <w:t>项目</w:t>
            </w:r>
            <w:r>
              <w:rPr>
                <w:rFonts w:hint="default" w:ascii="Times New Roman" w:hAnsi="Times New Roman" w:cs="Times New Roman" w:eastAsiaTheme="minorEastAsia"/>
                <w:color w:val="auto"/>
                <w:sz w:val="24"/>
                <w:lang w:val="en-US" w:eastAsia="zh-CN"/>
              </w:rPr>
              <w:t>总量控制指标</w:t>
            </w:r>
            <w:r>
              <w:rPr>
                <w:rFonts w:hint="default" w:ascii="Times New Roman" w:hAnsi="Times New Roman" w:cs="Times New Roman" w:eastAsiaTheme="minorEastAsia"/>
                <w:color w:val="auto"/>
                <w:sz w:val="24"/>
              </w:rPr>
              <w:t>为：挥发性有机物（</w:t>
            </w:r>
            <w:bookmarkStart w:id="17" w:name="OLE_LINK7"/>
            <w:r>
              <w:rPr>
                <w:rFonts w:hint="default" w:ascii="Times New Roman" w:hAnsi="Times New Roman" w:cs="Times New Roman" w:eastAsiaTheme="minorEastAsia"/>
                <w:color w:val="auto"/>
                <w:sz w:val="24"/>
              </w:rPr>
              <w:t>VOCs</w:t>
            </w:r>
            <w:bookmarkEnd w:id="17"/>
            <w:r>
              <w:rPr>
                <w:rFonts w:hint="default" w:ascii="Times New Roman" w:hAnsi="Times New Roman" w:cs="Times New Roman" w:eastAsiaTheme="minorEastAsia"/>
                <w:color w:val="auto"/>
                <w:sz w:val="24"/>
              </w:rPr>
              <w:t>计）</w:t>
            </w:r>
            <w:bookmarkStart w:id="18" w:name="OLE_LINK15"/>
            <w:r>
              <w:rPr>
                <w:rFonts w:hint="default" w:ascii="Times New Roman" w:hAnsi="Times New Roman" w:cs="Times New Roman" w:eastAsiaTheme="minorEastAsia"/>
                <w:color w:val="auto"/>
                <w:sz w:val="24"/>
                <w:lang w:val="en-US" w:eastAsia="zh-CN"/>
              </w:rPr>
              <w:t>0.0</w:t>
            </w:r>
            <w:r>
              <w:rPr>
                <w:rFonts w:hint="eastAsia" w:ascii="Times New Roman" w:hAnsi="Times New Roman" w:cs="Times New Roman" w:eastAsiaTheme="minorEastAsia"/>
                <w:color w:val="auto"/>
                <w:sz w:val="24"/>
                <w:lang w:val="en-US" w:eastAsia="zh-CN"/>
              </w:rPr>
              <w:t>025</w:t>
            </w:r>
            <w:r>
              <w:rPr>
                <w:rFonts w:hint="default" w:ascii="Times New Roman" w:hAnsi="Times New Roman" w:cs="Times New Roman" w:eastAsiaTheme="minorEastAsia"/>
                <w:color w:val="auto"/>
                <w:sz w:val="24"/>
              </w:rPr>
              <w:t>t/a。</w:t>
            </w:r>
            <w:bookmarkEnd w:id="18"/>
          </w:p>
        </w:tc>
      </w:tr>
    </w:tbl>
    <w:p w14:paraId="5A2771B8">
      <w:pPr>
        <w:pStyle w:val="31"/>
        <w:spacing w:before="120" w:beforeLines="50" w:beforeAutospacing="0" w:after="0" w:afterAutospacing="0" w:line="360" w:lineRule="auto"/>
        <w:jc w:val="center"/>
        <w:rPr>
          <w:rFonts w:hint="default" w:ascii="Times New Roman" w:hAnsi="Times New Roman" w:cs="Times New Roman" w:eastAsiaTheme="minorEastAsia"/>
          <w:snapToGrid w:val="0"/>
          <w:color w:val="auto"/>
          <w:sz w:val="36"/>
          <w:szCs w:val="36"/>
        </w:rPr>
        <w:sectPr>
          <w:headerReference r:id="rId9" w:type="default"/>
          <w:pgSz w:w="11907" w:h="16840"/>
          <w:pgMar w:top="1440" w:right="1440" w:bottom="1440" w:left="1440" w:header="851" w:footer="851" w:gutter="0"/>
          <w:pgBorders>
            <w:top w:val="none" w:sz="0" w:space="0"/>
            <w:left w:val="none" w:sz="0" w:space="0"/>
            <w:bottom w:val="none" w:sz="0" w:space="0"/>
            <w:right w:val="none" w:sz="0" w:space="0"/>
          </w:pgBorders>
          <w:pgNumType w:fmt="numberInDash"/>
          <w:cols w:space="720" w:num="1"/>
          <w:docGrid w:linePitch="312" w:charSpace="0"/>
        </w:sectPr>
      </w:pPr>
    </w:p>
    <w:p w14:paraId="7A4B79D4">
      <w:pPr>
        <w:pStyle w:val="31"/>
        <w:spacing w:before="120" w:beforeLines="50" w:beforeAutospacing="0" w:after="0" w:afterAutospacing="0" w:line="360" w:lineRule="auto"/>
        <w:jc w:val="center"/>
        <w:outlineLvl w:val="0"/>
        <w:rPr>
          <w:rFonts w:hint="default" w:ascii="Times New Roman" w:hAnsi="Times New Roman" w:cs="Times New Roman" w:eastAsiaTheme="minorEastAsia"/>
          <w:b/>
          <w:bCs/>
          <w:snapToGrid w:val="0"/>
          <w:color w:val="auto"/>
          <w:sz w:val="28"/>
          <w:szCs w:val="28"/>
        </w:rPr>
      </w:pPr>
      <w:bookmarkStart w:id="19" w:name="_Toc68111811"/>
      <w:r>
        <w:rPr>
          <w:rFonts w:hint="default" w:ascii="Times New Roman" w:hAnsi="Times New Roman" w:cs="Times New Roman" w:eastAsiaTheme="minorEastAsia"/>
          <w:b/>
          <w:bCs/>
          <w:snapToGrid w:val="0"/>
          <w:color w:val="auto"/>
          <w:sz w:val="28"/>
          <w:szCs w:val="28"/>
        </w:rPr>
        <w:t>四、主要环境影响和保护措施</w:t>
      </w:r>
      <w:bookmarkEnd w:id="19"/>
    </w:p>
    <w:tbl>
      <w:tblPr>
        <w:tblStyle w:val="35"/>
        <w:tblW w:w="953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46"/>
        <w:gridCol w:w="8791"/>
      </w:tblGrid>
      <w:tr w14:paraId="67AF11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46" w:type="dxa"/>
            <w:noWrap w:val="0"/>
            <w:tcMar>
              <w:left w:w="28" w:type="dxa"/>
              <w:right w:w="28" w:type="dxa"/>
            </w:tcMar>
            <w:vAlign w:val="center"/>
          </w:tcPr>
          <w:p w14:paraId="540550A7">
            <w:pPr>
              <w:pStyle w:val="31"/>
              <w:adjustRightInd w:val="0"/>
              <w:snapToGrid w:val="0"/>
              <w:spacing w:before="0" w:beforeAutospacing="0" w:after="0" w:afterAutospacing="0" w:line="440" w:lineRule="exact"/>
              <w:jc w:val="center"/>
              <w:rPr>
                <w:rFonts w:hint="default" w:ascii="Times New Roman" w:hAnsi="Times New Roman" w:cs="Times New Roman" w:eastAsiaTheme="minorEastAsia"/>
                <w:color w:val="auto"/>
                <w:kern w:val="2"/>
                <w:szCs w:val="24"/>
              </w:rPr>
            </w:pPr>
            <w:r>
              <w:rPr>
                <w:rFonts w:hint="default" w:ascii="Times New Roman" w:hAnsi="Times New Roman" w:cs="Times New Roman" w:eastAsiaTheme="minorEastAsia"/>
                <w:color w:val="auto"/>
                <w:kern w:val="2"/>
                <w:szCs w:val="24"/>
              </w:rPr>
              <w:t>施工</w:t>
            </w:r>
          </w:p>
          <w:p w14:paraId="44A4852B">
            <w:pPr>
              <w:pStyle w:val="31"/>
              <w:adjustRightInd w:val="0"/>
              <w:snapToGrid w:val="0"/>
              <w:spacing w:before="0" w:beforeAutospacing="0" w:after="0" w:afterAutospacing="0" w:line="440" w:lineRule="exact"/>
              <w:jc w:val="center"/>
              <w:rPr>
                <w:rFonts w:hint="default" w:ascii="Times New Roman" w:hAnsi="Times New Roman" w:cs="Times New Roman" w:eastAsiaTheme="minorEastAsia"/>
                <w:color w:val="auto"/>
                <w:kern w:val="2"/>
                <w:szCs w:val="24"/>
              </w:rPr>
            </w:pPr>
            <w:r>
              <w:rPr>
                <w:rFonts w:hint="default" w:ascii="Times New Roman" w:hAnsi="Times New Roman" w:cs="Times New Roman" w:eastAsiaTheme="minorEastAsia"/>
                <w:color w:val="auto"/>
                <w:kern w:val="2"/>
                <w:szCs w:val="24"/>
              </w:rPr>
              <w:t>期环</w:t>
            </w:r>
          </w:p>
          <w:p w14:paraId="10F27BDE">
            <w:pPr>
              <w:pStyle w:val="31"/>
              <w:adjustRightInd w:val="0"/>
              <w:snapToGrid w:val="0"/>
              <w:spacing w:before="0" w:beforeAutospacing="0" w:after="0" w:afterAutospacing="0" w:line="440" w:lineRule="exact"/>
              <w:jc w:val="center"/>
              <w:rPr>
                <w:rFonts w:hint="default" w:ascii="Times New Roman" w:hAnsi="Times New Roman" w:cs="Times New Roman" w:eastAsiaTheme="minorEastAsia"/>
                <w:color w:val="auto"/>
                <w:kern w:val="2"/>
                <w:szCs w:val="24"/>
              </w:rPr>
            </w:pPr>
            <w:r>
              <w:rPr>
                <w:rFonts w:hint="default" w:ascii="Times New Roman" w:hAnsi="Times New Roman" w:cs="Times New Roman" w:eastAsiaTheme="minorEastAsia"/>
                <w:color w:val="auto"/>
                <w:kern w:val="2"/>
                <w:szCs w:val="24"/>
              </w:rPr>
              <w:t>境影</w:t>
            </w:r>
          </w:p>
          <w:p w14:paraId="5D5E2754">
            <w:pPr>
              <w:pStyle w:val="31"/>
              <w:adjustRightInd w:val="0"/>
              <w:snapToGrid w:val="0"/>
              <w:spacing w:before="0" w:beforeAutospacing="0" w:after="0" w:afterAutospacing="0" w:line="440" w:lineRule="exact"/>
              <w:jc w:val="center"/>
              <w:rPr>
                <w:rFonts w:hint="default" w:ascii="Times New Roman" w:hAnsi="Times New Roman" w:cs="Times New Roman" w:eastAsiaTheme="minorEastAsia"/>
                <w:color w:val="auto"/>
                <w:kern w:val="2"/>
                <w:szCs w:val="24"/>
              </w:rPr>
            </w:pPr>
            <w:r>
              <w:rPr>
                <w:rFonts w:hint="default" w:ascii="Times New Roman" w:hAnsi="Times New Roman" w:cs="Times New Roman" w:eastAsiaTheme="minorEastAsia"/>
                <w:color w:val="auto"/>
                <w:kern w:val="2"/>
                <w:szCs w:val="24"/>
              </w:rPr>
              <w:t>响</w:t>
            </w:r>
            <w:r>
              <w:rPr>
                <w:rFonts w:hint="default" w:ascii="Times New Roman" w:hAnsi="Times New Roman" w:cs="Times New Roman" w:eastAsiaTheme="minorEastAsia"/>
                <w:color w:val="auto"/>
                <w:kern w:val="2"/>
                <w:szCs w:val="24"/>
                <w:lang w:eastAsia="zh-CN"/>
              </w:rPr>
              <w:t>和</w:t>
            </w:r>
            <w:r>
              <w:rPr>
                <w:rFonts w:hint="default" w:ascii="Times New Roman" w:hAnsi="Times New Roman" w:cs="Times New Roman" w:eastAsiaTheme="minorEastAsia"/>
                <w:color w:val="auto"/>
                <w:kern w:val="2"/>
                <w:szCs w:val="24"/>
              </w:rPr>
              <w:t>保护措施</w:t>
            </w:r>
          </w:p>
        </w:tc>
        <w:tc>
          <w:tcPr>
            <w:tcW w:w="8791" w:type="dxa"/>
            <w:noWrap w:val="0"/>
            <w:vAlign w:val="top"/>
          </w:tcPr>
          <w:p w14:paraId="351C1142">
            <w:pPr>
              <w:keepNext w:val="0"/>
              <w:keepLines w:val="0"/>
              <w:widowControl/>
              <w:suppressLineNumbers w:val="0"/>
              <w:spacing w:line="360" w:lineRule="auto"/>
              <w:ind w:firstLine="480" w:firstLineChars="200"/>
              <w:jc w:val="left"/>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kern w:val="0"/>
                <w:sz w:val="24"/>
                <w:szCs w:val="24"/>
                <w:lang w:val="en-US" w:eastAsia="zh-CN" w:bidi="ar"/>
              </w:rPr>
              <w:t>根据现场看出，项目利用已建厂房进行建设，施工期主要进行设备安装调试等，</w:t>
            </w:r>
          </w:p>
          <w:p w14:paraId="03A4BC2C">
            <w:pPr>
              <w:keepNext w:val="0"/>
              <w:keepLines w:val="0"/>
              <w:widowControl/>
              <w:suppressLineNumbers w:val="0"/>
              <w:spacing w:line="360" w:lineRule="auto"/>
              <w:jc w:val="left"/>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kern w:val="0"/>
                <w:sz w:val="24"/>
                <w:szCs w:val="24"/>
                <w:lang w:val="en-US" w:eastAsia="zh-CN" w:bidi="ar"/>
              </w:rPr>
              <w:t>不涉及土建工程，施工期影响较小。</w:t>
            </w:r>
          </w:p>
          <w:p w14:paraId="435CA51B">
            <w:pPr>
              <w:pStyle w:val="12"/>
              <w:snapToGrid/>
              <w:spacing w:before="0" w:after="0" w:line="360" w:lineRule="auto"/>
              <w:ind w:right="0" w:firstLine="320" w:firstLineChars="200"/>
              <w:rPr>
                <w:rFonts w:hint="default" w:ascii="Times New Roman" w:hAnsi="Times New Roman" w:cs="Times New Roman" w:eastAsiaTheme="minorEastAsia"/>
                <w:bCs/>
                <w:color w:val="auto"/>
                <w:spacing w:val="-10"/>
                <w:szCs w:val="21"/>
              </w:rPr>
            </w:pPr>
          </w:p>
        </w:tc>
      </w:tr>
      <w:tr w14:paraId="793A1C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12" w:hRule="atLeast"/>
          <w:jc w:val="center"/>
        </w:trPr>
        <w:tc>
          <w:tcPr>
            <w:tcW w:w="746" w:type="dxa"/>
            <w:noWrap w:val="0"/>
            <w:tcMar>
              <w:left w:w="28" w:type="dxa"/>
              <w:right w:w="28" w:type="dxa"/>
            </w:tcMar>
            <w:vAlign w:val="center"/>
          </w:tcPr>
          <w:p w14:paraId="6AE9FBAE">
            <w:pPr>
              <w:adjustRightInd w:val="0"/>
              <w:snapToGrid w:val="0"/>
              <w:spacing w:line="440" w:lineRule="exact"/>
              <w:jc w:val="center"/>
              <w:rPr>
                <w:rFonts w:hint="default" w:ascii="Times New Roman" w:hAnsi="Times New Roman" w:cs="Times New Roman" w:eastAsiaTheme="minorEastAsia"/>
                <w:color w:val="auto"/>
              </w:rPr>
            </w:pPr>
          </w:p>
          <w:p w14:paraId="334636D8">
            <w:pPr>
              <w:adjustRightInd w:val="0"/>
              <w:snapToGrid w:val="0"/>
              <w:spacing w:line="440" w:lineRule="exact"/>
              <w:jc w:val="center"/>
              <w:rPr>
                <w:rFonts w:hint="default" w:ascii="Times New Roman" w:hAnsi="Times New Roman" w:cs="Times New Roman" w:eastAsiaTheme="minorEastAsia"/>
                <w:color w:val="auto"/>
              </w:rPr>
            </w:pPr>
          </w:p>
          <w:p w14:paraId="25BA7CF9">
            <w:pPr>
              <w:adjustRightInd w:val="0"/>
              <w:snapToGrid w:val="0"/>
              <w:spacing w:line="440" w:lineRule="exact"/>
              <w:jc w:val="center"/>
              <w:rPr>
                <w:rFonts w:hint="default" w:ascii="Times New Roman" w:hAnsi="Times New Roman" w:cs="Times New Roman" w:eastAsiaTheme="minorEastAsia"/>
                <w:color w:val="auto"/>
              </w:rPr>
            </w:pPr>
          </w:p>
          <w:p w14:paraId="5E3D1B09">
            <w:pPr>
              <w:adjustRightInd w:val="0"/>
              <w:snapToGrid w:val="0"/>
              <w:spacing w:line="440" w:lineRule="exact"/>
              <w:jc w:val="center"/>
              <w:rPr>
                <w:rFonts w:hint="default" w:ascii="Times New Roman" w:hAnsi="Times New Roman" w:cs="Times New Roman" w:eastAsiaTheme="minorEastAsia"/>
                <w:color w:val="auto"/>
              </w:rPr>
            </w:pPr>
          </w:p>
          <w:p w14:paraId="50F7E3D3">
            <w:pPr>
              <w:adjustRightInd w:val="0"/>
              <w:snapToGrid w:val="0"/>
              <w:spacing w:line="440" w:lineRule="exact"/>
              <w:jc w:val="center"/>
              <w:rPr>
                <w:rFonts w:hint="default" w:ascii="Times New Roman" w:hAnsi="Times New Roman" w:cs="Times New Roman" w:eastAsiaTheme="minorEastAsia"/>
                <w:color w:val="auto"/>
              </w:rPr>
            </w:pPr>
          </w:p>
          <w:p w14:paraId="171B7589">
            <w:pPr>
              <w:adjustRightInd w:val="0"/>
              <w:snapToGrid w:val="0"/>
              <w:spacing w:line="440" w:lineRule="exact"/>
              <w:jc w:val="cente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运营</w:t>
            </w:r>
          </w:p>
          <w:p w14:paraId="5C4FD627">
            <w:pPr>
              <w:adjustRightInd w:val="0"/>
              <w:snapToGrid w:val="0"/>
              <w:spacing w:line="440" w:lineRule="exact"/>
              <w:jc w:val="cente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期环</w:t>
            </w:r>
          </w:p>
          <w:p w14:paraId="74F80F2D">
            <w:pPr>
              <w:adjustRightInd w:val="0"/>
              <w:snapToGrid w:val="0"/>
              <w:spacing w:line="440" w:lineRule="exact"/>
              <w:jc w:val="cente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境影</w:t>
            </w:r>
          </w:p>
          <w:p w14:paraId="60E97B16">
            <w:pPr>
              <w:adjustRightInd w:val="0"/>
              <w:snapToGrid w:val="0"/>
              <w:spacing w:line="440" w:lineRule="exact"/>
              <w:jc w:val="cente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响和</w:t>
            </w:r>
          </w:p>
          <w:p w14:paraId="5B177751">
            <w:pPr>
              <w:adjustRightInd w:val="0"/>
              <w:snapToGrid w:val="0"/>
              <w:spacing w:line="440" w:lineRule="exact"/>
              <w:jc w:val="cente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保护</w:t>
            </w:r>
          </w:p>
          <w:p w14:paraId="7DA6AB28">
            <w:pPr>
              <w:adjustRightInd w:val="0"/>
              <w:snapToGrid w:val="0"/>
              <w:spacing w:line="440" w:lineRule="exact"/>
              <w:jc w:val="cente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措施</w:t>
            </w:r>
          </w:p>
        </w:tc>
        <w:tc>
          <w:tcPr>
            <w:tcW w:w="8791" w:type="dxa"/>
            <w:noWrap w:val="0"/>
            <w:vAlign w:val="center"/>
          </w:tcPr>
          <w:p w14:paraId="7898A355">
            <w:pPr>
              <w:adjustRightInd w:val="0"/>
              <w:spacing w:line="360" w:lineRule="auto"/>
              <w:rPr>
                <w:rFonts w:hint="default" w:ascii="Times New Roman" w:hAnsi="Times New Roman" w:cs="Times New Roman" w:eastAsiaTheme="minorEastAsia"/>
                <w:b/>
                <w:bCs/>
                <w:color w:val="auto"/>
                <w:spacing w:val="-10"/>
                <w:sz w:val="24"/>
              </w:rPr>
            </w:pPr>
            <w:r>
              <w:rPr>
                <w:rFonts w:hint="default" w:ascii="Times New Roman" w:hAnsi="Times New Roman" w:cs="Times New Roman" w:eastAsiaTheme="minorEastAsia"/>
                <w:b/>
                <w:bCs/>
                <w:color w:val="auto"/>
                <w:spacing w:val="-10"/>
                <w:sz w:val="24"/>
              </w:rPr>
              <w:t>1、废气</w:t>
            </w:r>
          </w:p>
          <w:p w14:paraId="39BC1204">
            <w:pPr>
              <w:adjustRightInd w:val="0"/>
              <w:spacing w:line="360" w:lineRule="auto"/>
              <w:rPr>
                <w:rFonts w:hint="default" w:ascii="Times New Roman" w:hAnsi="Times New Roman" w:cs="Times New Roman" w:eastAsiaTheme="minorEastAsia"/>
                <w:b/>
                <w:bCs/>
                <w:color w:val="auto"/>
                <w:spacing w:val="-10"/>
                <w:sz w:val="24"/>
              </w:rPr>
            </w:pPr>
            <w:r>
              <w:rPr>
                <w:rFonts w:hint="default" w:ascii="Times New Roman" w:hAnsi="Times New Roman" w:cs="Times New Roman" w:eastAsiaTheme="minorEastAsia"/>
                <w:b/>
                <w:bCs/>
                <w:color w:val="auto"/>
                <w:spacing w:val="-10"/>
                <w:sz w:val="24"/>
              </w:rPr>
              <w:t>（1）项目污染物产生及排放情况</w:t>
            </w:r>
          </w:p>
          <w:p w14:paraId="0AB435D3">
            <w:pPr>
              <w:spacing w:line="240" w:lineRule="auto"/>
              <w:jc w:val="center"/>
              <w:rPr>
                <w:rFonts w:hint="default" w:ascii="Times New Roman" w:hAnsi="Times New Roman" w:cs="Times New Roman" w:eastAsiaTheme="minorEastAsia"/>
                <w:b/>
                <w:color w:val="auto"/>
                <w:sz w:val="24"/>
                <w:szCs w:val="24"/>
              </w:rPr>
            </w:pPr>
            <w:r>
              <w:rPr>
                <w:rFonts w:hint="default" w:ascii="Times New Roman" w:hAnsi="Times New Roman" w:cs="Times New Roman" w:eastAsiaTheme="minorEastAsia"/>
                <w:b/>
                <w:color w:val="auto"/>
                <w:sz w:val="24"/>
                <w:szCs w:val="24"/>
              </w:rPr>
              <w:t>表4-</w:t>
            </w:r>
            <w:r>
              <w:rPr>
                <w:rFonts w:hint="default" w:ascii="Times New Roman" w:hAnsi="Times New Roman" w:cs="Times New Roman" w:eastAsiaTheme="minorEastAsia"/>
                <w:b/>
                <w:color w:val="auto"/>
                <w:sz w:val="24"/>
                <w:szCs w:val="24"/>
                <w:lang w:val="en-US" w:eastAsia="zh-CN"/>
              </w:rPr>
              <w:t>1</w:t>
            </w:r>
            <w:r>
              <w:rPr>
                <w:rFonts w:hint="default" w:ascii="Times New Roman" w:hAnsi="Times New Roman" w:cs="Times New Roman" w:eastAsiaTheme="minorEastAsia"/>
                <w:b/>
                <w:color w:val="auto"/>
                <w:sz w:val="24"/>
                <w:szCs w:val="24"/>
              </w:rPr>
              <w:t>项目废气污染物产生排放情况一览表</w:t>
            </w:r>
          </w:p>
          <w:tbl>
            <w:tblPr>
              <w:tblStyle w:val="35"/>
              <w:tblW w:w="494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444"/>
              <w:gridCol w:w="403"/>
              <w:gridCol w:w="430"/>
              <w:gridCol w:w="417"/>
              <w:gridCol w:w="542"/>
              <w:gridCol w:w="610"/>
              <w:gridCol w:w="667"/>
              <w:gridCol w:w="572"/>
              <w:gridCol w:w="562"/>
              <w:gridCol w:w="736"/>
              <w:gridCol w:w="504"/>
              <w:gridCol w:w="592"/>
              <w:gridCol w:w="620"/>
              <w:gridCol w:w="566"/>
            </w:tblGrid>
            <w:tr w14:paraId="5CA47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811" w:type="dxa"/>
                  <w:vMerge w:val="restart"/>
                  <w:tcMar>
                    <w:top w:w="0" w:type="dxa"/>
                    <w:left w:w="108" w:type="dxa"/>
                    <w:bottom w:w="0" w:type="dxa"/>
                    <w:right w:w="108" w:type="dxa"/>
                  </w:tcMar>
                  <w:vAlign w:val="center"/>
                </w:tcPr>
                <w:p w14:paraId="2CC19221">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产排污环节</w:t>
                  </w:r>
                </w:p>
              </w:tc>
              <w:tc>
                <w:tcPr>
                  <w:tcW w:w="444" w:type="dxa"/>
                  <w:vMerge w:val="restart"/>
                  <w:tcMar>
                    <w:top w:w="0" w:type="dxa"/>
                    <w:left w:w="108" w:type="dxa"/>
                    <w:bottom w:w="0" w:type="dxa"/>
                    <w:right w:w="108" w:type="dxa"/>
                  </w:tcMar>
                  <w:vAlign w:val="center"/>
                </w:tcPr>
                <w:p w14:paraId="15B6DB59">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污染物</w:t>
                  </w:r>
                </w:p>
                <w:p w14:paraId="060B8C84">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种类</w:t>
                  </w:r>
                </w:p>
              </w:tc>
              <w:tc>
                <w:tcPr>
                  <w:tcW w:w="403" w:type="dxa"/>
                  <w:vMerge w:val="restart"/>
                  <w:tcMar>
                    <w:top w:w="0" w:type="dxa"/>
                    <w:left w:w="108" w:type="dxa"/>
                    <w:bottom w:w="0" w:type="dxa"/>
                    <w:right w:w="108" w:type="dxa"/>
                  </w:tcMar>
                  <w:vAlign w:val="center"/>
                </w:tcPr>
                <w:p w14:paraId="7E3A7E69">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收集率</w:t>
                  </w:r>
                </w:p>
              </w:tc>
              <w:tc>
                <w:tcPr>
                  <w:tcW w:w="430" w:type="dxa"/>
                  <w:vMerge w:val="restart"/>
                  <w:tcMar>
                    <w:top w:w="0" w:type="dxa"/>
                    <w:left w:w="108" w:type="dxa"/>
                    <w:bottom w:w="0" w:type="dxa"/>
                    <w:right w:w="108" w:type="dxa"/>
                  </w:tcMar>
                  <w:vAlign w:val="center"/>
                </w:tcPr>
                <w:p w14:paraId="42AFBC00">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排放形式</w:t>
                  </w:r>
                </w:p>
              </w:tc>
              <w:tc>
                <w:tcPr>
                  <w:tcW w:w="417" w:type="dxa"/>
                  <w:vMerge w:val="restart"/>
                  <w:tcMar>
                    <w:top w:w="0" w:type="dxa"/>
                    <w:left w:w="108" w:type="dxa"/>
                    <w:bottom w:w="0" w:type="dxa"/>
                    <w:right w:w="108" w:type="dxa"/>
                  </w:tcMar>
                  <w:vAlign w:val="center"/>
                </w:tcPr>
                <w:p w14:paraId="1FA9EC53">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风量</w:t>
                  </w:r>
                </w:p>
                <w:p w14:paraId="15BF541A">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m</w:t>
                  </w:r>
                  <w:r>
                    <w:rPr>
                      <w:rFonts w:hint="default" w:ascii="Times New Roman" w:hAnsi="Times New Roman" w:cs="Times New Roman" w:eastAsiaTheme="minorEastAsia"/>
                      <w:b/>
                      <w:color w:val="auto"/>
                      <w:sz w:val="21"/>
                      <w:szCs w:val="21"/>
                      <w:vertAlign w:val="superscript"/>
                    </w:rPr>
                    <w:t>3</w:t>
                  </w:r>
                  <w:r>
                    <w:rPr>
                      <w:rFonts w:hint="default" w:ascii="Times New Roman" w:hAnsi="Times New Roman" w:cs="Times New Roman" w:eastAsiaTheme="minorEastAsia"/>
                      <w:b/>
                      <w:color w:val="auto"/>
                      <w:sz w:val="21"/>
                      <w:szCs w:val="21"/>
                    </w:rPr>
                    <w:t>/h</w:t>
                  </w:r>
                </w:p>
              </w:tc>
              <w:tc>
                <w:tcPr>
                  <w:tcW w:w="1819" w:type="dxa"/>
                  <w:gridSpan w:val="3"/>
                  <w:tcMar>
                    <w:top w:w="0" w:type="dxa"/>
                    <w:left w:w="108" w:type="dxa"/>
                    <w:bottom w:w="0" w:type="dxa"/>
                    <w:right w:w="108" w:type="dxa"/>
                  </w:tcMar>
                  <w:vAlign w:val="center"/>
                </w:tcPr>
                <w:p w14:paraId="048C849E">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污染物产生情况</w:t>
                  </w:r>
                </w:p>
              </w:tc>
              <w:tc>
                <w:tcPr>
                  <w:tcW w:w="572" w:type="dxa"/>
                  <w:vMerge w:val="restart"/>
                  <w:tcMar>
                    <w:top w:w="0" w:type="dxa"/>
                    <w:left w:w="108" w:type="dxa"/>
                    <w:bottom w:w="0" w:type="dxa"/>
                    <w:right w:w="108" w:type="dxa"/>
                  </w:tcMar>
                  <w:vAlign w:val="center"/>
                </w:tcPr>
                <w:p w14:paraId="1FA9BA87">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治理</w:t>
                  </w:r>
                </w:p>
                <w:p w14:paraId="30898FDB">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b/>
                      <w:color w:val="auto"/>
                      <w:sz w:val="21"/>
                      <w:szCs w:val="21"/>
                    </w:rPr>
                    <w:t>措施</w:t>
                  </w:r>
                </w:p>
                <w:p w14:paraId="0FD900F8">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sz w:val="21"/>
                      <w:szCs w:val="21"/>
                    </w:rPr>
                  </w:pPr>
                </w:p>
              </w:tc>
              <w:tc>
                <w:tcPr>
                  <w:tcW w:w="562" w:type="dxa"/>
                  <w:vMerge w:val="restart"/>
                  <w:tcMar>
                    <w:top w:w="0" w:type="dxa"/>
                    <w:left w:w="108" w:type="dxa"/>
                    <w:bottom w:w="0" w:type="dxa"/>
                    <w:right w:w="108" w:type="dxa"/>
                  </w:tcMar>
                  <w:vAlign w:val="center"/>
                </w:tcPr>
                <w:p w14:paraId="7D833082">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去除率</w:t>
                  </w:r>
                </w:p>
              </w:tc>
              <w:tc>
                <w:tcPr>
                  <w:tcW w:w="736" w:type="dxa"/>
                  <w:vMerge w:val="restart"/>
                  <w:tcMar>
                    <w:top w:w="0" w:type="dxa"/>
                    <w:left w:w="108" w:type="dxa"/>
                    <w:bottom w:w="0" w:type="dxa"/>
                    <w:right w:w="108" w:type="dxa"/>
                  </w:tcMar>
                  <w:vAlign w:val="center"/>
                </w:tcPr>
                <w:p w14:paraId="15532F57">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是否为可行技术</w:t>
                  </w:r>
                </w:p>
              </w:tc>
              <w:tc>
                <w:tcPr>
                  <w:tcW w:w="1716" w:type="dxa"/>
                  <w:gridSpan w:val="3"/>
                  <w:tcMar>
                    <w:top w:w="0" w:type="dxa"/>
                    <w:left w:w="108" w:type="dxa"/>
                    <w:bottom w:w="0" w:type="dxa"/>
                    <w:right w:w="108" w:type="dxa"/>
                  </w:tcMar>
                  <w:vAlign w:val="center"/>
                </w:tcPr>
                <w:p w14:paraId="72FF5DFB">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污染物排放情况</w:t>
                  </w:r>
                </w:p>
              </w:tc>
              <w:tc>
                <w:tcPr>
                  <w:tcW w:w="566" w:type="dxa"/>
                  <w:vMerge w:val="restart"/>
                  <w:tcMar>
                    <w:top w:w="0" w:type="dxa"/>
                    <w:left w:w="108" w:type="dxa"/>
                    <w:bottom w:w="0" w:type="dxa"/>
                    <w:right w:w="108" w:type="dxa"/>
                  </w:tcMar>
                  <w:vAlign w:val="center"/>
                </w:tcPr>
                <w:p w14:paraId="367A218A">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排气筒编号</w:t>
                  </w:r>
                </w:p>
              </w:tc>
            </w:tr>
            <w:tr w14:paraId="2A0D3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11" w:type="dxa"/>
                  <w:vMerge w:val="continue"/>
                  <w:tcMar>
                    <w:top w:w="0" w:type="dxa"/>
                    <w:left w:w="108" w:type="dxa"/>
                    <w:bottom w:w="0" w:type="dxa"/>
                    <w:right w:w="108" w:type="dxa"/>
                  </w:tcMar>
                  <w:vAlign w:val="center"/>
                </w:tcPr>
                <w:p w14:paraId="064D4131">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sz w:val="21"/>
                      <w:szCs w:val="21"/>
                    </w:rPr>
                  </w:pPr>
                </w:p>
              </w:tc>
              <w:tc>
                <w:tcPr>
                  <w:tcW w:w="444" w:type="dxa"/>
                  <w:vMerge w:val="continue"/>
                  <w:tcMar>
                    <w:top w:w="0" w:type="dxa"/>
                    <w:left w:w="108" w:type="dxa"/>
                    <w:bottom w:w="0" w:type="dxa"/>
                    <w:right w:w="108" w:type="dxa"/>
                  </w:tcMar>
                  <w:vAlign w:val="center"/>
                </w:tcPr>
                <w:p w14:paraId="6BEA6D4C">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sz w:val="21"/>
                      <w:szCs w:val="21"/>
                    </w:rPr>
                  </w:pPr>
                </w:p>
              </w:tc>
              <w:tc>
                <w:tcPr>
                  <w:tcW w:w="403" w:type="dxa"/>
                  <w:vMerge w:val="continue"/>
                  <w:tcMar>
                    <w:top w:w="0" w:type="dxa"/>
                    <w:left w:w="108" w:type="dxa"/>
                    <w:bottom w:w="0" w:type="dxa"/>
                    <w:right w:w="108" w:type="dxa"/>
                  </w:tcMar>
                  <w:vAlign w:val="center"/>
                </w:tcPr>
                <w:p w14:paraId="1D71D4F3">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sz w:val="21"/>
                      <w:szCs w:val="21"/>
                    </w:rPr>
                  </w:pPr>
                </w:p>
              </w:tc>
              <w:tc>
                <w:tcPr>
                  <w:tcW w:w="430" w:type="dxa"/>
                  <w:vMerge w:val="continue"/>
                  <w:tcMar>
                    <w:top w:w="0" w:type="dxa"/>
                    <w:left w:w="108" w:type="dxa"/>
                    <w:bottom w:w="0" w:type="dxa"/>
                    <w:right w:w="108" w:type="dxa"/>
                  </w:tcMar>
                  <w:vAlign w:val="center"/>
                </w:tcPr>
                <w:p w14:paraId="751629B9">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sz w:val="21"/>
                      <w:szCs w:val="21"/>
                    </w:rPr>
                  </w:pPr>
                </w:p>
              </w:tc>
              <w:tc>
                <w:tcPr>
                  <w:tcW w:w="417" w:type="dxa"/>
                  <w:vMerge w:val="continue"/>
                  <w:tcMar>
                    <w:top w:w="0" w:type="dxa"/>
                    <w:left w:w="108" w:type="dxa"/>
                    <w:bottom w:w="0" w:type="dxa"/>
                    <w:right w:w="108" w:type="dxa"/>
                  </w:tcMar>
                  <w:vAlign w:val="center"/>
                </w:tcPr>
                <w:p w14:paraId="6FE27697">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sz w:val="21"/>
                      <w:szCs w:val="21"/>
                    </w:rPr>
                  </w:pPr>
                </w:p>
              </w:tc>
              <w:tc>
                <w:tcPr>
                  <w:tcW w:w="542" w:type="dxa"/>
                  <w:tcMar>
                    <w:top w:w="0" w:type="dxa"/>
                    <w:left w:w="108" w:type="dxa"/>
                    <w:bottom w:w="0" w:type="dxa"/>
                    <w:right w:w="108" w:type="dxa"/>
                  </w:tcMar>
                  <w:vAlign w:val="center"/>
                </w:tcPr>
                <w:p w14:paraId="1E7A005E">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产生</w:t>
                  </w:r>
                </w:p>
                <w:p w14:paraId="00E56D72">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浓度mg/m</w:t>
                  </w:r>
                  <w:r>
                    <w:rPr>
                      <w:rFonts w:hint="default" w:ascii="Times New Roman" w:hAnsi="Times New Roman" w:cs="Times New Roman" w:eastAsiaTheme="minorEastAsia"/>
                      <w:b/>
                      <w:color w:val="auto"/>
                      <w:sz w:val="21"/>
                      <w:szCs w:val="21"/>
                      <w:vertAlign w:val="superscript"/>
                    </w:rPr>
                    <w:t>3</w:t>
                  </w:r>
                </w:p>
              </w:tc>
              <w:tc>
                <w:tcPr>
                  <w:tcW w:w="610" w:type="dxa"/>
                  <w:tcMar>
                    <w:top w:w="0" w:type="dxa"/>
                    <w:left w:w="108" w:type="dxa"/>
                    <w:bottom w:w="0" w:type="dxa"/>
                    <w:right w:w="108" w:type="dxa"/>
                  </w:tcMar>
                  <w:vAlign w:val="center"/>
                </w:tcPr>
                <w:p w14:paraId="34DBE10E">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最大产生</w:t>
                  </w:r>
                </w:p>
                <w:p w14:paraId="72A62B07">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速率kg/h</w:t>
                  </w:r>
                </w:p>
              </w:tc>
              <w:tc>
                <w:tcPr>
                  <w:tcW w:w="667" w:type="dxa"/>
                  <w:tcMar>
                    <w:top w:w="0" w:type="dxa"/>
                    <w:left w:w="108" w:type="dxa"/>
                    <w:bottom w:w="0" w:type="dxa"/>
                    <w:right w:w="108" w:type="dxa"/>
                  </w:tcMar>
                  <w:vAlign w:val="center"/>
                </w:tcPr>
                <w:p w14:paraId="7B6CF47C">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产生量</w:t>
                  </w:r>
                  <w:r>
                    <w:rPr>
                      <w:rFonts w:hint="default" w:ascii="Times New Roman" w:hAnsi="Times New Roman" w:cs="Times New Roman" w:eastAsiaTheme="minorEastAsia"/>
                      <w:b/>
                      <w:color w:val="auto"/>
                      <w:sz w:val="21"/>
                      <w:szCs w:val="21"/>
                      <w:lang w:eastAsia="zh-CN"/>
                    </w:rPr>
                    <w:t>（</w:t>
                  </w:r>
                  <w:r>
                    <w:rPr>
                      <w:rFonts w:hint="default" w:ascii="Times New Roman" w:hAnsi="Times New Roman" w:cs="Times New Roman" w:eastAsiaTheme="minorEastAsia"/>
                      <w:b/>
                      <w:color w:val="auto"/>
                      <w:sz w:val="21"/>
                      <w:szCs w:val="21"/>
                    </w:rPr>
                    <w:t>t/a)</w:t>
                  </w:r>
                </w:p>
              </w:tc>
              <w:tc>
                <w:tcPr>
                  <w:tcW w:w="572" w:type="dxa"/>
                  <w:vMerge w:val="continue"/>
                  <w:tcMar>
                    <w:top w:w="0" w:type="dxa"/>
                    <w:left w:w="108" w:type="dxa"/>
                    <w:bottom w:w="0" w:type="dxa"/>
                    <w:right w:w="108" w:type="dxa"/>
                  </w:tcMar>
                  <w:vAlign w:val="center"/>
                </w:tcPr>
                <w:p w14:paraId="02F5C73B">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sz w:val="21"/>
                      <w:szCs w:val="21"/>
                    </w:rPr>
                  </w:pPr>
                </w:p>
              </w:tc>
              <w:tc>
                <w:tcPr>
                  <w:tcW w:w="562" w:type="dxa"/>
                  <w:vMerge w:val="continue"/>
                  <w:tcMar>
                    <w:top w:w="0" w:type="dxa"/>
                    <w:left w:w="108" w:type="dxa"/>
                    <w:bottom w:w="0" w:type="dxa"/>
                    <w:right w:w="108" w:type="dxa"/>
                  </w:tcMar>
                  <w:vAlign w:val="center"/>
                </w:tcPr>
                <w:p w14:paraId="3B5D44AB">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sz w:val="21"/>
                      <w:szCs w:val="21"/>
                    </w:rPr>
                  </w:pPr>
                </w:p>
              </w:tc>
              <w:tc>
                <w:tcPr>
                  <w:tcW w:w="736" w:type="dxa"/>
                  <w:vMerge w:val="continue"/>
                  <w:tcMar>
                    <w:top w:w="0" w:type="dxa"/>
                    <w:left w:w="108" w:type="dxa"/>
                    <w:bottom w:w="0" w:type="dxa"/>
                    <w:right w:w="108" w:type="dxa"/>
                  </w:tcMar>
                  <w:vAlign w:val="center"/>
                </w:tcPr>
                <w:p w14:paraId="0376E301">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sz w:val="21"/>
                      <w:szCs w:val="21"/>
                    </w:rPr>
                  </w:pPr>
                </w:p>
              </w:tc>
              <w:tc>
                <w:tcPr>
                  <w:tcW w:w="504" w:type="dxa"/>
                  <w:tcMar>
                    <w:top w:w="0" w:type="dxa"/>
                    <w:left w:w="108" w:type="dxa"/>
                    <w:bottom w:w="0" w:type="dxa"/>
                    <w:right w:w="108" w:type="dxa"/>
                  </w:tcMar>
                  <w:vAlign w:val="center"/>
                </w:tcPr>
                <w:p w14:paraId="012E2A91">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排放浓度mg/m</w:t>
                  </w:r>
                  <w:r>
                    <w:rPr>
                      <w:rFonts w:hint="default" w:ascii="Times New Roman" w:hAnsi="Times New Roman" w:cs="Times New Roman" w:eastAsiaTheme="minorEastAsia"/>
                      <w:b/>
                      <w:color w:val="auto"/>
                      <w:sz w:val="21"/>
                      <w:szCs w:val="21"/>
                      <w:vertAlign w:val="superscript"/>
                    </w:rPr>
                    <w:t>3</w:t>
                  </w:r>
                </w:p>
              </w:tc>
              <w:tc>
                <w:tcPr>
                  <w:tcW w:w="592" w:type="dxa"/>
                  <w:tcMar>
                    <w:top w:w="0" w:type="dxa"/>
                    <w:left w:w="108" w:type="dxa"/>
                    <w:bottom w:w="0" w:type="dxa"/>
                    <w:right w:w="108" w:type="dxa"/>
                  </w:tcMar>
                  <w:vAlign w:val="center"/>
                </w:tcPr>
                <w:p w14:paraId="64AE6D9D">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最大排放</w:t>
                  </w:r>
                </w:p>
                <w:p w14:paraId="6671D498">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速率</w:t>
                  </w:r>
                </w:p>
                <w:p w14:paraId="7801CCA8">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(kg/h)</w:t>
                  </w:r>
                </w:p>
              </w:tc>
              <w:tc>
                <w:tcPr>
                  <w:tcW w:w="620" w:type="dxa"/>
                  <w:tcMar>
                    <w:top w:w="0" w:type="dxa"/>
                    <w:left w:w="108" w:type="dxa"/>
                    <w:bottom w:w="0" w:type="dxa"/>
                    <w:right w:w="108" w:type="dxa"/>
                  </w:tcMar>
                  <w:vAlign w:val="center"/>
                </w:tcPr>
                <w:p w14:paraId="45FE468F">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排放量</w:t>
                  </w:r>
                </w:p>
                <w:p w14:paraId="73999C55">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(t/a)</w:t>
                  </w:r>
                </w:p>
              </w:tc>
              <w:tc>
                <w:tcPr>
                  <w:tcW w:w="566" w:type="dxa"/>
                  <w:vMerge w:val="continue"/>
                  <w:tcMar>
                    <w:top w:w="0" w:type="dxa"/>
                    <w:left w:w="108" w:type="dxa"/>
                    <w:bottom w:w="0" w:type="dxa"/>
                    <w:right w:w="108" w:type="dxa"/>
                  </w:tcMar>
                  <w:vAlign w:val="center"/>
                </w:tcPr>
                <w:p w14:paraId="5A93A262">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sz w:val="21"/>
                      <w:szCs w:val="21"/>
                    </w:rPr>
                  </w:pPr>
                </w:p>
              </w:tc>
            </w:tr>
            <w:tr w14:paraId="488EB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11" w:type="dxa"/>
                  <w:vMerge w:val="restart"/>
                  <w:tcMar>
                    <w:top w:w="0" w:type="dxa"/>
                    <w:left w:w="108" w:type="dxa"/>
                    <w:bottom w:w="0" w:type="dxa"/>
                    <w:right w:w="108" w:type="dxa"/>
                  </w:tcMar>
                  <w:vAlign w:val="center"/>
                </w:tcPr>
                <w:p w14:paraId="1038CFD0">
                  <w:pPr>
                    <w:keepNext w:val="0"/>
                    <w:keepLines w:val="0"/>
                    <w:suppressLineNumbers w:val="0"/>
                    <w:spacing w:before="0" w:beforeAutospacing="0" w:after="0" w:afterAutospacing="0"/>
                    <w:ind w:left="0" w:leftChars="0" w:right="0" w:rightChars="0"/>
                    <w:jc w:val="center"/>
                    <w:rPr>
                      <w:rFonts w:hint="default"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lang w:val="en-US" w:eastAsia="zh-CN"/>
                    </w:rPr>
                    <w:t>试剂调配、分离纯化、分析实验</w:t>
                  </w:r>
                </w:p>
              </w:tc>
              <w:tc>
                <w:tcPr>
                  <w:tcW w:w="444" w:type="dxa"/>
                  <w:tcMar>
                    <w:top w:w="0" w:type="dxa"/>
                    <w:left w:w="108" w:type="dxa"/>
                    <w:bottom w:w="0" w:type="dxa"/>
                    <w:right w:w="108" w:type="dxa"/>
                  </w:tcMar>
                  <w:vAlign w:val="center"/>
                </w:tcPr>
                <w:p w14:paraId="59EC3742">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Style w:val="120"/>
                      <w:rFonts w:hint="default" w:ascii="Times New Roman" w:hAnsi="Times New Roman" w:cs="Times New Roman" w:eastAsiaTheme="minorEastAsia"/>
                      <w:snapToGrid w:val="0"/>
                      <w:color w:val="auto"/>
                      <w:sz w:val="21"/>
                      <w:szCs w:val="21"/>
                      <w:lang w:val="en-US" w:eastAsia="zh-CN" w:bidi="ar"/>
                    </w:rPr>
                    <w:t>非甲烷总烃</w:t>
                  </w:r>
                  <w:r>
                    <w:rPr>
                      <w:rStyle w:val="120"/>
                      <w:rFonts w:hint="eastAsia" w:ascii="Times New Roman" w:hAnsi="Times New Roman" w:cs="Times New Roman" w:eastAsiaTheme="minorEastAsia"/>
                      <w:snapToGrid w:val="0"/>
                      <w:color w:val="auto"/>
                      <w:sz w:val="21"/>
                      <w:szCs w:val="21"/>
                      <w:lang w:val="en-US" w:eastAsia="zh-CN" w:bidi="ar"/>
                    </w:rPr>
                    <w:t>（含甲醇）</w:t>
                  </w:r>
                </w:p>
              </w:tc>
              <w:tc>
                <w:tcPr>
                  <w:tcW w:w="403" w:type="dxa"/>
                  <w:vMerge w:val="restart"/>
                  <w:tcMar>
                    <w:top w:w="0" w:type="dxa"/>
                    <w:left w:w="108" w:type="dxa"/>
                    <w:bottom w:w="0" w:type="dxa"/>
                    <w:right w:w="108" w:type="dxa"/>
                  </w:tcMar>
                  <w:vAlign w:val="center"/>
                </w:tcPr>
                <w:p w14:paraId="25416F2D">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9</w:t>
                  </w:r>
                  <w:r>
                    <w:rPr>
                      <w:rFonts w:hint="eastAsia" w:ascii="Times New Roman" w:hAnsi="Times New Roman" w:cs="Times New Roman" w:eastAsiaTheme="minorEastAsia"/>
                      <w:color w:val="auto"/>
                      <w:sz w:val="21"/>
                      <w:szCs w:val="21"/>
                      <w:lang w:val="en-US" w:eastAsia="zh-CN"/>
                    </w:rPr>
                    <w:t>5</w:t>
                  </w:r>
                  <w:r>
                    <w:rPr>
                      <w:rFonts w:hint="default" w:ascii="Times New Roman" w:hAnsi="Times New Roman" w:cs="Times New Roman" w:eastAsiaTheme="minorEastAsia"/>
                      <w:color w:val="auto"/>
                      <w:sz w:val="21"/>
                      <w:szCs w:val="21"/>
                    </w:rPr>
                    <w:t>%</w:t>
                  </w:r>
                </w:p>
              </w:tc>
              <w:tc>
                <w:tcPr>
                  <w:tcW w:w="430" w:type="dxa"/>
                  <w:vMerge w:val="restart"/>
                  <w:tcMar>
                    <w:top w:w="0" w:type="dxa"/>
                    <w:left w:w="108" w:type="dxa"/>
                    <w:bottom w:w="0" w:type="dxa"/>
                    <w:right w:w="108" w:type="dxa"/>
                  </w:tcMar>
                  <w:vAlign w:val="center"/>
                </w:tcPr>
                <w:p w14:paraId="414F4783">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有组织</w:t>
                  </w:r>
                </w:p>
              </w:tc>
              <w:tc>
                <w:tcPr>
                  <w:tcW w:w="417" w:type="dxa"/>
                  <w:vMerge w:val="restart"/>
                  <w:tcMar>
                    <w:top w:w="0" w:type="dxa"/>
                    <w:left w:w="108" w:type="dxa"/>
                    <w:bottom w:w="0" w:type="dxa"/>
                    <w:right w:w="108" w:type="dxa"/>
                  </w:tcMar>
                  <w:vAlign w:val="center"/>
                </w:tcPr>
                <w:p w14:paraId="1262E6C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eastAsiaTheme="minorEastAsia"/>
                      <w:color w:val="auto"/>
                      <w:kern w:val="0"/>
                      <w:sz w:val="21"/>
                      <w:szCs w:val="21"/>
                      <w:lang w:val="en-US" w:eastAsia="zh-CN" w:bidi="ar"/>
                    </w:rPr>
                  </w:pPr>
                  <w:r>
                    <w:rPr>
                      <w:rFonts w:hint="eastAsia" w:ascii="Times New Roman" w:hAnsi="Times New Roman" w:cs="Times New Roman" w:eastAsiaTheme="minorEastAsia"/>
                      <w:color w:val="auto"/>
                      <w:kern w:val="0"/>
                      <w:sz w:val="21"/>
                      <w:szCs w:val="21"/>
                      <w:lang w:val="en-US" w:eastAsia="zh-CN" w:bidi="ar"/>
                    </w:rPr>
                    <w:t>22000</w:t>
                  </w:r>
                </w:p>
              </w:tc>
              <w:tc>
                <w:tcPr>
                  <w:tcW w:w="542" w:type="dxa"/>
                  <w:tcMar>
                    <w:top w:w="0" w:type="dxa"/>
                    <w:left w:w="108" w:type="dxa"/>
                    <w:bottom w:w="0" w:type="dxa"/>
                    <w:right w:w="108" w:type="dxa"/>
                  </w:tcMar>
                  <w:vAlign w:val="center"/>
                </w:tcPr>
                <w:p w14:paraId="214E72A1">
                  <w:pPr>
                    <w:keepNext w:val="0"/>
                    <w:keepLines w:val="0"/>
                    <w:widowControl/>
                    <w:suppressLineNumbers w:val="0"/>
                    <w:jc w:val="center"/>
                    <w:textAlignment w:val="center"/>
                    <w:rPr>
                      <w:rFonts w:hint="default" w:ascii="Times New Roman" w:hAnsi="Times New Roman" w:cs="Times New Roman" w:eastAsiaTheme="minorEastAsia"/>
                      <w:color w:val="auto"/>
                      <w:kern w:val="0"/>
                      <w:sz w:val="21"/>
                      <w:szCs w:val="21"/>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3.2</w:t>
                  </w:r>
                </w:p>
              </w:tc>
              <w:tc>
                <w:tcPr>
                  <w:tcW w:w="610" w:type="dxa"/>
                  <w:tcMar>
                    <w:top w:w="0" w:type="dxa"/>
                    <w:left w:w="108" w:type="dxa"/>
                    <w:bottom w:w="0" w:type="dxa"/>
                    <w:right w:w="108" w:type="dxa"/>
                  </w:tcMar>
                  <w:vAlign w:val="center"/>
                </w:tcPr>
                <w:p w14:paraId="1B1D6E46">
                  <w:pPr>
                    <w:keepNext w:val="0"/>
                    <w:keepLines w:val="0"/>
                    <w:widowControl/>
                    <w:suppressLineNumbers w:val="0"/>
                    <w:jc w:val="center"/>
                    <w:textAlignment w:val="center"/>
                    <w:rPr>
                      <w:rFonts w:hint="default" w:ascii="Times New Roman" w:hAnsi="Times New Roman" w:cs="Times New Roman" w:eastAsiaTheme="minorEastAsia"/>
                      <w:color w:val="auto"/>
                      <w:kern w:val="0"/>
                      <w:sz w:val="21"/>
                      <w:szCs w:val="21"/>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0.07</w:t>
                  </w:r>
                </w:p>
              </w:tc>
              <w:tc>
                <w:tcPr>
                  <w:tcW w:w="667" w:type="dxa"/>
                  <w:tcMar>
                    <w:top w:w="0" w:type="dxa"/>
                    <w:left w:w="108" w:type="dxa"/>
                    <w:bottom w:w="0" w:type="dxa"/>
                    <w:right w:w="108" w:type="dxa"/>
                  </w:tcMar>
                  <w:vAlign w:val="center"/>
                </w:tcPr>
                <w:p w14:paraId="0FB7917D">
                  <w:pPr>
                    <w:keepNext w:val="0"/>
                    <w:keepLines w:val="0"/>
                    <w:widowControl/>
                    <w:suppressLineNumbers w:val="0"/>
                    <w:jc w:val="center"/>
                    <w:textAlignment w:val="center"/>
                    <w:rPr>
                      <w:rFonts w:hint="default" w:ascii="Times New Roman" w:hAnsi="Times New Roman" w:cs="Times New Roman" w:eastAsiaTheme="minorEastAsia"/>
                      <w:color w:val="auto"/>
                      <w:kern w:val="0"/>
                      <w:sz w:val="21"/>
                      <w:szCs w:val="21"/>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0.0127</w:t>
                  </w:r>
                </w:p>
              </w:tc>
              <w:tc>
                <w:tcPr>
                  <w:tcW w:w="572" w:type="dxa"/>
                  <w:vMerge w:val="restart"/>
                  <w:tcMar>
                    <w:top w:w="0" w:type="dxa"/>
                    <w:left w:w="108" w:type="dxa"/>
                    <w:bottom w:w="0" w:type="dxa"/>
                    <w:right w:w="108" w:type="dxa"/>
                  </w:tcMar>
                  <w:vAlign w:val="center"/>
                </w:tcPr>
                <w:p w14:paraId="47269AC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eastAsiaTheme="minorEastAsia"/>
                      <w:color w:val="auto"/>
                      <w:kern w:val="0"/>
                      <w:sz w:val="21"/>
                      <w:szCs w:val="21"/>
                      <w:lang w:bidi="ar"/>
                    </w:rPr>
                  </w:pPr>
                  <w:r>
                    <w:rPr>
                      <w:rFonts w:hint="default" w:ascii="Times New Roman" w:hAnsi="Times New Roman" w:cs="Times New Roman" w:eastAsiaTheme="minorEastAsia"/>
                      <w:color w:val="auto"/>
                      <w:kern w:val="0"/>
                      <w:sz w:val="21"/>
                      <w:szCs w:val="21"/>
                      <w:lang w:val="en-US" w:eastAsia="zh-CN" w:bidi="ar"/>
                    </w:rPr>
                    <w:t>二级</w:t>
                  </w:r>
                  <w:r>
                    <w:rPr>
                      <w:rFonts w:hint="default" w:ascii="Times New Roman" w:hAnsi="Times New Roman" w:cs="Times New Roman" w:eastAsiaTheme="minorEastAsia"/>
                      <w:color w:val="auto"/>
                      <w:kern w:val="0"/>
                      <w:sz w:val="21"/>
                      <w:szCs w:val="21"/>
                      <w:lang w:bidi="ar"/>
                    </w:rPr>
                    <w:t>活性炭吸附</w:t>
                  </w:r>
                </w:p>
              </w:tc>
              <w:tc>
                <w:tcPr>
                  <w:tcW w:w="562" w:type="dxa"/>
                  <w:vMerge w:val="restart"/>
                  <w:tcMar>
                    <w:top w:w="0" w:type="dxa"/>
                    <w:left w:w="108" w:type="dxa"/>
                    <w:bottom w:w="0" w:type="dxa"/>
                    <w:right w:w="108" w:type="dxa"/>
                  </w:tcMar>
                  <w:vAlign w:val="center"/>
                </w:tcPr>
                <w:p w14:paraId="7A477CA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eastAsiaTheme="minorEastAsia"/>
                      <w:color w:val="auto"/>
                      <w:kern w:val="0"/>
                      <w:sz w:val="21"/>
                      <w:szCs w:val="21"/>
                      <w:lang w:bidi="ar"/>
                    </w:rPr>
                  </w:pPr>
                  <w:r>
                    <w:rPr>
                      <w:rStyle w:val="211"/>
                      <w:rFonts w:hint="default" w:ascii="Times New Roman" w:hAnsi="Times New Roman" w:cs="Times New Roman" w:eastAsiaTheme="minorEastAsia"/>
                      <w:color w:val="auto"/>
                      <w:sz w:val="21"/>
                      <w:szCs w:val="21"/>
                      <w:lang w:bidi="ar"/>
                    </w:rPr>
                    <w:t>80%</w:t>
                  </w:r>
                </w:p>
              </w:tc>
              <w:tc>
                <w:tcPr>
                  <w:tcW w:w="736" w:type="dxa"/>
                  <w:tcMar>
                    <w:top w:w="0" w:type="dxa"/>
                    <w:left w:w="108" w:type="dxa"/>
                    <w:bottom w:w="0" w:type="dxa"/>
                    <w:right w:w="108" w:type="dxa"/>
                  </w:tcMar>
                  <w:vAlign w:val="center"/>
                </w:tcPr>
                <w:p w14:paraId="75AAC0AD">
                  <w:pPr>
                    <w:keepNext w:val="0"/>
                    <w:keepLines w:val="0"/>
                    <w:widowControl/>
                    <w:suppressLineNumbers w:val="0"/>
                    <w:spacing w:before="0" w:beforeAutospacing="0" w:after="0" w:afterAutospacing="0"/>
                    <w:ind w:left="0" w:right="0"/>
                    <w:jc w:val="center"/>
                    <w:textAlignment w:val="center"/>
                    <w:rPr>
                      <w:rStyle w:val="211"/>
                      <w:rFonts w:hint="default" w:ascii="Times New Roman" w:hAnsi="Times New Roman" w:cs="Times New Roman" w:eastAsiaTheme="minorEastAsia"/>
                      <w:color w:val="auto"/>
                      <w:sz w:val="21"/>
                      <w:szCs w:val="21"/>
                      <w:lang w:bidi="ar"/>
                    </w:rPr>
                  </w:pPr>
                  <w:r>
                    <w:rPr>
                      <w:rStyle w:val="211"/>
                      <w:rFonts w:hint="default" w:ascii="Times New Roman" w:hAnsi="Times New Roman" w:cs="Times New Roman" w:eastAsiaTheme="minorEastAsia"/>
                      <w:color w:val="auto"/>
                      <w:sz w:val="21"/>
                      <w:szCs w:val="21"/>
                      <w:lang w:bidi="ar"/>
                    </w:rPr>
                    <w:t>是</w:t>
                  </w:r>
                </w:p>
              </w:tc>
              <w:tc>
                <w:tcPr>
                  <w:tcW w:w="504" w:type="dxa"/>
                  <w:tcMar>
                    <w:top w:w="0" w:type="dxa"/>
                    <w:left w:w="108" w:type="dxa"/>
                    <w:bottom w:w="0" w:type="dxa"/>
                    <w:right w:w="108" w:type="dxa"/>
                  </w:tcMar>
                  <w:vAlign w:val="center"/>
                </w:tcPr>
                <w:p w14:paraId="71C9C8DC">
                  <w:pPr>
                    <w:keepNext w:val="0"/>
                    <w:keepLines w:val="0"/>
                    <w:widowControl/>
                    <w:suppressLineNumbers w:val="0"/>
                    <w:jc w:val="center"/>
                    <w:textAlignment w:val="center"/>
                    <w:rPr>
                      <w:rFonts w:hint="default" w:ascii="Times New Roman" w:hAnsi="Times New Roman" w:cs="Times New Roman" w:eastAsiaTheme="minorEastAsia"/>
                      <w:color w:val="auto"/>
                      <w:kern w:val="0"/>
                      <w:sz w:val="21"/>
                      <w:szCs w:val="21"/>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0.6</w:t>
                  </w:r>
                </w:p>
              </w:tc>
              <w:tc>
                <w:tcPr>
                  <w:tcW w:w="592" w:type="dxa"/>
                  <w:tcMar>
                    <w:top w:w="0" w:type="dxa"/>
                    <w:left w:w="108" w:type="dxa"/>
                    <w:bottom w:w="0" w:type="dxa"/>
                    <w:right w:w="108" w:type="dxa"/>
                  </w:tcMar>
                  <w:vAlign w:val="center"/>
                </w:tcPr>
                <w:p w14:paraId="4267B03A">
                  <w:pPr>
                    <w:keepNext w:val="0"/>
                    <w:keepLines w:val="0"/>
                    <w:widowControl/>
                    <w:suppressLineNumbers w:val="0"/>
                    <w:jc w:val="center"/>
                    <w:textAlignment w:val="center"/>
                    <w:rPr>
                      <w:rFonts w:hint="default" w:ascii="Times New Roman" w:hAnsi="Times New Roman" w:cs="Times New Roman" w:eastAsiaTheme="minorEastAsia"/>
                      <w:color w:val="auto"/>
                      <w:kern w:val="0"/>
                      <w:sz w:val="21"/>
                      <w:szCs w:val="21"/>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0.014</w:t>
                  </w:r>
                </w:p>
              </w:tc>
              <w:tc>
                <w:tcPr>
                  <w:tcW w:w="620" w:type="dxa"/>
                  <w:tcMar>
                    <w:top w:w="0" w:type="dxa"/>
                    <w:left w:w="108" w:type="dxa"/>
                    <w:bottom w:w="0" w:type="dxa"/>
                    <w:right w:w="108" w:type="dxa"/>
                  </w:tcMar>
                  <w:vAlign w:val="center"/>
                </w:tcPr>
                <w:p w14:paraId="3D21AC1C">
                  <w:pPr>
                    <w:keepNext w:val="0"/>
                    <w:keepLines w:val="0"/>
                    <w:widowControl/>
                    <w:suppressLineNumbers w:val="0"/>
                    <w:jc w:val="center"/>
                    <w:textAlignment w:val="center"/>
                    <w:rPr>
                      <w:rFonts w:hint="default" w:ascii="Times New Roman" w:hAnsi="Times New Roman" w:cs="Times New Roman" w:eastAsiaTheme="minorEastAsia"/>
                      <w:color w:val="auto"/>
                      <w:kern w:val="0"/>
                      <w:sz w:val="21"/>
                      <w:szCs w:val="21"/>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0.0025</w:t>
                  </w:r>
                </w:p>
              </w:tc>
              <w:tc>
                <w:tcPr>
                  <w:tcW w:w="566" w:type="dxa"/>
                  <w:vMerge w:val="restart"/>
                  <w:tcMar>
                    <w:top w:w="0" w:type="dxa"/>
                    <w:left w:w="108" w:type="dxa"/>
                    <w:bottom w:w="0" w:type="dxa"/>
                    <w:right w:w="108" w:type="dxa"/>
                  </w:tcMar>
                  <w:vAlign w:val="center"/>
                </w:tcPr>
                <w:p w14:paraId="7F1FB3C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eastAsiaTheme="minorEastAsia"/>
                      <w:color w:val="auto"/>
                      <w:kern w:val="0"/>
                      <w:sz w:val="21"/>
                      <w:szCs w:val="21"/>
                      <w:lang w:bidi="ar"/>
                    </w:rPr>
                  </w:pPr>
                  <w:r>
                    <w:rPr>
                      <w:rFonts w:hint="default" w:ascii="Times New Roman" w:hAnsi="Times New Roman" w:cs="Times New Roman" w:eastAsiaTheme="minorEastAsia"/>
                      <w:color w:val="auto"/>
                      <w:kern w:val="0"/>
                      <w:sz w:val="21"/>
                      <w:szCs w:val="21"/>
                      <w:lang w:bidi="ar"/>
                    </w:rPr>
                    <w:t>DA001</w:t>
                  </w:r>
                </w:p>
              </w:tc>
            </w:tr>
            <w:tr w14:paraId="74CD3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11" w:type="dxa"/>
                  <w:vMerge w:val="continue"/>
                  <w:tcMar>
                    <w:top w:w="0" w:type="dxa"/>
                    <w:left w:w="108" w:type="dxa"/>
                    <w:bottom w:w="0" w:type="dxa"/>
                    <w:right w:w="108" w:type="dxa"/>
                  </w:tcMar>
                  <w:vAlign w:val="center"/>
                </w:tcPr>
                <w:p w14:paraId="73FD9CD5">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rPr>
                  </w:pPr>
                </w:p>
              </w:tc>
              <w:tc>
                <w:tcPr>
                  <w:tcW w:w="444" w:type="dxa"/>
                  <w:tcMar>
                    <w:top w:w="0" w:type="dxa"/>
                    <w:left w:w="108" w:type="dxa"/>
                    <w:bottom w:w="0" w:type="dxa"/>
                    <w:right w:w="108" w:type="dxa"/>
                  </w:tcMar>
                  <w:vAlign w:val="center"/>
                </w:tcPr>
                <w:p w14:paraId="723844A2">
                  <w:pPr>
                    <w:keepNext w:val="0"/>
                    <w:keepLines w:val="0"/>
                    <w:widowControl/>
                    <w:suppressLineNumbers w:val="0"/>
                    <w:jc w:val="center"/>
                    <w:textAlignment w:val="center"/>
                    <w:rPr>
                      <w:rStyle w:val="120"/>
                      <w:rFonts w:hint="default" w:ascii="Times New Roman" w:hAnsi="Times New Roman" w:cs="Times New Roman" w:eastAsiaTheme="minorEastAsia"/>
                      <w:snapToGrid w:val="0"/>
                      <w:color w:val="auto"/>
                      <w:sz w:val="21"/>
                      <w:szCs w:val="21"/>
                      <w:lang w:val="en-US" w:eastAsia="zh-CN" w:bidi="ar"/>
                    </w:rPr>
                  </w:pPr>
                  <w:r>
                    <w:rPr>
                      <w:rStyle w:val="120"/>
                      <w:rFonts w:hint="default" w:ascii="Times New Roman" w:hAnsi="Times New Roman" w:cs="Times New Roman" w:eastAsiaTheme="minorEastAsia"/>
                      <w:snapToGrid w:val="0"/>
                      <w:color w:val="auto"/>
                      <w:sz w:val="21"/>
                      <w:szCs w:val="21"/>
                      <w:lang w:val="en-US" w:eastAsia="zh-CN" w:bidi="ar"/>
                    </w:rPr>
                    <w:t>甲醇</w:t>
                  </w:r>
                </w:p>
              </w:tc>
              <w:tc>
                <w:tcPr>
                  <w:tcW w:w="403" w:type="dxa"/>
                  <w:vMerge w:val="continue"/>
                  <w:tcMar>
                    <w:top w:w="0" w:type="dxa"/>
                    <w:left w:w="108" w:type="dxa"/>
                    <w:bottom w:w="0" w:type="dxa"/>
                    <w:right w:w="108" w:type="dxa"/>
                  </w:tcMar>
                  <w:vAlign w:val="center"/>
                </w:tcPr>
                <w:p w14:paraId="4BE43802">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rPr>
                  </w:pPr>
                </w:p>
              </w:tc>
              <w:tc>
                <w:tcPr>
                  <w:tcW w:w="430" w:type="dxa"/>
                  <w:vMerge w:val="continue"/>
                  <w:tcMar>
                    <w:top w:w="0" w:type="dxa"/>
                    <w:left w:w="108" w:type="dxa"/>
                    <w:bottom w:w="0" w:type="dxa"/>
                    <w:right w:w="108" w:type="dxa"/>
                  </w:tcMar>
                  <w:vAlign w:val="center"/>
                </w:tcPr>
                <w:p w14:paraId="00E1EBFF">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rPr>
                  </w:pPr>
                </w:p>
              </w:tc>
              <w:tc>
                <w:tcPr>
                  <w:tcW w:w="417" w:type="dxa"/>
                  <w:vMerge w:val="continue"/>
                  <w:tcMar>
                    <w:top w:w="0" w:type="dxa"/>
                    <w:left w:w="108" w:type="dxa"/>
                    <w:bottom w:w="0" w:type="dxa"/>
                    <w:right w:w="108" w:type="dxa"/>
                  </w:tcMar>
                  <w:vAlign w:val="center"/>
                </w:tcPr>
                <w:p w14:paraId="21928F8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eastAsiaTheme="minorEastAsia"/>
                      <w:color w:val="auto"/>
                      <w:kern w:val="0"/>
                      <w:sz w:val="21"/>
                      <w:szCs w:val="21"/>
                      <w:lang w:val="en-US" w:eastAsia="zh-CN" w:bidi="ar"/>
                    </w:rPr>
                  </w:pPr>
                </w:p>
              </w:tc>
              <w:tc>
                <w:tcPr>
                  <w:tcW w:w="542" w:type="dxa"/>
                  <w:tcMar>
                    <w:top w:w="0" w:type="dxa"/>
                    <w:left w:w="108" w:type="dxa"/>
                    <w:bottom w:w="0" w:type="dxa"/>
                    <w:right w:w="108" w:type="dxa"/>
                  </w:tcMar>
                  <w:vAlign w:val="center"/>
                </w:tcPr>
                <w:p w14:paraId="19D71F7E">
                  <w:pPr>
                    <w:keepNext w:val="0"/>
                    <w:keepLines w:val="0"/>
                    <w:widowControl/>
                    <w:suppressLineNumbers w:val="0"/>
                    <w:jc w:val="center"/>
                    <w:textAlignment w:val="center"/>
                    <w:rPr>
                      <w:rFonts w:hint="default" w:ascii="Times New Roman" w:hAnsi="Times New Roman" w:cs="Times New Roman" w:eastAsiaTheme="minorEastAsia"/>
                      <w:i w:val="0"/>
                      <w:iCs w:val="0"/>
                      <w:snapToGrid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0.91</w:t>
                  </w:r>
                </w:p>
              </w:tc>
              <w:tc>
                <w:tcPr>
                  <w:tcW w:w="610" w:type="dxa"/>
                  <w:tcMar>
                    <w:top w:w="0" w:type="dxa"/>
                    <w:left w:w="108" w:type="dxa"/>
                    <w:bottom w:w="0" w:type="dxa"/>
                    <w:right w:w="108" w:type="dxa"/>
                  </w:tcMar>
                  <w:vAlign w:val="center"/>
                </w:tcPr>
                <w:p w14:paraId="0C82696E">
                  <w:pPr>
                    <w:keepNext w:val="0"/>
                    <w:keepLines w:val="0"/>
                    <w:widowControl/>
                    <w:suppressLineNumbers w:val="0"/>
                    <w:jc w:val="center"/>
                    <w:textAlignment w:val="center"/>
                    <w:rPr>
                      <w:rFonts w:hint="default" w:ascii="Times New Roman" w:hAnsi="Times New Roman" w:cs="Times New Roman" w:eastAsiaTheme="minorEastAsia"/>
                      <w:i w:val="0"/>
                      <w:iCs w:val="0"/>
                      <w:snapToGrid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0.02</w:t>
                  </w:r>
                </w:p>
              </w:tc>
              <w:tc>
                <w:tcPr>
                  <w:tcW w:w="667" w:type="dxa"/>
                  <w:tcMar>
                    <w:top w:w="0" w:type="dxa"/>
                    <w:left w:w="108" w:type="dxa"/>
                    <w:bottom w:w="0" w:type="dxa"/>
                    <w:right w:w="108" w:type="dxa"/>
                  </w:tcMar>
                  <w:vAlign w:val="center"/>
                </w:tcPr>
                <w:p w14:paraId="2AC46D1C">
                  <w:pPr>
                    <w:keepNext w:val="0"/>
                    <w:keepLines w:val="0"/>
                    <w:widowControl/>
                    <w:suppressLineNumbers w:val="0"/>
                    <w:jc w:val="center"/>
                    <w:textAlignment w:val="center"/>
                    <w:rPr>
                      <w:rFonts w:hint="default" w:ascii="Times New Roman" w:hAnsi="Times New Roman" w:cs="Times New Roman" w:eastAsiaTheme="minorEastAsia"/>
                      <w:i w:val="0"/>
                      <w:iCs w:val="0"/>
                      <w:snapToGrid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0.0032</w:t>
                  </w:r>
                </w:p>
              </w:tc>
              <w:tc>
                <w:tcPr>
                  <w:tcW w:w="572" w:type="dxa"/>
                  <w:vMerge w:val="continue"/>
                  <w:tcMar>
                    <w:top w:w="0" w:type="dxa"/>
                    <w:left w:w="108" w:type="dxa"/>
                    <w:bottom w:w="0" w:type="dxa"/>
                    <w:right w:w="108" w:type="dxa"/>
                  </w:tcMar>
                  <w:vAlign w:val="center"/>
                </w:tcPr>
                <w:p w14:paraId="04F498F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eastAsiaTheme="minorEastAsia"/>
                      <w:color w:val="auto"/>
                      <w:kern w:val="0"/>
                      <w:sz w:val="21"/>
                      <w:szCs w:val="21"/>
                      <w:lang w:val="en-US" w:eastAsia="zh-CN" w:bidi="ar"/>
                    </w:rPr>
                  </w:pPr>
                </w:p>
              </w:tc>
              <w:tc>
                <w:tcPr>
                  <w:tcW w:w="562" w:type="dxa"/>
                  <w:vMerge w:val="continue"/>
                  <w:tcMar>
                    <w:top w:w="0" w:type="dxa"/>
                    <w:left w:w="108" w:type="dxa"/>
                    <w:bottom w:w="0" w:type="dxa"/>
                    <w:right w:w="108" w:type="dxa"/>
                  </w:tcMar>
                  <w:vAlign w:val="center"/>
                </w:tcPr>
                <w:p w14:paraId="2F7E6D3A">
                  <w:pPr>
                    <w:keepNext w:val="0"/>
                    <w:keepLines w:val="0"/>
                    <w:widowControl/>
                    <w:suppressLineNumbers w:val="0"/>
                    <w:spacing w:before="0" w:beforeAutospacing="0" w:after="0" w:afterAutospacing="0"/>
                    <w:ind w:left="0" w:right="0"/>
                    <w:jc w:val="center"/>
                    <w:textAlignment w:val="center"/>
                    <w:rPr>
                      <w:rStyle w:val="211"/>
                      <w:rFonts w:hint="default" w:ascii="Times New Roman" w:hAnsi="Times New Roman" w:cs="Times New Roman" w:eastAsiaTheme="minorEastAsia"/>
                      <w:color w:val="auto"/>
                      <w:sz w:val="21"/>
                      <w:szCs w:val="21"/>
                      <w:lang w:bidi="ar"/>
                    </w:rPr>
                  </w:pPr>
                </w:p>
              </w:tc>
              <w:tc>
                <w:tcPr>
                  <w:tcW w:w="736" w:type="dxa"/>
                  <w:tcMar>
                    <w:top w:w="0" w:type="dxa"/>
                    <w:left w:w="108" w:type="dxa"/>
                    <w:bottom w:w="0" w:type="dxa"/>
                    <w:right w:w="108" w:type="dxa"/>
                  </w:tcMar>
                  <w:vAlign w:val="center"/>
                </w:tcPr>
                <w:p w14:paraId="1A6249AB">
                  <w:pPr>
                    <w:keepNext w:val="0"/>
                    <w:keepLines w:val="0"/>
                    <w:widowControl/>
                    <w:suppressLineNumbers w:val="0"/>
                    <w:spacing w:before="0" w:beforeAutospacing="0" w:after="0" w:afterAutospacing="0"/>
                    <w:ind w:left="0" w:right="0"/>
                    <w:jc w:val="center"/>
                    <w:textAlignment w:val="center"/>
                    <w:rPr>
                      <w:rStyle w:val="211"/>
                      <w:rFonts w:hint="default" w:ascii="Times New Roman" w:hAnsi="Times New Roman" w:cs="Times New Roman" w:eastAsiaTheme="minorEastAsia"/>
                      <w:color w:val="auto"/>
                      <w:sz w:val="21"/>
                      <w:szCs w:val="21"/>
                      <w:lang w:bidi="ar"/>
                    </w:rPr>
                  </w:pPr>
                  <w:r>
                    <w:rPr>
                      <w:rStyle w:val="211"/>
                      <w:rFonts w:hint="default" w:ascii="Times New Roman" w:hAnsi="Times New Roman" w:cs="Times New Roman" w:eastAsiaTheme="minorEastAsia"/>
                      <w:color w:val="auto"/>
                      <w:sz w:val="21"/>
                      <w:szCs w:val="21"/>
                      <w:lang w:bidi="ar"/>
                    </w:rPr>
                    <w:t>是</w:t>
                  </w:r>
                </w:p>
              </w:tc>
              <w:tc>
                <w:tcPr>
                  <w:tcW w:w="504" w:type="dxa"/>
                  <w:tcMar>
                    <w:top w:w="0" w:type="dxa"/>
                    <w:left w:w="108" w:type="dxa"/>
                    <w:bottom w:w="0" w:type="dxa"/>
                    <w:right w:w="108" w:type="dxa"/>
                  </w:tcMar>
                  <w:vAlign w:val="center"/>
                </w:tcPr>
                <w:p w14:paraId="46D4C090">
                  <w:pPr>
                    <w:keepNext w:val="0"/>
                    <w:keepLines w:val="0"/>
                    <w:widowControl/>
                    <w:suppressLineNumbers w:val="0"/>
                    <w:jc w:val="center"/>
                    <w:textAlignment w:val="center"/>
                    <w:rPr>
                      <w:rFonts w:hint="default" w:ascii="Times New Roman" w:hAnsi="Times New Roman" w:cs="Times New Roman" w:eastAsiaTheme="minorEastAsia"/>
                      <w:i w:val="0"/>
                      <w:iCs w:val="0"/>
                      <w:snapToGrid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0.14</w:t>
                  </w:r>
                </w:p>
              </w:tc>
              <w:tc>
                <w:tcPr>
                  <w:tcW w:w="592" w:type="dxa"/>
                  <w:tcMar>
                    <w:top w:w="0" w:type="dxa"/>
                    <w:left w:w="108" w:type="dxa"/>
                    <w:bottom w:w="0" w:type="dxa"/>
                    <w:right w:w="108" w:type="dxa"/>
                  </w:tcMar>
                  <w:vAlign w:val="center"/>
                </w:tcPr>
                <w:p w14:paraId="127363E9">
                  <w:pPr>
                    <w:keepNext w:val="0"/>
                    <w:keepLines w:val="0"/>
                    <w:widowControl/>
                    <w:suppressLineNumbers w:val="0"/>
                    <w:jc w:val="center"/>
                    <w:textAlignment w:val="center"/>
                    <w:rPr>
                      <w:rFonts w:hint="default" w:ascii="Times New Roman" w:hAnsi="Times New Roman" w:cs="Times New Roman" w:eastAsiaTheme="minorEastAsia"/>
                      <w:i w:val="0"/>
                      <w:iCs w:val="0"/>
                      <w:snapToGrid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0.003</w:t>
                  </w:r>
                </w:p>
              </w:tc>
              <w:tc>
                <w:tcPr>
                  <w:tcW w:w="620" w:type="dxa"/>
                  <w:tcMar>
                    <w:top w:w="0" w:type="dxa"/>
                    <w:left w:w="108" w:type="dxa"/>
                    <w:bottom w:w="0" w:type="dxa"/>
                    <w:right w:w="108" w:type="dxa"/>
                  </w:tcMar>
                  <w:vAlign w:val="center"/>
                </w:tcPr>
                <w:p w14:paraId="32945544">
                  <w:pPr>
                    <w:keepNext w:val="0"/>
                    <w:keepLines w:val="0"/>
                    <w:widowControl/>
                    <w:suppressLineNumbers w:val="0"/>
                    <w:jc w:val="center"/>
                    <w:textAlignment w:val="center"/>
                    <w:rPr>
                      <w:rFonts w:hint="default" w:ascii="Times New Roman" w:hAnsi="Times New Roman" w:cs="Times New Roman" w:eastAsiaTheme="minorEastAsia"/>
                      <w:i w:val="0"/>
                      <w:iCs w:val="0"/>
                      <w:snapToGrid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0.0006</w:t>
                  </w:r>
                </w:p>
              </w:tc>
              <w:tc>
                <w:tcPr>
                  <w:tcW w:w="566" w:type="dxa"/>
                  <w:vMerge w:val="continue"/>
                  <w:tcMar>
                    <w:top w:w="0" w:type="dxa"/>
                    <w:left w:w="108" w:type="dxa"/>
                    <w:bottom w:w="0" w:type="dxa"/>
                    <w:right w:w="108" w:type="dxa"/>
                  </w:tcMar>
                  <w:vAlign w:val="center"/>
                </w:tcPr>
                <w:p w14:paraId="53B4FFD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eastAsiaTheme="minorEastAsia"/>
                      <w:color w:val="auto"/>
                      <w:kern w:val="0"/>
                      <w:sz w:val="21"/>
                      <w:szCs w:val="21"/>
                      <w:lang w:bidi="ar"/>
                    </w:rPr>
                  </w:pPr>
                </w:p>
              </w:tc>
            </w:tr>
            <w:tr w14:paraId="65655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11" w:type="dxa"/>
                  <w:vMerge w:val="continue"/>
                  <w:tcMar>
                    <w:top w:w="0" w:type="dxa"/>
                    <w:left w:w="108" w:type="dxa"/>
                    <w:bottom w:w="0" w:type="dxa"/>
                    <w:right w:w="108" w:type="dxa"/>
                  </w:tcMar>
                  <w:vAlign w:val="center"/>
                </w:tcPr>
                <w:p w14:paraId="1849B347">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rPr>
                  </w:pPr>
                </w:p>
              </w:tc>
              <w:tc>
                <w:tcPr>
                  <w:tcW w:w="444" w:type="dxa"/>
                  <w:tcMar>
                    <w:top w:w="0" w:type="dxa"/>
                    <w:left w:w="108" w:type="dxa"/>
                    <w:bottom w:w="0" w:type="dxa"/>
                    <w:right w:w="108" w:type="dxa"/>
                  </w:tcMar>
                  <w:vAlign w:val="center"/>
                </w:tcPr>
                <w:p w14:paraId="6DFB4697">
                  <w:pPr>
                    <w:keepNext w:val="0"/>
                    <w:keepLines w:val="0"/>
                    <w:widowControl/>
                    <w:suppressLineNumbers w:val="0"/>
                    <w:jc w:val="center"/>
                    <w:textAlignment w:val="center"/>
                    <w:rPr>
                      <w:rStyle w:val="120"/>
                      <w:rFonts w:hint="default" w:ascii="Times New Roman" w:hAnsi="Times New Roman" w:cs="Times New Roman" w:eastAsiaTheme="minorEastAsia"/>
                      <w:snapToGrid w:val="0"/>
                      <w:color w:val="auto"/>
                      <w:sz w:val="21"/>
                      <w:szCs w:val="21"/>
                      <w:lang w:val="en-US" w:eastAsia="zh-CN" w:bidi="ar"/>
                    </w:rPr>
                  </w:pPr>
                  <w:r>
                    <w:rPr>
                      <w:rStyle w:val="120"/>
                      <w:rFonts w:hint="default" w:ascii="Times New Roman" w:hAnsi="Times New Roman" w:cs="Times New Roman" w:eastAsiaTheme="minorEastAsia"/>
                      <w:snapToGrid w:val="0"/>
                      <w:color w:val="auto"/>
                      <w:sz w:val="21"/>
                      <w:szCs w:val="21"/>
                      <w:lang w:val="en-US" w:eastAsia="zh-CN" w:bidi="ar"/>
                    </w:rPr>
                    <w:t>非甲烷总烃</w:t>
                  </w:r>
                  <w:r>
                    <w:rPr>
                      <w:rStyle w:val="120"/>
                      <w:rFonts w:hint="eastAsia" w:ascii="Times New Roman" w:hAnsi="Times New Roman" w:cs="Times New Roman" w:eastAsiaTheme="minorEastAsia"/>
                      <w:snapToGrid w:val="0"/>
                      <w:color w:val="auto"/>
                      <w:sz w:val="21"/>
                      <w:szCs w:val="21"/>
                      <w:lang w:val="en-US" w:eastAsia="zh-CN" w:bidi="ar"/>
                    </w:rPr>
                    <w:t>（含甲醇）</w:t>
                  </w:r>
                </w:p>
              </w:tc>
              <w:tc>
                <w:tcPr>
                  <w:tcW w:w="403" w:type="dxa"/>
                  <w:vMerge w:val="restart"/>
                  <w:tcMar>
                    <w:top w:w="0" w:type="dxa"/>
                    <w:left w:w="108" w:type="dxa"/>
                    <w:bottom w:w="0" w:type="dxa"/>
                    <w:right w:w="108" w:type="dxa"/>
                  </w:tcMar>
                  <w:vAlign w:val="center"/>
                </w:tcPr>
                <w:p w14:paraId="2EE6A5B2">
                  <w:pPr>
                    <w:keepNext w:val="0"/>
                    <w:keepLines w:val="0"/>
                    <w:suppressLineNumbers w:val="0"/>
                    <w:spacing w:before="0" w:beforeAutospacing="0" w:after="0" w:afterAutospacing="0"/>
                    <w:ind w:left="0" w:right="0"/>
                    <w:jc w:val="center"/>
                    <w:rPr>
                      <w:rFonts w:hint="eastAsia"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w:t>
                  </w:r>
                </w:p>
              </w:tc>
              <w:tc>
                <w:tcPr>
                  <w:tcW w:w="430" w:type="dxa"/>
                  <w:vMerge w:val="restart"/>
                  <w:tcMar>
                    <w:top w:w="0" w:type="dxa"/>
                    <w:left w:w="108" w:type="dxa"/>
                    <w:bottom w:w="0" w:type="dxa"/>
                    <w:right w:w="108" w:type="dxa"/>
                  </w:tcMar>
                  <w:vAlign w:val="center"/>
                </w:tcPr>
                <w:p w14:paraId="47605AB6">
                  <w:pPr>
                    <w:keepNext w:val="0"/>
                    <w:keepLines w:val="0"/>
                    <w:suppressLineNumbers w:val="0"/>
                    <w:spacing w:before="0" w:beforeAutospacing="0" w:after="0" w:afterAutospacing="0"/>
                    <w:ind w:left="0" w:right="0"/>
                    <w:jc w:val="center"/>
                    <w:rPr>
                      <w:rFonts w:hint="eastAsia"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无组织</w:t>
                  </w:r>
                </w:p>
              </w:tc>
              <w:tc>
                <w:tcPr>
                  <w:tcW w:w="417" w:type="dxa"/>
                  <w:vMerge w:val="restart"/>
                  <w:tcMar>
                    <w:top w:w="0" w:type="dxa"/>
                    <w:left w:w="108" w:type="dxa"/>
                    <w:bottom w:w="0" w:type="dxa"/>
                    <w:right w:w="108" w:type="dxa"/>
                  </w:tcMar>
                  <w:vAlign w:val="center"/>
                </w:tcPr>
                <w:p w14:paraId="26DDCDA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eastAsiaTheme="minorEastAsia"/>
                      <w:color w:val="auto"/>
                      <w:kern w:val="0"/>
                      <w:sz w:val="21"/>
                      <w:szCs w:val="21"/>
                      <w:lang w:val="en-US" w:eastAsia="zh-CN" w:bidi="ar"/>
                    </w:rPr>
                  </w:pPr>
                  <w:r>
                    <w:rPr>
                      <w:rFonts w:hint="eastAsia" w:ascii="Times New Roman" w:hAnsi="Times New Roman" w:cs="Times New Roman" w:eastAsiaTheme="minorEastAsia"/>
                      <w:color w:val="auto"/>
                      <w:kern w:val="0"/>
                      <w:sz w:val="21"/>
                      <w:szCs w:val="21"/>
                      <w:lang w:val="en-US" w:eastAsia="zh-CN" w:bidi="ar"/>
                    </w:rPr>
                    <w:t>/</w:t>
                  </w:r>
                </w:p>
              </w:tc>
              <w:tc>
                <w:tcPr>
                  <w:tcW w:w="542" w:type="dxa"/>
                  <w:tcMar>
                    <w:top w:w="0" w:type="dxa"/>
                    <w:left w:w="108" w:type="dxa"/>
                    <w:bottom w:w="0" w:type="dxa"/>
                    <w:right w:w="108" w:type="dxa"/>
                  </w:tcMar>
                  <w:vAlign w:val="center"/>
                </w:tcPr>
                <w:p w14:paraId="57181D1C">
                  <w:pPr>
                    <w:keepNext w:val="0"/>
                    <w:keepLines w:val="0"/>
                    <w:widowControl/>
                    <w:suppressLineNumbers w:val="0"/>
                    <w:jc w:val="center"/>
                    <w:textAlignment w:val="center"/>
                    <w:rPr>
                      <w:rFonts w:hint="default" w:ascii="Times New Roman" w:hAnsi="Times New Roman" w:cs="Times New Roman" w:eastAsiaTheme="minorEastAsia"/>
                      <w:i w:val="0"/>
                      <w:iCs w:val="0"/>
                      <w:snapToGrid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w:t>
                  </w:r>
                </w:p>
              </w:tc>
              <w:tc>
                <w:tcPr>
                  <w:tcW w:w="610" w:type="dxa"/>
                  <w:tcMar>
                    <w:top w:w="0" w:type="dxa"/>
                    <w:left w:w="108" w:type="dxa"/>
                    <w:bottom w:w="0" w:type="dxa"/>
                    <w:right w:w="108" w:type="dxa"/>
                  </w:tcMar>
                  <w:vAlign w:val="center"/>
                </w:tcPr>
                <w:p w14:paraId="72673871">
                  <w:pPr>
                    <w:keepNext w:val="0"/>
                    <w:keepLines w:val="0"/>
                    <w:widowControl/>
                    <w:suppressLineNumbers w:val="0"/>
                    <w:jc w:val="center"/>
                    <w:textAlignment w:val="center"/>
                    <w:rPr>
                      <w:rFonts w:hint="default" w:ascii="Times New Roman" w:hAnsi="Times New Roman" w:cs="Times New Roman" w:eastAsiaTheme="minorEastAsia"/>
                      <w:i w:val="0"/>
                      <w:iCs w:val="0"/>
                      <w:snapToGrid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0.004</w:t>
                  </w:r>
                </w:p>
              </w:tc>
              <w:tc>
                <w:tcPr>
                  <w:tcW w:w="667" w:type="dxa"/>
                  <w:tcMar>
                    <w:top w:w="0" w:type="dxa"/>
                    <w:left w:w="108" w:type="dxa"/>
                    <w:bottom w:w="0" w:type="dxa"/>
                    <w:right w:w="108" w:type="dxa"/>
                  </w:tcMar>
                  <w:vAlign w:val="center"/>
                </w:tcPr>
                <w:p w14:paraId="59A9D6D7">
                  <w:pPr>
                    <w:keepNext w:val="0"/>
                    <w:keepLines w:val="0"/>
                    <w:widowControl/>
                    <w:suppressLineNumbers w:val="0"/>
                    <w:jc w:val="center"/>
                    <w:textAlignment w:val="center"/>
                    <w:rPr>
                      <w:rFonts w:hint="default" w:ascii="Times New Roman" w:hAnsi="Times New Roman" w:cs="Times New Roman" w:eastAsiaTheme="minorEastAsia"/>
                      <w:i w:val="0"/>
                      <w:iCs w:val="0"/>
                      <w:snapToGrid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0.0007</w:t>
                  </w:r>
                </w:p>
              </w:tc>
              <w:tc>
                <w:tcPr>
                  <w:tcW w:w="572" w:type="dxa"/>
                  <w:tcMar>
                    <w:top w:w="0" w:type="dxa"/>
                    <w:left w:w="108" w:type="dxa"/>
                    <w:bottom w:w="0" w:type="dxa"/>
                    <w:right w:w="108" w:type="dxa"/>
                  </w:tcMar>
                  <w:vAlign w:val="center"/>
                </w:tcPr>
                <w:p w14:paraId="3767F078">
                  <w:pPr>
                    <w:keepNext w:val="0"/>
                    <w:keepLines w:val="0"/>
                    <w:widowControl/>
                    <w:suppressLineNumbers w:val="0"/>
                    <w:jc w:val="center"/>
                    <w:textAlignment w:val="center"/>
                    <w:rPr>
                      <w:rFonts w:hint="default" w:ascii="Times New Roman" w:hAnsi="Times New Roman" w:cs="Times New Roman" w:eastAsiaTheme="minorEastAsia"/>
                      <w:color w:val="auto"/>
                      <w:kern w:val="0"/>
                      <w:sz w:val="21"/>
                      <w:szCs w:val="21"/>
                      <w:lang w:val="en-US" w:eastAsia="zh-CN" w:bidi="ar"/>
                    </w:rPr>
                  </w:pPr>
                  <w:r>
                    <w:rPr>
                      <w:rFonts w:hint="eastAsia" w:ascii="Times New Roman" w:hAnsi="Times New Roman" w:cs="Times New Roman" w:eastAsiaTheme="minorEastAsia"/>
                      <w:i w:val="0"/>
                      <w:iCs w:val="0"/>
                      <w:snapToGrid w:val="0"/>
                      <w:color w:val="auto"/>
                      <w:kern w:val="0"/>
                      <w:sz w:val="21"/>
                      <w:szCs w:val="21"/>
                      <w:u w:val="none"/>
                      <w:lang w:val="en-US" w:eastAsia="zh-CN" w:bidi="ar"/>
                    </w:rPr>
                    <w:t>/</w:t>
                  </w:r>
                </w:p>
              </w:tc>
              <w:tc>
                <w:tcPr>
                  <w:tcW w:w="562" w:type="dxa"/>
                  <w:tcMar>
                    <w:top w:w="0" w:type="dxa"/>
                    <w:left w:w="108" w:type="dxa"/>
                    <w:bottom w:w="0" w:type="dxa"/>
                    <w:right w:w="108" w:type="dxa"/>
                  </w:tcMar>
                  <w:vAlign w:val="center"/>
                </w:tcPr>
                <w:p w14:paraId="1B7BEB06">
                  <w:pPr>
                    <w:keepNext w:val="0"/>
                    <w:keepLines w:val="0"/>
                    <w:widowControl/>
                    <w:suppressLineNumbers w:val="0"/>
                    <w:jc w:val="center"/>
                    <w:textAlignment w:val="center"/>
                    <w:rPr>
                      <w:rStyle w:val="211"/>
                      <w:rFonts w:hint="default" w:ascii="Times New Roman" w:hAnsi="Times New Roman" w:cs="Times New Roman" w:eastAsiaTheme="minorEastAsia"/>
                      <w:color w:val="auto"/>
                      <w:sz w:val="21"/>
                      <w:szCs w:val="21"/>
                      <w:lang w:bidi="ar"/>
                    </w:rPr>
                  </w:pPr>
                  <w:r>
                    <w:rPr>
                      <w:rFonts w:hint="eastAsia" w:ascii="Times New Roman" w:hAnsi="Times New Roman" w:cs="Times New Roman" w:eastAsiaTheme="minorEastAsia"/>
                      <w:i w:val="0"/>
                      <w:iCs w:val="0"/>
                      <w:snapToGrid w:val="0"/>
                      <w:color w:val="auto"/>
                      <w:kern w:val="0"/>
                      <w:sz w:val="21"/>
                      <w:szCs w:val="21"/>
                      <w:u w:val="none"/>
                      <w:lang w:val="en-US" w:eastAsia="zh-CN" w:bidi="ar"/>
                    </w:rPr>
                    <w:t>/</w:t>
                  </w:r>
                </w:p>
              </w:tc>
              <w:tc>
                <w:tcPr>
                  <w:tcW w:w="736" w:type="dxa"/>
                  <w:tcMar>
                    <w:top w:w="0" w:type="dxa"/>
                    <w:left w:w="108" w:type="dxa"/>
                    <w:bottom w:w="0" w:type="dxa"/>
                    <w:right w:w="108" w:type="dxa"/>
                  </w:tcMar>
                  <w:vAlign w:val="center"/>
                </w:tcPr>
                <w:p w14:paraId="5565AFAE">
                  <w:pPr>
                    <w:keepNext w:val="0"/>
                    <w:keepLines w:val="0"/>
                    <w:widowControl/>
                    <w:suppressLineNumbers w:val="0"/>
                    <w:jc w:val="center"/>
                    <w:textAlignment w:val="center"/>
                    <w:rPr>
                      <w:rStyle w:val="211"/>
                      <w:rFonts w:hint="default" w:ascii="Times New Roman" w:hAnsi="Times New Roman" w:cs="Times New Roman" w:eastAsiaTheme="minorEastAsia"/>
                      <w:color w:val="auto"/>
                      <w:sz w:val="21"/>
                      <w:szCs w:val="21"/>
                      <w:lang w:bidi="ar"/>
                    </w:rPr>
                  </w:pPr>
                  <w:r>
                    <w:rPr>
                      <w:rFonts w:hint="eastAsia" w:ascii="Times New Roman" w:hAnsi="Times New Roman" w:cs="Times New Roman" w:eastAsiaTheme="minorEastAsia"/>
                      <w:i w:val="0"/>
                      <w:iCs w:val="0"/>
                      <w:snapToGrid w:val="0"/>
                      <w:color w:val="auto"/>
                      <w:kern w:val="0"/>
                      <w:sz w:val="21"/>
                      <w:szCs w:val="21"/>
                      <w:u w:val="none"/>
                      <w:lang w:val="en-US" w:eastAsia="zh-CN" w:bidi="ar"/>
                    </w:rPr>
                    <w:t>/</w:t>
                  </w:r>
                </w:p>
              </w:tc>
              <w:tc>
                <w:tcPr>
                  <w:tcW w:w="504" w:type="dxa"/>
                  <w:tcMar>
                    <w:top w:w="0" w:type="dxa"/>
                    <w:left w:w="108" w:type="dxa"/>
                    <w:bottom w:w="0" w:type="dxa"/>
                    <w:right w:w="108" w:type="dxa"/>
                  </w:tcMar>
                  <w:vAlign w:val="center"/>
                </w:tcPr>
                <w:p w14:paraId="63AA426C">
                  <w:pPr>
                    <w:keepNext w:val="0"/>
                    <w:keepLines w:val="0"/>
                    <w:widowControl/>
                    <w:suppressLineNumbers w:val="0"/>
                    <w:jc w:val="center"/>
                    <w:textAlignment w:val="center"/>
                    <w:rPr>
                      <w:rFonts w:hint="default" w:ascii="Times New Roman" w:hAnsi="Times New Roman" w:cs="Times New Roman" w:eastAsiaTheme="minorEastAsia"/>
                      <w:i w:val="0"/>
                      <w:iCs w:val="0"/>
                      <w:snapToGrid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w:t>
                  </w:r>
                </w:p>
              </w:tc>
              <w:tc>
                <w:tcPr>
                  <w:tcW w:w="592" w:type="dxa"/>
                  <w:tcMar>
                    <w:top w:w="0" w:type="dxa"/>
                    <w:left w:w="108" w:type="dxa"/>
                    <w:bottom w:w="0" w:type="dxa"/>
                    <w:right w:w="108" w:type="dxa"/>
                  </w:tcMar>
                  <w:vAlign w:val="center"/>
                </w:tcPr>
                <w:p w14:paraId="205ED6CA">
                  <w:pPr>
                    <w:keepNext w:val="0"/>
                    <w:keepLines w:val="0"/>
                    <w:widowControl/>
                    <w:suppressLineNumbers w:val="0"/>
                    <w:jc w:val="center"/>
                    <w:textAlignment w:val="center"/>
                    <w:rPr>
                      <w:rFonts w:hint="default" w:ascii="Times New Roman" w:hAnsi="Times New Roman" w:cs="Times New Roman" w:eastAsiaTheme="minorEastAsia"/>
                      <w:i w:val="0"/>
                      <w:iCs w:val="0"/>
                      <w:snapToGrid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0.004</w:t>
                  </w:r>
                </w:p>
              </w:tc>
              <w:tc>
                <w:tcPr>
                  <w:tcW w:w="620" w:type="dxa"/>
                  <w:tcMar>
                    <w:top w:w="0" w:type="dxa"/>
                    <w:left w:w="108" w:type="dxa"/>
                    <w:bottom w:w="0" w:type="dxa"/>
                    <w:right w:w="108" w:type="dxa"/>
                  </w:tcMar>
                  <w:vAlign w:val="center"/>
                </w:tcPr>
                <w:p w14:paraId="6C705720">
                  <w:pPr>
                    <w:keepNext w:val="0"/>
                    <w:keepLines w:val="0"/>
                    <w:widowControl/>
                    <w:suppressLineNumbers w:val="0"/>
                    <w:jc w:val="center"/>
                    <w:textAlignment w:val="center"/>
                    <w:rPr>
                      <w:rFonts w:hint="default" w:ascii="Times New Roman" w:hAnsi="Times New Roman" w:cs="Times New Roman" w:eastAsiaTheme="minorEastAsia"/>
                      <w:i w:val="0"/>
                      <w:iCs w:val="0"/>
                      <w:snapToGrid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0.0007</w:t>
                  </w:r>
                </w:p>
              </w:tc>
              <w:tc>
                <w:tcPr>
                  <w:tcW w:w="566" w:type="dxa"/>
                  <w:tcMar>
                    <w:top w:w="0" w:type="dxa"/>
                    <w:left w:w="108" w:type="dxa"/>
                    <w:bottom w:w="0" w:type="dxa"/>
                    <w:right w:w="108" w:type="dxa"/>
                  </w:tcMar>
                  <w:vAlign w:val="center"/>
                </w:tcPr>
                <w:p w14:paraId="24CCD042">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eastAsiaTheme="minorEastAsia"/>
                      <w:color w:val="auto"/>
                      <w:kern w:val="0"/>
                      <w:sz w:val="21"/>
                      <w:szCs w:val="21"/>
                      <w:lang w:val="en-US" w:eastAsia="zh-CN" w:bidi="ar"/>
                    </w:rPr>
                  </w:pPr>
                  <w:r>
                    <w:rPr>
                      <w:rFonts w:hint="eastAsia" w:ascii="Times New Roman" w:hAnsi="Times New Roman" w:cs="Times New Roman" w:eastAsiaTheme="minorEastAsia"/>
                      <w:color w:val="auto"/>
                      <w:kern w:val="0"/>
                      <w:sz w:val="21"/>
                      <w:szCs w:val="21"/>
                      <w:lang w:val="en-US" w:eastAsia="zh-CN" w:bidi="ar"/>
                    </w:rPr>
                    <w:t>/</w:t>
                  </w:r>
                </w:p>
              </w:tc>
            </w:tr>
            <w:tr w14:paraId="155EE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11" w:type="dxa"/>
                  <w:vMerge w:val="continue"/>
                  <w:tcMar>
                    <w:top w:w="0" w:type="dxa"/>
                    <w:left w:w="108" w:type="dxa"/>
                    <w:bottom w:w="0" w:type="dxa"/>
                    <w:right w:w="108" w:type="dxa"/>
                  </w:tcMar>
                  <w:vAlign w:val="center"/>
                </w:tcPr>
                <w:p w14:paraId="596D6CA1">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rPr>
                  </w:pPr>
                </w:p>
              </w:tc>
              <w:tc>
                <w:tcPr>
                  <w:tcW w:w="444" w:type="dxa"/>
                  <w:tcMar>
                    <w:top w:w="0" w:type="dxa"/>
                    <w:left w:w="108" w:type="dxa"/>
                    <w:bottom w:w="0" w:type="dxa"/>
                    <w:right w:w="108" w:type="dxa"/>
                  </w:tcMar>
                  <w:vAlign w:val="center"/>
                </w:tcPr>
                <w:p w14:paraId="43E3D0D7">
                  <w:pPr>
                    <w:keepNext w:val="0"/>
                    <w:keepLines w:val="0"/>
                    <w:widowControl/>
                    <w:suppressLineNumbers w:val="0"/>
                    <w:jc w:val="center"/>
                    <w:textAlignment w:val="center"/>
                    <w:rPr>
                      <w:rStyle w:val="120"/>
                      <w:rFonts w:hint="default" w:ascii="Times New Roman" w:hAnsi="Times New Roman" w:cs="Times New Roman" w:eastAsiaTheme="minorEastAsia"/>
                      <w:snapToGrid w:val="0"/>
                      <w:color w:val="auto"/>
                      <w:sz w:val="21"/>
                      <w:szCs w:val="21"/>
                      <w:lang w:val="en-US" w:eastAsia="zh-CN" w:bidi="ar"/>
                    </w:rPr>
                  </w:pPr>
                  <w:r>
                    <w:rPr>
                      <w:rStyle w:val="120"/>
                      <w:rFonts w:hint="default" w:ascii="Times New Roman" w:hAnsi="Times New Roman" w:cs="Times New Roman" w:eastAsiaTheme="minorEastAsia"/>
                      <w:snapToGrid w:val="0"/>
                      <w:color w:val="auto"/>
                      <w:sz w:val="21"/>
                      <w:szCs w:val="21"/>
                      <w:lang w:val="en-US" w:eastAsia="zh-CN" w:bidi="ar"/>
                    </w:rPr>
                    <w:t>甲醇</w:t>
                  </w:r>
                </w:p>
              </w:tc>
              <w:tc>
                <w:tcPr>
                  <w:tcW w:w="403" w:type="dxa"/>
                  <w:vMerge w:val="continue"/>
                  <w:tcMar>
                    <w:top w:w="0" w:type="dxa"/>
                    <w:left w:w="108" w:type="dxa"/>
                    <w:bottom w:w="0" w:type="dxa"/>
                    <w:right w:w="108" w:type="dxa"/>
                  </w:tcMar>
                  <w:vAlign w:val="center"/>
                </w:tcPr>
                <w:p w14:paraId="07F08291">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rPr>
                  </w:pPr>
                </w:p>
              </w:tc>
              <w:tc>
                <w:tcPr>
                  <w:tcW w:w="430" w:type="dxa"/>
                  <w:vMerge w:val="continue"/>
                  <w:tcMar>
                    <w:top w:w="0" w:type="dxa"/>
                    <w:left w:w="108" w:type="dxa"/>
                    <w:bottom w:w="0" w:type="dxa"/>
                    <w:right w:w="108" w:type="dxa"/>
                  </w:tcMar>
                  <w:vAlign w:val="center"/>
                </w:tcPr>
                <w:p w14:paraId="5FC1F58F">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rPr>
                  </w:pPr>
                </w:p>
              </w:tc>
              <w:tc>
                <w:tcPr>
                  <w:tcW w:w="417" w:type="dxa"/>
                  <w:vMerge w:val="continue"/>
                  <w:tcMar>
                    <w:top w:w="0" w:type="dxa"/>
                    <w:left w:w="108" w:type="dxa"/>
                    <w:bottom w:w="0" w:type="dxa"/>
                    <w:right w:w="108" w:type="dxa"/>
                  </w:tcMar>
                  <w:vAlign w:val="center"/>
                </w:tcPr>
                <w:p w14:paraId="4AEE996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eastAsiaTheme="minorEastAsia"/>
                      <w:color w:val="auto"/>
                      <w:kern w:val="0"/>
                      <w:sz w:val="21"/>
                      <w:szCs w:val="21"/>
                      <w:lang w:val="en-US" w:eastAsia="zh-CN" w:bidi="ar"/>
                    </w:rPr>
                  </w:pPr>
                </w:p>
              </w:tc>
              <w:tc>
                <w:tcPr>
                  <w:tcW w:w="542" w:type="dxa"/>
                  <w:tcMar>
                    <w:top w:w="0" w:type="dxa"/>
                    <w:left w:w="108" w:type="dxa"/>
                    <w:bottom w:w="0" w:type="dxa"/>
                    <w:right w:w="108" w:type="dxa"/>
                  </w:tcMar>
                  <w:vAlign w:val="center"/>
                </w:tcPr>
                <w:p w14:paraId="20A4454A">
                  <w:pPr>
                    <w:keepNext w:val="0"/>
                    <w:keepLines w:val="0"/>
                    <w:widowControl/>
                    <w:suppressLineNumbers w:val="0"/>
                    <w:jc w:val="center"/>
                    <w:textAlignment w:val="center"/>
                    <w:rPr>
                      <w:rFonts w:hint="default" w:ascii="Times New Roman" w:hAnsi="Times New Roman" w:cs="Times New Roman" w:eastAsiaTheme="minorEastAsia"/>
                      <w:i w:val="0"/>
                      <w:iCs w:val="0"/>
                      <w:snapToGrid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w:t>
                  </w:r>
                </w:p>
              </w:tc>
              <w:tc>
                <w:tcPr>
                  <w:tcW w:w="610" w:type="dxa"/>
                  <w:tcMar>
                    <w:top w:w="0" w:type="dxa"/>
                    <w:left w:w="108" w:type="dxa"/>
                    <w:bottom w:w="0" w:type="dxa"/>
                    <w:right w:w="108" w:type="dxa"/>
                  </w:tcMar>
                  <w:vAlign w:val="center"/>
                </w:tcPr>
                <w:p w14:paraId="15B95461">
                  <w:pPr>
                    <w:keepNext w:val="0"/>
                    <w:keepLines w:val="0"/>
                    <w:widowControl/>
                    <w:suppressLineNumbers w:val="0"/>
                    <w:jc w:val="center"/>
                    <w:textAlignment w:val="center"/>
                    <w:rPr>
                      <w:rFonts w:hint="default" w:ascii="Times New Roman" w:hAnsi="Times New Roman" w:cs="Times New Roman" w:eastAsiaTheme="minorEastAsia"/>
                      <w:i w:val="0"/>
                      <w:iCs w:val="0"/>
                      <w:snapToGrid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0.001</w:t>
                  </w:r>
                </w:p>
              </w:tc>
              <w:tc>
                <w:tcPr>
                  <w:tcW w:w="667" w:type="dxa"/>
                  <w:tcMar>
                    <w:top w:w="0" w:type="dxa"/>
                    <w:left w:w="108" w:type="dxa"/>
                    <w:bottom w:w="0" w:type="dxa"/>
                    <w:right w:w="108" w:type="dxa"/>
                  </w:tcMar>
                  <w:vAlign w:val="center"/>
                </w:tcPr>
                <w:p w14:paraId="2C1C8D46">
                  <w:pPr>
                    <w:keepNext w:val="0"/>
                    <w:keepLines w:val="0"/>
                    <w:widowControl/>
                    <w:suppressLineNumbers w:val="0"/>
                    <w:jc w:val="center"/>
                    <w:textAlignment w:val="center"/>
                    <w:rPr>
                      <w:rFonts w:hint="default" w:ascii="Times New Roman" w:hAnsi="Times New Roman" w:cs="Times New Roman" w:eastAsiaTheme="minorEastAsia"/>
                      <w:i w:val="0"/>
                      <w:iCs w:val="0"/>
                      <w:snapToGrid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0.0002</w:t>
                  </w:r>
                </w:p>
              </w:tc>
              <w:tc>
                <w:tcPr>
                  <w:tcW w:w="572" w:type="dxa"/>
                  <w:tcMar>
                    <w:top w:w="0" w:type="dxa"/>
                    <w:left w:w="108" w:type="dxa"/>
                    <w:bottom w:w="0" w:type="dxa"/>
                    <w:right w:w="108" w:type="dxa"/>
                  </w:tcMar>
                  <w:vAlign w:val="center"/>
                </w:tcPr>
                <w:p w14:paraId="1C9860BB">
                  <w:pPr>
                    <w:keepNext w:val="0"/>
                    <w:keepLines w:val="0"/>
                    <w:widowControl/>
                    <w:suppressLineNumbers w:val="0"/>
                    <w:jc w:val="center"/>
                    <w:textAlignment w:val="center"/>
                    <w:rPr>
                      <w:rFonts w:hint="default" w:ascii="Times New Roman" w:hAnsi="Times New Roman" w:cs="Times New Roman" w:eastAsiaTheme="minorEastAsia"/>
                      <w:color w:val="auto"/>
                      <w:kern w:val="0"/>
                      <w:sz w:val="21"/>
                      <w:szCs w:val="21"/>
                      <w:lang w:val="en-US" w:eastAsia="zh-CN" w:bidi="ar"/>
                    </w:rPr>
                  </w:pPr>
                  <w:r>
                    <w:rPr>
                      <w:rFonts w:hint="eastAsia" w:ascii="Times New Roman" w:hAnsi="Times New Roman" w:cs="Times New Roman" w:eastAsiaTheme="minorEastAsia"/>
                      <w:i w:val="0"/>
                      <w:iCs w:val="0"/>
                      <w:snapToGrid w:val="0"/>
                      <w:color w:val="auto"/>
                      <w:kern w:val="0"/>
                      <w:sz w:val="21"/>
                      <w:szCs w:val="21"/>
                      <w:u w:val="none"/>
                      <w:lang w:val="en-US" w:eastAsia="zh-CN" w:bidi="ar"/>
                    </w:rPr>
                    <w:t>/</w:t>
                  </w:r>
                </w:p>
              </w:tc>
              <w:tc>
                <w:tcPr>
                  <w:tcW w:w="562" w:type="dxa"/>
                  <w:tcMar>
                    <w:top w:w="0" w:type="dxa"/>
                    <w:left w:w="108" w:type="dxa"/>
                    <w:bottom w:w="0" w:type="dxa"/>
                    <w:right w:w="108" w:type="dxa"/>
                  </w:tcMar>
                  <w:vAlign w:val="center"/>
                </w:tcPr>
                <w:p w14:paraId="2B0BCE5F">
                  <w:pPr>
                    <w:keepNext w:val="0"/>
                    <w:keepLines w:val="0"/>
                    <w:widowControl/>
                    <w:suppressLineNumbers w:val="0"/>
                    <w:jc w:val="center"/>
                    <w:textAlignment w:val="center"/>
                    <w:rPr>
                      <w:rStyle w:val="211"/>
                      <w:rFonts w:hint="default" w:ascii="Times New Roman" w:hAnsi="Times New Roman" w:cs="Times New Roman" w:eastAsiaTheme="minorEastAsia"/>
                      <w:color w:val="auto"/>
                      <w:sz w:val="21"/>
                      <w:szCs w:val="21"/>
                      <w:lang w:bidi="ar"/>
                    </w:rPr>
                  </w:pPr>
                  <w:r>
                    <w:rPr>
                      <w:rFonts w:hint="eastAsia" w:ascii="Times New Roman" w:hAnsi="Times New Roman" w:cs="Times New Roman" w:eastAsiaTheme="minorEastAsia"/>
                      <w:i w:val="0"/>
                      <w:iCs w:val="0"/>
                      <w:snapToGrid w:val="0"/>
                      <w:color w:val="auto"/>
                      <w:kern w:val="0"/>
                      <w:sz w:val="21"/>
                      <w:szCs w:val="21"/>
                      <w:u w:val="none"/>
                      <w:lang w:val="en-US" w:eastAsia="zh-CN" w:bidi="ar"/>
                    </w:rPr>
                    <w:t>/</w:t>
                  </w:r>
                </w:p>
              </w:tc>
              <w:tc>
                <w:tcPr>
                  <w:tcW w:w="736" w:type="dxa"/>
                  <w:tcMar>
                    <w:top w:w="0" w:type="dxa"/>
                    <w:left w:w="108" w:type="dxa"/>
                    <w:bottom w:w="0" w:type="dxa"/>
                    <w:right w:w="108" w:type="dxa"/>
                  </w:tcMar>
                  <w:vAlign w:val="center"/>
                </w:tcPr>
                <w:p w14:paraId="0AAE411A">
                  <w:pPr>
                    <w:keepNext w:val="0"/>
                    <w:keepLines w:val="0"/>
                    <w:widowControl/>
                    <w:suppressLineNumbers w:val="0"/>
                    <w:jc w:val="center"/>
                    <w:textAlignment w:val="center"/>
                    <w:rPr>
                      <w:rStyle w:val="211"/>
                      <w:rFonts w:hint="default" w:ascii="Times New Roman" w:hAnsi="Times New Roman" w:cs="Times New Roman" w:eastAsiaTheme="minorEastAsia"/>
                      <w:color w:val="auto"/>
                      <w:sz w:val="21"/>
                      <w:szCs w:val="21"/>
                      <w:lang w:bidi="ar"/>
                    </w:rPr>
                  </w:pPr>
                  <w:r>
                    <w:rPr>
                      <w:rFonts w:hint="eastAsia" w:ascii="Times New Roman" w:hAnsi="Times New Roman" w:cs="Times New Roman" w:eastAsiaTheme="minorEastAsia"/>
                      <w:i w:val="0"/>
                      <w:iCs w:val="0"/>
                      <w:snapToGrid w:val="0"/>
                      <w:color w:val="auto"/>
                      <w:kern w:val="0"/>
                      <w:sz w:val="21"/>
                      <w:szCs w:val="21"/>
                      <w:u w:val="none"/>
                      <w:lang w:val="en-US" w:eastAsia="zh-CN" w:bidi="ar"/>
                    </w:rPr>
                    <w:t>/</w:t>
                  </w:r>
                </w:p>
              </w:tc>
              <w:tc>
                <w:tcPr>
                  <w:tcW w:w="504" w:type="dxa"/>
                  <w:tcMar>
                    <w:top w:w="0" w:type="dxa"/>
                    <w:left w:w="108" w:type="dxa"/>
                    <w:bottom w:w="0" w:type="dxa"/>
                    <w:right w:w="108" w:type="dxa"/>
                  </w:tcMar>
                  <w:vAlign w:val="center"/>
                </w:tcPr>
                <w:p w14:paraId="3CDC6865">
                  <w:pPr>
                    <w:keepNext w:val="0"/>
                    <w:keepLines w:val="0"/>
                    <w:widowControl/>
                    <w:suppressLineNumbers w:val="0"/>
                    <w:jc w:val="center"/>
                    <w:textAlignment w:val="center"/>
                    <w:rPr>
                      <w:rFonts w:hint="default" w:ascii="Times New Roman" w:hAnsi="Times New Roman" w:cs="Times New Roman" w:eastAsiaTheme="minorEastAsia"/>
                      <w:i w:val="0"/>
                      <w:iCs w:val="0"/>
                      <w:snapToGrid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w:t>
                  </w:r>
                </w:p>
              </w:tc>
              <w:tc>
                <w:tcPr>
                  <w:tcW w:w="592" w:type="dxa"/>
                  <w:tcMar>
                    <w:top w:w="0" w:type="dxa"/>
                    <w:left w:w="108" w:type="dxa"/>
                    <w:bottom w:w="0" w:type="dxa"/>
                    <w:right w:w="108" w:type="dxa"/>
                  </w:tcMar>
                  <w:vAlign w:val="center"/>
                </w:tcPr>
                <w:p w14:paraId="5889D7A6">
                  <w:pPr>
                    <w:keepNext w:val="0"/>
                    <w:keepLines w:val="0"/>
                    <w:widowControl/>
                    <w:suppressLineNumbers w:val="0"/>
                    <w:jc w:val="center"/>
                    <w:textAlignment w:val="center"/>
                    <w:rPr>
                      <w:rFonts w:hint="default" w:ascii="Times New Roman" w:hAnsi="Times New Roman" w:cs="Times New Roman" w:eastAsiaTheme="minorEastAsia"/>
                      <w:i w:val="0"/>
                      <w:iCs w:val="0"/>
                      <w:snapToGrid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0.001</w:t>
                  </w:r>
                </w:p>
              </w:tc>
              <w:tc>
                <w:tcPr>
                  <w:tcW w:w="620" w:type="dxa"/>
                  <w:tcMar>
                    <w:top w:w="0" w:type="dxa"/>
                    <w:left w:w="108" w:type="dxa"/>
                    <w:bottom w:w="0" w:type="dxa"/>
                    <w:right w:w="108" w:type="dxa"/>
                  </w:tcMar>
                  <w:vAlign w:val="center"/>
                </w:tcPr>
                <w:p w14:paraId="482FE235">
                  <w:pPr>
                    <w:keepNext w:val="0"/>
                    <w:keepLines w:val="0"/>
                    <w:widowControl/>
                    <w:suppressLineNumbers w:val="0"/>
                    <w:jc w:val="center"/>
                    <w:textAlignment w:val="center"/>
                    <w:rPr>
                      <w:rFonts w:hint="default" w:ascii="Times New Roman" w:hAnsi="Times New Roman" w:cs="Times New Roman" w:eastAsiaTheme="minorEastAsia"/>
                      <w:i w:val="0"/>
                      <w:iCs w:val="0"/>
                      <w:snapToGrid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0.0002</w:t>
                  </w:r>
                </w:p>
              </w:tc>
              <w:tc>
                <w:tcPr>
                  <w:tcW w:w="566" w:type="dxa"/>
                  <w:tcMar>
                    <w:top w:w="0" w:type="dxa"/>
                    <w:left w:w="108" w:type="dxa"/>
                    <w:bottom w:w="0" w:type="dxa"/>
                    <w:right w:w="108" w:type="dxa"/>
                  </w:tcMar>
                  <w:vAlign w:val="center"/>
                </w:tcPr>
                <w:p w14:paraId="4DDE8252">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eastAsiaTheme="minorEastAsia"/>
                      <w:color w:val="auto"/>
                      <w:kern w:val="0"/>
                      <w:sz w:val="21"/>
                      <w:szCs w:val="21"/>
                      <w:lang w:val="en-US" w:eastAsia="zh-CN" w:bidi="ar"/>
                    </w:rPr>
                  </w:pPr>
                  <w:r>
                    <w:rPr>
                      <w:rFonts w:hint="eastAsia" w:ascii="Times New Roman" w:hAnsi="Times New Roman" w:cs="Times New Roman" w:eastAsiaTheme="minorEastAsia"/>
                      <w:color w:val="auto"/>
                      <w:kern w:val="0"/>
                      <w:sz w:val="21"/>
                      <w:szCs w:val="21"/>
                      <w:lang w:val="en-US" w:eastAsia="zh-CN" w:bidi="ar"/>
                    </w:rPr>
                    <w:t>/</w:t>
                  </w:r>
                </w:p>
              </w:tc>
            </w:tr>
          </w:tbl>
          <w:p w14:paraId="0A957784">
            <w:pPr>
              <w:spacing w:line="240" w:lineRule="auto"/>
              <w:jc w:val="center"/>
              <w:rPr>
                <w:rFonts w:hint="default" w:ascii="Times New Roman" w:hAnsi="Times New Roman" w:cs="Times New Roman" w:eastAsiaTheme="minorEastAsia"/>
                <w:b/>
                <w:bCs/>
                <w:color w:val="auto"/>
                <w:sz w:val="24"/>
                <w:szCs w:val="24"/>
              </w:rPr>
            </w:pPr>
            <w:r>
              <w:rPr>
                <w:rFonts w:hint="default" w:ascii="Times New Roman" w:hAnsi="Times New Roman" w:cs="Times New Roman" w:eastAsiaTheme="minorEastAsia"/>
                <w:b/>
                <w:bCs/>
                <w:color w:val="auto"/>
                <w:sz w:val="24"/>
                <w:szCs w:val="24"/>
              </w:rPr>
              <w:t>表4-</w:t>
            </w:r>
            <w:r>
              <w:rPr>
                <w:rFonts w:hint="default" w:ascii="Times New Roman" w:hAnsi="Times New Roman" w:cs="Times New Roman" w:eastAsiaTheme="minorEastAsia"/>
                <w:b/>
                <w:bCs/>
                <w:color w:val="auto"/>
                <w:sz w:val="24"/>
                <w:szCs w:val="24"/>
                <w:lang w:val="en-US" w:eastAsia="zh-CN"/>
              </w:rPr>
              <w:t>2</w:t>
            </w:r>
            <w:r>
              <w:rPr>
                <w:rFonts w:hint="default" w:ascii="Times New Roman" w:hAnsi="Times New Roman" w:cs="Times New Roman" w:eastAsiaTheme="minorEastAsia"/>
                <w:b/>
                <w:bCs/>
                <w:color w:val="auto"/>
                <w:sz w:val="24"/>
                <w:szCs w:val="24"/>
              </w:rPr>
              <w:t>项目废气产排污节点、污染物种类及污染防治设施一览表</w:t>
            </w:r>
          </w:p>
          <w:tbl>
            <w:tblPr>
              <w:tblStyle w:val="35"/>
              <w:tblW w:w="49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680"/>
              <w:gridCol w:w="735"/>
              <w:gridCol w:w="1422"/>
              <w:gridCol w:w="614"/>
              <w:gridCol w:w="984"/>
              <w:gridCol w:w="886"/>
              <w:gridCol w:w="1035"/>
              <w:gridCol w:w="787"/>
              <w:gridCol w:w="576"/>
            </w:tblGrid>
            <w:tr w14:paraId="1D2A1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5" w:type="dxa"/>
                  <w:vMerge w:val="restart"/>
                  <w:vAlign w:val="center"/>
                </w:tcPr>
                <w:p w14:paraId="6927D055">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生产</w:t>
                  </w:r>
                </w:p>
                <w:p w14:paraId="7AAD7834">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单元</w:t>
                  </w:r>
                </w:p>
              </w:tc>
              <w:tc>
                <w:tcPr>
                  <w:tcW w:w="680" w:type="dxa"/>
                  <w:vMerge w:val="restart"/>
                  <w:vAlign w:val="center"/>
                </w:tcPr>
                <w:p w14:paraId="4EE40E68">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废气产污环节</w:t>
                  </w:r>
                </w:p>
              </w:tc>
              <w:tc>
                <w:tcPr>
                  <w:tcW w:w="735" w:type="dxa"/>
                  <w:vMerge w:val="restart"/>
                  <w:vAlign w:val="center"/>
                </w:tcPr>
                <w:p w14:paraId="035B3CD1">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污染物种类</w:t>
                  </w:r>
                </w:p>
              </w:tc>
              <w:tc>
                <w:tcPr>
                  <w:tcW w:w="1422" w:type="dxa"/>
                  <w:vMerge w:val="restart"/>
                  <w:vAlign w:val="center"/>
                </w:tcPr>
                <w:p w14:paraId="2ACBB6BE">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执行标准</w:t>
                  </w:r>
                </w:p>
              </w:tc>
              <w:tc>
                <w:tcPr>
                  <w:tcW w:w="614" w:type="dxa"/>
                  <w:vMerge w:val="restart"/>
                  <w:vAlign w:val="center"/>
                </w:tcPr>
                <w:p w14:paraId="524BC537">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排放形式</w:t>
                  </w:r>
                </w:p>
              </w:tc>
              <w:tc>
                <w:tcPr>
                  <w:tcW w:w="3692" w:type="dxa"/>
                  <w:gridSpan w:val="4"/>
                  <w:vAlign w:val="center"/>
                </w:tcPr>
                <w:p w14:paraId="5BF563B3">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污染治理设施</w:t>
                  </w:r>
                </w:p>
              </w:tc>
              <w:tc>
                <w:tcPr>
                  <w:tcW w:w="576" w:type="dxa"/>
                  <w:vMerge w:val="restart"/>
                  <w:vAlign w:val="center"/>
                </w:tcPr>
                <w:p w14:paraId="626B2CB3">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排放口类型</w:t>
                  </w:r>
                </w:p>
              </w:tc>
            </w:tr>
            <w:tr w14:paraId="7B159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Merge w:val="continue"/>
                  <w:vAlign w:val="center"/>
                </w:tcPr>
                <w:p w14:paraId="08F01F38">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rPr>
                  </w:pPr>
                </w:p>
              </w:tc>
              <w:tc>
                <w:tcPr>
                  <w:tcW w:w="680" w:type="dxa"/>
                  <w:vMerge w:val="continue"/>
                  <w:vAlign w:val="center"/>
                </w:tcPr>
                <w:p w14:paraId="6A978530">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rPr>
                  </w:pPr>
                </w:p>
              </w:tc>
              <w:tc>
                <w:tcPr>
                  <w:tcW w:w="735" w:type="dxa"/>
                  <w:vMerge w:val="continue"/>
                  <w:vAlign w:val="center"/>
                </w:tcPr>
                <w:p w14:paraId="4684AED9">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rPr>
                  </w:pPr>
                </w:p>
              </w:tc>
              <w:tc>
                <w:tcPr>
                  <w:tcW w:w="1422" w:type="dxa"/>
                  <w:vMerge w:val="continue"/>
                  <w:vAlign w:val="center"/>
                </w:tcPr>
                <w:p w14:paraId="66ED5FCD">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rPr>
                  </w:pPr>
                </w:p>
              </w:tc>
              <w:tc>
                <w:tcPr>
                  <w:tcW w:w="614" w:type="dxa"/>
                  <w:vMerge w:val="continue"/>
                  <w:vAlign w:val="center"/>
                </w:tcPr>
                <w:p w14:paraId="516C900F">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rPr>
                  </w:pPr>
                </w:p>
              </w:tc>
              <w:tc>
                <w:tcPr>
                  <w:tcW w:w="984" w:type="dxa"/>
                  <w:vAlign w:val="center"/>
                </w:tcPr>
                <w:p w14:paraId="7A24CDB8">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污染治理设施工艺</w:t>
                  </w:r>
                </w:p>
              </w:tc>
              <w:tc>
                <w:tcPr>
                  <w:tcW w:w="886" w:type="dxa"/>
                  <w:vAlign w:val="center"/>
                </w:tcPr>
                <w:p w14:paraId="49CFBED4">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处理</w:t>
                  </w:r>
                </w:p>
                <w:p w14:paraId="7D9BC9D1">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能力</w:t>
                  </w:r>
                </w:p>
              </w:tc>
              <w:tc>
                <w:tcPr>
                  <w:tcW w:w="1035" w:type="dxa"/>
                  <w:vAlign w:val="center"/>
                </w:tcPr>
                <w:p w14:paraId="6DB17726">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治理工艺去除率</w:t>
                  </w:r>
                </w:p>
              </w:tc>
              <w:tc>
                <w:tcPr>
                  <w:tcW w:w="787" w:type="dxa"/>
                  <w:vAlign w:val="center"/>
                </w:tcPr>
                <w:p w14:paraId="759C32FB">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是否为可行技术</w:t>
                  </w:r>
                </w:p>
              </w:tc>
              <w:tc>
                <w:tcPr>
                  <w:tcW w:w="576" w:type="dxa"/>
                  <w:vMerge w:val="continue"/>
                  <w:vAlign w:val="center"/>
                </w:tcPr>
                <w:p w14:paraId="2CBA61F0">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rPr>
                  </w:pPr>
                </w:p>
              </w:tc>
            </w:tr>
            <w:tr w14:paraId="75C9C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5" w:type="dxa"/>
                  <w:vAlign w:val="center"/>
                </w:tcPr>
                <w:p w14:paraId="449BAB58">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lang w:val="en-US" w:eastAsia="zh-CN"/>
                    </w:rPr>
                  </w:pPr>
                  <w:r>
                    <w:rPr>
                      <w:rFonts w:hint="eastAsia" w:ascii="Times New Roman" w:hAnsi="Times New Roman" w:cs="Times New Roman" w:eastAsiaTheme="minorEastAsia"/>
                      <w:color w:val="auto"/>
                      <w:lang w:val="en-US" w:eastAsia="zh-CN"/>
                    </w:rPr>
                    <w:t>研发和分析实验室</w:t>
                  </w:r>
                </w:p>
              </w:tc>
              <w:tc>
                <w:tcPr>
                  <w:tcW w:w="680" w:type="dxa"/>
                  <w:vAlign w:val="center"/>
                </w:tcPr>
                <w:p w14:paraId="088EA725">
                  <w:pPr>
                    <w:keepNext w:val="0"/>
                    <w:keepLines w:val="0"/>
                    <w:suppressLineNumbers w:val="0"/>
                    <w:spacing w:before="0" w:beforeAutospacing="0" w:after="0" w:afterAutospacing="0"/>
                    <w:ind w:left="0" w:leftChars="0" w:right="0" w:rightChars="0"/>
                    <w:jc w:val="center"/>
                    <w:rPr>
                      <w:rFonts w:hint="default" w:ascii="Times New Roman" w:hAnsi="Times New Roman" w:cs="Times New Roman" w:eastAsiaTheme="minorEastAsia"/>
                      <w:color w:val="auto"/>
                      <w:lang w:val="en-US"/>
                    </w:rPr>
                  </w:pPr>
                  <w:r>
                    <w:rPr>
                      <w:rFonts w:hint="eastAsia" w:ascii="Times New Roman" w:hAnsi="Times New Roman" w:cs="Times New Roman" w:eastAsiaTheme="minorEastAsia"/>
                      <w:color w:val="auto"/>
                      <w:sz w:val="21"/>
                      <w:szCs w:val="21"/>
                      <w:lang w:val="en-US" w:eastAsia="zh-CN"/>
                    </w:rPr>
                    <w:t>试剂调配、分离纯化、分析实验</w:t>
                  </w:r>
                </w:p>
              </w:tc>
              <w:tc>
                <w:tcPr>
                  <w:tcW w:w="735" w:type="dxa"/>
                  <w:vAlign w:val="center"/>
                </w:tcPr>
                <w:p w14:paraId="76CB880B">
                  <w:pPr>
                    <w:keepNext w:val="0"/>
                    <w:keepLines w:val="0"/>
                    <w:suppressLineNumbers w:val="0"/>
                    <w:spacing w:before="0" w:beforeAutospacing="0" w:after="0" w:afterAutospacing="0"/>
                    <w:ind w:left="0" w:right="0"/>
                    <w:jc w:val="both"/>
                    <w:rPr>
                      <w:rFonts w:hint="default" w:ascii="Times New Roman" w:hAnsi="Times New Roman" w:cs="Times New Roman" w:eastAsiaTheme="minorEastAsia"/>
                      <w:color w:val="auto"/>
                      <w:lang w:val="en-US" w:eastAsia="zh-CN"/>
                    </w:rPr>
                  </w:pPr>
                  <w:r>
                    <w:rPr>
                      <w:rFonts w:hint="default" w:ascii="Times New Roman" w:hAnsi="Times New Roman" w:cs="Times New Roman" w:eastAsiaTheme="minorEastAsia"/>
                      <w:color w:val="auto"/>
                    </w:rPr>
                    <w:t>甲醇、非甲烷总烃</w:t>
                  </w:r>
                </w:p>
              </w:tc>
              <w:tc>
                <w:tcPr>
                  <w:tcW w:w="1422" w:type="dxa"/>
                  <w:vAlign w:val="center"/>
                </w:tcPr>
                <w:p w14:paraId="648E0474">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lang w:eastAsia="zh-CN"/>
                    </w:rPr>
                  </w:pPr>
                  <w:r>
                    <w:rPr>
                      <w:rFonts w:hint="default" w:ascii="Times New Roman" w:hAnsi="Times New Roman" w:cs="Times New Roman" w:eastAsiaTheme="minorEastAsia"/>
                      <w:color w:val="auto"/>
                      <w:lang w:eastAsia="en-US"/>
                    </w:rPr>
                    <w:t>《制药工业大气污染物排放标准》</w:t>
                  </w:r>
                  <w:r>
                    <w:rPr>
                      <w:rFonts w:hint="default" w:ascii="Times New Roman" w:hAnsi="Times New Roman" w:cs="Times New Roman" w:eastAsiaTheme="minorEastAsia"/>
                      <w:color w:val="auto"/>
                      <w:lang w:eastAsia="zh-CN"/>
                    </w:rPr>
                    <w:t>（</w:t>
                  </w:r>
                  <w:r>
                    <w:rPr>
                      <w:rFonts w:hint="default" w:ascii="Times New Roman" w:hAnsi="Times New Roman" w:cs="Times New Roman" w:eastAsiaTheme="minorEastAsia"/>
                      <w:color w:val="auto"/>
                      <w:lang w:eastAsia="en-US"/>
                    </w:rPr>
                    <w:t>DB34/310005-2021</w:t>
                  </w:r>
                  <w:r>
                    <w:rPr>
                      <w:rFonts w:hint="default" w:ascii="Times New Roman" w:hAnsi="Times New Roman" w:cs="Times New Roman" w:eastAsiaTheme="minorEastAsia"/>
                      <w:color w:val="auto"/>
                      <w:lang w:eastAsia="zh-CN"/>
                    </w:rPr>
                    <w:t>）</w:t>
                  </w:r>
                </w:p>
              </w:tc>
              <w:tc>
                <w:tcPr>
                  <w:tcW w:w="614" w:type="dxa"/>
                  <w:vAlign w:val="center"/>
                </w:tcPr>
                <w:p w14:paraId="5B996D7E">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有组织</w:t>
                  </w:r>
                </w:p>
              </w:tc>
              <w:tc>
                <w:tcPr>
                  <w:tcW w:w="984" w:type="dxa"/>
                  <w:vAlign w:val="center"/>
                </w:tcPr>
                <w:p w14:paraId="4C6C725E">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lang w:val="en-US" w:eastAsia="zh-CN"/>
                    </w:rPr>
                    <w:t>二级</w:t>
                  </w:r>
                  <w:r>
                    <w:rPr>
                      <w:rFonts w:hint="default" w:ascii="Times New Roman" w:hAnsi="Times New Roman" w:cs="Times New Roman" w:eastAsiaTheme="minorEastAsia"/>
                      <w:color w:val="auto"/>
                    </w:rPr>
                    <w:t>活性炭吸附装置</w:t>
                  </w:r>
                </w:p>
              </w:tc>
              <w:tc>
                <w:tcPr>
                  <w:tcW w:w="886" w:type="dxa"/>
                  <w:vAlign w:val="center"/>
                </w:tcPr>
                <w:p w14:paraId="27BA5629">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风量</w:t>
                  </w:r>
                  <w:r>
                    <w:rPr>
                      <w:rFonts w:hint="eastAsia" w:ascii="Times New Roman" w:hAnsi="Times New Roman" w:cs="Times New Roman" w:eastAsiaTheme="minorEastAsia"/>
                      <w:color w:val="auto"/>
                      <w:lang w:val="en-US" w:eastAsia="zh-CN"/>
                    </w:rPr>
                    <w:t>22</w:t>
                  </w:r>
                  <w:r>
                    <w:rPr>
                      <w:rFonts w:hint="default" w:ascii="Times New Roman" w:hAnsi="Times New Roman" w:cs="Times New Roman" w:eastAsiaTheme="minorEastAsia"/>
                      <w:color w:val="auto"/>
                      <w:lang w:val="en-US" w:eastAsia="zh-CN"/>
                    </w:rPr>
                    <w:t>000</w:t>
                  </w:r>
                  <w:r>
                    <w:rPr>
                      <w:rFonts w:hint="default" w:ascii="Times New Roman" w:hAnsi="Times New Roman" w:cs="Times New Roman" w:eastAsiaTheme="minorEastAsia"/>
                      <w:color w:val="auto"/>
                    </w:rPr>
                    <w:t>m</w:t>
                  </w:r>
                  <w:r>
                    <w:rPr>
                      <w:rFonts w:hint="default" w:ascii="Times New Roman" w:hAnsi="Times New Roman" w:cs="Times New Roman" w:eastAsiaTheme="minorEastAsia"/>
                      <w:color w:val="auto"/>
                      <w:vertAlign w:val="superscript"/>
                    </w:rPr>
                    <w:t>3</w:t>
                  </w:r>
                  <w:r>
                    <w:rPr>
                      <w:rFonts w:hint="default" w:ascii="Times New Roman" w:hAnsi="Times New Roman" w:cs="Times New Roman" w:eastAsiaTheme="minorEastAsia"/>
                      <w:color w:val="auto"/>
                    </w:rPr>
                    <w:t>/h</w:t>
                  </w:r>
                </w:p>
              </w:tc>
              <w:tc>
                <w:tcPr>
                  <w:tcW w:w="1035" w:type="dxa"/>
                  <w:vAlign w:val="center"/>
                </w:tcPr>
                <w:p w14:paraId="53AAB625">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甲醇、非甲烷总烃</w:t>
                  </w:r>
                  <w:r>
                    <w:rPr>
                      <w:rFonts w:hint="eastAsia" w:ascii="Times New Roman" w:hAnsi="Times New Roman" w:cs="Times New Roman" w:eastAsiaTheme="minorEastAsia"/>
                      <w:color w:val="auto"/>
                      <w:lang w:val="en-US" w:eastAsia="zh-CN"/>
                    </w:rPr>
                    <w:t>去除效率</w:t>
                  </w:r>
                  <w:r>
                    <w:rPr>
                      <w:rFonts w:hint="default" w:ascii="Times New Roman" w:hAnsi="Times New Roman" w:cs="Times New Roman" w:eastAsiaTheme="minorEastAsia"/>
                      <w:color w:val="auto"/>
                    </w:rPr>
                    <w:t>80%</w:t>
                  </w:r>
                </w:p>
              </w:tc>
              <w:tc>
                <w:tcPr>
                  <w:tcW w:w="787" w:type="dxa"/>
                  <w:vAlign w:val="center"/>
                </w:tcPr>
                <w:p w14:paraId="20B65C11">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是</w:t>
                  </w:r>
                </w:p>
              </w:tc>
              <w:tc>
                <w:tcPr>
                  <w:tcW w:w="576" w:type="dxa"/>
                  <w:vAlign w:val="center"/>
                </w:tcPr>
                <w:p w14:paraId="1B42EF19">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一般排放口</w:t>
                  </w:r>
                </w:p>
              </w:tc>
            </w:tr>
          </w:tbl>
          <w:p w14:paraId="1E378D67">
            <w:pPr>
              <w:adjustRightInd w:val="0"/>
              <w:snapToGrid w:val="0"/>
              <w:spacing w:line="440" w:lineRule="exact"/>
              <w:jc w:val="center"/>
              <w:rPr>
                <w:rFonts w:hint="default" w:ascii="Times New Roman" w:hAnsi="Times New Roman" w:cs="Times New Roman" w:eastAsiaTheme="minorEastAsia"/>
                <w:b/>
                <w:bCs/>
                <w:color w:val="auto"/>
                <w:sz w:val="24"/>
                <w:szCs w:val="24"/>
              </w:rPr>
            </w:pPr>
            <w:r>
              <w:rPr>
                <w:rFonts w:hint="default" w:ascii="Times New Roman" w:hAnsi="Times New Roman" w:cs="Times New Roman" w:eastAsiaTheme="minorEastAsia"/>
                <w:b/>
                <w:bCs/>
                <w:color w:val="auto"/>
                <w:sz w:val="24"/>
                <w:szCs w:val="24"/>
              </w:rPr>
              <w:t>表4-</w:t>
            </w:r>
            <w:r>
              <w:rPr>
                <w:rFonts w:hint="default" w:ascii="Times New Roman" w:hAnsi="Times New Roman" w:cs="Times New Roman" w:eastAsiaTheme="minorEastAsia"/>
                <w:b/>
                <w:bCs/>
                <w:color w:val="auto"/>
                <w:sz w:val="24"/>
                <w:szCs w:val="24"/>
                <w:lang w:val="en-US" w:eastAsia="zh-CN"/>
              </w:rPr>
              <w:t>3</w:t>
            </w:r>
            <w:r>
              <w:rPr>
                <w:rFonts w:hint="default" w:ascii="Times New Roman" w:hAnsi="Times New Roman" w:cs="Times New Roman" w:eastAsiaTheme="minorEastAsia"/>
                <w:b/>
                <w:bCs/>
                <w:color w:val="auto"/>
                <w:sz w:val="24"/>
                <w:szCs w:val="24"/>
              </w:rPr>
              <w:t>项目有组织废气排放口一览表</w:t>
            </w:r>
          </w:p>
          <w:tbl>
            <w:tblPr>
              <w:tblStyle w:val="35"/>
              <w:tblW w:w="49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839"/>
              <w:gridCol w:w="628"/>
              <w:gridCol w:w="580"/>
              <w:gridCol w:w="707"/>
              <w:gridCol w:w="725"/>
              <w:gridCol w:w="810"/>
              <w:gridCol w:w="872"/>
              <w:gridCol w:w="499"/>
              <w:gridCol w:w="554"/>
              <w:gridCol w:w="512"/>
              <w:gridCol w:w="415"/>
              <w:gridCol w:w="614"/>
            </w:tblGrid>
            <w:tr w14:paraId="1CCCB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jc w:val="center"/>
              </w:trPr>
              <w:tc>
                <w:tcPr>
                  <w:tcW w:w="724" w:type="dxa"/>
                  <w:vMerge w:val="restart"/>
                  <w:vAlign w:val="center"/>
                </w:tcPr>
                <w:p w14:paraId="05505C99">
                  <w:pPr>
                    <w:pStyle w:val="177"/>
                    <w:keepNext w:val="0"/>
                    <w:keepLines w:val="0"/>
                    <w:suppressLineNumbers w:val="0"/>
                    <w:spacing w:before="0" w:beforeAutospacing="0" w:after="0" w:afterAutospacing="0" w:line="320" w:lineRule="exact"/>
                    <w:ind w:left="-63" w:leftChars="-30" w:right="-63" w:rightChars="-30"/>
                    <w:rPr>
                      <w:rFonts w:hint="default" w:ascii="Times New Roman" w:hAnsi="Times New Roman" w:cs="Times New Roman" w:eastAsiaTheme="minorEastAsia"/>
                      <w:b/>
                      <w:color w:val="auto"/>
                      <w:sz w:val="21"/>
                    </w:rPr>
                  </w:pPr>
                  <w:r>
                    <w:rPr>
                      <w:rFonts w:hint="default" w:ascii="Times New Roman" w:hAnsi="Times New Roman" w:cs="Times New Roman" w:eastAsiaTheme="minorEastAsia"/>
                      <w:b/>
                      <w:color w:val="auto"/>
                      <w:sz w:val="21"/>
                    </w:rPr>
                    <w:t>排放口编号</w:t>
                  </w:r>
                </w:p>
              </w:tc>
              <w:tc>
                <w:tcPr>
                  <w:tcW w:w="839" w:type="dxa"/>
                  <w:vMerge w:val="restart"/>
                  <w:vAlign w:val="center"/>
                </w:tcPr>
                <w:p w14:paraId="775D291F">
                  <w:pPr>
                    <w:pStyle w:val="177"/>
                    <w:keepNext w:val="0"/>
                    <w:keepLines w:val="0"/>
                    <w:suppressLineNumbers w:val="0"/>
                    <w:spacing w:before="0" w:beforeAutospacing="0" w:after="0" w:afterAutospacing="0" w:line="320" w:lineRule="exact"/>
                    <w:ind w:left="-63" w:leftChars="-30" w:right="-63" w:rightChars="-30"/>
                    <w:rPr>
                      <w:rFonts w:hint="default" w:ascii="Times New Roman" w:hAnsi="Times New Roman" w:cs="Times New Roman" w:eastAsiaTheme="minorEastAsia"/>
                      <w:b/>
                      <w:color w:val="auto"/>
                      <w:sz w:val="21"/>
                    </w:rPr>
                  </w:pPr>
                  <w:r>
                    <w:rPr>
                      <w:rFonts w:hint="default" w:ascii="Times New Roman" w:hAnsi="Times New Roman" w:cs="Times New Roman" w:eastAsiaTheme="minorEastAsia"/>
                      <w:b/>
                      <w:color w:val="auto"/>
                      <w:sz w:val="21"/>
                    </w:rPr>
                    <w:t>排放口名称</w:t>
                  </w:r>
                </w:p>
              </w:tc>
              <w:tc>
                <w:tcPr>
                  <w:tcW w:w="628" w:type="dxa"/>
                  <w:vMerge w:val="restart"/>
                  <w:vAlign w:val="center"/>
                </w:tcPr>
                <w:p w14:paraId="67D67F2A">
                  <w:pPr>
                    <w:pStyle w:val="177"/>
                    <w:keepNext w:val="0"/>
                    <w:keepLines w:val="0"/>
                    <w:suppressLineNumbers w:val="0"/>
                    <w:spacing w:before="0" w:beforeAutospacing="0" w:after="0" w:afterAutospacing="0" w:line="320" w:lineRule="exact"/>
                    <w:ind w:left="-63" w:leftChars="-30" w:right="-63" w:rightChars="-30"/>
                    <w:rPr>
                      <w:rFonts w:hint="default" w:ascii="Times New Roman" w:hAnsi="Times New Roman" w:cs="Times New Roman" w:eastAsiaTheme="minorEastAsia"/>
                      <w:b/>
                      <w:color w:val="auto"/>
                      <w:sz w:val="21"/>
                    </w:rPr>
                  </w:pPr>
                  <w:r>
                    <w:rPr>
                      <w:rFonts w:hint="default" w:ascii="Times New Roman" w:hAnsi="Times New Roman" w:cs="Times New Roman" w:eastAsiaTheme="minorEastAsia"/>
                      <w:b/>
                      <w:color w:val="auto"/>
                      <w:sz w:val="21"/>
                    </w:rPr>
                    <w:t>废气类型</w:t>
                  </w:r>
                </w:p>
              </w:tc>
              <w:tc>
                <w:tcPr>
                  <w:tcW w:w="1287" w:type="dxa"/>
                  <w:gridSpan w:val="2"/>
                  <w:vAlign w:val="center"/>
                </w:tcPr>
                <w:p w14:paraId="43AF43A2">
                  <w:pPr>
                    <w:pStyle w:val="177"/>
                    <w:keepNext w:val="0"/>
                    <w:keepLines w:val="0"/>
                    <w:suppressLineNumbers w:val="0"/>
                    <w:spacing w:before="0" w:beforeAutospacing="0" w:after="0" w:afterAutospacing="0" w:line="320" w:lineRule="exact"/>
                    <w:ind w:left="-63" w:leftChars="-30" w:right="-63" w:rightChars="-30"/>
                    <w:rPr>
                      <w:rFonts w:hint="default" w:ascii="Times New Roman" w:hAnsi="Times New Roman" w:cs="Times New Roman" w:eastAsiaTheme="minorEastAsia"/>
                      <w:b/>
                      <w:color w:val="auto"/>
                      <w:sz w:val="21"/>
                    </w:rPr>
                  </w:pPr>
                  <w:r>
                    <w:rPr>
                      <w:rFonts w:hint="default" w:ascii="Times New Roman" w:hAnsi="Times New Roman" w:cs="Times New Roman" w:eastAsiaTheme="minorEastAsia"/>
                      <w:b/>
                      <w:color w:val="auto"/>
                      <w:sz w:val="21"/>
                    </w:rPr>
                    <w:t>地理坐标</w:t>
                  </w:r>
                </w:p>
              </w:tc>
              <w:tc>
                <w:tcPr>
                  <w:tcW w:w="725" w:type="dxa"/>
                  <w:vMerge w:val="restart"/>
                  <w:tcBorders>
                    <w:right w:val="single" w:color="auto" w:sz="6" w:space="0"/>
                  </w:tcBorders>
                  <w:vAlign w:val="center"/>
                </w:tcPr>
                <w:p w14:paraId="1B9E81C2">
                  <w:pPr>
                    <w:pStyle w:val="177"/>
                    <w:keepNext w:val="0"/>
                    <w:keepLines w:val="0"/>
                    <w:suppressLineNumbers w:val="0"/>
                    <w:spacing w:before="0" w:beforeAutospacing="0" w:after="0" w:afterAutospacing="0" w:line="320" w:lineRule="exact"/>
                    <w:ind w:left="0" w:right="-63" w:rightChars="-30"/>
                    <w:rPr>
                      <w:rFonts w:hint="default" w:ascii="Times New Roman" w:hAnsi="Times New Roman" w:cs="Times New Roman" w:eastAsiaTheme="minorEastAsia"/>
                      <w:b/>
                      <w:color w:val="auto"/>
                      <w:sz w:val="21"/>
                    </w:rPr>
                  </w:pPr>
                  <w:r>
                    <w:rPr>
                      <w:rFonts w:hint="default" w:ascii="Times New Roman" w:hAnsi="Times New Roman" w:cs="Times New Roman" w:eastAsiaTheme="minorEastAsia"/>
                      <w:b/>
                      <w:color w:val="auto"/>
                      <w:sz w:val="21"/>
                    </w:rPr>
                    <w:t>污染物</w:t>
                  </w:r>
                </w:p>
              </w:tc>
              <w:tc>
                <w:tcPr>
                  <w:tcW w:w="1682" w:type="dxa"/>
                  <w:gridSpan w:val="2"/>
                  <w:vAlign w:val="center"/>
                </w:tcPr>
                <w:p w14:paraId="5021F04F">
                  <w:pPr>
                    <w:pStyle w:val="177"/>
                    <w:keepNext w:val="0"/>
                    <w:keepLines w:val="0"/>
                    <w:suppressLineNumbers w:val="0"/>
                    <w:spacing w:before="0" w:beforeAutospacing="0" w:after="0" w:afterAutospacing="0" w:line="320" w:lineRule="exact"/>
                    <w:ind w:left="-63" w:leftChars="-30" w:right="-63" w:rightChars="-30"/>
                    <w:rPr>
                      <w:rFonts w:hint="default" w:ascii="Times New Roman" w:hAnsi="Times New Roman" w:cs="Times New Roman" w:eastAsiaTheme="minorEastAsia"/>
                      <w:b/>
                      <w:color w:val="auto"/>
                      <w:sz w:val="21"/>
                    </w:rPr>
                  </w:pPr>
                  <w:r>
                    <w:rPr>
                      <w:rFonts w:hint="default" w:ascii="Times New Roman" w:hAnsi="Times New Roman" w:cs="Times New Roman" w:eastAsiaTheme="minorEastAsia"/>
                      <w:b/>
                      <w:color w:val="auto"/>
                      <w:sz w:val="21"/>
                    </w:rPr>
                    <w:t>排放标准</w:t>
                  </w:r>
                </w:p>
              </w:tc>
              <w:tc>
                <w:tcPr>
                  <w:tcW w:w="1565" w:type="dxa"/>
                  <w:gridSpan w:val="3"/>
                  <w:vAlign w:val="center"/>
                </w:tcPr>
                <w:p w14:paraId="72BB169B">
                  <w:pPr>
                    <w:pStyle w:val="177"/>
                    <w:keepNext w:val="0"/>
                    <w:keepLines w:val="0"/>
                    <w:suppressLineNumbers w:val="0"/>
                    <w:spacing w:before="0" w:beforeAutospacing="0" w:after="0" w:afterAutospacing="0" w:line="320" w:lineRule="exact"/>
                    <w:ind w:left="-63" w:leftChars="-30" w:right="-63" w:rightChars="-30"/>
                    <w:rPr>
                      <w:rFonts w:hint="default" w:ascii="Times New Roman" w:hAnsi="Times New Roman" w:cs="Times New Roman" w:eastAsiaTheme="minorEastAsia"/>
                      <w:b/>
                      <w:color w:val="auto"/>
                      <w:sz w:val="21"/>
                    </w:rPr>
                  </w:pPr>
                  <w:r>
                    <w:rPr>
                      <w:rFonts w:hint="default" w:ascii="Times New Roman" w:hAnsi="Times New Roman" w:cs="Times New Roman" w:eastAsiaTheme="minorEastAsia"/>
                      <w:b/>
                      <w:color w:val="auto"/>
                      <w:sz w:val="21"/>
                    </w:rPr>
                    <w:t>排气筒参数</w:t>
                  </w:r>
                </w:p>
              </w:tc>
              <w:tc>
                <w:tcPr>
                  <w:tcW w:w="415" w:type="dxa"/>
                  <w:vMerge w:val="restart"/>
                  <w:vAlign w:val="center"/>
                </w:tcPr>
                <w:p w14:paraId="2A58243B">
                  <w:pPr>
                    <w:pStyle w:val="177"/>
                    <w:keepNext w:val="0"/>
                    <w:keepLines w:val="0"/>
                    <w:suppressLineNumbers w:val="0"/>
                    <w:spacing w:before="0" w:beforeAutospacing="0" w:after="0" w:afterAutospacing="0" w:line="320" w:lineRule="exact"/>
                    <w:ind w:left="-63" w:leftChars="-30" w:right="-63" w:rightChars="-30"/>
                    <w:rPr>
                      <w:rFonts w:hint="default" w:ascii="Times New Roman" w:hAnsi="Times New Roman" w:cs="Times New Roman" w:eastAsiaTheme="minorEastAsia"/>
                      <w:b/>
                      <w:color w:val="auto"/>
                      <w:sz w:val="21"/>
                    </w:rPr>
                  </w:pPr>
                  <w:r>
                    <w:rPr>
                      <w:rFonts w:hint="default" w:ascii="Times New Roman" w:hAnsi="Times New Roman" w:cs="Times New Roman" w:eastAsiaTheme="minorEastAsia"/>
                      <w:b/>
                      <w:color w:val="auto"/>
                      <w:sz w:val="21"/>
                    </w:rPr>
                    <w:t>达标</w:t>
                  </w:r>
                </w:p>
                <w:p w14:paraId="24B618D4">
                  <w:pPr>
                    <w:pStyle w:val="177"/>
                    <w:keepNext w:val="0"/>
                    <w:keepLines w:val="0"/>
                    <w:suppressLineNumbers w:val="0"/>
                    <w:spacing w:before="0" w:beforeAutospacing="0" w:after="0" w:afterAutospacing="0" w:line="320" w:lineRule="exact"/>
                    <w:ind w:left="-63" w:leftChars="-30" w:right="-63" w:rightChars="-30"/>
                    <w:rPr>
                      <w:rFonts w:hint="default" w:ascii="Times New Roman" w:hAnsi="Times New Roman" w:cs="Times New Roman" w:eastAsiaTheme="minorEastAsia"/>
                      <w:b/>
                      <w:color w:val="auto"/>
                      <w:sz w:val="21"/>
                    </w:rPr>
                  </w:pPr>
                  <w:r>
                    <w:rPr>
                      <w:rFonts w:hint="default" w:ascii="Times New Roman" w:hAnsi="Times New Roman" w:cs="Times New Roman" w:eastAsiaTheme="minorEastAsia"/>
                      <w:b/>
                      <w:color w:val="auto"/>
                      <w:sz w:val="21"/>
                    </w:rPr>
                    <w:t>情况</w:t>
                  </w:r>
                </w:p>
              </w:tc>
              <w:tc>
                <w:tcPr>
                  <w:tcW w:w="614" w:type="dxa"/>
                  <w:vMerge w:val="restart"/>
                  <w:vAlign w:val="center"/>
                </w:tcPr>
                <w:p w14:paraId="6CA7B09E">
                  <w:pPr>
                    <w:pStyle w:val="177"/>
                    <w:keepNext w:val="0"/>
                    <w:keepLines w:val="0"/>
                    <w:suppressLineNumbers w:val="0"/>
                    <w:spacing w:before="0" w:beforeAutospacing="0" w:after="0" w:afterAutospacing="0" w:line="320" w:lineRule="exact"/>
                    <w:ind w:left="-63" w:leftChars="-30" w:right="-63" w:rightChars="-30"/>
                    <w:rPr>
                      <w:rFonts w:hint="default" w:ascii="Times New Roman" w:hAnsi="Times New Roman" w:cs="Times New Roman" w:eastAsiaTheme="minorEastAsia"/>
                      <w:b/>
                      <w:color w:val="auto"/>
                      <w:sz w:val="21"/>
                    </w:rPr>
                  </w:pPr>
                  <w:r>
                    <w:rPr>
                      <w:rFonts w:hint="default" w:ascii="Times New Roman" w:hAnsi="Times New Roman" w:cs="Times New Roman" w:eastAsiaTheme="minorEastAsia"/>
                      <w:b/>
                      <w:color w:val="auto"/>
                      <w:sz w:val="21"/>
                    </w:rPr>
                    <w:t>排放口类型</w:t>
                  </w:r>
                </w:p>
              </w:tc>
            </w:tr>
            <w:tr w14:paraId="0466E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vMerge w:val="continue"/>
                  <w:vAlign w:val="center"/>
                </w:tcPr>
                <w:p w14:paraId="4766E259">
                  <w:pPr>
                    <w:pStyle w:val="177"/>
                    <w:keepNext w:val="0"/>
                    <w:keepLines w:val="0"/>
                    <w:suppressLineNumbers w:val="0"/>
                    <w:spacing w:before="0" w:beforeAutospacing="0" w:after="0" w:afterAutospacing="0" w:line="320" w:lineRule="exact"/>
                    <w:ind w:left="-63" w:leftChars="-30" w:right="-63" w:rightChars="-30"/>
                    <w:rPr>
                      <w:rFonts w:hint="default" w:ascii="Times New Roman" w:hAnsi="Times New Roman" w:cs="Times New Roman" w:eastAsiaTheme="minorEastAsia"/>
                      <w:b/>
                      <w:color w:val="auto"/>
                      <w:sz w:val="21"/>
                    </w:rPr>
                  </w:pPr>
                </w:p>
              </w:tc>
              <w:tc>
                <w:tcPr>
                  <w:tcW w:w="839" w:type="dxa"/>
                  <w:vMerge w:val="continue"/>
                  <w:vAlign w:val="center"/>
                </w:tcPr>
                <w:p w14:paraId="125F18CA">
                  <w:pPr>
                    <w:pStyle w:val="177"/>
                    <w:keepNext w:val="0"/>
                    <w:keepLines w:val="0"/>
                    <w:suppressLineNumbers w:val="0"/>
                    <w:spacing w:before="0" w:beforeAutospacing="0" w:after="0" w:afterAutospacing="0" w:line="320" w:lineRule="exact"/>
                    <w:ind w:left="-63" w:leftChars="-30" w:right="-63" w:rightChars="-30"/>
                    <w:rPr>
                      <w:rFonts w:hint="default" w:ascii="Times New Roman" w:hAnsi="Times New Roman" w:cs="Times New Roman" w:eastAsiaTheme="minorEastAsia"/>
                      <w:b/>
                      <w:color w:val="auto"/>
                      <w:sz w:val="21"/>
                    </w:rPr>
                  </w:pPr>
                </w:p>
              </w:tc>
              <w:tc>
                <w:tcPr>
                  <w:tcW w:w="628" w:type="dxa"/>
                  <w:vMerge w:val="continue"/>
                  <w:vAlign w:val="center"/>
                </w:tcPr>
                <w:p w14:paraId="780469D9">
                  <w:pPr>
                    <w:pStyle w:val="177"/>
                    <w:keepNext w:val="0"/>
                    <w:keepLines w:val="0"/>
                    <w:suppressLineNumbers w:val="0"/>
                    <w:spacing w:before="0" w:beforeAutospacing="0" w:after="0" w:afterAutospacing="0" w:line="320" w:lineRule="exact"/>
                    <w:ind w:left="-63" w:leftChars="-30" w:right="-63" w:rightChars="-30"/>
                    <w:rPr>
                      <w:rFonts w:hint="default" w:ascii="Times New Roman" w:hAnsi="Times New Roman" w:cs="Times New Roman" w:eastAsiaTheme="minorEastAsia"/>
                      <w:b/>
                      <w:color w:val="auto"/>
                      <w:sz w:val="21"/>
                    </w:rPr>
                  </w:pPr>
                </w:p>
              </w:tc>
              <w:tc>
                <w:tcPr>
                  <w:tcW w:w="580" w:type="dxa"/>
                  <w:tcBorders>
                    <w:right w:val="single" w:color="auto" w:sz="6" w:space="0"/>
                  </w:tcBorders>
                  <w:vAlign w:val="center"/>
                </w:tcPr>
                <w:p w14:paraId="7A58D749">
                  <w:pPr>
                    <w:pStyle w:val="177"/>
                    <w:keepNext w:val="0"/>
                    <w:keepLines w:val="0"/>
                    <w:suppressLineNumbers w:val="0"/>
                    <w:spacing w:before="0" w:beforeAutospacing="0" w:after="0" w:afterAutospacing="0" w:line="320" w:lineRule="exact"/>
                    <w:ind w:left="-63" w:leftChars="-30" w:right="-63" w:rightChars="-30"/>
                    <w:rPr>
                      <w:rFonts w:hint="default" w:ascii="Times New Roman" w:hAnsi="Times New Roman" w:cs="Times New Roman" w:eastAsiaTheme="minorEastAsia"/>
                      <w:b/>
                      <w:color w:val="auto"/>
                      <w:sz w:val="21"/>
                    </w:rPr>
                  </w:pPr>
                  <w:r>
                    <w:rPr>
                      <w:rFonts w:hint="default" w:ascii="Times New Roman" w:hAnsi="Times New Roman" w:cs="Times New Roman" w:eastAsiaTheme="minorEastAsia"/>
                      <w:b/>
                      <w:color w:val="auto"/>
                      <w:sz w:val="21"/>
                    </w:rPr>
                    <w:t>经度</w:t>
                  </w:r>
                </w:p>
              </w:tc>
              <w:tc>
                <w:tcPr>
                  <w:tcW w:w="707" w:type="dxa"/>
                  <w:tcBorders>
                    <w:left w:val="single" w:color="auto" w:sz="6" w:space="0"/>
                  </w:tcBorders>
                  <w:vAlign w:val="center"/>
                </w:tcPr>
                <w:p w14:paraId="4B4FA668">
                  <w:pPr>
                    <w:pStyle w:val="177"/>
                    <w:keepNext w:val="0"/>
                    <w:keepLines w:val="0"/>
                    <w:suppressLineNumbers w:val="0"/>
                    <w:spacing w:before="0" w:beforeAutospacing="0" w:after="0" w:afterAutospacing="0" w:line="320" w:lineRule="exact"/>
                    <w:ind w:left="-63" w:leftChars="-30" w:right="-63" w:rightChars="-30"/>
                    <w:rPr>
                      <w:rFonts w:hint="default" w:ascii="Times New Roman" w:hAnsi="Times New Roman" w:cs="Times New Roman" w:eastAsiaTheme="minorEastAsia"/>
                      <w:b/>
                      <w:color w:val="auto"/>
                      <w:sz w:val="21"/>
                    </w:rPr>
                  </w:pPr>
                  <w:r>
                    <w:rPr>
                      <w:rFonts w:hint="default" w:ascii="Times New Roman" w:hAnsi="Times New Roman" w:cs="Times New Roman" w:eastAsiaTheme="minorEastAsia"/>
                      <w:b/>
                      <w:color w:val="auto"/>
                      <w:sz w:val="21"/>
                    </w:rPr>
                    <w:t>纬度</w:t>
                  </w:r>
                </w:p>
              </w:tc>
              <w:tc>
                <w:tcPr>
                  <w:tcW w:w="725" w:type="dxa"/>
                  <w:vMerge w:val="continue"/>
                  <w:tcBorders>
                    <w:right w:val="single" w:color="auto" w:sz="6" w:space="0"/>
                  </w:tcBorders>
                  <w:vAlign w:val="center"/>
                </w:tcPr>
                <w:p w14:paraId="171AD85E">
                  <w:pPr>
                    <w:pStyle w:val="177"/>
                    <w:keepNext w:val="0"/>
                    <w:keepLines w:val="0"/>
                    <w:suppressLineNumbers w:val="0"/>
                    <w:adjustRightInd w:val="0"/>
                    <w:spacing w:before="0" w:beforeAutospacing="0" w:after="0" w:afterAutospacing="0" w:line="320" w:lineRule="exact"/>
                    <w:ind w:left="-63" w:leftChars="-30" w:right="-63" w:rightChars="-30"/>
                    <w:rPr>
                      <w:rFonts w:hint="default" w:ascii="Times New Roman" w:hAnsi="Times New Roman" w:cs="Times New Roman" w:eastAsiaTheme="minorEastAsia"/>
                      <w:b/>
                      <w:color w:val="auto"/>
                      <w:sz w:val="21"/>
                    </w:rPr>
                  </w:pPr>
                </w:p>
              </w:tc>
              <w:tc>
                <w:tcPr>
                  <w:tcW w:w="810" w:type="dxa"/>
                  <w:vAlign w:val="center"/>
                </w:tcPr>
                <w:p w14:paraId="126E166E">
                  <w:pPr>
                    <w:pStyle w:val="177"/>
                    <w:keepNext w:val="0"/>
                    <w:keepLines w:val="0"/>
                    <w:suppressLineNumbers w:val="0"/>
                    <w:spacing w:before="0" w:beforeAutospacing="0" w:after="0" w:afterAutospacing="0" w:line="320" w:lineRule="exact"/>
                    <w:ind w:left="-105" w:leftChars="-50" w:right="-105" w:rightChars="-50"/>
                    <w:rPr>
                      <w:rFonts w:hint="default" w:ascii="Times New Roman" w:hAnsi="Times New Roman" w:cs="Times New Roman" w:eastAsiaTheme="minorEastAsia"/>
                      <w:b/>
                      <w:color w:val="auto"/>
                      <w:sz w:val="21"/>
                    </w:rPr>
                  </w:pPr>
                  <w:r>
                    <w:rPr>
                      <w:rFonts w:hint="default" w:ascii="Times New Roman" w:hAnsi="Times New Roman" w:cs="Times New Roman" w:eastAsiaTheme="minorEastAsia"/>
                      <w:b/>
                      <w:color w:val="auto"/>
                      <w:sz w:val="21"/>
                    </w:rPr>
                    <w:t>最高允许排放浓度（mg/m</w:t>
                  </w:r>
                  <w:r>
                    <w:rPr>
                      <w:rFonts w:hint="default" w:ascii="Times New Roman" w:hAnsi="Times New Roman" w:cs="Times New Roman" w:eastAsiaTheme="minorEastAsia"/>
                      <w:b/>
                      <w:color w:val="auto"/>
                      <w:sz w:val="21"/>
                      <w:vertAlign w:val="superscript"/>
                    </w:rPr>
                    <w:t>3</w:t>
                  </w:r>
                  <w:r>
                    <w:rPr>
                      <w:rFonts w:hint="default" w:ascii="Times New Roman" w:hAnsi="Times New Roman" w:cs="Times New Roman" w:eastAsiaTheme="minorEastAsia"/>
                      <w:b/>
                      <w:color w:val="auto"/>
                      <w:sz w:val="21"/>
                      <w:vertAlign w:val="baseline"/>
                      <w:lang w:eastAsia="zh-CN"/>
                    </w:rPr>
                    <w:t>）</w:t>
                  </w:r>
                </w:p>
              </w:tc>
              <w:tc>
                <w:tcPr>
                  <w:tcW w:w="872" w:type="dxa"/>
                  <w:vAlign w:val="center"/>
                </w:tcPr>
                <w:p w14:paraId="3CE82374">
                  <w:pPr>
                    <w:pStyle w:val="177"/>
                    <w:keepNext w:val="0"/>
                    <w:keepLines w:val="0"/>
                    <w:suppressLineNumbers w:val="0"/>
                    <w:spacing w:before="0" w:beforeAutospacing="0" w:after="0" w:afterAutospacing="0" w:line="320" w:lineRule="exact"/>
                    <w:ind w:left="-105" w:leftChars="-50" w:right="-105" w:rightChars="-50"/>
                    <w:rPr>
                      <w:rFonts w:hint="default" w:ascii="Times New Roman" w:hAnsi="Times New Roman" w:cs="Times New Roman" w:eastAsiaTheme="minorEastAsia"/>
                      <w:b/>
                      <w:color w:val="auto"/>
                      <w:sz w:val="21"/>
                    </w:rPr>
                  </w:pPr>
                  <w:r>
                    <w:rPr>
                      <w:rFonts w:hint="default" w:ascii="Times New Roman" w:hAnsi="Times New Roman" w:cs="Times New Roman" w:eastAsiaTheme="minorEastAsia"/>
                      <w:b/>
                      <w:color w:val="auto"/>
                      <w:sz w:val="21"/>
                    </w:rPr>
                    <w:t>最高允许排放速率（kg/h</w:t>
                  </w:r>
                  <w:r>
                    <w:rPr>
                      <w:rFonts w:hint="default" w:ascii="Times New Roman" w:hAnsi="Times New Roman" w:cs="Times New Roman" w:eastAsiaTheme="minorEastAsia"/>
                      <w:b/>
                      <w:color w:val="auto"/>
                      <w:sz w:val="21"/>
                      <w:lang w:eastAsia="zh-CN"/>
                    </w:rPr>
                    <w:t>）</w:t>
                  </w:r>
                </w:p>
              </w:tc>
              <w:tc>
                <w:tcPr>
                  <w:tcW w:w="499" w:type="dxa"/>
                  <w:vAlign w:val="center"/>
                </w:tcPr>
                <w:p w14:paraId="7B70F045">
                  <w:pPr>
                    <w:pStyle w:val="177"/>
                    <w:keepNext w:val="0"/>
                    <w:keepLines w:val="0"/>
                    <w:suppressLineNumbers w:val="0"/>
                    <w:spacing w:before="0" w:beforeAutospacing="0" w:after="0" w:afterAutospacing="0" w:line="320" w:lineRule="exact"/>
                    <w:ind w:left="-105" w:leftChars="-50" w:right="-105" w:rightChars="-50"/>
                    <w:rPr>
                      <w:rFonts w:hint="default" w:ascii="Times New Roman" w:hAnsi="Times New Roman" w:cs="Times New Roman" w:eastAsiaTheme="minorEastAsia"/>
                      <w:b/>
                      <w:color w:val="auto"/>
                      <w:sz w:val="21"/>
                    </w:rPr>
                  </w:pPr>
                  <w:r>
                    <w:rPr>
                      <w:rFonts w:hint="default" w:ascii="Times New Roman" w:hAnsi="Times New Roman" w:cs="Times New Roman" w:eastAsiaTheme="minorEastAsia"/>
                      <w:b/>
                      <w:color w:val="auto"/>
                      <w:sz w:val="21"/>
                    </w:rPr>
                    <w:t>高度（m</w:t>
                  </w:r>
                  <w:r>
                    <w:rPr>
                      <w:rFonts w:hint="default" w:ascii="Times New Roman" w:hAnsi="Times New Roman" w:cs="Times New Roman" w:eastAsiaTheme="minorEastAsia"/>
                      <w:b/>
                      <w:color w:val="auto"/>
                      <w:sz w:val="21"/>
                      <w:lang w:eastAsia="zh-CN"/>
                    </w:rPr>
                    <w:t>）</w:t>
                  </w:r>
                </w:p>
              </w:tc>
              <w:tc>
                <w:tcPr>
                  <w:tcW w:w="554" w:type="dxa"/>
                  <w:vAlign w:val="center"/>
                </w:tcPr>
                <w:p w14:paraId="5B2FBFC0">
                  <w:pPr>
                    <w:pStyle w:val="177"/>
                    <w:keepNext w:val="0"/>
                    <w:keepLines w:val="0"/>
                    <w:suppressLineNumbers w:val="0"/>
                    <w:spacing w:before="0" w:beforeAutospacing="0" w:after="0" w:afterAutospacing="0" w:line="320" w:lineRule="exact"/>
                    <w:ind w:left="-105" w:leftChars="-50" w:right="-105" w:rightChars="-50"/>
                    <w:rPr>
                      <w:rFonts w:hint="default" w:ascii="Times New Roman" w:hAnsi="Times New Roman" w:cs="Times New Roman" w:eastAsiaTheme="minorEastAsia"/>
                      <w:b/>
                      <w:color w:val="auto"/>
                      <w:sz w:val="21"/>
                    </w:rPr>
                  </w:pPr>
                  <w:r>
                    <w:rPr>
                      <w:rFonts w:hint="default" w:ascii="Times New Roman" w:hAnsi="Times New Roman" w:cs="Times New Roman" w:eastAsiaTheme="minorEastAsia"/>
                      <w:b/>
                      <w:color w:val="auto"/>
                      <w:sz w:val="21"/>
                    </w:rPr>
                    <w:t>内径</w:t>
                  </w:r>
                </w:p>
                <w:p w14:paraId="79233222">
                  <w:pPr>
                    <w:pStyle w:val="177"/>
                    <w:keepNext w:val="0"/>
                    <w:keepLines w:val="0"/>
                    <w:suppressLineNumbers w:val="0"/>
                    <w:spacing w:before="0" w:beforeAutospacing="0" w:after="0" w:afterAutospacing="0" w:line="320" w:lineRule="exact"/>
                    <w:ind w:left="-105" w:leftChars="-50" w:right="-105" w:rightChars="-50"/>
                    <w:rPr>
                      <w:rFonts w:hint="default" w:ascii="Times New Roman" w:hAnsi="Times New Roman" w:cs="Times New Roman" w:eastAsiaTheme="minorEastAsia"/>
                      <w:b/>
                      <w:color w:val="auto"/>
                      <w:sz w:val="21"/>
                    </w:rPr>
                  </w:pPr>
                  <w:r>
                    <w:rPr>
                      <w:rFonts w:hint="default" w:ascii="Times New Roman" w:hAnsi="Times New Roman" w:cs="Times New Roman" w:eastAsiaTheme="minorEastAsia"/>
                      <w:b/>
                      <w:color w:val="auto"/>
                      <w:sz w:val="21"/>
                    </w:rPr>
                    <w:t>(m)</w:t>
                  </w:r>
                </w:p>
              </w:tc>
              <w:tc>
                <w:tcPr>
                  <w:tcW w:w="512" w:type="dxa"/>
                  <w:vAlign w:val="center"/>
                </w:tcPr>
                <w:p w14:paraId="7CA8AB9C">
                  <w:pPr>
                    <w:pStyle w:val="177"/>
                    <w:keepNext w:val="0"/>
                    <w:keepLines w:val="0"/>
                    <w:suppressLineNumbers w:val="0"/>
                    <w:spacing w:before="0" w:beforeAutospacing="0" w:after="0" w:afterAutospacing="0" w:line="320" w:lineRule="exact"/>
                    <w:ind w:left="-105" w:leftChars="-50" w:right="-105" w:rightChars="-50"/>
                    <w:rPr>
                      <w:rFonts w:hint="default" w:ascii="Times New Roman" w:hAnsi="Times New Roman" w:cs="Times New Roman" w:eastAsiaTheme="minorEastAsia"/>
                      <w:b/>
                      <w:color w:val="auto"/>
                      <w:sz w:val="21"/>
                    </w:rPr>
                  </w:pPr>
                  <w:r>
                    <w:rPr>
                      <w:rFonts w:hint="default" w:ascii="Times New Roman" w:hAnsi="Times New Roman" w:cs="Times New Roman" w:eastAsiaTheme="minorEastAsia"/>
                      <w:b/>
                      <w:color w:val="auto"/>
                      <w:sz w:val="21"/>
                    </w:rPr>
                    <w:t>温度</w:t>
                  </w:r>
                </w:p>
                <w:p w14:paraId="5FEDF274">
                  <w:pPr>
                    <w:pStyle w:val="177"/>
                    <w:keepNext w:val="0"/>
                    <w:keepLines w:val="0"/>
                    <w:suppressLineNumbers w:val="0"/>
                    <w:spacing w:before="0" w:beforeAutospacing="0" w:after="0" w:afterAutospacing="0" w:line="320" w:lineRule="exact"/>
                    <w:ind w:left="-105" w:leftChars="-50" w:right="-105" w:rightChars="-50"/>
                    <w:rPr>
                      <w:rFonts w:hint="default" w:ascii="Times New Roman" w:hAnsi="Times New Roman" w:cs="Times New Roman" w:eastAsiaTheme="minorEastAsia"/>
                      <w:b/>
                      <w:color w:val="auto"/>
                      <w:sz w:val="21"/>
                    </w:rPr>
                  </w:pPr>
                  <w:r>
                    <w:rPr>
                      <w:rFonts w:hint="default" w:ascii="Times New Roman" w:hAnsi="Times New Roman" w:cs="Times New Roman" w:eastAsiaTheme="minorEastAsia"/>
                      <w:b/>
                      <w:color w:val="auto"/>
                      <w:sz w:val="21"/>
                    </w:rPr>
                    <w:t>(℃)</w:t>
                  </w:r>
                </w:p>
              </w:tc>
              <w:tc>
                <w:tcPr>
                  <w:tcW w:w="415" w:type="dxa"/>
                  <w:vMerge w:val="continue"/>
                  <w:vAlign w:val="center"/>
                </w:tcPr>
                <w:p w14:paraId="60EF5701">
                  <w:pPr>
                    <w:pStyle w:val="177"/>
                    <w:keepNext w:val="0"/>
                    <w:keepLines w:val="0"/>
                    <w:suppressLineNumbers w:val="0"/>
                    <w:spacing w:before="0" w:beforeAutospacing="0" w:after="0" w:afterAutospacing="0" w:line="320" w:lineRule="exact"/>
                    <w:ind w:left="-63" w:leftChars="-30" w:right="-63" w:rightChars="-30"/>
                    <w:rPr>
                      <w:rFonts w:hint="default" w:ascii="Times New Roman" w:hAnsi="Times New Roman" w:cs="Times New Roman" w:eastAsiaTheme="minorEastAsia"/>
                      <w:b/>
                      <w:color w:val="auto"/>
                      <w:sz w:val="21"/>
                    </w:rPr>
                  </w:pPr>
                </w:p>
              </w:tc>
              <w:tc>
                <w:tcPr>
                  <w:tcW w:w="614" w:type="dxa"/>
                  <w:vMerge w:val="continue"/>
                  <w:vAlign w:val="center"/>
                </w:tcPr>
                <w:p w14:paraId="188F3BC5">
                  <w:pPr>
                    <w:pStyle w:val="177"/>
                    <w:keepNext w:val="0"/>
                    <w:keepLines w:val="0"/>
                    <w:suppressLineNumbers w:val="0"/>
                    <w:spacing w:before="0" w:beforeAutospacing="0" w:after="0" w:afterAutospacing="0" w:line="320" w:lineRule="exact"/>
                    <w:ind w:left="-63" w:leftChars="-30" w:right="-63" w:rightChars="-30"/>
                    <w:rPr>
                      <w:rFonts w:hint="default" w:ascii="Times New Roman" w:hAnsi="Times New Roman" w:cs="Times New Roman" w:eastAsiaTheme="minorEastAsia"/>
                      <w:b/>
                      <w:color w:val="auto"/>
                      <w:sz w:val="21"/>
                    </w:rPr>
                  </w:pPr>
                </w:p>
              </w:tc>
            </w:tr>
            <w:tr w14:paraId="3889A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24" w:type="dxa"/>
                  <w:vMerge w:val="restart"/>
                  <w:vAlign w:val="center"/>
                </w:tcPr>
                <w:p w14:paraId="2939FCB7">
                  <w:pPr>
                    <w:pStyle w:val="207"/>
                    <w:keepNext w:val="0"/>
                    <w:keepLines w:val="0"/>
                    <w:suppressLineNumbers w:val="0"/>
                    <w:spacing w:before="0" w:beforeAutospacing="0" w:after="0" w:afterAutospacing="0" w:line="360" w:lineRule="exact"/>
                    <w:ind w:left="-63" w:leftChars="-30" w:right="-63" w:rightChars="-30" w:firstLine="0" w:firstLineChars="0"/>
                    <w:jc w:val="center"/>
                    <w:rPr>
                      <w:rFonts w:hint="default" w:ascii="Times New Roman" w:hAnsi="Times New Roman" w:cs="Times New Roman" w:eastAsiaTheme="minorEastAsia"/>
                      <w:color w:val="auto"/>
                      <w:sz w:val="21"/>
                    </w:rPr>
                  </w:pPr>
                  <w:r>
                    <w:rPr>
                      <w:rFonts w:hint="default" w:ascii="Times New Roman" w:hAnsi="Times New Roman" w:cs="Times New Roman" w:eastAsiaTheme="minorEastAsia"/>
                      <w:color w:val="auto"/>
                      <w:sz w:val="21"/>
                    </w:rPr>
                    <w:t>DA001</w:t>
                  </w:r>
                </w:p>
              </w:tc>
              <w:tc>
                <w:tcPr>
                  <w:tcW w:w="839" w:type="dxa"/>
                  <w:vMerge w:val="restart"/>
                  <w:vAlign w:val="center"/>
                </w:tcPr>
                <w:p w14:paraId="08BEBEA3">
                  <w:pPr>
                    <w:pStyle w:val="207"/>
                    <w:keepNext w:val="0"/>
                    <w:keepLines w:val="0"/>
                    <w:suppressLineNumbers w:val="0"/>
                    <w:spacing w:before="0" w:beforeAutospacing="0" w:after="0" w:afterAutospacing="0" w:line="360" w:lineRule="exact"/>
                    <w:ind w:left="-63" w:leftChars="-30" w:right="-63" w:rightChars="-30" w:firstLine="0" w:firstLineChars="0"/>
                    <w:jc w:val="center"/>
                    <w:rPr>
                      <w:rFonts w:hint="default" w:ascii="Times New Roman" w:hAnsi="Times New Roman" w:cs="Times New Roman" w:eastAsiaTheme="minorEastAsia"/>
                      <w:color w:val="auto"/>
                      <w:sz w:val="21"/>
                    </w:rPr>
                  </w:pPr>
                  <w:r>
                    <w:rPr>
                      <w:rFonts w:hint="default" w:ascii="Times New Roman" w:hAnsi="Times New Roman" w:cs="Times New Roman" w:eastAsiaTheme="minorEastAsia"/>
                      <w:color w:val="auto"/>
                      <w:sz w:val="21"/>
                    </w:rPr>
                    <w:t>废气排放口</w:t>
                  </w:r>
                </w:p>
              </w:tc>
              <w:tc>
                <w:tcPr>
                  <w:tcW w:w="628" w:type="dxa"/>
                  <w:vMerge w:val="restart"/>
                  <w:vAlign w:val="center"/>
                </w:tcPr>
                <w:p w14:paraId="035BA5D2">
                  <w:pPr>
                    <w:pStyle w:val="207"/>
                    <w:keepNext w:val="0"/>
                    <w:keepLines w:val="0"/>
                    <w:suppressLineNumbers w:val="0"/>
                    <w:spacing w:before="0" w:beforeAutospacing="0" w:after="0" w:afterAutospacing="0" w:line="360" w:lineRule="exact"/>
                    <w:ind w:left="-63" w:leftChars="-30" w:right="-63" w:rightChars="-30" w:firstLine="0" w:firstLineChars="0"/>
                    <w:jc w:val="center"/>
                    <w:rPr>
                      <w:rFonts w:hint="default" w:ascii="Times New Roman" w:hAnsi="Times New Roman" w:cs="Times New Roman" w:eastAsiaTheme="minorEastAsia"/>
                      <w:color w:val="auto"/>
                      <w:sz w:val="21"/>
                    </w:rPr>
                  </w:pPr>
                  <w:r>
                    <w:rPr>
                      <w:rFonts w:hint="default" w:ascii="Times New Roman" w:hAnsi="Times New Roman" w:cs="Times New Roman" w:eastAsiaTheme="minorEastAsia"/>
                      <w:color w:val="auto"/>
                      <w:sz w:val="21"/>
                    </w:rPr>
                    <w:t>有机废气</w:t>
                  </w:r>
                </w:p>
              </w:tc>
              <w:tc>
                <w:tcPr>
                  <w:tcW w:w="580" w:type="dxa"/>
                  <w:vMerge w:val="restart"/>
                  <w:tcBorders>
                    <w:right w:val="single" w:color="auto" w:sz="6" w:space="0"/>
                  </w:tcBorders>
                  <w:vAlign w:val="center"/>
                </w:tcPr>
                <w:p w14:paraId="63244D91">
                  <w:pPr>
                    <w:keepNext w:val="0"/>
                    <w:keepLines w:val="0"/>
                    <w:suppressLineNumbers w:val="0"/>
                    <w:spacing w:before="0" w:beforeAutospacing="0" w:after="0" w:afterAutospacing="0" w:line="360" w:lineRule="exact"/>
                    <w:ind w:left="-105" w:leftChars="-50" w:right="-105" w:rightChars="-50"/>
                    <w:jc w:val="center"/>
                    <w:rPr>
                      <w:rFonts w:hint="eastAsia" w:ascii="Times New Roman" w:hAnsi="Times New Roman" w:cs="Times New Roman" w:eastAsiaTheme="minorEastAsia"/>
                      <w:color w:val="auto"/>
                      <w:lang w:eastAsia="zh-CN"/>
                    </w:rPr>
                  </w:pPr>
                  <w:r>
                    <w:rPr>
                      <w:rFonts w:hint="default" w:ascii="Times New Roman" w:hAnsi="Times New Roman" w:cs="Times New Roman" w:eastAsiaTheme="minorEastAsia"/>
                      <w:color w:val="auto"/>
                    </w:rPr>
                    <w:t>115.92176</w:t>
                  </w:r>
                  <w:r>
                    <w:rPr>
                      <w:rFonts w:hint="eastAsia" w:ascii="Times New Roman" w:hAnsi="Times New Roman" w:cs="Times New Roman" w:eastAsiaTheme="minorEastAsia"/>
                      <w:color w:val="auto"/>
                      <w:lang w:val="en-US" w:eastAsia="zh-CN"/>
                    </w:rPr>
                    <w:t>3</w:t>
                  </w:r>
                </w:p>
              </w:tc>
              <w:tc>
                <w:tcPr>
                  <w:tcW w:w="707" w:type="dxa"/>
                  <w:vMerge w:val="restart"/>
                  <w:tcBorders>
                    <w:left w:val="single" w:color="auto" w:sz="6" w:space="0"/>
                  </w:tcBorders>
                  <w:vAlign w:val="center"/>
                </w:tcPr>
                <w:p w14:paraId="25D4820C">
                  <w:pPr>
                    <w:keepNext w:val="0"/>
                    <w:keepLines w:val="0"/>
                    <w:suppressLineNumbers w:val="0"/>
                    <w:spacing w:before="0" w:beforeAutospacing="0" w:after="0" w:afterAutospacing="0" w:line="360" w:lineRule="exact"/>
                    <w:ind w:left="0" w:right="0"/>
                    <w:jc w:val="center"/>
                    <w:rPr>
                      <w:rFonts w:hint="eastAsia" w:ascii="Times New Roman" w:hAnsi="Times New Roman" w:cs="Times New Roman" w:eastAsiaTheme="minorEastAsia"/>
                      <w:color w:val="auto"/>
                      <w:lang w:eastAsia="zh-CN"/>
                    </w:rPr>
                  </w:pPr>
                  <w:r>
                    <w:rPr>
                      <w:rFonts w:hint="default" w:ascii="Times New Roman" w:hAnsi="Times New Roman" w:cs="Times New Roman" w:eastAsiaTheme="minorEastAsia"/>
                      <w:color w:val="auto"/>
                    </w:rPr>
                    <w:t>31.74551</w:t>
                  </w:r>
                  <w:r>
                    <w:rPr>
                      <w:rFonts w:hint="eastAsia" w:ascii="Times New Roman" w:hAnsi="Times New Roman" w:cs="Times New Roman" w:eastAsiaTheme="minorEastAsia"/>
                      <w:color w:val="auto"/>
                      <w:lang w:val="en-US" w:eastAsia="zh-CN"/>
                    </w:rPr>
                    <w:t>2</w:t>
                  </w:r>
                </w:p>
              </w:tc>
              <w:tc>
                <w:tcPr>
                  <w:tcW w:w="725" w:type="dxa"/>
                  <w:tcBorders>
                    <w:right w:val="single" w:color="auto" w:sz="6" w:space="0"/>
                  </w:tcBorders>
                  <w:vAlign w:val="center"/>
                </w:tcPr>
                <w:p w14:paraId="1A99E0FC">
                  <w:pPr>
                    <w:keepNext w:val="0"/>
                    <w:keepLines w:val="0"/>
                    <w:widowControl/>
                    <w:suppressLineNumbers w:val="0"/>
                    <w:jc w:val="center"/>
                    <w:textAlignment w:val="center"/>
                    <w:rPr>
                      <w:rFonts w:hint="default" w:ascii="Times New Roman" w:hAnsi="Times New Roman" w:cs="Times New Roman" w:eastAsiaTheme="minorEastAsia"/>
                      <w:color w:val="auto"/>
                    </w:rPr>
                  </w:pPr>
                  <w:r>
                    <w:rPr>
                      <w:rStyle w:val="120"/>
                      <w:rFonts w:hint="default" w:ascii="Times New Roman" w:hAnsi="Times New Roman" w:cs="Times New Roman" w:eastAsiaTheme="minorEastAsia"/>
                      <w:snapToGrid w:val="0"/>
                      <w:color w:val="auto"/>
                      <w:sz w:val="21"/>
                      <w:szCs w:val="21"/>
                      <w:lang w:val="en-US" w:eastAsia="zh-CN" w:bidi="ar"/>
                    </w:rPr>
                    <w:t>非甲烷总烃</w:t>
                  </w:r>
                </w:p>
              </w:tc>
              <w:tc>
                <w:tcPr>
                  <w:tcW w:w="810" w:type="dxa"/>
                  <w:vAlign w:val="center"/>
                </w:tcPr>
                <w:p w14:paraId="184FC0FE">
                  <w:pPr>
                    <w:autoSpaceDE w:val="0"/>
                    <w:autoSpaceDN w:val="0"/>
                    <w:adjustRightInd w:val="0"/>
                    <w:spacing w:line="240" w:lineRule="auto"/>
                    <w:contextualSpacing/>
                    <w:jc w:val="center"/>
                    <w:rPr>
                      <w:rFonts w:hint="default" w:ascii="Times New Roman" w:hAnsi="Times New Roman" w:cs="Times New Roman" w:eastAsiaTheme="minorEastAsia"/>
                      <w:color w:val="auto"/>
                      <w:lang w:val="en-US"/>
                    </w:rPr>
                  </w:pPr>
                  <w:r>
                    <w:rPr>
                      <w:rFonts w:hint="eastAsia" w:ascii="Times New Roman" w:hAnsi="Times New Roman" w:cs="Times New Roman" w:eastAsiaTheme="minorEastAsia"/>
                      <w:color w:val="auto"/>
                      <w:kern w:val="0"/>
                      <w:sz w:val="21"/>
                      <w:szCs w:val="21"/>
                      <w:lang w:val="en-US" w:eastAsia="zh-CN"/>
                    </w:rPr>
                    <w:t>60</w:t>
                  </w:r>
                </w:p>
              </w:tc>
              <w:tc>
                <w:tcPr>
                  <w:tcW w:w="872" w:type="dxa"/>
                  <w:vAlign w:val="center"/>
                </w:tcPr>
                <w:p w14:paraId="34BE74DF">
                  <w:pPr>
                    <w:autoSpaceDE w:val="0"/>
                    <w:autoSpaceDN w:val="0"/>
                    <w:adjustRightInd w:val="0"/>
                    <w:spacing w:line="240" w:lineRule="auto"/>
                    <w:contextualSpacing/>
                    <w:jc w:val="center"/>
                    <w:rPr>
                      <w:rFonts w:hint="default" w:ascii="Times New Roman" w:hAnsi="Times New Roman" w:cs="Times New Roman" w:eastAsiaTheme="minorEastAsia"/>
                      <w:color w:val="auto"/>
                    </w:rPr>
                  </w:pPr>
                  <w:r>
                    <w:rPr>
                      <w:rFonts w:hint="eastAsia" w:ascii="Times New Roman" w:hAnsi="Times New Roman" w:cs="Times New Roman" w:eastAsiaTheme="minorEastAsia"/>
                      <w:color w:val="auto"/>
                      <w:kern w:val="0"/>
                      <w:sz w:val="21"/>
                      <w:szCs w:val="21"/>
                      <w:lang w:val="en-US" w:eastAsia="zh-CN"/>
                    </w:rPr>
                    <w:t>/</w:t>
                  </w:r>
                </w:p>
              </w:tc>
              <w:tc>
                <w:tcPr>
                  <w:tcW w:w="499" w:type="dxa"/>
                  <w:vMerge w:val="restart"/>
                  <w:vAlign w:val="center"/>
                </w:tcPr>
                <w:p w14:paraId="280060A2">
                  <w:pPr>
                    <w:pStyle w:val="152"/>
                    <w:keepNext w:val="0"/>
                    <w:keepLines w:val="0"/>
                    <w:suppressLineNumbers w:val="0"/>
                    <w:snapToGrid/>
                    <w:spacing w:before="0" w:beforeAutospacing="0" w:after="0" w:afterAutospacing="0" w:line="360" w:lineRule="exact"/>
                    <w:ind w:left="-63" w:leftChars="-30" w:right="-63" w:rightChars="-30"/>
                    <w:jc w:val="center"/>
                    <w:rPr>
                      <w:rFonts w:hint="default" w:ascii="Times New Roman" w:hAnsi="Times New Roman" w:cs="Times New Roman" w:eastAsiaTheme="minorEastAsia"/>
                      <w:color w:val="auto"/>
                      <w:lang w:val="en-US" w:eastAsia="zh-CN"/>
                    </w:rPr>
                  </w:pPr>
                  <w:r>
                    <w:rPr>
                      <w:rFonts w:hint="eastAsia" w:ascii="Times New Roman" w:hAnsi="Times New Roman" w:cs="Times New Roman" w:eastAsiaTheme="minorEastAsia"/>
                      <w:color w:val="auto"/>
                      <w:lang w:val="en-US" w:eastAsia="zh-CN"/>
                    </w:rPr>
                    <w:t>30</w:t>
                  </w:r>
                </w:p>
              </w:tc>
              <w:tc>
                <w:tcPr>
                  <w:tcW w:w="554" w:type="dxa"/>
                  <w:vMerge w:val="restart"/>
                  <w:vAlign w:val="center"/>
                </w:tcPr>
                <w:p w14:paraId="6D2415B3">
                  <w:pPr>
                    <w:pStyle w:val="152"/>
                    <w:keepNext w:val="0"/>
                    <w:keepLines w:val="0"/>
                    <w:suppressLineNumbers w:val="0"/>
                    <w:snapToGrid/>
                    <w:spacing w:before="0" w:beforeAutospacing="0" w:after="0" w:afterAutospacing="0" w:line="360" w:lineRule="exact"/>
                    <w:ind w:left="-63" w:leftChars="-30" w:right="-63" w:rightChars="-30"/>
                    <w:jc w:val="center"/>
                    <w:rPr>
                      <w:rFonts w:hint="default" w:ascii="Times New Roman" w:hAnsi="Times New Roman" w:cs="Times New Roman" w:eastAsiaTheme="minorEastAsia"/>
                      <w:color w:val="auto"/>
                      <w:lang w:val="en-US" w:eastAsia="zh-CN"/>
                    </w:rPr>
                  </w:pPr>
                  <w:r>
                    <w:rPr>
                      <w:rFonts w:hint="default" w:ascii="Times New Roman" w:hAnsi="Times New Roman" w:cs="Times New Roman" w:eastAsiaTheme="minorEastAsia"/>
                      <w:color w:val="auto"/>
                      <w:lang w:val="en-US" w:eastAsia="zh-CN"/>
                    </w:rPr>
                    <w:t>0.</w:t>
                  </w:r>
                  <w:r>
                    <w:rPr>
                      <w:rFonts w:hint="eastAsia" w:ascii="Times New Roman" w:hAnsi="Times New Roman" w:cs="Times New Roman" w:eastAsiaTheme="minorEastAsia"/>
                      <w:color w:val="auto"/>
                      <w:lang w:val="en-US" w:eastAsia="zh-CN"/>
                    </w:rPr>
                    <w:t>8</w:t>
                  </w:r>
                </w:p>
              </w:tc>
              <w:tc>
                <w:tcPr>
                  <w:tcW w:w="512" w:type="dxa"/>
                  <w:vMerge w:val="restart"/>
                  <w:vAlign w:val="center"/>
                </w:tcPr>
                <w:p w14:paraId="0DE8A3C6">
                  <w:pPr>
                    <w:pStyle w:val="152"/>
                    <w:keepNext w:val="0"/>
                    <w:keepLines w:val="0"/>
                    <w:suppressLineNumbers w:val="0"/>
                    <w:snapToGrid/>
                    <w:spacing w:before="0" w:beforeAutospacing="0" w:after="0" w:afterAutospacing="0" w:line="360" w:lineRule="exact"/>
                    <w:ind w:left="-63" w:leftChars="-30" w:right="-63" w:rightChars="-30"/>
                    <w:jc w:val="cente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w:t>
                  </w:r>
                </w:p>
              </w:tc>
              <w:tc>
                <w:tcPr>
                  <w:tcW w:w="415" w:type="dxa"/>
                  <w:vAlign w:val="center"/>
                </w:tcPr>
                <w:p w14:paraId="6A588F17">
                  <w:pPr>
                    <w:pStyle w:val="152"/>
                    <w:keepNext w:val="0"/>
                    <w:keepLines w:val="0"/>
                    <w:suppressLineNumbers w:val="0"/>
                    <w:snapToGrid/>
                    <w:spacing w:before="0" w:beforeAutospacing="0" w:after="0" w:afterAutospacing="0" w:line="360" w:lineRule="exact"/>
                    <w:ind w:left="-63" w:leftChars="-30" w:right="-63" w:rightChars="-30"/>
                    <w:jc w:val="cente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达标</w:t>
                  </w:r>
                </w:p>
              </w:tc>
              <w:tc>
                <w:tcPr>
                  <w:tcW w:w="614" w:type="dxa"/>
                  <w:vMerge w:val="restart"/>
                  <w:vAlign w:val="center"/>
                </w:tcPr>
                <w:p w14:paraId="47056448">
                  <w:pPr>
                    <w:pStyle w:val="152"/>
                    <w:keepNext w:val="0"/>
                    <w:keepLines w:val="0"/>
                    <w:suppressLineNumbers w:val="0"/>
                    <w:snapToGrid/>
                    <w:spacing w:before="0" w:beforeAutospacing="0" w:after="0" w:afterAutospacing="0" w:line="360" w:lineRule="exact"/>
                    <w:ind w:left="-63" w:leftChars="-30" w:right="-63" w:rightChars="-30"/>
                    <w:jc w:val="cente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一般排放口</w:t>
                  </w:r>
                </w:p>
              </w:tc>
            </w:tr>
            <w:tr w14:paraId="12178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6" w:hRule="atLeast"/>
                <w:jc w:val="center"/>
              </w:trPr>
              <w:tc>
                <w:tcPr>
                  <w:tcW w:w="724" w:type="dxa"/>
                  <w:vMerge w:val="continue"/>
                  <w:vAlign w:val="center"/>
                </w:tcPr>
                <w:p w14:paraId="1AA26F56">
                  <w:pPr>
                    <w:pStyle w:val="207"/>
                    <w:keepNext w:val="0"/>
                    <w:keepLines w:val="0"/>
                    <w:suppressLineNumbers w:val="0"/>
                    <w:spacing w:before="0" w:beforeAutospacing="0" w:after="0" w:afterAutospacing="0" w:line="360" w:lineRule="exact"/>
                    <w:ind w:left="-63" w:leftChars="-30" w:right="-63" w:rightChars="-30" w:firstLine="0" w:firstLineChars="0"/>
                    <w:jc w:val="center"/>
                    <w:rPr>
                      <w:rFonts w:hint="default" w:ascii="Times New Roman" w:hAnsi="Times New Roman" w:cs="Times New Roman" w:eastAsiaTheme="minorEastAsia"/>
                      <w:color w:val="auto"/>
                      <w:sz w:val="21"/>
                    </w:rPr>
                  </w:pPr>
                </w:p>
              </w:tc>
              <w:tc>
                <w:tcPr>
                  <w:tcW w:w="839" w:type="dxa"/>
                  <w:vMerge w:val="continue"/>
                  <w:vAlign w:val="center"/>
                </w:tcPr>
                <w:p w14:paraId="475AF84F">
                  <w:pPr>
                    <w:pStyle w:val="207"/>
                    <w:keepNext w:val="0"/>
                    <w:keepLines w:val="0"/>
                    <w:suppressLineNumbers w:val="0"/>
                    <w:spacing w:before="0" w:beforeAutospacing="0" w:after="0" w:afterAutospacing="0" w:line="360" w:lineRule="exact"/>
                    <w:ind w:left="-63" w:leftChars="-30" w:right="-63" w:rightChars="-30" w:firstLine="0" w:firstLineChars="0"/>
                    <w:jc w:val="center"/>
                    <w:rPr>
                      <w:rFonts w:hint="default" w:ascii="Times New Roman" w:hAnsi="Times New Roman" w:cs="Times New Roman" w:eastAsiaTheme="minorEastAsia"/>
                      <w:color w:val="auto"/>
                      <w:sz w:val="21"/>
                    </w:rPr>
                  </w:pPr>
                </w:p>
              </w:tc>
              <w:tc>
                <w:tcPr>
                  <w:tcW w:w="628" w:type="dxa"/>
                  <w:vMerge w:val="continue"/>
                  <w:vAlign w:val="center"/>
                </w:tcPr>
                <w:p w14:paraId="67F9EC09">
                  <w:pPr>
                    <w:pStyle w:val="207"/>
                    <w:keepNext w:val="0"/>
                    <w:keepLines w:val="0"/>
                    <w:suppressLineNumbers w:val="0"/>
                    <w:spacing w:before="0" w:beforeAutospacing="0" w:after="0" w:afterAutospacing="0" w:line="360" w:lineRule="exact"/>
                    <w:ind w:left="-63" w:leftChars="-30" w:right="-63" w:rightChars="-30" w:firstLine="0" w:firstLineChars="0"/>
                    <w:jc w:val="center"/>
                    <w:rPr>
                      <w:rFonts w:hint="default" w:ascii="Times New Roman" w:hAnsi="Times New Roman" w:cs="Times New Roman" w:eastAsiaTheme="minorEastAsia"/>
                      <w:color w:val="auto"/>
                      <w:sz w:val="21"/>
                    </w:rPr>
                  </w:pPr>
                </w:p>
              </w:tc>
              <w:tc>
                <w:tcPr>
                  <w:tcW w:w="580" w:type="dxa"/>
                  <w:vMerge w:val="continue"/>
                  <w:tcBorders>
                    <w:right w:val="single" w:color="auto" w:sz="6" w:space="0"/>
                  </w:tcBorders>
                  <w:vAlign w:val="center"/>
                </w:tcPr>
                <w:p w14:paraId="398DAEF4">
                  <w:pPr>
                    <w:keepNext w:val="0"/>
                    <w:keepLines w:val="0"/>
                    <w:suppressLineNumbers w:val="0"/>
                    <w:spacing w:before="0" w:beforeAutospacing="0" w:after="0" w:afterAutospacing="0" w:line="360" w:lineRule="exact"/>
                    <w:ind w:left="-105" w:leftChars="-50" w:right="-105" w:rightChars="-50"/>
                    <w:jc w:val="center"/>
                    <w:rPr>
                      <w:rFonts w:hint="default" w:ascii="Times New Roman" w:hAnsi="Times New Roman" w:cs="Times New Roman" w:eastAsiaTheme="minorEastAsia"/>
                      <w:color w:val="auto"/>
                    </w:rPr>
                  </w:pPr>
                </w:p>
              </w:tc>
              <w:tc>
                <w:tcPr>
                  <w:tcW w:w="707" w:type="dxa"/>
                  <w:vMerge w:val="continue"/>
                  <w:tcBorders>
                    <w:left w:val="single" w:color="auto" w:sz="6" w:space="0"/>
                  </w:tcBorders>
                  <w:vAlign w:val="center"/>
                </w:tcPr>
                <w:p w14:paraId="15F0C3A7">
                  <w:pPr>
                    <w:keepNext w:val="0"/>
                    <w:keepLines w:val="0"/>
                    <w:suppressLineNumbers w:val="0"/>
                    <w:spacing w:before="0" w:beforeAutospacing="0" w:after="0" w:afterAutospacing="0" w:line="360" w:lineRule="exact"/>
                    <w:ind w:left="0" w:right="0"/>
                    <w:jc w:val="center"/>
                    <w:rPr>
                      <w:rFonts w:hint="default" w:ascii="Times New Roman" w:hAnsi="Times New Roman" w:cs="Times New Roman" w:eastAsiaTheme="minorEastAsia"/>
                      <w:color w:val="auto"/>
                    </w:rPr>
                  </w:pPr>
                </w:p>
              </w:tc>
              <w:tc>
                <w:tcPr>
                  <w:tcW w:w="725" w:type="dxa"/>
                  <w:tcBorders>
                    <w:right w:val="single" w:color="auto" w:sz="6" w:space="0"/>
                  </w:tcBorders>
                  <w:vAlign w:val="center"/>
                </w:tcPr>
                <w:p w14:paraId="2847BD48">
                  <w:pPr>
                    <w:keepNext w:val="0"/>
                    <w:keepLines w:val="0"/>
                    <w:widowControl/>
                    <w:suppressLineNumbers w:val="0"/>
                    <w:jc w:val="center"/>
                    <w:textAlignment w:val="center"/>
                    <w:rPr>
                      <w:rFonts w:hint="default" w:ascii="Times New Roman" w:hAnsi="Times New Roman" w:cs="Times New Roman" w:eastAsiaTheme="minorEastAsia"/>
                      <w:color w:val="auto"/>
                      <w:lang w:val="en-US" w:eastAsia="zh-CN"/>
                    </w:rPr>
                  </w:pPr>
                  <w:r>
                    <w:rPr>
                      <w:rStyle w:val="120"/>
                      <w:rFonts w:hint="default" w:ascii="Times New Roman" w:hAnsi="Times New Roman" w:cs="Times New Roman" w:eastAsiaTheme="minorEastAsia"/>
                      <w:snapToGrid w:val="0"/>
                      <w:color w:val="auto"/>
                      <w:sz w:val="21"/>
                      <w:szCs w:val="21"/>
                      <w:lang w:val="en-US" w:eastAsia="zh-CN" w:bidi="ar"/>
                    </w:rPr>
                    <w:t>甲醇</w:t>
                  </w:r>
                </w:p>
              </w:tc>
              <w:tc>
                <w:tcPr>
                  <w:tcW w:w="810" w:type="dxa"/>
                  <w:vAlign w:val="center"/>
                </w:tcPr>
                <w:p w14:paraId="25817155">
                  <w:pPr>
                    <w:autoSpaceDE w:val="0"/>
                    <w:autoSpaceDN w:val="0"/>
                    <w:adjustRightInd w:val="0"/>
                    <w:spacing w:line="240" w:lineRule="auto"/>
                    <w:contextualSpacing/>
                    <w:jc w:val="center"/>
                    <w:rPr>
                      <w:rFonts w:hint="default" w:ascii="Times New Roman" w:hAnsi="Times New Roman" w:cs="Times New Roman" w:eastAsiaTheme="minorEastAsia"/>
                      <w:color w:val="auto"/>
                      <w:lang w:val="en-US"/>
                    </w:rPr>
                  </w:pPr>
                  <w:r>
                    <w:rPr>
                      <w:rFonts w:hint="eastAsia" w:ascii="Times New Roman" w:hAnsi="Times New Roman" w:cs="Times New Roman" w:eastAsiaTheme="minorEastAsia"/>
                      <w:color w:val="auto"/>
                      <w:kern w:val="0"/>
                      <w:sz w:val="21"/>
                      <w:szCs w:val="21"/>
                      <w:lang w:val="en-US" w:eastAsia="zh-CN"/>
                    </w:rPr>
                    <w:t>50</w:t>
                  </w:r>
                </w:p>
              </w:tc>
              <w:tc>
                <w:tcPr>
                  <w:tcW w:w="872" w:type="dxa"/>
                  <w:vAlign w:val="center"/>
                </w:tcPr>
                <w:p w14:paraId="0C8C1E20">
                  <w:pPr>
                    <w:autoSpaceDE w:val="0"/>
                    <w:autoSpaceDN w:val="0"/>
                    <w:adjustRightInd w:val="0"/>
                    <w:spacing w:line="240" w:lineRule="auto"/>
                    <w:contextualSpacing/>
                    <w:jc w:val="center"/>
                    <w:rPr>
                      <w:rFonts w:hint="default" w:ascii="Times New Roman" w:hAnsi="Times New Roman" w:cs="Times New Roman" w:eastAsiaTheme="minorEastAsia"/>
                      <w:color w:val="auto"/>
                    </w:rPr>
                  </w:pPr>
                  <w:r>
                    <w:rPr>
                      <w:rFonts w:hint="eastAsia" w:ascii="Times New Roman" w:hAnsi="Times New Roman" w:cs="Times New Roman" w:eastAsiaTheme="minorEastAsia"/>
                      <w:color w:val="auto"/>
                      <w:kern w:val="0"/>
                      <w:sz w:val="21"/>
                      <w:szCs w:val="21"/>
                      <w:lang w:val="en-US" w:eastAsia="zh-CN"/>
                    </w:rPr>
                    <w:t>/</w:t>
                  </w:r>
                </w:p>
              </w:tc>
              <w:tc>
                <w:tcPr>
                  <w:tcW w:w="499" w:type="dxa"/>
                  <w:vMerge w:val="continue"/>
                  <w:vAlign w:val="center"/>
                </w:tcPr>
                <w:p w14:paraId="371F8CAD">
                  <w:pPr>
                    <w:pStyle w:val="152"/>
                    <w:keepNext w:val="0"/>
                    <w:keepLines w:val="0"/>
                    <w:suppressLineNumbers w:val="0"/>
                    <w:snapToGrid/>
                    <w:spacing w:before="0" w:beforeAutospacing="0" w:after="0" w:afterAutospacing="0" w:line="360" w:lineRule="exact"/>
                    <w:ind w:left="-63" w:leftChars="-30" w:right="-63" w:rightChars="-30"/>
                    <w:jc w:val="center"/>
                    <w:rPr>
                      <w:rFonts w:hint="default" w:ascii="Times New Roman" w:hAnsi="Times New Roman" w:cs="Times New Roman" w:eastAsiaTheme="minorEastAsia"/>
                      <w:color w:val="auto"/>
                    </w:rPr>
                  </w:pPr>
                </w:p>
              </w:tc>
              <w:tc>
                <w:tcPr>
                  <w:tcW w:w="554" w:type="dxa"/>
                  <w:vMerge w:val="continue"/>
                  <w:vAlign w:val="center"/>
                </w:tcPr>
                <w:p w14:paraId="58CE79B4">
                  <w:pPr>
                    <w:pStyle w:val="152"/>
                    <w:keepNext w:val="0"/>
                    <w:keepLines w:val="0"/>
                    <w:suppressLineNumbers w:val="0"/>
                    <w:snapToGrid/>
                    <w:spacing w:before="0" w:beforeAutospacing="0" w:after="0" w:afterAutospacing="0" w:line="360" w:lineRule="exact"/>
                    <w:ind w:left="-63" w:leftChars="-30" w:right="-63" w:rightChars="-30"/>
                    <w:jc w:val="center"/>
                    <w:rPr>
                      <w:rFonts w:hint="default" w:ascii="Times New Roman" w:hAnsi="Times New Roman" w:cs="Times New Roman" w:eastAsiaTheme="minorEastAsia"/>
                      <w:color w:val="auto"/>
                    </w:rPr>
                  </w:pPr>
                </w:p>
              </w:tc>
              <w:tc>
                <w:tcPr>
                  <w:tcW w:w="512" w:type="dxa"/>
                  <w:vMerge w:val="continue"/>
                  <w:vAlign w:val="center"/>
                </w:tcPr>
                <w:p w14:paraId="28CF685F">
                  <w:pPr>
                    <w:pStyle w:val="152"/>
                    <w:keepNext w:val="0"/>
                    <w:keepLines w:val="0"/>
                    <w:suppressLineNumbers w:val="0"/>
                    <w:snapToGrid/>
                    <w:spacing w:before="0" w:beforeAutospacing="0" w:after="0" w:afterAutospacing="0" w:line="360" w:lineRule="exact"/>
                    <w:ind w:left="-63" w:leftChars="-30" w:right="-63" w:rightChars="-30"/>
                    <w:jc w:val="center"/>
                    <w:rPr>
                      <w:rFonts w:hint="default" w:ascii="Times New Roman" w:hAnsi="Times New Roman" w:cs="Times New Roman" w:eastAsiaTheme="minorEastAsia"/>
                      <w:color w:val="auto"/>
                    </w:rPr>
                  </w:pPr>
                </w:p>
              </w:tc>
              <w:tc>
                <w:tcPr>
                  <w:tcW w:w="415" w:type="dxa"/>
                  <w:vAlign w:val="center"/>
                </w:tcPr>
                <w:p w14:paraId="7BD9E70C">
                  <w:pPr>
                    <w:keepNext w:val="0"/>
                    <w:keepLines w:val="0"/>
                    <w:suppressLineNumbers w:val="0"/>
                    <w:snapToGrid/>
                    <w:spacing w:before="0" w:beforeAutospacing="0" w:after="0" w:afterAutospacing="0" w:line="360" w:lineRule="exact"/>
                    <w:ind w:left="-63" w:leftChars="-30" w:right="-63" w:rightChars="-30"/>
                    <w:jc w:val="cente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达标</w:t>
                  </w:r>
                </w:p>
              </w:tc>
              <w:tc>
                <w:tcPr>
                  <w:tcW w:w="614" w:type="dxa"/>
                  <w:vMerge w:val="continue"/>
                  <w:vAlign w:val="center"/>
                </w:tcPr>
                <w:p w14:paraId="76B6F04F">
                  <w:pPr>
                    <w:pStyle w:val="152"/>
                    <w:keepNext w:val="0"/>
                    <w:keepLines w:val="0"/>
                    <w:suppressLineNumbers w:val="0"/>
                    <w:snapToGrid/>
                    <w:spacing w:before="0" w:beforeAutospacing="0" w:after="0" w:afterAutospacing="0" w:line="360" w:lineRule="exact"/>
                    <w:ind w:left="-63" w:leftChars="-30" w:right="-63" w:rightChars="-30"/>
                    <w:jc w:val="center"/>
                    <w:rPr>
                      <w:rFonts w:hint="default" w:ascii="Times New Roman" w:hAnsi="Times New Roman" w:cs="Times New Roman" w:eastAsiaTheme="minorEastAsia"/>
                      <w:color w:val="auto"/>
                    </w:rPr>
                  </w:pPr>
                </w:p>
              </w:tc>
            </w:tr>
          </w:tbl>
          <w:p w14:paraId="66FEFFD9">
            <w:pPr>
              <w:numPr>
                <w:ilvl w:val="0"/>
                <w:numId w:val="0"/>
              </w:numPr>
              <w:spacing w:before="120" w:beforeLines="50" w:line="360" w:lineRule="auto"/>
              <w:ind w:left="0" w:leftChars="0" w:firstLine="0" w:firstLineChars="0"/>
              <w:rPr>
                <w:rFonts w:hint="default" w:ascii="Times New Roman" w:hAnsi="Times New Roman" w:cs="Times New Roman" w:eastAsiaTheme="minorEastAsia"/>
                <w:b/>
                <w:bCs/>
                <w:color w:val="auto"/>
                <w:spacing w:val="-10"/>
                <w:sz w:val="24"/>
              </w:rPr>
            </w:pPr>
            <w:r>
              <w:rPr>
                <w:rFonts w:hint="default" w:ascii="Times New Roman" w:hAnsi="Times New Roman" w:cs="Times New Roman" w:eastAsiaTheme="minorEastAsia"/>
                <w:b/>
                <w:bCs/>
                <w:color w:val="auto"/>
                <w:spacing w:val="-10"/>
                <w:kern w:val="2"/>
                <w:sz w:val="24"/>
                <w:szCs w:val="21"/>
                <w:lang w:val="en-US" w:eastAsia="zh-CN" w:bidi="ar-SA"/>
              </w:rPr>
              <w:t>（2）</w:t>
            </w:r>
            <w:r>
              <w:rPr>
                <w:rFonts w:hint="default" w:ascii="Times New Roman" w:hAnsi="Times New Roman" w:cs="Times New Roman" w:eastAsiaTheme="minorEastAsia"/>
                <w:b/>
                <w:bCs/>
                <w:color w:val="auto"/>
                <w:spacing w:val="-10"/>
                <w:sz w:val="24"/>
              </w:rPr>
              <w:t>废气污染源强核算</w:t>
            </w:r>
          </w:p>
          <w:p w14:paraId="761021DF">
            <w:pPr>
              <w:keepNext w:val="0"/>
              <w:keepLines w:val="0"/>
              <w:pageBreakBefore w:val="0"/>
              <w:widowControl/>
              <w:kinsoku/>
              <w:wordWrap/>
              <w:overflowPunct/>
              <w:topLinePunct/>
              <w:autoSpaceDE/>
              <w:autoSpaceDN/>
              <w:bidi w:val="0"/>
              <w:adjustRightInd/>
              <w:snapToGrid/>
              <w:spacing w:line="360" w:lineRule="auto"/>
              <w:ind w:left="0" w:leftChars="0" w:right="0" w:firstLine="480" w:firstLineChars="200"/>
              <w:jc w:val="both"/>
              <w:textAlignment w:val="baseline"/>
              <w:outlineLvl w:val="9"/>
              <w:rPr>
                <w:rFonts w:hint="default" w:ascii="Times New Roman" w:hAnsi="Times New Roman" w:cs="Times New Roman" w:eastAsiaTheme="minorEastAsia"/>
                <w:color w:val="auto"/>
                <w:kern w:val="0"/>
                <w:sz w:val="24"/>
                <w:szCs w:val="24"/>
                <w:lang w:eastAsia="zh-CN" w:bidi="ar"/>
              </w:rPr>
            </w:pPr>
            <w:r>
              <w:rPr>
                <w:rFonts w:hint="default" w:ascii="Times New Roman" w:hAnsi="Times New Roman" w:cs="Times New Roman" w:eastAsiaTheme="minorEastAsia"/>
                <w:color w:val="auto"/>
                <w:kern w:val="0"/>
                <w:sz w:val="24"/>
                <w:szCs w:val="24"/>
                <w:lang w:bidi="ar"/>
              </w:rPr>
              <w:t>本项目废气主要为</w:t>
            </w:r>
            <w:r>
              <w:rPr>
                <w:rFonts w:hint="eastAsia" w:ascii="Times New Roman" w:hAnsi="Times New Roman" w:cs="Times New Roman" w:eastAsiaTheme="minorEastAsia"/>
                <w:color w:val="auto"/>
                <w:kern w:val="0"/>
                <w:sz w:val="24"/>
                <w:szCs w:val="24"/>
                <w:lang w:val="en-US" w:eastAsia="zh-CN" w:bidi="ar"/>
              </w:rPr>
              <w:t>试剂配制过程</w:t>
            </w:r>
            <w:r>
              <w:rPr>
                <w:rFonts w:hint="default" w:ascii="Times New Roman" w:hAnsi="Times New Roman" w:cs="Times New Roman" w:eastAsiaTheme="minorEastAsia"/>
                <w:color w:val="auto"/>
                <w:spacing w:val="-3"/>
                <w:sz w:val="24"/>
                <w:szCs w:val="24"/>
              </w:rPr>
              <w:t>药剂称重产生的颗粒物</w:t>
            </w:r>
            <w:r>
              <w:rPr>
                <w:rFonts w:hint="eastAsia" w:ascii="Times New Roman" w:hAnsi="Times New Roman" w:cs="Times New Roman" w:eastAsiaTheme="minorEastAsia"/>
                <w:color w:val="auto"/>
                <w:spacing w:val="-3"/>
                <w:sz w:val="24"/>
                <w:szCs w:val="24"/>
                <w:lang w:eastAsia="zh-CN"/>
              </w:rPr>
              <w:t>，</w:t>
            </w:r>
            <w:r>
              <w:rPr>
                <w:rFonts w:hint="eastAsia" w:ascii="Times New Roman" w:hAnsi="Times New Roman" w:cs="Times New Roman" w:eastAsiaTheme="minorEastAsia"/>
                <w:color w:val="auto"/>
                <w:kern w:val="0"/>
                <w:sz w:val="24"/>
                <w:szCs w:val="24"/>
                <w:lang w:val="en-US" w:eastAsia="zh-CN" w:bidi="ar"/>
              </w:rPr>
              <w:t>试剂配制、分离纯化和分析实验过程使用有机试剂产生的有机废气，</w:t>
            </w:r>
            <w:r>
              <w:rPr>
                <w:rFonts w:hint="default" w:ascii="Times New Roman" w:hAnsi="Times New Roman" w:cs="Times New Roman" w:eastAsiaTheme="minorEastAsia"/>
                <w:color w:val="auto"/>
                <w:spacing w:val="-4"/>
                <w:sz w:val="24"/>
                <w:szCs w:val="24"/>
              </w:rPr>
              <w:t>菌体培养、发酵产生的废气</w:t>
            </w:r>
            <w:r>
              <w:rPr>
                <w:rFonts w:hint="eastAsia" w:ascii="Times New Roman" w:hAnsi="Times New Roman" w:cs="Times New Roman" w:eastAsiaTheme="minorEastAsia"/>
                <w:color w:val="auto"/>
                <w:kern w:val="0"/>
                <w:sz w:val="24"/>
                <w:szCs w:val="24"/>
                <w:lang w:val="en-US" w:eastAsia="zh-CN" w:bidi="ar"/>
              </w:rPr>
              <w:t>以及</w:t>
            </w:r>
            <w:r>
              <w:rPr>
                <w:rFonts w:hint="default" w:ascii="Times New Roman" w:hAnsi="Times New Roman" w:cs="Times New Roman" w:eastAsiaTheme="minorEastAsia"/>
                <w:color w:val="auto"/>
                <w:spacing w:val="-4"/>
                <w:sz w:val="24"/>
                <w:szCs w:val="24"/>
              </w:rPr>
              <w:t>危废暂存废气</w:t>
            </w:r>
            <w:r>
              <w:rPr>
                <w:rFonts w:hint="default" w:ascii="Times New Roman" w:hAnsi="Times New Roman" w:cs="Times New Roman" w:eastAsiaTheme="minorEastAsia"/>
                <w:color w:val="auto"/>
                <w:kern w:val="0"/>
                <w:sz w:val="24"/>
                <w:szCs w:val="24"/>
                <w:lang w:bidi="ar"/>
              </w:rPr>
              <w:t>。</w:t>
            </w:r>
          </w:p>
          <w:p w14:paraId="3EDE634D">
            <w:pPr>
              <w:keepNext w:val="0"/>
              <w:keepLines w:val="0"/>
              <w:pageBreakBefore w:val="0"/>
              <w:widowControl/>
              <w:kinsoku/>
              <w:wordWrap/>
              <w:overflowPunct/>
              <w:topLinePunct/>
              <w:autoSpaceDE/>
              <w:autoSpaceDN/>
              <w:bidi w:val="0"/>
              <w:adjustRightInd/>
              <w:snapToGrid/>
              <w:spacing w:line="360" w:lineRule="auto"/>
              <w:ind w:right="0" w:firstLine="464" w:firstLineChars="200"/>
              <w:jc w:val="both"/>
              <w:textAlignment w:val="baseline"/>
              <w:outlineLvl w:val="9"/>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pacing w:val="-4"/>
                <w:sz w:val="24"/>
                <w:szCs w:val="24"/>
                <w:lang w:eastAsia="zh-CN"/>
              </w:rPr>
              <w:t>（</w:t>
            </w:r>
            <w:r>
              <w:rPr>
                <w:rFonts w:hint="default" w:ascii="Times New Roman" w:hAnsi="Times New Roman" w:cs="Times New Roman" w:eastAsiaTheme="minorEastAsia"/>
                <w:color w:val="auto"/>
                <w:spacing w:val="-4"/>
                <w:sz w:val="24"/>
                <w:szCs w:val="24"/>
              </w:rPr>
              <w:t>1</w:t>
            </w:r>
            <w:r>
              <w:rPr>
                <w:rFonts w:hint="default" w:ascii="Times New Roman" w:hAnsi="Times New Roman" w:cs="Times New Roman" w:eastAsiaTheme="minorEastAsia"/>
                <w:color w:val="auto"/>
                <w:spacing w:val="-4"/>
                <w:sz w:val="24"/>
                <w:szCs w:val="24"/>
                <w:lang w:eastAsia="zh-CN"/>
              </w:rPr>
              <w:t>）</w:t>
            </w:r>
            <w:r>
              <w:rPr>
                <w:rFonts w:hint="eastAsia" w:ascii="Times New Roman" w:hAnsi="Times New Roman" w:cs="Times New Roman" w:eastAsiaTheme="minorEastAsia"/>
                <w:color w:val="auto"/>
                <w:spacing w:val="-4"/>
                <w:sz w:val="24"/>
                <w:szCs w:val="24"/>
                <w:lang w:val="en-US" w:eastAsia="zh-CN"/>
              </w:rPr>
              <w:t>药剂称重</w:t>
            </w:r>
            <w:r>
              <w:rPr>
                <w:rFonts w:hint="default" w:ascii="Times New Roman" w:hAnsi="Times New Roman" w:cs="Times New Roman" w:eastAsiaTheme="minorEastAsia"/>
                <w:color w:val="auto"/>
                <w:spacing w:val="-3"/>
                <w:sz w:val="24"/>
                <w:szCs w:val="24"/>
              </w:rPr>
              <w:t>废气</w:t>
            </w:r>
          </w:p>
          <w:p w14:paraId="685ADB89">
            <w:pPr>
              <w:keepNext w:val="0"/>
              <w:keepLines w:val="0"/>
              <w:pageBreakBefore w:val="0"/>
              <w:widowControl/>
              <w:kinsoku/>
              <w:wordWrap/>
              <w:overflowPunct/>
              <w:topLinePunct/>
              <w:autoSpaceDE/>
              <w:autoSpaceDN/>
              <w:bidi w:val="0"/>
              <w:adjustRightInd/>
              <w:snapToGrid/>
              <w:spacing w:line="360" w:lineRule="auto"/>
              <w:ind w:left="0" w:leftChars="0" w:right="0" w:firstLine="460" w:firstLineChars="200"/>
              <w:jc w:val="both"/>
              <w:textAlignment w:val="baseline"/>
              <w:outlineLvl w:val="9"/>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pacing w:val="-5"/>
                <w:sz w:val="24"/>
                <w:szCs w:val="24"/>
              </w:rPr>
              <w:t>试剂配置过程中固体物料主要</w:t>
            </w:r>
            <w:r>
              <w:rPr>
                <w:rFonts w:hint="default" w:ascii="Times New Roman" w:hAnsi="Times New Roman" w:cs="Times New Roman" w:eastAsiaTheme="minorEastAsia"/>
                <w:color w:val="auto"/>
                <w:spacing w:val="-5"/>
                <w:sz w:val="24"/>
                <w:szCs w:val="24"/>
                <w:lang w:val="en-US" w:eastAsia="zh-CN"/>
              </w:rPr>
              <w:t>用于配制培养液，</w:t>
            </w:r>
            <w:r>
              <w:rPr>
                <w:rFonts w:hint="default" w:ascii="Times New Roman" w:hAnsi="Times New Roman" w:cs="Times New Roman" w:eastAsiaTheme="minorEastAsia"/>
                <w:color w:val="auto"/>
                <w:spacing w:val="-5"/>
                <w:sz w:val="24"/>
                <w:szCs w:val="24"/>
              </w:rPr>
              <w:t>由于项目固体物料</w:t>
            </w:r>
            <w:r>
              <w:rPr>
                <w:rFonts w:hint="default" w:ascii="Times New Roman" w:hAnsi="Times New Roman" w:cs="Times New Roman" w:eastAsiaTheme="minorEastAsia"/>
                <w:color w:val="auto"/>
                <w:spacing w:val="-5"/>
                <w:sz w:val="24"/>
                <w:szCs w:val="24"/>
                <w:lang w:val="en-US" w:eastAsia="zh-CN"/>
              </w:rPr>
              <w:t>主要为蛋白胨、葡萄糖、蔗糖、NaCl，</w:t>
            </w:r>
            <w:r>
              <w:rPr>
                <w:rFonts w:hint="default" w:ascii="Times New Roman" w:hAnsi="Times New Roman" w:cs="Times New Roman" w:eastAsiaTheme="minorEastAsia"/>
                <w:color w:val="auto"/>
                <w:spacing w:val="-5"/>
                <w:sz w:val="24"/>
                <w:szCs w:val="24"/>
              </w:rPr>
              <w:t>称重作业</w:t>
            </w:r>
            <w:r>
              <w:rPr>
                <w:rFonts w:hint="default" w:ascii="Times New Roman" w:hAnsi="Times New Roman" w:cs="Times New Roman" w:eastAsiaTheme="minorEastAsia"/>
                <w:color w:val="auto"/>
                <w:spacing w:val="-5"/>
                <w:sz w:val="24"/>
                <w:szCs w:val="24"/>
                <w:lang w:val="en-US" w:eastAsia="zh-CN"/>
              </w:rPr>
              <w:t>使用称量天平，</w:t>
            </w:r>
            <w:r>
              <w:rPr>
                <w:rFonts w:hint="default" w:ascii="Times New Roman" w:hAnsi="Times New Roman" w:cs="Times New Roman" w:eastAsiaTheme="minorEastAsia"/>
                <w:color w:val="auto"/>
                <w:spacing w:val="-3"/>
                <w:sz w:val="24"/>
                <w:szCs w:val="24"/>
              </w:rPr>
              <w:t>药剂称重过程产生的颗粒物</w:t>
            </w:r>
            <w:r>
              <w:rPr>
                <w:rFonts w:hint="eastAsia" w:ascii="Times New Roman" w:hAnsi="Times New Roman" w:cs="Times New Roman" w:eastAsiaTheme="minorEastAsia"/>
                <w:color w:val="auto"/>
                <w:spacing w:val="-3"/>
                <w:sz w:val="24"/>
                <w:szCs w:val="24"/>
                <w:lang w:val="en-US" w:eastAsia="zh-CN"/>
              </w:rPr>
              <w:t>主要为蛋白胨</w:t>
            </w:r>
            <w:r>
              <w:rPr>
                <w:rFonts w:hint="default" w:ascii="Times New Roman" w:hAnsi="Times New Roman" w:cs="Times New Roman" w:eastAsiaTheme="minorEastAsia"/>
                <w:color w:val="auto"/>
                <w:spacing w:val="-3"/>
                <w:sz w:val="24"/>
                <w:szCs w:val="24"/>
              </w:rPr>
              <w:t>，</w:t>
            </w:r>
            <w:r>
              <w:rPr>
                <w:rFonts w:hint="eastAsia" w:ascii="Times New Roman" w:hAnsi="Times New Roman" w:cs="Times New Roman" w:eastAsiaTheme="minorEastAsia"/>
                <w:color w:val="auto"/>
                <w:sz w:val="24"/>
                <w:szCs w:val="24"/>
                <w:lang w:val="en-US" w:eastAsia="zh-CN"/>
              </w:rPr>
              <w:t>蛋白胨使用量为0.09t/a</w:t>
            </w:r>
            <w:r>
              <w:rPr>
                <w:rFonts w:hint="default" w:ascii="Times New Roman" w:hAnsi="Times New Roman" w:cs="Times New Roman" w:eastAsiaTheme="minorEastAsia"/>
                <w:color w:val="auto"/>
                <w:spacing w:val="-3"/>
                <w:sz w:val="24"/>
                <w:szCs w:val="24"/>
              </w:rPr>
              <w:t>。</w:t>
            </w:r>
            <w:r>
              <w:rPr>
                <w:rFonts w:hint="default" w:ascii="Times New Roman" w:hAnsi="Times New Roman" w:cs="Times New Roman" w:eastAsiaTheme="minorEastAsia"/>
                <w:color w:val="auto"/>
                <w:spacing w:val="-5"/>
                <w:sz w:val="24"/>
                <w:szCs w:val="24"/>
              </w:rPr>
              <w:t>颗粒物</w:t>
            </w:r>
            <w:r>
              <w:rPr>
                <w:rFonts w:hint="default" w:ascii="Times New Roman" w:hAnsi="Times New Roman" w:cs="Times New Roman" w:eastAsiaTheme="minorEastAsia"/>
                <w:color w:val="auto"/>
                <w:spacing w:val="-5"/>
                <w:sz w:val="24"/>
                <w:szCs w:val="24"/>
                <w:lang w:val="en-US" w:eastAsia="zh-CN"/>
              </w:rPr>
              <w:t>产生量</w:t>
            </w:r>
            <w:r>
              <w:rPr>
                <w:rFonts w:hint="default" w:ascii="Times New Roman" w:hAnsi="Times New Roman" w:cs="Times New Roman" w:eastAsiaTheme="minorEastAsia"/>
                <w:color w:val="auto"/>
                <w:spacing w:val="-5"/>
                <w:sz w:val="24"/>
                <w:szCs w:val="24"/>
              </w:rPr>
              <w:t>较少，本次仅做定性分析。</w:t>
            </w:r>
          </w:p>
          <w:p w14:paraId="629B6D2B">
            <w:pPr>
              <w:keepNext w:val="0"/>
              <w:keepLines w:val="0"/>
              <w:pageBreakBefore w:val="0"/>
              <w:widowControl/>
              <w:kinsoku/>
              <w:wordWrap/>
              <w:overflowPunct/>
              <w:topLinePunct/>
              <w:autoSpaceDE/>
              <w:autoSpaceDN/>
              <w:bidi w:val="0"/>
              <w:adjustRightInd/>
              <w:snapToGrid/>
              <w:spacing w:line="360" w:lineRule="auto"/>
              <w:ind w:left="0" w:leftChars="0" w:right="0" w:firstLine="468" w:firstLineChars="200"/>
              <w:jc w:val="both"/>
              <w:textAlignment w:val="baseline"/>
              <w:outlineLvl w:val="9"/>
              <w:rPr>
                <w:rFonts w:hint="default" w:ascii="Times New Roman" w:hAnsi="Times New Roman" w:cs="Times New Roman" w:eastAsiaTheme="minorEastAsia"/>
                <w:color w:val="auto"/>
                <w:spacing w:val="-3"/>
                <w:sz w:val="24"/>
                <w:szCs w:val="24"/>
              </w:rPr>
            </w:pPr>
            <w:r>
              <w:rPr>
                <w:rFonts w:hint="eastAsia" w:ascii="Times New Roman" w:hAnsi="Times New Roman" w:cs="Times New Roman" w:eastAsiaTheme="minorEastAsia"/>
                <w:color w:val="auto"/>
                <w:spacing w:val="-3"/>
                <w:sz w:val="24"/>
                <w:szCs w:val="24"/>
                <w:lang w:eastAsia="zh-CN"/>
              </w:rPr>
              <w:t>（</w:t>
            </w:r>
            <w:r>
              <w:rPr>
                <w:rFonts w:hint="eastAsia" w:ascii="Times New Roman" w:hAnsi="Times New Roman" w:cs="Times New Roman" w:eastAsiaTheme="minorEastAsia"/>
                <w:color w:val="auto"/>
                <w:spacing w:val="-3"/>
                <w:sz w:val="24"/>
                <w:szCs w:val="24"/>
                <w:lang w:val="en-US" w:eastAsia="zh-CN"/>
              </w:rPr>
              <w:t>2</w:t>
            </w:r>
            <w:r>
              <w:rPr>
                <w:rFonts w:hint="eastAsia" w:ascii="Times New Roman" w:hAnsi="Times New Roman" w:cs="Times New Roman" w:eastAsiaTheme="minorEastAsia"/>
                <w:color w:val="auto"/>
                <w:spacing w:val="-3"/>
                <w:sz w:val="24"/>
                <w:szCs w:val="24"/>
                <w:lang w:eastAsia="zh-CN"/>
              </w:rPr>
              <w:t>）</w:t>
            </w:r>
            <w:r>
              <w:rPr>
                <w:rFonts w:hint="default" w:ascii="Times New Roman" w:hAnsi="Times New Roman" w:cs="Times New Roman" w:eastAsiaTheme="minorEastAsia"/>
                <w:color w:val="auto"/>
                <w:spacing w:val="-3"/>
                <w:sz w:val="24"/>
                <w:szCs w:val="24"/>
              </w:rPr>
              <w:t>有机废气</w:t>
            </w:r>
          </w:p>
          <w:p w14:paraId="554E5266">
            <w:pPr>
              <w:keepNext w:val="0"/>
              <w:keepLines w:val="0"/>
              <w:pageBreakBefore w:val="0"/>
              <w:widowControl/>
              <w:kinsoku/>
              <w:wordWrap/>
              <w:overflowPunct/>
              <w:topLinePunct/>
              <w:autoSpaceDE/>
              <w:autoSpaceDN/>
              <w:bidi w:val="0"/>
              <w:adjustRightInd/>
              <w:snapToGrid/>
              <w:spacing w:line="360" w:lineRule="auto"/>
              <w:ind w:left="0" w:leftChars="0" w:right="0" w:firstLine="468" w:firstLineChars="200"/>
              <w:jc w:val="both"/>
              <w:textAlignment w:val="baseline"/>
              <w:outlineLvl w:val="9"/>
              <w:rPr>
                <w:rFonts w:hint="default" w:ascii="Times New Roman" w:hAnsi="Times New Roman" w:cs="Times New Roman" w:eastAsiaTheme="minorEastAsia"/>
                <w:color w:val="auto"/>
                <w:spacing w:val="-5"/>
                <w:sz w:val="24"/>
                <w:szCs w:val="24"/>
              </w:rPr>
            </w:pPr>
            <w:r>
              <w:rPr>
                <w:rFonts w:hint="default" w:ascii="Times New Roman" w:hAnsi="Times New Roman" w:cs="Times New Roman" w:eastAsiaTheme="minorEastAsia"/>
                <w:color w:val="auto"/>
                <w:spacing w:val="-3"/>
                <w:sz w:val="24"/>
                <w:szCs w:val="24"/>
              </w:rPr>
              <w:t>本项目</w:t>
            </w:r>
            <w:r>
              <w:rPr>
                <w:rFonts w:hint="eastAsia" w:ascii="Times New Roman" w:hAnsi="Times New Roman" w:cs="Times New Roman" w:eastAsiaTheme="minorEastAsia"/>
                <w:color w:val="auto"/>
                <w:kern w:val="0"/>
                <w:sz w:val="24"/>
                <w:szCs w:val="24"/>
                <w:lang w:val="en-US" w:eastAsia="zh-CN" w:bidi="ar"/>
              </w:rPr>
              <w:t>试剂配制、分离纯化和分析实验过程使用</w:t>
            </w:r>
            <w:r>
              <w:rPr>
                <w:rFonts w:hint="default" w:ascii="Times New Roman" w:hAnsi="Times New Roman" w:cs="Times New Roman" w:eastAsiaTheme="minorEastAsia"/>
                <w:color w:val="auto"/>
                <w:spacing w:val="-4"/>
                <w:sz w:val="24"/>
                <w:szCs w:val="24"/>
              </w:rPr>
              <w:t>无水乙醇、</w:t>
            </w:r>
            <w:r>
              <w:rPr>
                <w:rFonts w:hint="default" w:ascii="Times New Roman" w:hAnsi="Times New Roman" w:cs="Times New Roman" w:eastAsiaTheme="minorEastAsia"/>
                <w:color w:val="auto"/>
                <w:spacing w:val="-5"/>
                <w:sz w:val="24"/>
                <w:szCs w:val="24"/>
                <w:lang w:eastAsia="zh-CN"/>
              </w:rPr>
              <w:t>乙酸</w:t>
            </w:r>
            <w:r>
              <w:rPr>
                <w:rFonts w:hint="default" w:ascii="Times New Roman" w:hAnsi="Times New Roman" w:cs="Times New Roman" w:eastAsiaTheme="minorEastAsia"/>
                <w:color w:val="auto"/>
                <w:spacing w:val="-5"/>
                <w:sz w:val="24"/>
                <w:szCs w:val="24"/>
              </w:rPr>
              <w:t>、甲醇，会挥发产生有机废气，以非甲烷总烃计。根据美国国家环保局编写的《工业污染源调查与研究》等相关资料，实验室所用到有机溶剂挥发量基本在原料量的 1%-4%之间，本次环评按4%考虑。</w:t>
            </w:r>
          </w:p>
          <w:p w14:paraId="479411C7">
            <w:pPr>
              <w:keepNext w:val="0"/>
              <w:keepLines w:val="0"/>
              <w:pageBreakBefore w:val="0"/>
              <w:widowControl/>
              <w:kinsoku/>
              <w:wordWrap/>
              <w:overflowPunct/>
              <w:topLinePunct/>
              <w:autoSpaceDE/>
              <w:autoSpaceDN/>
              <w:bidi w:val="0"/>
              <w:adjustRightInd/>
              <w:snapToGrid/>
              <w:spacing w:line="360" w:lineRule="auto"/>
              <w:ind w:left="0" w:leftChars="0" w:right="0" w:firstLine="464" w:firstLineChars="200"/>
              <w:jc w:val="both"/>
              <w:textAlignment w:val="baseline"/>
              <w:outlineLvl w:val="9"/>
              <w:rPr>
                <w:rFonts w:hint="eastAsia" w:ascii="Times New Roman" w:hAnsi="Times New Roman" w:cs="Times New Roman" w:eastAsiaTheme="minorEastAsia"/>
                <w:color w:val="auto"/>
                <w:spacing w:val="-6"/>
                <w:sz w:val="24"/>
                <w:szCs w:val="24"/>
                <w:lang w:eastAsia="zh-CN"/>
              </w:rPr>
            </w:pPr>
            <w:r>
              <w:rPr>
                <w:rFonts w:hint="default" w:ascii="Times New Roman" w:hAnsi="Times New Roman" w:cs="Times New Roman" w:eastAsiaTheme="minorEastAsia"/>
                <w:color w:val="auto"/>
                <w:spacing w:val="-4"/>
                <w:sz w:val="24"/>
                <w:szCs w:val="24"/>
              </w:rPr>
              <w:t>本项目</w:t>
            </w:r>
            <w:r>
              <w:rPr>
                <w:rFonts w:hint="eastAsia" w:ascii="Times New Roman" w:hAnsi="Times New Roman" w:cs="Times New Roman" w:eastAsiaTheme="minorEastAsia"/>
                <w:color w:val="auto"/>
                <w:spacing w:val="-4"/>
                <w:sz w:val="24"/>
                <w:szCs w:val="24"/>
                <w:lang w:val="en-US" w:eastAsia="zh-CN"/>
              </w:rPr>
              <w:t>使用有机试剂</w:t>
            </w:r>
            <w:r>
              <w:rPr>
                <w:rFonts w:hint="default" w:ascii="Times New Roman" w:hAnsi="Times New Roman" w:cs="Times New Roman" w:eastAsiaTheme="minorEastAsia"/>
                <w:color w:val="auto"/>
                <w:spacing w:val="-9"/>
                <w:sz w:val="24"/>
                <w:szCs w:val="24"/>
              </w:rPr>
              <w:t>过程中无水乙醇、</w:t>
            </w:r>
            <w:r>
              <w:rPr>
                <w:rFonts w:hint="default" w:ascii="Times New Roman" w:hAnsi="Times New Roman" w:cs="Times New Roman" w:eastAsiaTheme="minorEastAsia"/>
                <w:color w:val="auto"/>
                <w:spacing w:val="-9"/>
                <w:sz w:val="24"/>
                <w:szCs w:val="24"/>
                <w:lang w:eastAsia="zh-CN"/>
              </w:rPr>
              <w:t>乙酸</w:t>
            </w:r>
            <w:r>
              <w:rPr>
                <w:rFonts w:hint="default" w:ascii="Times New Roman" w:hAnsi="Times New Roman" w:cs="Times New Roman" w:eastAsiaTheme="minorEastAsia"/>
                <w:color w:val="auto"/>
                <w:spacing w:val="-9"/>
                <w:sz w:val="24"/>
                <w:szCs w:val="24"/>
              </w:rPr>
              <w:t>、甲醇的使用量分别为</w:t>
            </w:r>
            <w:r>
              <w:rPr>
                <w:rFonts w:hint="default" w:ascii="Times New Roman" w:hAnsi="Times New Roman" w:cs="Times New Roman" w:eastAsiaTheme="minorEastAsia"/>
                <w:color w:val="auto"/>
                <w:spacing w:val="-9"/>
                <w:sz w:val="24"/>
                <w:szCs w:val="24"/>
                <w:lang w:val="en-US" w:eastAsia="zh-CN"/>
              </w:rPr>
              <w:t>84</w:t>
            </w:r>
            <w:r>
              <w:rPr>
                <w:rFonts w:hint="default" w:ascii="Times New Roman" w:hAnsi="Times New Roman" w:cs="Times New Roman" w:eastAsiaTheme="minorEastAsia"/>
                <w:color w:val="auto"/>
                <w:spacing w:val="-10"/>
                <w:sz w:val="24"/>
                <w:szCs w:val="24"/>
              </w:rPr>
              <w:t>kg/a、</w:t>
            </w:r>
            <w:r>
              <w:rPr>
                <w:rFonts w:hint="default" w:ascii="Times New Roman" w:hAnsi="Times New Roman" w:cs="Times New Roman" w:eastAsiaTheme="minorEastAsia"/>
                <w:color w:val="auto"/>
                <w:spacing w:val="-4"/>
                <w:sz w:val="24"/>
                <w:szCs w:val="24"/>
                <w:lang w:val="en-US" w:eastAsia="zh-CN"/>
              </w:rPr>
              <w:t>168</w:t>
            </w:r>
            <w:r>
              <w:rPr>
                <w:rFonts w:hint="default" w:ascii="Times New Roman" w:hAnsi="Times New Roman" w:cs="Times New Roman" w:eastAsiaTheme="minorEastAsia"/>
                <w:color w:val="auto"/>
                <w:spacing w:val="-4"/>
                <w:sz w:val="24"/>
                <w:szCs w:val="24"/>
              </w:rPr>
              <w:t>kg/a、</w:t>
            </w:r>
            <w:r>
              <w:rPr>
                <w:rFonts w:hint="default" w:ascii="Times New Roman" w:hAnsi="Times New Roman" w:cs="Times New Roman" w:eastAsiaTheme="minorEastAsia"/>
                <w:color w:val="auto"/>
                <w:spacing w:val="-4"/>
                <w:sz w:val="24"/>
                <w:szCs w:val="24"/>
                <w:lang w:val="en-US" w:eastAsia="zh-CN"/>
              </w:rPr>
              <w:t>84</w:t>
            </w:r>
            <w:r>
              <w:rPr>
                <w:rFonts w:hint="default" w:ascii="Times New Roman" w:hAnsi="Times New Roman" w:cs="Times New Roman" w:eastAsiaTheme="minorEastAsia"/>
                <w:color w:val="auto"/>
                <w:spacing w:val="-4"/>
                <w:sz w:val="24"/>
                <w:szCs w:val="24"/>
              </w:rPr>
              <w:t>kg/a</w:t>
            </w:r>
            <w:r>
              <w:rPr>
                <w:rFonts w:hint="default" w:ascii="Times New Roman" w:hAnsi="Times New Roman" w:cs="Times New Roman" w:eastAsiaTheme="minorEastAsia"/>
                <w:color w:val="auto"/>
                <w:spacing w:val="-5"/>
                <w:sz w:val="24"/>
                <w:szCs w:val="24"/>
              </w:rPr>
              <w:t>，合计</w:t>
            </w:r>
            <w:r>
              <w:rPr>
                <w:rFonts w:hint="default" w:ascii="Times New Roman" w:hAnsi="Times New Roman" w:cs="Times New Roman" w:eastAsiaTheme="minorEastAsia"/>
                <w:color w:val="auto"/>
                <w:spacing w:val="-5"/>
                <w:sz w:val="24"/>
                <w:szCs w:val="24"/>
                <w:lang w:val="en-US" w:eastAsia="zh-CN"/>
              </w:rPr>
              <w:t>336</w:t>
            </w:r>
            <w:r>
              <w:rPr>
                <w:rFonts w:hint="default" w:ascii="Times New Roman" w:hAnsi="Times New Roman" w:cs="Times New Roman" w:eastAsiaTheme="minorEastAsia"/>
                <w:color w:val="auto"/>
                <w:spacing w:val="-5"/>
                <w:sz w:val="24"/>
                <w:szCs w:val="24"/>
              </w:rPr>
              <w:t>kg/a，则</w:t>
            </w:r>
            <w:r>
              <w:rPr>
                <w:rFonts w:hint="eastAsia" w:ascii="Times New Roman" w:hAnsi="Times New Roman" w:cs="Times New Roman" w:eastAsiaTheme="minorEastAsia"/>
                <w:color w:val="auto"/>
                <w:spacing w:val="-5"/>
                <w:sz w:val="24"/>
                <w:szCs w:val="24"/>
                <w:lang w:val="en-US" w:eastAsia="zh-CN"/>
              </w:rPr>
              <w:t>非甲烷总烃</w:t>
            </w:r>
            <w:r>
              <w:rPr>
                <w:rFonts w:hint="default" w:ascii="Times New Roman" w:hAnsi="Times New Roman" w:cs="Times New Roman" w:eastAsiaTheme="minorEastAsia"/>
                <w:color w:val="auto"/>
                <w:spacing w:val="-3"/>
                <w:sz w:val="24"/>
                <w:szCs w:val="24"/>
              </w:rPr>
              <w:t>产生量约</w:t>
            </w:r>
            <w:r>
              <w:rPr>
                <w:rFonts w:hint="eastAsia" w:ascii="Times New Roman" w:hAnsi="Times New Roman" w:cs="Times New Roman" w:eastAsiaTheme="minorEastAsia"/>
                <w:color w:val="auto"/>
                <w:spacing w:val="-3"/>
                <w:sz w:val="24"/>
                <w:szCs w:val="24"/>
                <w:lang w:val="en-US" w:eastAsia="zh-CN"/>
              </w:rPr>
              <w:t>13.44</w:t>
            </w:r>
            <w:r>
              <w:rPr>
                <w:rFonts w:hint="default" w:ascii="Times New Roman" w:hAnsi="Times New Roman" w:cs="Times New Roman" w:eastAsiaTheme="minorEastAsia"/>
                <w:color w:val="auto"/>
                <w:spacing w:val="-3"/>
                <w:sz w:val="24"/>
                <w:szCs w:val="24"/>
              </w:rPr>
              <w:t>kg/a</w:t>
            </w:r>
            <w:r>
              <w:rPr>
                <w:rFonts w:hint="default" w:ascii="Times New Roman" w:hAnsi="Times New Roman" w:cs="Times New Roman" w:eastAsiaTheme="minorEastAsia"/>
                <w:color w:val="auto"/>
                <w:spacing w:val="-4"/>
                <w:sz w:val="24"/>
                <w:szCs w:val="24"/>
              </w:rPr>
              <w:t>，其中</w:t>
            </w:r>
            <w:r>
              <w:rPr>
                <w:rFonts w:hint="default" w:ascii="Times New Roman" w:hAnsi="Times New Roman" w:cs="Times New Roman" w:eastAsiaTheme="minorEastAsia"/>
                <w:color w:val="auto"/>
                <w:spacing w:val="-6"/>
                <w:sz w:val="24"/>
                <w:szCs w:val="24"/>
              </w:rPr>
              <w:t>甲醇产生量约</w:t>
            </w:r>
            <w:r>
              <w:rPr>
                <w:rFonts w:hint="eastAsia" w:ascii="Times New Roman" w:hAnsi="Times New Roman" w:cs="Times New Roman" w:eastAsiaTheme="minorEastAsia"/>
                <w:color w:val="auto"/>
                <w:spacing w:val="-6"/>
                <w:sz w:val="24"/>
                <w:szCs w:val="24"/>
                <w:lang w:val="en-US" w:eastAsia="zh-CN"/>
              </w:rPr>
              <w:t>3.36</w:t>
            </w:r>
            <w:r>
              <w:rPr>
                <w:rFonts w:hint="default" w:ascii="Times New Roman" w:hAnsi="Times New Roman" w:cs="Times New Roman" w:eastAsiaTheme="minorEastAsia"/>
                <w:color w:val="auto"/>
                <w:spacing w:val="-6"/>
                <w:sz w:val="24"/>
                <w:szCs w:val="24"/>
              </w:rPr>
              <w:t>kg/a</w:t>
            </w:r>
            <w:r>
              <w:rPr>
                <w:rFonts w:hint="eastAsia" w:ascii="Times New Roman" w:hAnsi="Times New Roman" w:cs="Times New Roman" w:eastAsiaTheme="minorEastAsia"/>
                <w:color w:val="auto"/>
                <w:spacing w:val="-6"/>
                <w:sz w:val="24"/>
                <w:szCs w:val="24"/>
                <w:lang w:eastAsia="zh-CN"/>
              </w:rPr>
              <w:t>。</w:t>
            </w:r>
          </w:p>
          <w:p w14:paraId="143E244D">
            <w:pPr>
              <w:keepNext w:val="0"/>
              <w:keepLines w:val="0"/>
              <w:pageBreakBefore w:val="0"/>
              <w:widowControl/>
              <w:kinsoku/>
              <w:wordWrap/>
              <w:overflowPunct/>
              <w:topLinePunct/>
              <w:autoSpaceDE/>
              <w:autoSpaceDN/>
              <w:bidi w:val="0"/>
              <w:adjustRightInd/>
              <w:snapToGrid/>
              <w:spacing w:line="360" w:lineRule="auto"/>
              <w:ind w:left="0" w:leftChars="0" w:right="0" w:firstLine="480" w:firstLineChars="200"/>
              <w:jc w:val="both"/>
              <w:textAlignment w:val="baseline"/>
              <w:outlineLvl w:val="9"/>
              <w:rPr>
                <w:rFonts w:hint="eastAsia" w:ascii="Times New Roman" w:hAnsi="Times New Roman" w:cs="Times New Roman" w:eastAsiaTheme="minorEastAsia"/>
                <w:color w:val="auto"/>
                <w:spacing w:val="-5"/>
                <w:sz w:val="24"/>
                <w:szCs w:val="24"/>
                <w:lang w:val="en-US" w:eastAsia="zh-CN"/>
              </w:rPr>
            </w:pPr>
            <w:r>
              <w:rPr>
                <w:rFonts w:hint="eastAsia" w:ascii="Times New Roman" w:hAnsi="Times New Roman" w:cs="Times New Roman" w:eastAsiaTheme="minorEastAsia"/>
                <w:color w:val="auto"/>
                <w:kern w:val="0"/>
                <w:sz w:val="24"/>
                <w:szCs w:val="24"/>
                <w:lang w:val="en-US" w:eastAsia="zh-CN" w:bidi="ar"/>
              </w:rPr>
              <w:t>试剂配制、分离纯化均在GMP车间</w:t>
            </w:r>
            <w:r>
              <w:rPr>
                <w:rFonts w:hint="default" w:ascii="Times New Roman" w:hAnsi="Times New Roman" w:cs="Times New Roman" w:eastAsiaTheme="minorEastAsia"/>
                <w:color w:val="auto"/>
                <w:spacing w:val="-5"/>
                <w:sz w:val="24"/>
                <w:szCs w:val="24"/>
              </w:rPr>
              <w:t>，车间内设有整体抽气装置</w:t>
            </w:r>
            <w:r>
              <w:rPr>
                <w:rFonts w:hint="eastAsia" w:ascii="Times New Roman" w:hAnsi="Times New Roman" w:cs="Times New Roman" w:eastAsiaTheme="minorEastAsia"/>
                <w:color w:val="auto"/>
                <w:spacing w:val="-5"/>
                <w:sz w:val="24"/>
                <w:szCs w:val="24"/>
                <w:lang w:eastAsia="zh-CN"/>
              </w:rPr>
              <w:t>。</w:t>
            </w:r>
            <w:r>
              <w:rPr>
                <w:rFonts w:hint="eastAsia" w:ascii="Times New Roman" w:hAnsi="Times New Roman" w:cs="Times New Roman" w:eastAsiaTheme="minorEastAsia"/>
                <w:color w:val="auto"/>
                <w:spacing w:val="-5"/>
                <w:sz w:val="24"/>
                <w:szCs w:val="24"/>
                <w:lang w:val="en-US" w:eastAsia="zh-CN"/>
              </w:rPr>
              <w:t>分析实验位于分析实验室，分析过程使用乙醇，用量极少，约0.0003t/a，采用万向罩进行废气收集。</w:t>
            </w:r>
          </w:p>
          <w:p w14:paraId="00D7E0DC">
            <w:pPr>
              <w:keepNext w:val="0"/>
              <w:keepLines w:val="0"/>
              <w:pageBreakBefore w:val="0"/>
              <w:widowControl/>
              <w:kinsoku/>
              <w:wordWrap/>
              <w:overflowPunct/>
              <w:topLinePunct/>
              <w:autoSpaceDE/>
              <w:autoSpaceDN/>
              <w:bidi w:val="0"/>
              <w:adjustRightInd/>
              <w:snapToGrid/>
              <w:spacing w:line="360" w:lineRule="auto"/>
              <w:ind w:left="0" w:leftChars="0" w:right="0" w:firstLine="460" w:firstLineChars="200"/>
              <w:jc w:val="both"/>
              <w:textAlignment w:val="baseline"/>
              <w:outlineLvl w:val="9"/>
              <w:rPr>
                <w:rFonts w:hint="default" w:ascii="Times New Roman" w:hAnsi="Times New Roman" w:cs="Times New Roman" w:eastAsiaTheme="minorEastAsia"/>
                <w:color w:val="auto"/>
                <w:spacing w:val="-3"/>
                <w:sz w:val="24"/>
                <w:szCs w:val="24"/>
              </w:rPr>
            </w:pPr>
            <w:r>
              <w:rPr>
                <w:rFonts w:hint="eastAsia" w:ascii="Times New Roman" w:hAnsi="Times New Roman" w:cs="Times New Roman" w:eastAsiaTheme="minorEastAsia"/>
                <w:color w:val="auto"/>
                <w:spacing w:val="-5"/>
                <w:sz w:val="24"/>
                <w:szCs w:val="24"/>
                <w:lang w:val="en-US" w:eastAsia="zh-CN"/>
              </w:rPr>
              <w:t>综合考虑</w:t>
            </w:r>
            <w:r>
              <w:rPr>
                <w:rFonts w:hint="default" w:ascii="Times New Roman" w:hAnsi="Times New Roman" w:cs="Times New Roman" w:eastAsiaTheme="minorEastAsia"/>
                <w:color w:val="auto"/>
                <w:spacing w:val="-5"/>
                <w:sz w:val="24"/>
                <w:szCs w:val="24"/>
              </w:rPr>
              <w:t>废气收集率为9</w:t>
            </w:r>
            <w:r>
              <w:rPr>
                <w:rFonts w:hint="eastAsia" w:ascii="Times New Roman" w:hAnsi="Times New Roman" w:cs="Times New Roman" w:eastAsiaTheme="minorEastAsia"/>
                <w:color w:val="auto"/>
                <w:spacing w:val="-6"/>
                <w:sz w:val="24"/>
                <w:szCs w:val="24"/>
                <w:lang w:val="en-US" w:eastAsia="zh-CN"/>
              </w:rPr>
              <w:t>5</w:t>
            </w:r>
            <w:r>
              <w:rPr>
                <w:rFonts w:hint="default" w:ascii="Times New Roman" w:hAnsi="Times New Roman" w:cs="Times New Roman" w:eastAsiaTheme="minorEastAsia"/>
                <w:color w:val="auto"/>
                <w:spacing w:val="-6"/>
                <w:sz w:val="24"/>
                <w:szCs w:val="24"/>
              </w:rPr>
              <w:t>%，废气净化设施对非甲烷总</w:t>
            </w:r>
            <w:r>
              <w:rPr>
                <w:rFonts w:hint="default" w:ascii="Times New Roman" w:hAnsi="Times New Roman" w:cs="Times New Roman" w:eastAsiaTheme="minorEastAsia"/>
                <w:color w:val="auto"/>
                <w:spacing w:val="-5"/>
                <w:sz w:val="24"/>
                <w:szCs w:val="24"/>
              </w:rPr>
              <w:t>烃的处理效率按</w:t>
            </w:r>
            <w:r>
              <w:rPr>
                <w:rFonts w:hint="default" w:ascii="Times New Roman" w:hAnsi="Times New Roman" w:cs="Times New Roman" w:eastAsiaTheme="minorEastAsia"/>
                <w:color w:val="auto"/>
                <w:spacing w:val="-5"/>
                <w:sz w:val="24"/>
                <w:szCs w:val="24"/>
                <w:lang w:val="en-US" w:eastAsia="zh-CN"/>
              </w:rPr>
              <w:t>8</w:t>
            </w:r>
            <w:r>
              <w:rPr>
                <w:rFonts w:hint="default" w:ascii="Times New Roman" w:hAnsi="Times New Roman" w:cs="Times New Roman" w:eastAsiaTheme="minorEastAsia"/>
                <w:color w:val="auto"/>
                <w:spacing w:val="-5"/>
                <w:sz w:val="24"/>
                <w:szCs w:val="24"/>
              </w:rPr>
              <w:t>0%计，对甲醇的综合处理效</w:t>
            </w:r>
            <w:r>
              <w:rPr>
                <w:rFonts w:hint="default" w:ascii="Times New Roman" w:hAnsi="Times New Roman" w:cs="Times New Roman" w:eastAsiaTheme="minorEastAsia"/>
                <w:color w:val="auto"/>
                <w:spacing w:val="-6"/>
                <w:sz w:val="24"/>
                <w:szCs w:val="24"/>
              </w:rPr>
              <w:t>率按</w:t>
            </w:r>
            <w:r>
              <w:rPr>
                <w:rFonts w:hint="default" w:ascii="Times New Roman" w:hAnsi="Times New Roman" w:cs="Times New Roman" w:eastAsiaTheme="minorEastAsia"/>
                <w:color w:val="auto"/>
                <w:spacing w:val="-6"/>
                <w:sz w:val="24"/>
                <w:szCs w:val="24"/>
                <w:lang w:val="en-US" w:eastAsia="zh-CN"/>
              </w:rPr>
              <w:t>80</w:t>
            </w:r>
            <w:r>
              <w:rPr>
                <w:rFonts w:hint="default" w:ascii="Times New Roman" w:hAnsi="Times New Roman" w:cs="Times New Roman" w:eastAsiaTheme="minorEastAsia"/>
                <w:color w:val="auto"/>
                <w:spacing w:val="-6"/>
                <w:sz w:val="24"/>
                <w:szCs w:val="24"/>
              </w:rPr>
              <w:t>%计，</w:t>
            </w:r>
            <w:r>
              <w:rPr>
                <w:rFonts w:hint="eastAsia" w:ascii="Times New Roman" w:hAnsi="Times New Roman" w:cs="Times New Roman" w:eastAsiaTheme="minorEastAsia"/>
                <w:color w:val="auto"/>
                <w:kern w:val="0"/>
                <w:sz w:val="24"/>
                <w:szCs w:val="24"/>
                <w:lang w:val="en-US" w:eastAsia="zh-CN" w:bidi="ar"/>
              </w:rPr>
              <w:t>试剂配制、分离纯化和分析实验</w:t>
            </w:r>
            <w:r>
              <w:rPr>
                <w:rFonts w:hint="default" w:ascii="Times New Roman" w:hAnsi="Times New Roman" w:cs="Times New Roman" w:eastAsiaTheme="minorEastAsia"/>
                <w:color w:val="auto"/>
                <w:spacing w:val="-6"/>
                <w:sz w:val="24"/>
                <w:szCs w:val="24"/>
              </w:rPr>
              <w:t>废气经收集后引至楼顶经</w:t>
            </w:r>
            <w:r>
              <w:rPr>
                <w:rFonts w:hint="default" w:ascii="Times New Roman" w:hAnsi="Times New Roman" w:cs="Times New Roman" w:eastAsiaTheme="minorEastAsia"/>
                <w:color w:val="auto"/>
                <w:spacing w:val="-2"/>
                <w:sz w:val="24"/>
                <w:szCs w:val="24"/>
                <w:lang w:eastAsia="zh-CN"/>
              </w:rPr>
              <w:t>二级活性炭吸附装置</w:t>
            </w:r>
            <w:r>
              <w:rPr>
                <w:rFonts w:hint="default" w:ascii="Times New Roman" w:hAnsi="Times New Roman" w:cs="Times New Roman" w:eastAsiaTheme="minorEastAsia"/>
                <w:color w:val="auto"/>
                <w:spacing w:val="-2"/>
                <w:sz w:val="24"/>
                <w:szCs w:val="24"/>
              </w:rPr>
              <w:t>处理后经</w:t>
            </w:r>
            <w:r>
              <w:rPr>
                <w:rFonts w:hint="default" w:ascii="Times New Roman" w:hAnsi="Times New Roman" w:cs="Times New Roman" w:eastAsiaTheme="minorEastAsia"/>
                <w:color w:val="auto"/>
                <w:spacing w:val="-2"/>
                <w:sz w:val="24"/>
                <w:szCs w:val="24"/>
                <w:lang w:eastAsia="zh-CN"/>
              </w:rPr>
              <w:t>30m高排气筒</w:t>
            </w:r>
            <w:r>
              <w:rPr>
                <w:rFonts w:hint="default" w:ascii="Times New Roman" w:hAnsi="Times New Roman" w:cs="Times New Roman" w:eastAsiaTheme="minorEastAsia"/>
                <w:color w:val="auto"/>
                <w:spacing w:val="-3"/>
                <w:sz w:val="24"/>
                <w:szCs w:val="24"/>
                <w:lang w:eastAsia="zh-CN"/>
              </w:rPr>
              <w:t>（</w:t>
            </w:r>
            <w:r>
              <w:rPr>
                <w:rFonts w:hint="default" w:ascii="Times New Roman" w:hAnsi="Times New Roman" w:cs="Times New Roman" w:eastAsiaTheme="minorEastAsia"/>
                <w:color w:val="auto"/>
                <w:spacing w:val="-3"/>
                <w:sz w:val="24"/>
                <w:szCs w:val="24"/>
              </w:rPr>
              <w:t>DA001</w:t>
            </w:r>
            <w:r>
              <w:rPr>
                <w:rFonts w:hint="default" w:ascii="Times New Roman" w:hAnsi="Times New Roman" w:cs="Times New Roman" w:eastAsiaTheme="minorEastAsia"/>
                <w:color w:val="auto"/>
                <w:spacing w:val="-3"/>
                <w:sz w:val="24"/>
                <w:szCs w:val="24"/>
                <w:lang w:eastAsia="zh-CN"/>
              </w:rPr>
              <w:t>）</w:t>
            </w:r>
            <w:r>
              <w:rPr>
                <w:rFonts w:hint="default" w:ascii="Times New Roman" w:hAnsi="Times New Roman" w:cs="Times New Roman" w:eastAsiaTheme="minorEastAsia"/>
                <w:color w:val="auto"/>
                <w:spacing w:val="-3"/>
                <w:sz w:val="24"/>
                <w:szCs w:val="24"/>
              </w:rPr>
              <w:t>排放。</w:t>
            </w:r>
          </w:p>
          <w:p w14:paraId="37C82740">
            <w:pPr>
              <w:keepNext w:val="0"/>
              <w:keepLines w:val="0"/>
              <w:pageBreakBefore w:val="0"/>
              <w:widowControl/>
              <w:kinsoku/>
              <w:wordWrap/>
              <w:overflowPunct/>
              <w:topLinePunct/>
              <w:autoSpaceDE/>
              <w:autoSpaceDN/>
              <w:bidi w:val="0"/>
              <w:adjustRightInd/>
              <w:snapToGrid/>
              <w:spacing w:line="360" w:lineRule="auto"/>
              <w:ind w:left="0" w:leftChars="0" w:right="0" w:firstLine="464" w:firstLineChars="200"/>
              <w:jc w:val="both"/>
              <w:textAlignment w:val="baseline"/>
              <w:outlineLvl w:val="9"/>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pacing w:val="-4"/>
                <w:sz w:val="24"/>
                <w:szCs w:val="24"/>
                <w:lang w:eastAsia="zh-CN"/>
              </w:rPr>
              <w:t>（</w:t>
            </w:r>
            <w:r>
              <w:rPr>
                <w:rFonts w:hint="eastAsia" w:ascii="Times New Roman" w:hAnsi="Times New Roman" w:cs="Times New Roman" w:eastAsiaTheme="minorEastAsia"/>
                <w:color w:val="auto"/>
                <w:spacing w:val="-4"/>
                <w:sz w:val="24"/>
                <w:szCs w:val="24"/>
                <w:lang w:val="en-US" w:eastAsia="zh-CN"/>
              </w:rPr>
              <w:t>3</w:t>
            </w:r>
            <w:r>
              <w:rPr>
                <w:rFonts w:hint="default" w:ascii="Times New Roman" w:hAnsi="Times New Roman" w:cs="Times New Roman" w:eastAsiaTheme="minorEastAsia"/>
                <w:color w:val="auto"/>
                <w:spacing w:val="-4"/>
                <w:sz w:val="24"/>
                <w:szCs w:val="24"/>
                <w:lang w:eastAsia="zh-CN"/>
              </w:rPr>
              <w:t>）</w:t>
            </w:r>
            <w:r>
              <w:rPr>
                <w:rFonts w:hint="default" w:ascii="Times New Roman" w:hAnsi="Times New Roman" w:cs="Times New Roman" w:eastAsiaTheme="minorEastAsia"/>
                <w:color w:val="auto"/>
                <w:spacing w:val="-4"/>
                <w:sz w:val="24"/>
                <w:szCs w:val="24"/>
              </w:rPr>
              <w:t>菌体培养、发酵产生的废气</w:t>
            </w:r>
          </w:p>
          <w:p w14:paraId="23323CE1">
            <w:pPr>
              <w:keepNext w:val="0"/>
              <w:keepLines w:val="0"/>
              <w:pageBreakBefore w:val="0"/>
              <w:widowControl/>
              <w:kinsoku/>
              <w:wordWrap/>
              <w:overflowPunct/>
              <w:topLinePunct/>
              <w:autoSpaceDE/>
              <w:autoSpaceDN/>
              <w:bidi w:val="0"/>
              <w:adjustRightInd/>
              <w:snapToGrid/>
              <w:spacing w:line="360" w:lineRule="auto"/>
              <w:ind w:left="0" w:leftChars="0" w:right="0" w:firstLine="488" w:firstLineChars="200"/>
              <w:jc w:val="both"/>
              <w:textAlignment w:val="baseline"/>
              <w:outlineLvl w:val="9"/>
              <w:rPr>
                <w:rFonts w:hint="default" w:ascii="Times New Roman" w:hAnsi="Times New Roman" w:cs="Times New Roman" w:eastAsiaTheme="minorEastAsia"/>
                <w:color w:val="auto"/>
                <w:spacing w:val="-5"/>
                <w:sz w:val="24"/>
                <w:szCs w:val="24"/>
              </w:rPr>
            </w:pPr>
            <w:r>
              <w:rPr>
                <w:rFonts w:hint="default" w:ascii="Times New Roman" w:hAnsi="Times New Roman" w:cs="Times New Roman" w:eastAsiaTheme="minorEastAsia"/>
                <w:color w:val="auto"/>
                <w:spacing w:val="2"/>
                <w:sz w:val="24"/>
                <w:szCs w:val="24"/>
              </w:rPr>
              <w:t>菌体培养在</w:t>
            </w:r>
            <w:r>
              <w:rPr>
                <w:rFonts w:hint="default" w:ascii="Times New Roman" w:hAnsi="Times New Roman" w:cs="Times New Roman" w:eastAsiaTheme="minorEastAsia"/>
                <w:color w:val="auto"/>
                <w:spacing w:val="2"/>
                <w:sz w:val="24"/>
                <w:szCs w:val="24"/>
                <w:lang w:val="en-US" w:eastAsia="zh-CN"/>
              </w:rPr>
              <w:t>摇瓶</w:t>
            </w:r>
            <w:r>
              <w:rPr>
                <w:rFonts w:hint="default" w:ascii="Times New Roman" w:hAnsi="Times New Roman" w:cs="Times New Roman" w:eastAsiaTheme="minorEastAsia"/>
                <w:color w:val="auto"/>
                <w:spacing w:val="2"/>
                <w:sz w:val="24"/>
                <w:szCs w:val="24"/>
              </w:rPr>
              <w:t>内进行，菌体发</w:t>
            </w:r>
            <w:r>
              <w:rPr>
                <w:rFonts w:hint="default" w:ascii="Times New Roman" w:hAnsi="Times New Roman" w:cs="Times New Roman" w:eastAsiaTheme="minorEastAsia"/>
                <w:color w:val="auto"/>
                <w:spacing w:val="1"/>
                <w:sz w:val="24"/>
                <w:szCs w:val="24"/>
              </w:rPr>
              <w:t>酵培养过程在发酵罐内进</w:t>
            </w:r>
            <w:r>
              <w:rPr>
                <w:rFonts w:hint="default" w:ascii="Times New Roman" w:hAnsi="Times New Roman" w:cs="Times New Roman" w:eastAsiaTheme="minorEastAsia"/>
                <w:color w:val="auto"/>
                <w:spacing w:val="-5"/>
                <w:sz w:val="24"/>
                <w:szCs w:val="24"/>
              </w:rPr>
              <w:t>行，发酵罐的通气口和排气口处设小型高效过滤器，培养过程需要通入氧气，以保证细胞正常呼吸代谢，细胞呼吸和代谢作用下会产生CO</w:t>
            </w:r>
            <w:r>
              <w:rPr>
                <w:rFonts w:hint="default" w:ascii="Times New Roman" w:hAnsi="Times New Roman" w:cs="Times New Roman" w:eastAsiaTheme="minorEastAsia"/>
                <w:color w:val="auto"/>
                <w:spacing w:val="-5"/>
                <w:position w:val="-1"/>
                <w:sz w:val="15"/>
                <w:szCs w:val="15"/>
              </w:rPr>
              <w:t>2</w:t>
            </w:r>
            <w:r>
              <w:rPr>
                <w:rFonts w:hint="default" w:ascii="Times New Roman" w:hAnsi="Times New Roman" w:cs="Times New Roman" w:eastAsiaTheme="minorEastAsia"/>
                <w:color w:val="auto"/>
                <w:spacing w:val="-5"/>
                <w:sz w:val="24"/>
                <w:szCs w:val="24"/>
              </w:rPr>
              <w:t>、水蒸气和极少量的臭气浓度，通过在生物反应器的通气口和排气口处设置小型高效过滤器，可防止细菌进入培养系统和</w:t>
            </w:r>
            <w:r>
              <w:rPr>
                <w:rFonts w:hint="default" w:ascii="Times New Roman" w:hAnsi="Times New Roman" w:cs="Times New Roman" w:eastAsiaTheme="minorEastAsia"/>
                <w:color w:val="auto"/>
                <w:spacing w:val="-7"/>
                <w:sz w:val="24"/>
                <w:szCs w:val="24"/>
              </w:rPr>
              <w:t>去除臭气浓度。本项目每批次</w:t>
            </w:r>
            <w:r>
              <w:rPr>
                <w:rFonts w:hint="default" w:ascii="Times New Roman" w:hAnsi="Times New Roman" w:cs="Times New Roman" w:eastAsiaTheme="minorEastAsia"/>
                <w:color w:val="auto"/>
                <w:spacing w:val="-7"/>
                <w:sz w:val="24"/>
                <w:szCs w:val="24"/>
                <w:lang w:eastAsia="zh-CN"/>
              </w:rPr>
              <w:t>替曲朵辛TTX生产</w:t>
            </w:r>
            <w:r>
              <w:rPr>
                <w:rFonts w:hint="default" w:ascii="Times New Roman" w:hAnsi="Times New Roman" w:cs="Times New Roman" w:eastAsiaTheme="minorEastAsia"/>
                <w:color w:val="auto"/>
                <w:spacing w:val="-7"/>
                <w:sz w:val="24"/>
                <w:szCs w:val="24"/>
              </w:rPr>
              <w:t>发酵培养工序时间在</w:t>
            </w:r>
            <w:r>
              <w:rPr>
                <w:rFonts w:hint="default" w:ascii="Times New Roman" w:hAnsi="Times New Roman" w:cs="Times New Roman" w:eastAsiaTheme="minorEastAsia"/>
                <w:color w:val="auto"/>
                <w:spacing w:val="-7"/>
                <w:sz w:val="24"/>
                <w:szCs w:val="24"/>
                <w:lang w:val="en-US" w:eastAsia="zh-CN"/>
              </w:rPr>
              <w:t>10天</w:t>
            </w:r>
            <w:r>
              <w:rPr>
                <w:rFonts w:hint="default" w:ascii="Times New Roman" w:hAnsi="Times New Roman" w:cs="Times New Roman" w:eastAsiaTheme="minorEastAsia"/>
                <w:color w:val="auto"/>
                <w:spacing w:val="-7"/>
                <w:sz w:val="24"/>
                <w:szCs w:val="24"/>
              </w:rPr>
              <w:t>，菌</w:t>
            </w:r>
            <w:r>
              <w:rPr>
                <w:rFonts w:hint="default" w:ascii="Times New Roman" w:hAnsi="Times New Roman" w:cs="Times New Roman" w:eastAsiaTheme="minorEastAsia"/>
                <w:color w:val="auto"/>
                <w:spacing w:val="-8"/>
                <w:sz w:val="24"/>
                <w:szCs w:val="24"/>
              </w:rPr>
              <w:t>体发酵培养过程</w:t>
            </w:r>
            <w:r>
              <w:rPr>
                <w:rFonts w:hint="default" w:ascii="Times New Roman" w:hAnsi="Times New Roman" w:cs="Times New Roman" w:eastAsiaTheme="minorEastAsia"/>
                <w:color w:val="auto"/>
                <w:spacing w:val="-5"/>
                <w:sz w:val="24"/>
                <w:szCs w:val="24"/>
              </w:rPr>
              <w:t>中产生的臭气浓度极少，本次仅做定性分析。</w:t>
            </w:r>
          </w:p>
          <w:p w14:paraId="30D81A26">
            <w:pPr>
              <w:pStyle w:val="10"/>
              <w:spacing w:line="360" w:lineRule="auto"/>
              <w:ind w:firstLine="452" w:firstLineChars="200"/>
              <w:rPr>
                <w:rFonts w:hint="default" w:ascii="Times New Roman" w:hAnsi="Times New Roman" w:cs="Times New Roman" w:eastAsiaTheme="minorEastAsia"/>
                <w:color w:val="auto"/>
                <w:spacing w:val="-7"/>
                <w:kern w:val="2"/>
                <w:sz w:val="24"/>
                <w:szCs w:val="24"/>
                <w:lang w:val="en-US" w:eastAsia="zh-CN" w:bidi="ar-SA"/>
              </w:rPr>
            </w:pPr>
            <w:r>
              <w:rPr>
                <w:rFonts w:hint="default" w:ascii="Times New Roman" w:hAnsi="Times New Roman" w:cs="Times New Roman" w:eastAsiaTheme="minorEastAsia"/>
                <w:color w:val="auto"/>
                <w:spacing w:val="-7"/>
                <w:kern w:val="2"/>
                <w:sz w:val="24"/>
                <w:szCs w:val="24"/>
                <w:lang w:val="en-US" w:eastAsia="zh-CN" w:bidi="ar-SA"/>
              </w:rPr>
              <w:t>菌体呼吸、代谢作用下产生的CO</w:t>
            </w:r>
            <w:r>
              <w:rPr>
                <w:rFonts w:hint="default" w:ascii="Times New Roman" w:hAnsi="Times New Roman" w:cs="Times New Roman" w:eastAsiaTheme="minorEastAsia"/>
                <w:color w:val="auto"/>
                <w:spacing w:val="-7"/>
                <w:kern w:val="2"/>
                <w:sz w:val="24"/>
                <w:szCs w:val="24"/>
                <w:vertAlign w:val="subscript"/>
                <w:lang w:val="en-US" w:eastAsia="zh-CN" w:bidi="ar-SA"/>
              </w:rPr>
              <w:t>2</w:t>
            </w:r>
            <w:r>
              <w:rPr>
                <w:rFonts w:hint="default" w:ascii="Times New Roman" w:hAnsi="Times New Roman" w:cs="Times New Roman" w:eastAsiaTheme="minorEastAsia"/>
                <w:color w:val="auto"/>
                <w:spacing w:val="-7"/>
                <w:kern w:val="2"/>
                <w:sz w:val="24"/>
                <w:szCs w:val="24"/>
                <w:lang w:val="en-US" w:eastAsia="zh-CN" w:bidi="ar-SA"/>
              </w:rPr>
              <w:t>、水蒸气、极少量的臭气浓度和未代谢使用完的O</w:t>
            </w:r>
            <w:r>
              <w:rPr>
                <w:rFonts w:hint="default" w:ascii="Times New Roman" w:hAnsi="Times New Roman" w:cs="Times New Roman" w:eastAsiaTheme="minorEastAsia"/>
                <w:color w:val="auto"/>
                <w:spacing w:val="-7"/>
                <w:kern w:val="2"/>
                <w:sz w:val="24"/>
                <w:szCs w:val="24"/>
                <w:vertAlign w:val="subscript"/>
                <w:lang w:val="en-US" w:eastAsia="zh-CN" w:bidi="ar-SA"/>
              </w:rPr>
              <w:t>2</w:t>
            </w:r>
            <w:r>
              <w:rPr>
                <w:rFonts w:hint="default" w:ascii="Times New Roman" w:hAnsi="Times New Roman" w:cs="Times New Roman" w:eastAsiaTheme="minorEastAsia"/>
                <w:color w:val="auto"/>
                <w:spacing w:val="-7"/>
                <w:kern w:val="2"/>
                <w:sz w:val="24"/>
                <w:szCs w:val="24"/>
                <w:lang w:val="en-US" w:eastAsia="zh-CN" w:bidi="ar-SA"/>
              </w:rPr>
              <w:t xml:space="preserve">均通过反应器自带的过滤器过滤后通过尾气管路外排。  </w:t>
            </w:r>
          </w:p>
          <w:p w14:paraId="5D433177">
            <w:pPr>
              <w:keepNext w:val="0"/>
              <w:keepLines w:val="0"/>
              <w:pageBreakBefore w:val="0"/>
              <w:widowControl/>
              <w:kinsoku/>
              <w:wordWrap/>
              <w:overflowPunct/>
              <w:topLinePunct/>
              <w:autoSpaceDE/>
              <w:autoSpaceDN/>
              <w:bidi w:val="0"/>
              <w:adjustRightInd/>
              <w:snapToGrid/>
              <w:spacing w:line="360" w:lineRule="auto"/>
              <w:ind w:left="0" w:leftChars="0" w:right="0" w:firstLine="464" w:firstLineChars="200"/>
              <w:textAlignment w:val="baseline"/>
              <w:outlineLvl w:val="9"/>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pacing w:val="-4"/>
                <w:sz w:val="24"/>
                <w:szCs w:val="24"/>
                <w:lang w:eastAsia="zh-CN"/>
              </w:rPr>
              <w:t>（</w:t>
            </w:r>
            <w:r>
              <w:rPr>
                <w:rFonts w:hint="eastAsia" w:ascii="Times New Roman" w:hAnsi="Times New Roman" w:cs="Times New Roman" w:eastAsiaTheme="minorEastAsia"/>
                <w:color w:val="auto"/>
                <w:spacing w:val="-4"/>
                <w:sz w:val="24"/>
                <w:szCs w:val="24"/>
                <w:lang w:val="en-US" w:eastAsia="zh-CN"/>
              </w:rPr>
              <w:t>4</w:t>
            </w:r>
            <w:r>
              <w:rPr>
                <w:rFonts w:hint="default" w:ascii="Times New Roman" w:hAnsi="Times New Roman" w:cs="Times New Roman" w:eastAsiaTheme="minorEastAsia"/>
                <w:color w:val="auto"/>
                <w:spacing w:val="-4"/>
                <w:sz w:val="24"/>
                <w:szCs w:val="24"/>
                <w:lang w:eastAsia="zh-CN"/>
              </w:rPr>
              <w:t>）</w:t>
            </w:r>
            <w:r>
              <w:rPr>
                <w:rFonts w:hint="default" w:ascii="Times New Roman" w:hAnsi="Times New Roman" w:cs="Times New Roman" w:eastAsiaTheme="minorEastAsia"/>
                <w:color w:val="auto"/>
                <w:spacing w:val="-4"/>
                <w:sz w:val="24"/>
                <w:szCs w:val="24"/>
              </w:rPr>
              <w:t>危废暂存废气</w:t>
            </w:r>
          </w:p>
          <w:p w14:paraId="171312F7">
            <w:pPr>
              <w:keepNext w:val="0"/>
              <w:keepLines w:val="0"/>
              <w:pageBreakBefore w:val="0"/>
              <w:widowControl/>
              <w:kinsoku/>
              <w:wordWrap/>
              <w:overflowPunct/>
              <w:topLinePunct/>
              <w:autoSpaceDE/>
              <w:autoSpaceDN/>
              <w:bidi w:val="0"/>
              <w:adjustRightInd/>
              <w:snapToGrid/>
              <w:spacing w:line="360" w:lineRule="auto"/>
              <w:ind w:left="0" w:leftChars="0" w:right="0" w:firstLine="460" w:firstLineChars="200"/>
              <w:jc w:val="both"/>
              <w:textAlignment w:val="baseline"/>
              <w:outlineLvl w:val="9"/>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pacing w:val="-5"/>
                <w:sz w:val="24"/>
                <w:szCs w:val="24"/>
              </w:rPr>
              <w:t>本项目</w:t>
            </w:r>
            <w:r>
              <w:rPr>
                <w:rFonts w:hint="eastAsia" w:ascii="Times New Roman" w:hAnsi="Times New Roman" w:cs="Times New Roman" w:eastAsiaTheme="minorEastAsia"/>
                <w:color w:val="auto"/>
                <w:spacing w:val="-5"/>
                <w:sz w:val="24"/>
                <w:szCs w:val="24"/>
                <w:lang w:eastAsia="zh-CN"/>
              </w:rPr>
              <w:t>危废间</w:t>
            </w:r>
            <w:r>
              <w:rPr>
                <w:rFonts w:hint="default" w:ascii="Times New Roman" w:hAnsi="Times New Roman" w:cs="Times New Roman" w:eastAsiaTheme="minorEastAsia"/>
                <w:color w:val="auto"/>
                <w:spacing w:val="-5"/>
                <w:sz w:val="24"/>
                <w:szCs w:val="24"/>
              </w:rPr>
              <w:t>主要储存的危险废物主要为废试剂混合液、实验废物、</w:t>
            </w:r>
            <w:r>
              <w:rPr>
                <w:rFonts w:hint="default" w:ascii="Times New Roman" w:hAnsi="Times New Roman" w:cs="Times New Roman" w:eastAsiaTheme="minorEastAsia"/>
                <w:color w:val="auto"/>
                <w:spacing w:val="-5"/>
                <w:sz w:val="24"/>
                <w:szCs w:val="24"/>
                <w:lang w:val="en-US" w:eastAsia="en-US"/>
              </w:rPr>
              <w:t>残渣</w:t>
            </w:r>
            <w:r>
              <w:rPr>
                <w:rFonts w:hint="default" w:ascii="Times New Roman" w:hAnsi="Times New Roman" w:cs="Times New Roman" w:eastAsiaTheme="minorEastAsia"/>
                <w:color w:val="auto"/>
                <w:spacing w:val="-5"/>
                <w:sz w:val="24"/>
                <w:szCs w:val="24"/>
                <w:lang w:val="en-US" w:eastAsia="zh-CN"/>
              </w:rPr>
              <w:t>、</w:t>
            </w:r>
            <w:r>
              <w:rPr>
                <w:rFonts w:hint="default" w:ascii="Times New Roman" w:hAnsi="Times New Roman" w:cs="Times New Roman" w:eastAsiaTheme="minorEastAsia"/>
                <w:color w:val="auto"/>
                <w:spacing w:val="-5"/>
                <w:sz w:val="24"/>
                <w:szCs w:val="24"/>
                <w:lang w:val="en-US" w:eastAsia="en-US"/>
              </w:rPr>
              <w:t>废纳滤膜</w:t>
            </w:r>
            <w:r>
              <w:rPr>
                <w:rFonts w:hint="default" w:ascii="Times New Roman" w:hAnsi="Times New Roman" w:cs="Times New Roman" w:eastAsiaTheme="minorEastAsia"/>
                <w:color w:val="auto"/>
                <w:spacing w:val="-5"/>
                <w:sz w:val="24"/>
                <w:szCs w:val="24"/>
                <w:lang w:val="en-US" w:eastAsia="zh-CN"/>
              </w:rPr>
              <w:t>、</w:t>
            </w:r>
            <w:r>
              <w:rPr>
                <w:rFonts w:hint="default" w:ascii="Times New Roman" w:hAnsi="Times New Roman" w:cs="Times New Roman" w:eastAsiaTheme="minorEastAsia"/>
                <w:color w:val="auto"/>
                <w:spacing w:val="-5"/>
                <w:sz w:val="24"/>
                <w:szCs w:val="24"/>
                <w:lang w:val="en-US" w:eastAsia="en-US"/>
              </w:rPr>
              <w:t>废树脂</w:t>
            </w:r>
            <w:r>
              <w:rPr>
                <w:rFonts w:hint="default" w:ascii="Times New Roman" w:hAnsi="Times New Roman" w:cs="Times New Roman" w:eastAsiaTheme="minorEastAsia"/>
                <w:color w:val="auto"/>
                <w:spacing w:val="-5"/>
                <w:sz w:val="24"/>
                <w:szCs w:val="24"/>
                <w:lang w:val="en-US" w:eastAsia="zh-CN"/>
              </w:rPr>
              <w:t>层析柱、废滤芯、</w:t>
            </w:r>
            <w:r>
              <w:rPr>
                <w:rFonts w:hint="default" w:ascii="Times New Roman" w:hAnsi="Times New Roman" w:cs="Times New Roman" w:eastAsiaTheme="minorEastAsia"/>
                <w:color w:val="auto"/>
                <w:spacing w:val="-5"/>
                <w:sz w:val="24"/>
                <w:szCs w:val="24"/>
                <w:lang w:val="en-US" w:eastAsia="en-US"/>
              </w:rPr>
              <w:t>废活性炭</w:t>
            </w:r>
            <w:r>
              <w:rPr>
                <w:rFonts w:hint="eastAsia" w:ascii="Times New Roman" w:hAnsi="Times New Roman" w:cs="Times New Roman" w:eastAsiaTheme="minorEastAsia"/>
                <w:color w:val="auto"/>
                <w:spacing w:val="-5"/>
                <w:sz w:val="24"/>
                <w:szCs w:val="24"/>
                <w:lang w:val="en-US" w:eastAsia="zh-CN"/>
              </w:rPr>
              <w:t>等</w:t>
            </w:r>
            <w:r>
              <w:rPr>
                <w:rFonts w:hint="default" w:ascii="Times New Roman" w:hAnsi="Times New Roman" w:cs="Times New Roman" w:eastAsiaTheme="minorEastAsia"/>
                <w:color w:val="auto"/>
                <w:spacing w:val="-5"/>
                <w:sz w:val="24"/>
                <w:szCs w:val="24"/>
                <w:lang w:eastAsia="zh-CN"/>
              </w:rPr>
              <w:t>。</w:t>
            </w:r>
            <w:r>
              <w:rPr>
                <w:rFonts w:hint="default" w:ascii="Times New Roman" w:hAnsi="Times New Roman" w:cs="Times New Roman" w:eastAsiaTheme="minorEastAsia"/>
                <w:color w:val="auto"/>
                <w:spacing w:val="-5"/>
                <w:sz w:val="24"/>
                <w:szCs w:val="24"/>
              </w:rPr>
              <w:t>废试剂混合液包括</w:t>
            </w:r>
            <w:r>
              <w:rPr>
                <w:rFonts w:hint="default" w:ascii="Times New Roman" w:hAnsi="Times New Roman" w:cs="Times New Roman" w:eastAsiaTheme="minorEastAsia"/>
                <w:color w:val="auto"/>
                <w:spacing w:val="-5"/>
                <w:sz w:val="24"/>
                <w:szCs w:val="24"/>
                <w:lang w:eastAsia="zh-CN"/>
              </w:rPr>
              <w:t>分离</w:t>
            </w:r>
            <w:r>
              <w:rPr>
                <w:rFonts w:hint="default" w:ascii="Times New Roman" w:hAnsi="Times New Roman" w:cs="Times New Roman" w:eastAsiaTheme="minorEastAsia"/>
                <w:color w:val="auto"/>
                <w:spacing w:val="-5"/>
                <w:sz w:val="24"/>
                <w:szCs w:val="24"/>
                <w:lang w:val="en-US" w:eastAsia="zh-CN"/>
              </w:rPr>
              <w:t>纯化废有机试剂、</w:t>
            </w:r>
            <w:r>
              <w:rPr>
                <w:rFonts w:hint="eastAsia" w:ascii="Times New Roman" w:hAnsi="Times New Roman" w:cs="Times New Roman" w:eastAsiaTheme="minorEastAsia"/>
                <w:color w:val="auto"/>
                <w:spacing w:val="-5"/>
                <w:sz w:val="24"/>
                <w:szCs w:val="24"/>
                <w:lang w:val="en-US" w:eastAsia="zh-CN"/>
              </w:rPr>
              <w:t>分析</w:t>
            </w:r>
            <w:r>
              <w:rPr>
                <w:rFonts w:hint="default" w:ascii="Times New Roman" w:hAnsi="Times New Roman" w:cs="Times New Roman" w:eastAsiaTheme="minorEastAsia"/>
                <w:color w:val="auto"/>
                <w:spacing w:val="-5"/>
                <w:sz w:val="24"/>
                <w:szCs w:val="24"/>
                <w:lang w:val="en-US" w:eastAsia="zh-CN"/>
              </w:rPr>
              <w:t>废液</w:t>
            </w:r>
            <w:r>
              <w:rPr>
                <w:rFonts w:hint="default" w:ascii="Times New Roman" w:hAnsi="Times New Roman" w:cs="Times New Roman" w:eastAsiaTheme="minorEastAsia"/>
                <w:color w:val="auto"/>
                <w:spacing w:val="-5"/>
                <w:sz w:val="24"/>
                <w:szCs w:val="24"/>
              </w:rPr>
              <w:t>等，实验废物包括</w:t>
            </w:r>
            <w:r>
              <w:rPr>
                <w:rFonts w:hint="default" w:ascii="Times New Roman" w:hAnsi="Times New Roman" w:cs="Times New Roman" w:eastAsiaTheme="minorEastAsia"/>
                <w:color w:val="auto"/>
                <w:spacing w:val="-5"/>
                <w:sz w:val="24"/>
                <w:szCs w:val="24"/>
                <w:lang w:val="en-US" w:eastAsia="en-US"/>
              </w:rPr>
              <w:t>废冻存管</w:t>
            </w:r>
            <w:r>
              <w:rPr>
                <w:rFonts w:hint="default" w:ascii="Times New Roman" w:hAnsi="Times New Roman" w:cs="Times New Roman" w:eastAsiaTheme="minorEastAsia"/>
                <w:color w:val="auto"/>
                <w:spacing w:val="-5"/>
                <w:sz w:val="24"/>
                <w:szCs w:val="24"/>
                <w:lang w:val="en-US" w:eastAsia="zh-CN"/>
              </w:rPr>
              <w:t>、</w:t>
            </w:r>
            <w:r>
              <w:rPr>
                <w:rFonts w:hint="default" w:ascii="Times New Roman" w:hAnsi="Times New Roman" w:cs="Times New Roman" w:eastAsiaTheme="minorEastAsia"/>
                <w:color w:val="auto"/>
                <w:spacing w:val="-5"/>
                <w:sz w:val="24"/>
                <w:szCs w:val="24"/>
                <w:lang w:val="en-US" w:eastAsia="en-US"/>
              </w:rPr>
              <w:t>废称量纸</w:t>
            </w:r>
            <w:r>
              <w:rPr>
                <w:rFonts w:hint="default" w:ascii="Times New Roman" w:hAnsi="Times New Roman" w:cs="Times New Roman" w:eastAsiaTheme="minorEastAsia"/>
                <w:color w:val="auto"/>
                <w:spacing w:val="-5"/>
                <w:sz w:val="24"/>
                <w:szCs w:val="24"/>
                <w:lang w:val="en-US" w:eastAsia="zh-CN"/>
              </w:rPr>
              <w:t>、</w:t>
            </w:r>
            <w:r>
              <w:rPr>
                <w:rFonts w:hint="default" w:ascii="Times New Roman" w:hAnsi="Times New Roman" w:cs="Times New Roman" w:eastAsiaTheme="minorEastAsia"/>
                <w:color w:val="auto"/>
                <w:spacing w:val="-5"/>
                <w:sz w:val="24"/>
                <w:szCs w:val="24"/>
                <w:lang w:val="en-US" w:eastAsia="en-US"/>
              </w:rPr>
              <w:t>废枪头</w:t>
            </w:r>
            <w:r>
              <w:rPr>
                <w:rFonts w:hint="default" w:ascii="Times New Roman" w:hAnsi="Times New Roman" w:cs="Times New Roman" w:eastAsiaTheme="minorEastAsia"/>
                <w:color w:val="auto"/>
                <w:spacing w:val="-5"/>
                <w:sz w:val="24"/>
                <w:szCs w:val="24"/>
                <w:lang w:val="en-US" w:eastAsia="zh-CN"/>
              </w:rPr>
              <w:t>、</w:t>
            </w:r>
            <w:r>
              <w:rPr>
                <w:rFonts w:hint="default" w:ascii="Times New Roman" w:hAnsi="Times New Roman" w:cs="Times New Roman" w:eastAsiaTheme="minorEastAsia"/>
                <w:color w:val="auto"/>
                <w:spacing w:val="-5"/>
                <w:sz w:val="24"/>
                <w:szCs w:val="24"/>
                <w:lang w:val="en-US" w:eastAsia="en-US"/>
              </w:rPr>
              <w:t>废药瓶</w:t>
            </w:r>
            <w:r>
              <w:rPr>
                <w:rFonts w:hint="default" w:ascii="Times New Roman" w:hAnsi="Times New Roman" w:cs="Times New Roman" w:eastAsiaTheme="minorEastAsia"/>
                <w:color w:val="auto"/>
                <w:spacing w:val="-5"/>
                <w:sz w:val="24"/>
                <w:szCs w:val="24"/>
                <w:lang w:val="en-US" w:eastAsia="zh-CN"/>
              </w:rPr>
              <w:t>、</w:t>
            </w:r>
            <w:r>
              <w:rPr>
                <w:rFonts w:hint="default" w:ascii="Times New Roman" w:hAnsi="Times New Roman" w:cs="Times New Roman" w:eastAsiaTheme="minorEastAsia"/>
                <w:color w:val="auto"/>
                <w:spacing w:val="-5"/>
                <w:sz w:val="24"/>
                <w:szCs w:val="24"/>
                <w:lang w:val="en-US" w:eastAsia="en-US"/>
              </w:rPr>
              <w:t>废抹布</w:t>
            </w:r>
            <w:r>
              <w:rPr>
                <w:rFonts w:hint="default" w:ascii="Times New Roman" w:hAnsi="Times New Roman" w:cs="Times New Roman" w:eastAsiaTheme="minorEastAsia"/>
                <w:color w:val="auto"/>
                <w:spacing w:val="-5"/>
                <w:sz w:val="24"/>
                <w:szCs w:val="24"/>
              </w:rPr>
              <w:t>，均采用密封桶装，其中挥发</w:t>
            </w:r>
            <w:r>
              <w:rPr>
                <w:rFonts w:hint="default" w:ascii="Times New Roman" w:hAnsi="Times New Roman" w:cs="Times New Roman" w:eastAsiaTheme="minorEastAsia"/>
                <w:color w:val="auto"/>
                <w:spacing w:val="-1"/>
                <w:sz w:val="24"/>
                <w:szCs w:val="24"/>
              </w:rPr>
              <w:t>性药品主要为无水乙醇、</w:t>
            </w:r>
            <w:r>
              <w:rPr>
                <w:rFonts w:hint="default" w:ascii="Times New Roman" w:hAnsi="Times New Roman" w:cs="Times New Roman" w:eastAsiaTheme="minorEastAsia"/>
                <w:color w:val="auto"/>
                <w:spacing w:val="-3"/>
                <w:sz w:val="24"/>
                <w:szCs w:val="24"/>
                <w:lang w:eastAsia="zh-CN"/>
              </w:rPr>
              <w:t>乙酸</w:t>
            </w:r>
            <w:r>
              <w:rPr>
                <w:rFonts w:hint="default" w:ascii="Times New Roman" w:hAnsi="Times New Roman" w:cs="Times New Roman" w:eastAsiaTheme="minorEastAsia"/>
                <w:color w:val="auto"/>
                <w:spacing w:val="-3"/>
                <w:sz w:val="24"/>
                <w:szCs w:val="24"/>
              </w:rPr>
              <w:t>、甲醇。环保设施运行过程中产生的废活性炭密封桶装暂存于</w:t>
            </w:r>
            <w:r>
              <w:rPr>
                <w:rFonts w:hint="eastAsia" w:ascii="Times New Roman" w:hAnsi="Times New Roman" w:cs="Times New Roman" w:eastAsiaTheme="minorEastAsia"/>
                <w:color w:val="auto"/>
                <w:spacing w:val="-3"/>
                <w:sz w:val="24"/>
                <w:szCs w:val="24"/>
                <w:lang w:eastAsia="zh-CN"/>
              </w:rPr>
              <w:t>危废间</w:t>
            </w:r>
            <w:r>
              <w:rPr>
                <w:rFonts w:hint="default" w:ascii="Times New Roman" w:hAnsi="Times New Roman" w:cs="Times New Roman" w:eastAsiaTheme="minorEastAsia"/>
                <w:color w:val="auto"/>
                <w:spacing w:val="-5"/>
                <w:sz w:val="24"/>
                <w:szCs w:val="24"/>
              </w:rPr>
              <w:t>，废活性炭的产生量为</w:t>
            </w:r>
            <w:r>
              <w:rPr>
                <w:rFonts w:hint="default" w:ascii="Times New Roman" w:hAnsi="Times New Roman" w:cs="Times New Roman" w:eastAsiaTheme="minorEastAsia"/>
                <w:color w:val="auto"/>
                <w:spacing w:val="-5"/>
                <w:sz w:val="24"/>
                <w:szCs w:val="24"/>
                <w:lang w:val="en-US" w:eastAsia="zh-CN"/>
              </w:rPr>
              <w:t>4.18t</w:t>
            </w:r>
            <w:r>
              <w:rPr>
                <w:rFonts w:hint="default" w:ascii="Times New Roman" w:hAnsi="Times New Roman" w:cs="Times New Roman" w:eastAsiaTheme="minorEastAsia"/>
                <w:color w:val="auto"/>
                <w:spacing w:val="-5"/>
                <w:sz w:val="24"/>
                <w:szCs w:val="24"/>
              </w:rPr>
              <w:t>/a。乙醇、</w:t>
            </w:r>
            <w:r>
              <w:rPr>
                <w:rFonts w:hint="default" w:ascii="Times New Roman" w:hAnsi="Times New Roman" w:cs="Times New Roman" w:eastAsiaTheme="minorEastAsia"/>
                <w:color w:val="auto"/>
                <w:spacing w:val="-5"/>
                <w:sz w:val="24"/>
                <w:szCs w:val="24"/>
                <w:lang w:eastAsia="zh-CN"/>
              </w:rPr>
              <w:t>乙酸</w:t>
            </w:r>
            <w:r>
              <w:rPr>
                <w:rFonts w:hint="default" w:ascii="Times New Roman" w:hAnsi="Times New Roman" w:cs="Times New Roman" w:eastAsiaTheme="minorEastAsia"/>
                <w:color w:val="auto"/>
                <w:spacing w:val="-5"/>
                <w:sz w:val="24"/>
                <w:szCs w:val="24"/>
              </w:rPr>
              <w:t>、</w:t>
            </w:r>
            <w:r>
              <w:rPr>
                <w:rFonts w:hint="default" w:ascii="Times New Roman" w:hAnsi="Times New Roman" w:cs="Times New Roman" w:eastAsiaTheme="minorEastAsia"/>
                <w:color w:val="auto"/>
                <w:spacing w:val="-3"/>
                <w:sz w:val="24"/>
                <w:szCs w:val="24"/>
              </w:rPr>
              <w:t>甲醇、废活性炭产生的有机废气按非甲烷总烃计，废试剂混合液和废活性炭均采用密封</w:t>
            </w:r>
            <w:r>
              <w:rPr>
                <w:rFonts w:hint="default" w:ascii="Times New Roman" w:hAnsi="Times New Roman" w:cs="Times New Roman" w:eastAsiaTheme="minorEastAsia"/>
                <w:color w:val="auto"/>
                <w:spacing w:val="-7"/>
                <w:sz w:val="24"/>
                <w:szCs w:val="24"/>
              </w:rPr>
              <w:t>桶装</w:t>
            </w:r>
            <w:r>
              <w:rPr>
                <w:rFonts w:hint="default" w:ascii="Times New Roman" w:hAnsi="Times New Roman" w:cs="Times New Roman" w:eastAsiaTheme="minorEastAsia"/>
                <w:color w:val="auto"/>
                <w:spacing w:val="-8"/>
                <w:sz w:val="24"/>
                <w:szCs w:val="24"/>
              </w:rPr>
              <w:t>。</w:t>
            </w:r>
            <w:r>
              <w:rPr>
                <w:rFonts w:hint="eastAsia" w:ascii="Times New Roman" w:hAnsi="Times New Roman" w:cs="Times New Roman" w:eastAsiaTheme="minorEastAsia"/>
                <w:color w:val="auto"/>
                <w:spacing w:val="-8"/>
                <w:sz w:val="24"/>
                <w:szCs w:val="24"/>
                <w:lang w:eastAsia="zh-CN"/>
              </w:rPr>
              <w:t>危废间</w:t>
            </w:r>
            <w:r>
              <w:rPr>
                <w:rFonts w:hint="default" w:ascii="Times New Roman" w:hAnsi="Times New Roman" w:cs="Times New Roman" w:eastAsiaTheme="minorEastAsia"/>
                <w:color w:val="auto"/>
                <w:spacing w:val="-7"/>
                <w:sz w:val="24"/>
                <w:szCs w:val="24"/>
              </w:rPr>
              <w:t>设置负压收集系统，以防止废气外逸。甲醇、非甲烷总烃挥发量一般为有机废液</w:t>
            </w:r>
            <w:r>
              <w:rPr>
                <w:rFonts w:hint="default" w:ascii="Times New Roman" w:hAnsi="Times New Roman" w:cs="Times New Roman" w:eastAsiaTheme="minorEastAsia"/>
                <w:color w:val="auto"/>
                <w:spacing w:val="-7"/>
                <w:sz w:val="24"/>
                <w:szCs w:val="24"/>
                <w:lang w:eastAsia="zh-CN"/>
              </w:rPr>
              <w:t>（</w:t>
            </w:r>
            <w:r>
              <w:rPr>
                <w:rFonts w:hint="default" w:ascii="Times New Roman" w:hAnsi="Times New Roman" w:cs="Times New Roman" w:eastAsiaTheme="minorEastAsia"/>
                <w:color w:val="auto"/>
                <w:spacing w:val="-7"/>
                <w:sz w:val="24"/>
                <w:szCs w:val="24"/>
              </w:rPr>
              <w:t>物</w:t>
            </w:r>
            <w:r>
              <w:rPr>
                <w:rFonts w:hint="default" w:ascii="Times New Roman" w:hAnsi="Times New Roman" w:cs="Times New Roman" w:eastAsiaTheme="minorEastAsia"/>
                <w:color w:val="auto"/>
                <w:spacing w:val="-7"/>
                <w:sz w:val="24"/>
                <w:szCs w:val="24"/>
                <w:lang w:eastAsia="zh-CN"/>
              </w:rPr>
              <w:t>）</w:t>
            </w:r>
            <w:r>
              <w:rPr>
                <w:rFonts w:hint="default" w:ascii="Times New Roman" w:hAnsi="Times New Roman" w:cs="Times New Roman" w:eastAsiaTheme="minorEastAsia"/>
                <w:color w:val="auto"/>
                <w:spacing w:val="-6"/>
                <w:sz w:val="24"/>
                <w:szCs w:val="24"/>
              </w:rPr>
              <w:t>储存量的</w:t>
            </w:r>
            <w:r>
              <w:rPr>
                <w:rFonts w:hint="default" w:ascii="Times New Roman" w:hAnsi="Times New Roman" w:cs="Times New Roman" w:eastAsiaTheme="minorEastAsia"/>
                <w:color w:val="auto"/>
                <w:spacing w:val="-6"/>
                <w:sz w:val="24"/>
                <w:szCs w:val="24"/>
                <w:lang w:eastAsia="zh-CN"/>
              </w:rPr>
              <w:t>0.05%</w:t>
            </w:r>
            <w:r>
              <w:rPr>
                <w:rFonts w:hint="eastAsia" w:ascii="Times New Roman" w:hAnsi="Times New Roman" w:cs="Times New Roman" w:eastAsiaTheme="minorEastAsia"/>
                <w:color w:val="auto"/>
                <w:spacing w:val="-6"/>
                <w:sz w:val="24"/>
                <w:szCs w:val="24"/>
                <w:lang w:eastAsia="zh-CN"/>
              </w:rPr>
              <w:t>～</w:t>
            </w:r>
            <w:r>
              <w:rPr>
                <w:rFonts w:hint="default" w:ascii="Times New Roman" w:hAnsi="Times New Roman" w:cs="Times New Roman" w:eastAsiaTheme="minorEastAsia"/>
                <w:color w:val="auto"/>
                <w:spacing w:val="-6"/>
                <w:sz w:val="24"/>
                <w:szCs w:val="24"/>
                <w:lang w:eastAsia="zh-CN"/>
              </w:rPr>
              <w:t>0.15%</w:t>
            </w:r>
            <w:r>
              <w:rPr>
                <w:rFonts w:hint="default" w:ascii="Times New Roman" w:hAnsi="Times New Roman" w:cs="Times New Roman" w:eastAsiaTheme="minorEastAsia"/>
                <w:color w:val="auto"/>
                <w:spacing w:val="-6"/>
                <w:sz w:val="24"/>
                <w:szCs w:val="24"/>
              </w:rPr>
              <w:t>，本次评价</w:t>
            </w:r>
            <w:r>
              <w:rPr>
                <w:rFonts w:hint="default" w:ascii="Times New Roman" w:hAnsi="Times New Roman" w:cs="Times New Roman" w:eastAsiaTheme="minorEastAsia"/>
                <w:color w:val="auto"/>
                <w:spacing w:val="-7"/>
                <w:sz w:val="24"/>
                <w:szCs w:val="24"/>
              </w:rPr>
              <w:t>有机废液</w:t>
            </w:r>
            <w:r>
              <w:rPr>
                <w:rFonts w:hint="default" w:ascii="Times New Roman" w:hAnsi="Times New Roman" w:cs="Times New Roman" w:eastAsiaTheme="minorEastAsia"/>
                <w:color w:val="auto"/>
                <w:spacing w:val="-7"/>
                <w:sz w:val="24"/>
                <w:szCs w:val="24"/>
                <w:lang w:eastAsia="zh-CN"/>
              </w:rPr>
              <w:t>（</w:t>
            </w:r>
            <w:r>
              <w:rPr>
                <w:rFonts w:hint="default" w:ascii="Times New Roman" w:hAnsi="Times New Roman" w:cs="Times New Roman" w:eastAsiaTheme="minorEastAsia"/>
                <w:color w:val="auto"/>
                <w:spacing w:val="-7"/>
                <w:sz w:val="24"/>
                <w:szCs w:val="24"/>
              </w:rPr>
              <w:t>物</w:t>
            </w:r>
            <w:r>
              <w:rPr>
                <w:rFonts w:hint="default" w:ascii="Times New Roman" w:hAnsi="Times New Roman" w:cs="Times New Roman" w:eastAsiaTheme="minorEastAsia"/>
                <w:color w:val="auto"/>
                <w:spacing w:val="-7"/>
                <w:sz w:val="24"/>
                <w:szCs w:val="24"/>
                <w:lang w:eastAsia="zh-CN"/>
              </w:rPr>
              <w:t>）</w:t>
            </w:r>
            <w:r>
              <w:rPr>
                <w:rFonts w:hint="default" w:ascii="Times New Roman" w:hAnsi="Times New Roman" w:cs="Times New Roman" w:eastAsiaTheme="minorEastAsia"/>
                <w:color w:val="auto"/>
                <w:spacing w:val="-6"/>
                <w:sz w:val="24"/>
                <w:szCs w:val="24"/>
              </w:rPr>
              <w:t>储存量以</w:t>
            </w:r>
            <w:r>
              <w:rPr>
                <w:rFonts w:hint="eastAsia" w:ascii="Times New Roman" w:hAnsi="Times New Roman" w:cs="Times New Roman" w:eastAsiaTheme="minorEastAsia"/>
                <w:color w:val="auto"/>
                <w:spacing w:val="-6"/>
                <w:sz w:val="24"/>
                <w:szCs w:val="24"/>
                <w:lang w:val="en-US" w:eastAsia="zh-CN"/>
              </w:rPr>
              <w:t>0.04t计，</w:t>
            </w:r>
            <w:r>
              <w:rPr>
                <w:rFonts w:hint="default" w:ascii="Times New Roman" w:hAnsi="Times New Roman" w:cs="Times New Roman" w:eastAsiaTheme="minorEastAsia"/>
                <w:color w:val="auto"/>
                <w:spacing w:val="-7"/>
                <w:sz w:val="24"/>
                <w:szCs w:val="24"/>
              </w:rPr>
              <w:t>挥发量</w:t>
            </w:r>
            <w:r>
              <w:rPr>
                <w:rFonts w:hint="default" w:ascii="Times New Roman" w:hAnsi="Times New Roman" w:cs="Times New Roman" w:eastAsiaTheme="minorEastAsia"/>
                <w:color w:val="auto"/>
                <w:spacing w:val="-6"/>
                <w:sz w:val="24"/>
                <w:szCs w:val="24"/>
              </w:rPr>
              <w:t>0.1%计，则本项目</w:t>
            </w:r>
            <w:r>
              <w:rPr>
                <w:rFonts w:hint="eastAsia" w:ascii="Times New Roman" w:hAnsi="Times New Roman" w:cs="Times New Roman" w:eastAsiaTheme="minorEastAsia"/>
                <w:color w:val="auto"/>
                <w:spacing w:val="-6"/>
                <w:sz w:val="24"/>
                <w:szCs w:val="24"/>
                <w:lang w:eastAsia="zh-CN"/>
              </w:rPr>
              <w:t>危废间</w:t>
            </w:r>
            <w:r>
              <w:rPr>
                <w:rFonts w:hint="default" w:ascii="Times New Roman" w:hAnsi="Times New Roman" w:cs="Times New Roman" w:eastAsiaTheme="minorEastAsia"/>
                <w:color w:val="auto"/>
                <w:spacing w:val="-6"/>
                <w:sz w:val="24"/>
                <w:szCs w:val="24"/>
              </w:rPr>
              <w:t>非甲烷总烃的产生</w:t>
            </w:r>
            <w:r>
              <w:rPr>
                <w:rFonts w:hint="default" w:ascii="Times New Roman" w:hAnsi="Times New Roman" w:cs="Times New Roman" w:eastAsiaTheme="minorEastAsia"/>
                <w:color w:val="auto"/>
                <w:spacing w:val="-7"/>
                <w:sz w:val="24"/>
                <w:szCs w:val="24"/>
              </w:rPr>
              <w:t>量约</w:t>
            </w:r>
            <w:r>
              <w:rPr>
                <w:rFonts w:hint="eastAsia" w:ascii="Times New Roman" w:hAnsi="Times New Roman" w:cs="Times New Roman" w:eastAsiaTheme="minorEastAsia"/>
                <w:color w:val="auto"/>
                <w:spacing w:val="-5"/>
                <w:sz w:val="24"/>
                <w:szCs w:val="24"/>
                <w:lang w:val="en-US" w:eastAsia="zh-CN"/>
              </w:rPr>
              <w:t>0.00004t</w:t>
            </w:r>
            <w:r>
              <w:rPr>
                <w:rFonts w:hint="default" w:ascii="Times New Roman" w:hAnsi="Times New Roman" w:cs="Times New Roman" w:eastAsiaTheme="minorEastAsia"/>
                <w:color w:val="auto"/>
                <w:spacing w:val="-5"/>
                <w:sz w:val="24"/>
                <w:szCs w:val="24"/>
              </w:rPr>
              <w:t>/a，</w:t>
            </w:r>
            <w:r>
              <w:rPr>
                <w:rFonts w:hint="eastAsia" w:ascii="Times New Roman" w:hAnsi="Times New Roman" w:cs="Times New Roman" w:eastAsiaTheme="minorEastAsia"/>
                <w:color w:val="auto"/>
                <w:spacing w:val="-5"/>
                <w:sz w:val="24"/>
                <w:szCs w:val="24"/>
                <w:lang w:val="en-US" w:eastAsia="zh-CN"/>
              </w:rPr>
              <w:t>产生量极少，本次环评不在定量分析，仅定性说明。危废间位于GMP车间内，</w:t>
            </w:r>
            <w:r>
              <w:rPr>
                <w:rFonts w:hint="default" w:ascii="Times New Roman" w:hAnsi="Times New Roman" w:cs="Times New Roman" w:eastAsiaTheme="minorEastAsia"/>
                <w:color w:val="auto"/>
                <w:spacing w:val="-5"/>
                <w:sz w:val="24"/>
                <w:szCs w:val="24"/>
              </w:rPr>
              <w:t>废气</w:t>
            </w:r>
            <w:r>
              <w:rPr>
                <w:rFonts w:hint="eastAsia" w:ascii="Times New Roman" w:hAnsi="Times New Roman" w:cs="Times New Roman" w:eastAsiaTheme="minorEastAsia"/>
                <w:color w:val="auto"/>
                <w:spacing w:val="-5"/>
                <w:sz w:val="24"/>
                <w:szCs w:val="24"/>
                <w:lang w:val="en-US" w:eastAsia="zh-CN"/>
              </w:rPr>
              <w:t>经净化系统收集后</w:t>
            </w:r>
            <w:r>
              <w:rPr>
                <w:rFonts w:hint="default" w:ascii="Times New Roman" w:hAnsi="Times New Roman" w:cs="Times New Roman" w:eastAsiaTheme="minorEastAsia"/>
                <w:color w:val="auto"/>
                <w:spacing w:val="-6"/>
                <w:sz w:val="24"/>
                <w:szCs w:val="24"/>
              </w:rPr>
              <w:t>引至</w:t>
            </w:r>
            <w:r>
              <w:rPr>
                <w:rFonts w:hint="default" w:ascii="Times New Roman" w:hAnsi="Times New Roman" w:cs="Times New Roman" w:eastAsiaTheme="minorEastAsia"/>
                <w:color w:val="auto"/>
                <w:spacing w:val="-3"/>
                <w:sz w:val="24"/>
                <w:szCs w:val="24"/>
              </w:rPr>
              <w:t>楼顶经</w:t>
            </w:r>
            <w:r>
              <w:rPr>
                <w:rFonts w:hint="default" w:ascii="Times New Roman" w:hAnsi="Times New Roman" w:cs="Times New Roman" w:eastAsiaTheme="minorEastAsia"/>
                <w:color w:val="auto"/>
                <w:spacing w:val="-3"/>
                <w:sz w:val="24"/>
                <w:szCs w:val="24"/>
                <w:lang w:eastAsia="zh-CN"/>
              </w:rPr>
              <w:t>二级活性炭吸附装置</w:t>
            </w:r>
            <w:r>
              <w:rPr>
                <w:rFonts w:hint="default" w:ascii="Times New Roman" w:hAnsi="Times New Roman" w:cs="Times New Roman" w:eastAsiaTheme="minorEastAsia"/>
                <w:color w:val="auto"/>
                <w:spacing w:val="-3"/>
                <w:sz w:val="24"/>
                <w:szCs w:val="24"/>
              </w:rPr>
              <w:t>处理后经</w:t>
            </w:r>
            <w:r>
              <w:rPr>
                <w:rFonts w:hint="default" w:ascii="Times New Roman" w:hAnsi="Times New Roman" w:cs="Times New Roman" w:eastAsiaTheme="minorEastAsia"/>
                <w:color w:val="auto"/>
                <w:spacing w:val="-3"/>
                <w:sz w:val="24"/>
                <w:szCs w:val="24"/>
                <w:lang w:val="en-US" w:eastAsia="zh-CN"/>
              </w:rPr>
              <w:t>30</w:t>
            </w:r>
            <w:r>
              <w:rPr>
                <w:rFonts w:hint="default" w:ascii="Times New Roman" w:hAnsi="Times New Roman" w:cs="Times New Roman" w:eastAsiaTheme="minorEastAsia"/>
                <w:color w:val="auto"/>
                <w:spacing w:val="-3"/>
                <w:sz w:val="24"/>
                <w:szCs w:val="24"/>
              </w:rPr>
              <w:t>m高排气筒</w:t>
            </w:r>
            <w:r>
              <w:rPr>
                <w:rFonts w:hint="default" w:ascii="Times New Roman" w:hAnsi="Times New Roman" w:cs="Times New Roman" w:eastAsiaTheme="minorEastAsia"/>
                <w:color w:val="auto"/>
                <w:spacing w:val="-3"/>
                <w:sz w:val="24"/>
                <w:szCs w:val="24"/>
                <w:lang w:eastAsia="zh-CN"/>
              </w:rPr>
              <w:t>（</w:t>
            </w:r>
            <w:r>
              <w:rPr>
                <w:rFonts w:hint="default" w:ascii="Times New Roman" w:hAnsi="Times New Roman" w:cs="Times New Roman" w:eastAsiaTheme="minorEastAsia"/>
                <w:color w:val="auto"/>
                <w:spacing w:val="-3"/>
                <w:sz w:val="24"/>
                <w:szCs w:val="24"/>
              </w:rPr>
              <w:t>DA001</w:t>
            </w:r>
            <w:r>
              <w:rPr>
                <w:rFonts w:hint="default" w:ascii="Times New Roman" w:hAnsi="Times New Roman" w:cs="Times New Roman" w:eastAsiaTheme="minorEastAsia"/>
                <w:color w:val="auto"/>
                <w:spacing w:val="-3"/>
                <w:sz w:val="24"/>
                <w:szCs w:val="24"/>
                <w:lang w:eastAsia="zh-CN"/>
              </w:rPr>
              <w:t>）</w:t>
            </w:r>
            <w:r>
              <w:rPr>
                <w:rFonts w:hint="default" w:ascii="Times New Roman" w:hAnsi="Times New Roman" w:cs="Times New Roman" w:eastAsiaTheme="minorEastAsia"/>
                <w:color w:val="auto"/>
                <w:spacing w:val="-3"/>
                <w:sz w:val="24"/>
                <w:szCs w:val="24"/>
              </w:rPr>
              <w:t>排放。</w:t>
            </w:r>
          </w:p>
          <w:p w14:paraId="496BF073">
            <w:pPr>
              <w:widowControl/>
              <w:adjustRightInd w:val="0"/>
              <w:snapToGrid w:val="0"/>
              <w:spacing w:line="360" w:lineRule="auto"/>
              <w:ind w:firstLine="482" w:firstLineChars="200"/>
              <w:jc w:val="left"/>
              <w:rPr>
                <w:rFonts w:hint="default" w:ascii="Times New Roman" w:hAnsi="Times New Roman" w:cs="Times New Roman" w:eastAsiaTheme="minorEastAsia"/>
                <w:b/>
                <w:bCs/>
                <w:color w:val="auto"/>
                <w:sz w:val="24"/>
                <w:lang w:val="en-US" w:eastAsia="zh-CN"/>
              </w:rPr>
            </w:pPr>
            <w:r>
              <w:rPr>
                <w:rFonts w:hint="eastAsia" w:ascii="Times New Roman" w:hAnsi="Times New Roman" w:cs="Times New Roman" w:eastAsiaTheme="minorEastAsia"/>
                <w:b/>
                <w:bCs/>
                <w:color w:val="auto"/>
                <w:sz w:val="24"/>
                <w:lang w:val="en-US" w:eastAsia="zh-CN"/>
              </w:rPr>
              <w:t>风量核算：</w:t>
            </w:r>
          </w:p>
          <w:p w14:paraId="0B6F56C3">
            <w:pPr>
              <w:widowControl/>
              <w:adjustRightInd w:val="0"/>
              <w:snapToGrid w:val="0"/>
              <w:spacing w:line="360" w:lineRule="auto"/>
              <w:ind w:firstLine="480" w:firstLineChars="200"/>
              <w:jc w:val="left"/>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lang w:val="en-US" w:eastAsia="zh-CN"/>
              </w:rPr>
              <w:t>本项目</w:t>
            </w:r>
            <w:r>
              <w:rPr>
                <w:rFonts w:hint="eastAsia" w:ascii="Times New Roman" w:hAnsi="Times New Roman" w:cs="Times New Roman" w:eastAsiaTheme="minorEastAsia"/>
                <w:color w:val="auto"/>
                <w:sz w:val="24"/>
                <w:lang w:val="en-US" w:eastAsia="zh-CN"/>
              </w:rPr>
              <w:t>净化车间</w:t>
            </w:r>
            <w:r>
              <w:rPr>
                <w:rFonts w:hint="default" w:ascii="Times New Roman" w:hAnsi="Times New Roman" w:cs="Times New Roman" w:eastAsiaTheme="minorEastAsia"/>
                <w:color w:val="auto"/>
                <w:sz w:val="24"/>
              </w:rPr>
              <w:t>换气次数</w:t>
            </w:r>
            <w:r>
              <w:rPr>
                <w:rFonts w:hint="eastAsia" w:ascii="Times New Roman" w:hAnsi="Times New Roman" w:cs="Times New Roman" w:eastAsiaTheme="minorEastAsia"/>
                <w:color w:val="auto"/>
                <w:sz w:val="24"/>
                <w:lang w:val="en-US" w:eastAsia="zh-CN"/>
              </w:rPr>
              <w:t>以22</w:t>
            </w:r>
            <w:r>
              <w:rPr>
                <w:rFonts w:hint="default" w:ascii="Times New Roman" w:hAnsi="Times New Roman" w:cs="Times New Roman" w:eastAsiaTheme="minorEastAsia"/>
                <w:color w:val="auto"/>
                <w:sz w:val="24"/>
              </w:rPr>
              <w:t>次/h</w:t>
            </w:r>
            <w:r>
              <w:rPr>
                <w:rFonts w:hint="eastAsia" w:ascii="Times New Roman" w:hAnsi="Times New Roman" w:cs="Times New Roman" w:eastAsiaTheme="minorEastAsia"/>
                <w:color w:val="auto"/>
                <w:sz w:val="24"/>
                <w:lang w:val="en-US" w:eastAsia="zh-CN"/>
              </w:rPr>
              <w:t>计</w:t>
            </w:r>
            <w:r>
              <w:rPr>
                <w:rFonts w:hint="default" w:ascii="Times New Roman" w:hAnsi="Times New Roman" w:cs="Times New Roman" w:eastAsiaTheme="minorEastAsia"/>
                <w:color w:val="auto"/>
                <w:sz w:val="24"/>
                <w:lang w:eastAsia="zh-CN"/>
              </w:rPr>
              <w:t>，</w:t>
            </w:r>
            <w:r>
              <w:rPr>
                <w:rFonts w:hint="eastAsia" w:ascii="Times New Roman" w:hAnsi="Times New Roman" w:cs="Times New Roman" w:eastAsiaTheme="minorEastAsia"/>
                <w:color w:val="auto"/>
                <w:sz w:val="24"/>
                <w:lang w:val="en-US" w:eastAsia="zh-CN"/>
              </w:rPr>
              <w:t>废气</w:t>
            </w:r>
            <w:r>
              <w:rPr>
                <w:rFonts w:hint="default" w:ascii="Times New Roman" w:hAnsi="Times New Roman" w:cs="Times New Roman" w:eastAsiaTheme="minorEastAsia"/>
                <w:color w:val="auto"/>
                <w:sz w:val="24"/>
                <w:lang w:val="en-US" w:eastAsia="zh-CN"/>
              </w:rPr>
              <w:t>以</w:t>
            </w:r>
            <w:r>
              <w:rPr>
                <w:rFonts w:hint="eastAsia" w:ascii="Times New Roman" w:hAnsi="Times New Roman" w:cs="Times New Roman" w:eastAsiaTheme="minorEastAsia"/>
                <w:color w:val="auto"/>
                <w:sz w:val="24"/>
                <w:lang w:val="en-US" w:eastAsia="zh-CN"/>
              </w:rPr>
              <w:t>二级活性炭吸附</w:t>
            </w:r>
            <w:r>
              <w:rPr>
                <w:rFonts w:hint="default" w:ascii="Times New Roman" w:hAnsi="Times New Roman" w:cs="Times New Roman" w:eastAsiaTheme="minorEastAsia"/>
                <w:color w:val="auto"/>
                <w:sz w:val="24"/>
                <w:lang w:val="en-US" w:eastAsia="zh-CN"/>
              </w:rPr>
              <w:t>装置处理后由</w:t>
            </w:r>
            <w:r>
              <w:rPr>
                <w:rFonts w:hint="eastAsia" w:ascii="Times New Roman" w:hAnsi="Times New Roman" w:cs="Times New Roman" w:eastAsiaTheme="minorEastAsia"/>
                <w:color w:val="auto"/>
                <w:sz w:val="24"/>
                <w:lang w:val="en-US" w:eastAsia="zh-CN"/>
              </w:rPr>
              <w:t>3</w:t>
            </w:r>
            <w:r>
              <w:rPr>
                <w:rFonts w:hint="default" w:ascii="Times New Roman" w:hAnsi="Times New Roman" w:cs="Times New Roman" w:eastAsiaTheme="minorEastAsia"/>
                <w:color w:val="auto"/>
                <w:sz w:val="24"/>
                <w:lang w:val="en-US" w:eastAsia="zh-CN"/>
              </w:rPr>
              <w:t>0m高的排气筒（DA00</w:t>
            </w:r>
            <w:r>
              <w:rPr>
                <w:rFonts w:hint="eastAsia" w:ascii="Times New Roman" w:hAnsi="Times New Roman" w:cs="Times New Roman" w:eastAsiaTheme="minorEastAsia"/>
                <w:color w:val="auto"/>
                <w:sz w:val="24"/>
                <w:lang w:val="en-US" w:eastAsia="zh-CN"/>
              </w:rPr>
              <w:t>1</w:t>
            </w:r>
            <w:r>
              <w:rPr>
                <w:rFonts w:hint="default" w:ascii="Times New Roman" w:hAnsi="Times New Roman" w:cs="Times New Roman" w:eastAsiaTheme="minorEastAsia"/>
                <w:color w:val="auto"/>
                <w:sz w:val="24"/>
                <w:lang w:val="en-US" w:eastAsia="zh-CN"/>
              </w:rPr>
              <w:t>）有组织排出。</w:t>
            </w:r>
            <w:r>
              <w:rPr>
                <w:rFonts w:hint="eastAsia" w:ascii="Times New Roman" w:hAnsi="Times New Roman" w:cs="Times New Roman" w:eastAsiaTheme="minorEastAsia"/>
                <w:color w:val="auto"/>
                <w:sz w:val="24"/>
                <w:lang w:val="en-US" w:eastAsia="zh-CN"/>
              </w:rPr>
              <w:t>净化车间体积为916m</w:t>
            </w:r>
            <w:r>
              <w:rPr>
                <w:rFonts w:hint="eastAsia" w:ascii="Times New Roman" w:hAnsi="Times New Roman" w:cs="Times New Roman" w:eastAsiaTheme="minorEastAsia"/>
                <w:color w:val="auto"/>
                <w:sz w:val="24"/>
                <w:vertAlign w:val="superscript"/>
                <w:lang w:val="en-US" w:eastAsia="zh-CN"/>
              </w:rPr>
              <w:t>3</w:t>
            </w:r>
            <w:r>
              <w:rPr>
                <w:rFonts w:hint="eastAsia" w:ascii="Times New Roman" w:hAnsi="Times New Roman" w:cs="Times New Roman" w:eastAsiaTheme="minorEastAsia"/>
                <w:color w:val="auto"/>
                <w:sz w:val="24"/>
                <w:vertAlign w:val="baseline"/>
                <w:lang w:val="en-US" w:eastAsia="zh-CN"/>
              </w:rPr>
              <w:t>，</w:t>
            </w:r>
            <w:r>
              <w:rPr>
                <w:rFonts w:hint="eastAsia" w:ascii="Times New Roman" w:hAnsi="Times New Roman" w:cs="Times New Roman" w:eastAsiaTheme="minorEastAsia"/>
                <w:color w:val="auto"/>
                <w:sz w:val="24"/>
                <w:lang w:val="en-US" w:eastAsia="zh-CN"/>
              </w:rPr>
              <w:t>则</w:t>
            </w:r>
            <w:r>
              <w:rPr>
                <w:rFonts w:hint="default" w:ascii="Times New Roman" w:hAnsi="Times New Roman" w:cs="Times New Roman" w:eastAsiaTheme="minorEastAsia"/>
                <w:color w:val="auto"/>
                <w:sz w:val="24"/>
              </w:rPr>
              <w:t>风量</w:t>
            </w:r>
            <w:r>
              <w:rPr>
                <w:rFonts w:hint="eastAsia" w:ascii="Times New Roman" w:hAnsi="Times New Roman" w:cs="Times New Roman" w:eastAsiaTheme="minorEastAsia"/>
                <w:color w:val="auto"/>
                <w:sz w:val="24"/>
                <w:lang w:val="en-US" w:eastAsia="zh-CN"/>
              </w:rPr>
              <w:t>为</w:t>
            </w:r>
            <w:r>
              <w:rPr>
                <w:rFonts w:hint="default" w:ascii="Times New Roman" w:hAnsi="Times New Roman" w:cs="Times New Roman" w:eastAsiaTheme="minorEastAsia"/>
                <w:color w:val="auto"/>
                <w:sz w:val="24"/>
              </w:rPr>
              <w:t>L。L=V×C</w:t>
            </w:r>
          </w:p>
          <w:p w14:paraId="1642CB1C">
            <w:pPr>
              <w:widowControl/>
              <w:adjustRightInd w:val="0"/>
              <w:snapToGrid w:val="0"/>
              <w:spacing w:line="360" w:lineRule="auto"/>
              <w:ind w:firstLine="480" w:firstLineChars="200"/>
              <w:jc w:val="left"/>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其中：V—生产工区，m</w:t>
            </w:r>
            <w:r>
              <w:rPr>
                <w:rFonts w:hint="default" w:ascii="Times New Roman" w:hAnsi="Times New Roman" w:cs="Times New Roman" w:eastAsiaTheme="minorEastAsia"/>
                <w:color w:val="auto"/>
                <w:sz w:val="24"/>
                <w:vertAlign w:val="superscript"/>
              </w:rPr>
              <w:t>3</w:t>
            </w:r>
            <w:r>
              <w:rPr>
                <w:rFonts w:hint="default" w:ascii="Times New Roman" w:hAnsi="Times New Roman" w:cs="Times New Roman" w:eastAsiaTheme="minorEastAsia"/>
                <w:color w:val="auto"/>
                <w:sz w:val="24"/>
              </w:rPr>
              <w:t>；</w:t>
            </w:r>
          </w:p>
          <w:p w14:paraId="79C9AD6D">
            <w:pPr>
              <w:widowControl/>
              <w:adjustRightInd w:val="0"/>
              <w:snapToGrid w:val="0"/>
              <w:spacing w:line="360" w:lineRule="auto"/>
              <w:ind w:firstLine="480" w:firstLineChars="200"/>
              <w:jc w:val="left"/>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C—换气次数，不小于</w:t>
            </w:r>
            <w:r>
              <w:rPr>
                <w:rFonts w:hint="eastAsia" w:ascii="Times New Roman" w:hAnsi="Times New Roman" w:cs="Times New Roman" w:eastAsiaTheme="minorEastAsia"/>
                <w:color w:val="auto"/>
                <w:sz w:val="24"/>
                <w:lang w:val="en-US" w:eastAsia="zh-CN"/>
              </w:rPr>
              <w:t>22</w:t>
            </w:r>
            <w:r>
              <w:rPr>
                <w:rFonts w:hint="default" w:ascii="Times New Roman" w:hAnsi="Times New Roman" w:cs="Times New Roman" w:eastAsiaTheme="minorEastAsia"/>
                <w:color w:val="auto"/>
                <w:sz w:val="24"/>
              </w:rPr>
              <w:t>次/h；</w:t>
            </w:r>
          </w:p>
          <w:p w14:paraId="3735008D">
            <w:pPr>
              <w:keepNext w:val="0"/>
              <w:keepLines w:val="0"/>
              <w:pageBreakBefore w:val="0"/>
              <w:suppressLineNumbers w:val="0"/>
              <w:kinsoku/>
              <w:wordWrap/>
              <w:overflowPunct/>
              <w:topLinePunct w:val="0"/>
              <w:bidi w:val="0"/>
              <w:adjustRightInd/>
              <w:snapToGrid/>
              <w:spacing w:before="0" w:beforeAutospacing="0" w:after="0" w:afterAutospacing="0" w:line="360" w:lineRule="auto"/>
              <w:ind w:left="0" w:right="0"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lang w:val="en-US" w:eastAsia="zh-CN"/>
              </w:rPr>
              <w:t>经计算，</w:t>
            </w:r>
            <w:r>
              <w:rPr>
                <w:rFonts w:hint="eastAsia" w:ascii="Times New Roman" w:hAnsi="Times New Roman" w:cs="Times New Roman" w:eastAsiaTheme="minorEastAsia"/>
                <w:color w:val="auto"/>
                <w:sz w:val="24"/>
                <w:lang w:val="en-US" w:eastAsia="zh-CN"/>
              </w:rPr>
              <w:t>净化车间所需</w:t>
            </w:r>
            <w:r>
              <w:rPr>
                <w:rFonts w:hint="default" w:ascii="Times New Roman" w:hAnsi="Times New Roman" w:cs="Times New Roman" w:eastAsiaTheme="minorEastAsia"/>
                <w:color w:val="auto"/>
                <w:sz w:val="24"/>
                <w:lang w:val="en-US" w:eastAsia="zh-CN"/>
              </w:rPr>
              <w:t>风量为</w:t>
            </w:r>
            <w:r>
              <w:rPr>
                <w:rFonts w:hint="eastAsia" w:ascii="Times New Roman" w:hAnsi="Times New Roman" w:cs="Times New Roman" w:eastAsiaTheme="minorEastAsia"/>
                <w:color w:val="auto"/>
                <w:sz w:val="24"/>
                <w:lang w:val="en-US" w:eastAsia="zh-CN"/>
              </w:rPr>
              <w:t>20152</w:t>
            </w:r>
            <w:r>
              <w:rPr>
                <w:rFonts w:hint="default" w:ascii="Times New Roman" w:hAnsi="Times New Roman" w:cs="Times New Roman" w:eastAsiaTheme="minorEastAsia"/>
                <w:color w:val="auto"/>
                <w:sz w:val="24"/>
                <w:lang w:val="en-US" w:eastAsia="zh-CN"/>
              </w:rPr>
              <w:t>m</w:t>
            </w:r>
            <w:r>
              <w:rPr>
                <w:rFonts w:hint="default" w:ascii="Times New Roman" w:hAnsi="Times New Roman" w:cs="Times New Roman" w:eastAsiaTheme="minorEastAsia"/>
                <w:color w:val="auto"/>
                <w:sz w:val="24"/>
                <w:vertAlign w:val="superscript"/>
                <w:lang w:val="en-US" w:eastAsia="zh-CN"/>
              </w:rPr>
              <w:t>3</w:t>
            </w:r>
            <w:r>
              <w:rPr>
                <w:rFonts w:hint="default" w:ascii="Times New Roman" w:hAnsi="Times New Roman" w:cs="Times New Roman" w:eastAsiaTheme="minorEastAsia"/>
                <w:color w:val="auto"/>
                <w:sz w:val="24"/>
                <w:lang w:val="en-US" w:eastAsia="zh-CN"/>
              </w:rPr>
              <w:t>/h</w:t>
            </w:r>
            <w:r>
              <w:rPr>
                <w:rFonts w:hint="eastAsia" w:ascii="Times New Roman" w:hAnsi="Times New Roman" w:cs="Times New Roman" w:eastAsiaTheme="minorEastAsia"/>
                <w:color w:val="auto"/>
                <w:sz w:val="24"/>
                <w:lang w:val="en-US" w:eastAsia="zh-CN"/>
              </w:rPr>
              <w:t>，</w:t>
            </w:r>
            <w:r>
              <w:rPr>
                <w:rFonts w:hint="default" w:ascii="Times New Roman" w:hAnsi="Times New Roman" w:cs="Times New Roman" w:eastAsiaTheme="minorEastAsia"/>
                <w:color w:val="auto"/>
                <w:kern w:val="0"/>
                <w:sz w:val="24"/>
                <w:szCs w:val="20"/>
                <w:lang w:val="en-US" w:eastAsia="zh-CN" w:bidi="ar-SA"/>
              </w:rPr>
              <w:t>考虑到本项目收集管道风压损失</w:t>
            </w:r>
            <w:r>
              <w:rPr>
                <w:rFonts w:hint="eastAsia" w:ascii="Times New Roman" w:hAnsi="Times New Roman" w:cs="Times New Roman" w:eastAsiaTheme="minorEastAsia"/>
                <w:color w:val="auto"/>
                <w:kern w:val="0"/>
                <w:sz w:val="24"/>
                <w:szCs w:val="20"/>
                <w:lang w:val="en-US" w:eastAsia="zh-CN" w:bidi="ar-SA"/>
              </w:rPr>
              <w:t>及分析实验废气收集</w:t>
            </w:r>
            <w:r>
              <w:rPr>
                <w:rFonts w:hint="default" w:ascii="Times New Roman" w:hAnsi="Times New Roman" w:cs="Times New Roman" w:eastAsiaTheme="minorEastAsia"/>
                <w:color w:val="auto"/>
                <w:kern w:val="0"/>
                <w:sz w:val="24"/>
                <w:szCs w:val="20"/>
                <w:lang w:val="en-US" w:eastAsia="zh-CN" w:bidi="ar-SA"/>
              </w:rPr>
              <w:t>等情况，有机废气治理措施设计总风量为22000m</w:t>
            </w:r>
            <w:r>
              <w:rPr>
                <w:rFonts w:hint="default" w:ascii="Times New Roman" w:hAnsi="Times New Roman" w:cs="Times New Roman" w:eastAsiaTheme="minorEastAsia"/>
                <w:color w:val="auto"/>
                <w:kern w:val="0"/>
                <w:sz w:val="24"/>
                <w:szCs w:val="20"/>
                <w:vertAlign w:val="superscript"/>
                <w:lang w:val="en-US" w:eastAsia="zh-CN" w:bidi="ar-SA"/>
              </w:rPr>
              <w:t>3</w:t>
            </w:r>
            <w:r>
              <w:rPr>
                <w:rFonts w:hint="default" w:ascii="Times New Roman" w:hAnsi="Times New Roman" w:cs="Times New Roman" w:eastAsiaTheme="minorEastAsia"/>
                <w:color w:val="auto"/>
                <w:kern w:val="0"/>
                <w:sz w:val="24"/>
                <w:szCs w:val="20"/>
                <w:lang w:val="en-US" w:eastAsia="zh-CN" w:bidi="ar-SA"/>
              </w:rPr>
              <w:t>/h。</w:t>
            </w:r>
            <w:r>
              <w:rPr>
                <w:rFonts w:hint="eastAsia" w:ascii="Times New Roman" w:hAnsi="Times New Roman" w:cs="Times New Roman" w:eastAsiaTheme="minorEastAsia"/>
                <w:color w:val="auto"/>
                <w:kern w:val="0"/>
                <w:sz w:val="24"/>
                <w:szCs w:val="20"/>
                <w:lang w:val="en-US" w:eastAsia="zh-CN"/>
              </w:rPr>
              <w:t>本项目年平均使用有机溶剂180h</w:t>
            </w:r>
            <w:r>
              <w:rPr>
                <w:rFonts w:hint="default" w:ascii="Times New Roman" w:hAnsi="Times New Roman" w:cs="Times New Roman" w:eastAsiaTheme="minorEastAsia"/>
                <w:color w:val="auto"/>
                <w:kern w:val="0"/>
                <w:sz w:val="24"/>
                <w:szCs w:val="20"/>
              </w:rPr>
              <w:t>。</w:t>
            </w:r>
          </w:p>
          <w:p w14:paraId="4CA0857D">
            <w:pPr>
              <w:pStyle w:val="12"/>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40" w:firstLineChars="200"/>
              <w:jc w:val="both"/>
              <w:textAlignment w:val="baseline"/>
              <w:rPr>
                <w:rFonts w:hint="default" w:ascii="Times New Roman" w:hAnsi="Times New Roman" w:cs="Times New Roman" w:eastAsiaTheme="minorEastAsia"/>
                <w:color w:val="auto"/>
                <w:sz w:val="24"/>
                <w:szCs w:val="24"/>
                <w:lang w:eastAsia="zh-CN"/>
              </w:rPr>
            </w:pPr>
            <w:r>
              <w:rPr>
                <w:rFonts w:hint="default" w:ascii="Times New Roman" w:hAnsi="Times New Roman" w:cs="Times New Roman" w:eastAsiaTheme="minorEastAsia"/>
                <w:bCs/>
                <w:color w:val="auto"/>
                <w:spacing w:val="-10"/>
                <w:sz w:val="24"/>
                <w:szCs w:val="24"/>
                <w:lang w:val="en-US" w:eastAsia="zh-CN"/>
              </w:rPr>
              <w:t>则有组织非甲烷总烃产生量为0.</w:t>
            </w:r>
            <w:r>
              <w:rPr>
                <w:rFonts w:hint="eastAsia" w:ascii="Times New Roman" w:hAnsi="Times New Roman" w:cs="Times New Roman" w:eastAsiaTheme="minorEastAsia"/>
                <w:bCs/>
                <w:color w:val="auto"/>
                <w:spacing w:val="-10"/>
                <w:sz w:val="24"/>
                <w:szCs w:val="24"/>
                <w:lang w:val="en-US" w:eastAsia="zh-CN"/>
              </w:rPr>
              <w:t>0127</w:t>
            </w:r>
            <w:r>
              <w:rPr>
                <w:rFonts w:hint="default" w:ascii="Times New Roman" w:hAnsi="Times New Roman" w:cs="Times New Roman" w:eastAsiaTheme="minorEastAsia"/>
                <w:color w:val="auto"/>
                <w:sz w:val="24"/>
                <w:szCs w:val="24"/>
              </w:rPr>
              <w:t>t/a</w:t>
            </w:r>
            <w:r>
              <w:rPr>
                <w:rFonts w:hint="eastAsia" w:ascii="Times New Roman" w:hAnsi="Times New Roman" w:cs="Times New Roman" w:eastAsiaTheme="minorEastAsia"/>
                <w:color w:val="auto"/>
                <w:sz w:val="24"/>
                <w:szCs w:val="24"/>
                <w:lang w:eastAsia="zh-CN"/>
              </w:rPr>
              <w:t>（</w:t>
            </w:r>
            <w:r>
              <w:rPr>
                <w:rFonts w:hint="eastAsia" w:ascii="Times New Roman" w:hAnsi="Times New Roman" w:cs="Times New Roman" w:eastAsiaTheme="minorEastAsia"/>
                <w:color w:val="auto"/>
                <w:sz w:val="24"/>
                <w:szCs w:val="24"/>
                <w:lang w:val="en-US" w:eastAsia="zh-CN"/>
              </w:rPr>
              <w:t>其中甲醇产生量为0.0032t/a</w:t>
            </w:r>
            <w:r>
              <w:rPr>
                <w:rFonts w:hint="eastAsia" w:ascii="Times New Roman" w:hAnsi="Times New Roman" w:cs="Times New Roman" w:eastAsiaTheme="minorEastAsia"/>
                <w:color w:val="auto"/>
                <w:sz w:val="24"/>
                <w:szCs w:val="24"/>
                <w:lang w:eastAsia="zh-CN"/>
              </w:rPr>
              <w:t>）</w:t>
            </w:r>
            <w:r>
              <w:rPr>
                <w:rFonts w:hint="default" w:ascii="Times New Roman" w:hAnsi="Times New Roman" w:cs="Times New Roman" w:eastAsiaTheme="minorEastAsia"/>
                <w:color w:val="auto"/>
                <w:sz w:val="24"/>
                <w:szCs w:val="24"/>
                <w:lang w:eastAsia="zh-CN"/>
              </w:rPr>
              <w:t>，</w:t>
            </w:r>
            <w:r>
              <w:rPr>
                <w:rFonts w:hint="default" w:ascii="Times New Roman" w:hAnsi="Times New Roman" w:cs="Times New Roman" w:eastAsiaTheme="minorEastAsia"/>
                <w:color w:val="auto"/>
                <w:sz w:val="24"/>
                <w:szCs w:val="24"/>
              </w:rPr>
              <w:t>产生速率为0.</w:t>
            </w:r>
            <w:r>
              <w:rPr>
                <w:rFonts w:hint="eastAsia" w:ascii="Times New Roman" w:hAnsi="Times New Roman" w:cs="Times New Roman" w:eastAsiaTheme="minorEastAsia"/>
                <w:color w:val="auto"/>
                <w:sz w:val="24"/>
                <w:szCs w:val="24"/>
                <w:lang w:val="en-US" w:eastAsia="zh-CN"/>
              </w:rPr>
              <w:t>07</w:t>
            </w:r>
            <w:r>
              <w:rPr>
                <w:rFonts w:hint="default" w:ascii="Times New Roman" w:hAnsi="Times New Roman" w:cs="Times New Roman" w:eastAsiaTheme="minorEastAsia"/>
                <w:color w:val="auto"/>
                <w:sz w:val="24"/>
                <w:szCs w:val="24"/>
              </w:rPr>
              <w:t>kg/h</w:t>
            </w:r>
            <w:r>
              <w:rPr>
                <w:rFonts w:hint="eastAsia" w:ascii="Times New Roman" w:hAnsi="Times New Roman" w:cs="Times New Roman" w:eastAsiaTheme="minorEastAsia"/>
                <w:color w:val="auto"/>
                <w:sz w:val="24"/>
                <w:szCs w:val="24"/>
                <w:lang w:eastAsia="zh-CN"/>
              </w:rPr>
              <w:t>（</w:t>
            </w:r>
            <w:r>
              <w:rPr>
                <w:rFonts w:hint="eastAsia" w:ascii="Times New Roman" w:hAnsi="Times New Roman" w:cs="Times New Roman" w:eastAsiaTheme="minorEastAsia"/>
                <w:color w:val="auto"/>
                <w:sz w:val="24"/>
                <w:szCs w:val="24"/>
                <w:lang w:val="en-US" w:eastAsia="zh-CN"/>
              </w:rPr>
              <w:t>其中甲醇产生速率为0.02kg/h</w:t>
            </w:r>
            <w:r>
              <w:rPr>
                <w:rFonts w:hint="eastAsia" w:ascii="Times New Roman" w:hAnsi="Times New Roman" w:cs="Times New Roman" w:eastAsiaTheme="minorEastAsia"/>
                <w:color w:val="auto"/>
                <w:sz w:val="24"/>
                <w:szCs w:val="24"/>
                <w:lang w:eastAsia="zh-CN"/>
              </w:rPr>
              <w:t>）</w:t>
            </w:r>
            <w:r>
              <w:rPr>
                <w:rFonts w:hint="default" w:ascii="Times New Roman" w:hAnsi="Times New Roman" w:cs="Times New Roman" w:eastAsiaTheme="minorEastAsia"/>
                <w:color w:val="auto"/>
                <w:sz w:val="24"/>
                <w:szCs w:val="24"/>
              </w:rPr>
              <w:t>，产生浓度为</w:t>
            </w:r>
            <w:r>
              <w:rPr>
                <w:rFonts w:hint="eastAsia" w:ascii="Times New Roman" w:hAnsi="Times New Roman" w:cs="Times New Roman" w:eastAsiaTheme="minorEastAsia"/>
                <w:color w:val="auto"/>
                <w:sz w:val="24"/>
                <w:szCs w:val="24"/>
                <w:lang w:val="en-US" w:eastAsia="zh-CN"/>
              </w:rPr>
              <w:t>3.2</w:t>
            </w:r>
            <w:r>
              <w:rPr>
                <w:rFonts w:hint="default" w:ascii="Times New Roman" w:hAnsi="Times New Roman" w:cs="Times New Roman" w:eastAsiaTheme="minorEastAsia"/>
                <w:color w:val="auto"/>
                <w:sz w:val="24"/>
                <w:szCs w:val="24"/>
              </w:rPr>
              <w:t>mg/m</w:t>
            </w:r>
            <w:r>
              <w:rPr>
                <w:rFonts w:hint="default" w:ascii="Times New Roman" w:hAnsi="Times New Roman" w:cs="Times New Roman" w:eastAsiaTheme="minorEastAsia"/>
                <w:color w:val="auto"/>
                <w:sz w:val="24"/>
                <w:szCs w:val="24"/>
                <w:vertAlign w:val="superscript"/>
              </w:rPr>
              <w:t>3</w:t>
            </w:r>
            <w:r>
              <w:rPr>
                <w:rFonts w:hint="eastAsia" w:ascii="Times New Roman" w:hAnsi="Times New Roman" w:cs="Times New Roman" w:eastAsiaTheme="minorEastAsia"/>
                <w:color w:val="auto"/>
                <w:sz w:val="24"/>
                <w:szCs w:val="24"/>
                <w:vertAlign w:val="baseline"/>
                <w:lang w:eastAsia="zh-CN"/>
              </w:rPr>
              <w:t>（</w:t>
            </w:r>
            <w:r>
              <w:rPr>
                <w:rFonts w:hint="eastAsia" w:ascii="Times New Roman" w:hAnsi="Times New Roman" w:cs="Times New Roman" w:eastAsiaTheme="minorEastAsia"/>
                <w:color w:val="auto"/>
                <w:sz w:val="24"/>
                <w:szCs w:val="24"/>
                <w:vertAlign w:val="baseline"/>
                <w:lang w:val="en-US" w:eastAsia="zh-CN"/>
              </w:rPr>
              <w:t>其中甲醇产生浓度为0.91</w:t>
            </w:r>
            <w:r>
              <w:rPr>
                <w:rFonts w:hint="default" w:ascii="Times New Roman" w:hAnsi="Times New Roman" w:cs="Times New Roman" w:eastAsiaTheme="minorEastAsia"/>
                <w:color w:val="auto"/>
                <w:sz w:val="24"/>
                <w:szCs w:val="24"/>
              </w:rPr>
              <w:t>mg/m</w:t>
            </w:r>
            <w:r>
              <w:rPr>
                <w:rFonts w:hint="default" w:ascii="Times New Roman" w:hAnsi="Times New Roman" w:cs="Times New Roman" w:eastAsiaTheme="minorEastAsia"/>
                <w:color w:val="auto"/>
                <w:sz w:val="24"/>
                <w:szCs w:val="24"/>
                <w:vertAlign w:val="superscript"/>
              </w:rPr>
              <w:t>3</w:t>
            </w:r>
            <w:r>
              <w:rPr>
                <w:rFonts w:hint="eastAsia" w:ascii="Times New Roman" w:hAnsi="Times New Roman" w:cs="Times New Roman" w:eastAsiaTheme="minorEastAsia"/>
                <w:color w:val="auto"/>
                <w:sz w:val="24"/>
                <w:szCs w:val="24"/>
                <w:vertAlign w:val="baseline"/>
                <w:lang w:eastAsia="zh-CN"/>
              </w:rPr>
              <w:t>）</w:t>
            </w:r>
            <w:r>
              <w:rPr>
                <w:rFonts w:hint="default" w:ascii="Times New Roman" w:hAnsi="Times New Roman" w:cs="Times New Roman" w:eastAsiaTheme="minorEastAsia"/>
                <w:color w:val="auto"/>
                <w:sz w:val="24"/>
                <w:szCs w:val="24"/>
              </w:rPr>
              <w:t>，则有组织</w:t>
            </w:r>
            <w:r>
              <w:rPr>
                <w:rFonts w:hint="default" w:ascii="Times New Roman" w:hAnsi="Times New Roman" w:cs="Times New Roman" w:eastAsiaTheme="minorEastAsia"/>
                <w:bCs/>
                <w:color w:val="auto"/>
                <w:spacing w:val="-10"/>
                <w:sz w:val="24"/>
                <w:szCs w:val="24"/>
                <w:lang w:val="en-US" w:eastAsia="zh-CN"/>
              </w:rPr>
              <w:t>非甲烷总烃</w:t>
            </w:r>
            <w:r>
              <w:rPr>
                <w:rFonts w:hint="default" w:ascii="Times New Roman" w:hAnsi="Times New Roman" w:cs="Times New Roman" w:eastAsiaTheme="minorEastAsia"/>
                <w:color w:val="auto"/>
                <w:sz w:val="24"/>
                <w:szCs w:val="24"/>
              </w:rPr>
              <w:t>排放量为</w:t>
            </w:r>
            <w:r>
              <w:rPr>
                <w:rFonts w:hint="default" w:ascii="Times New Roman" w:hAnsi="Times New Roman" w:cs="Times New Roman" w:eastAsiaTheme="minorEastAsia"/>
                <w:color w:val="auto"/>
                <w:sz w:val="24"/>
                <w:szCs w:val="24"/>
                <w:lang w:val="en-US" w:eastAsia="zh-CN"/>
              </w:rPr>
              <w:t>0.0</w:t>
            </w:r>
            <w:r>
              <w:rPr>
                <w:rFonts w:hint="eastAsia" w:ascii="Times New Roman" w:hAnsi="Times New Roman" w:cs="Times New Roman" w:eastAsiaTheme="minorEastAsia"/>
                <w:color w:val="auto"/>
                <w:sz w:val="24"/>
                <w:szCs w:val="24"/>
                <w:lang w:val="en-US" w:eastAsia="zh-CN"/>
              </w:rPr>
              <w:t>025</w:t>
            </w:r>
            <w:r>
              <w:rPr>
                <w:rFonts w:hint="default" w:ascii="Times New Roman" w:hAnsi="Times New Roman" w:cs="Times New Roman" w:eastAsiaTheme="minorEastAsia"/>
                <w:color w:val="auto"/>
                <w:sz w:val="24"/>
                <w:szCs w:val="24"/>
              </w:rPr>
              <w:t>t/a</w:t>
            </w:r>
            <w:r>
              <w:rPr>
                <w:rFonts w:hint="eastAsia" w:ascii="Times New Roman" w:hAnsi="Times New Roman" w:cs="Times New Roman" w:eastAsiaTheme="minorEastAsia"/>
                <w:color w:val="auto"/>
                <w:sz w:val="24"/>
                <w:szCs w:val="24"/>
                <w:lang w:eastAsia="zh-CN"/>
              </w:rPr>
              <w:t>（</w:t>
            </w:r>
            <w:r>
              <w:rPr>
                <w:rFonts w:hint="eastAsia" w:ascii="Times New Roman" w:hAnsi="Times New Roman" w:cs="Times New Roman" w:eastAsiaTheme="minorEastAsia"/>
                <w:color w:val="auto"/>
                <w:sz w:val="24"/>
                <w:szCs w:val="24"/>
                <w:lang w:val="en-US" w:eastAsia="zh-CN"/>
              </w:rPr>
              <w:t>其中甲醇排放量为0.0006t/a</w:t>
            </w:r>
            <w:r>
              <w:rPr>
                <w:rFonts w:hint="eastAsia" w:ascii="Times New Roman" w:hAnsi="Times New Roman" w:cs="Times New Roman" w:eastAsiaTheme="minorEastAsia"/>
                <w:color w:val="auto"/>
                <w:sz w:val="24"/>
                <w:szCs w:val="24"/>
                <w:lang w:eastAsia="zh-CN"/>
              </w:rPr>
              <w:t>）</w:t>
            </w:r>
            <w:r>
              <w:rPr>
                <w:rFonts w:hint="default" w:ascii="Times New Roman" w:hAnsi="Times New Roman" w:cs="Times New Roman" w:eastAsiaTheme="minorEastAsia"/>
                <w:color w:val="auto"/>
                <w:sz w:val="24"/>
                <w:szCs w:val="24"/>
              </w:rPr>
              <w:t>，排放速率为0.0</w:t>
            </w:r>
            <w:r>
              <w:rPr>
                <w:rFonts w:hint="eastAsia" w:ascii="Times New Roman" w:hAnsi="Times New Roman" w:cs="Times New Roman" w:eastAsiaTheme="minorEastAsia"/>
                <w:color w:val="auto"/>
                <w:sz w:val="24"/>
                <w:szCs w:val="24"/>
                <w:lang w:val="en-US" w:eastAsia="zh-CN"/>
              </w:rPr>
              <w:t>14</w:t>
            </w:r>
            <w:r>
              <w:rPr>
                <w:rFonts w:hint="default" w:ascii="Times New Roman" w:hAnsi="Times New Roman" w:cs="Times New Roman" w:eastAsiaTheme="minorEastAsia"/>
                <w:color w:val="auto"/>
                <w:sz w:val="24"/>
                <w:szCs w:val="24"/>
              </w:rPr>
              <w:t>kg/h</w:t>
            </w:r>
            <w:r>
              <w:rPr>
                <w:rFonts w:hint="eastAsia" w:ascii="Times New Roman" w:hAnsi="Times New Roman" w:cs="Times New Roman" w:eastAsiaTheme="minorEastAsia"/>
                <w:color w:val="auto"/>
                <w:sz w:val="24"/>
                <w:szCs w:val="24"/>
                <w:lang w:eastAsia="zh-CN"/>
              </w:rPr>
              <w:t>（</w:t>
            </w:r>
            <w:r>
              <w:rPr>
                <w:rFonts w:hint="eastAsia" w:ascii="Times New Roman" w:hAnsi="Times New Roman" w:cs="Times New Roman" w:eastAsiaTheme="minorEastAsia"/>
                <w:color w:val="auto"/>
                <w:sz w:val="24"/>
                <w:szCs w:val="24"/>
                <w:lang w:val="en-US" w:eastAsia="zh-CN"/>
              </w:rPr>
              <w:t>其中甲醇排放速率为0.003kg/h</w:t>
            </w:r>
            <w:r>
              <w:rPr>
                <w:rFonts w:hint="eastAsia" w:ascii="Times New Roman" w:hAnsi="Times New Roman" w:cs="Times New Roman" w:eastAsiaTheme="minorEastAsia"/>
                <w:color w:val="auto"/>
                <w:sz w:val="24"/>
                <w:szCs w:val="24"/>
                <w:lang w:eastAsia="zh-CN"/>
              </w:rPr>
              <w:t>）</w:t>
            </w:r>
            <w:r>
              <w:rPr>
                <w:rFonts w:hint="default" w:ascii="Times New Roman" w:hAnsi="Times New Roman" w:cs="Times New Roman" w:eastAsiaTheme="minorEastAsia"/>
                <w:color w:val="auto"/>
                <w:sz w:val="24"/>
                <w:szCs w:val="24"/>
              </w:rPr>
              <w:t>，排放浓度为</w:t>
            </w:r>
            <w:r>
              <w:rPr>
                <w:rFonts w:hint="eastAsia" w:ascii="Times New Roman" w:hAnsi="Times New Roman" w:cs="Times New Roman" w:eastAsiaTheme="minorEastAsia"/>
                <w:color w:val="auto"/>
                <w:sz w:val="24"/>
                <w:szCs w:val="24"/>
                <w:lang w:val="en-US" w:eastAsia="zh-CN"/>
              </w:rPr>
              <w:t>0.6</w:t>
            </w:r>
            <w:r>
              <w:rPr>
                <w:rFonts w:hint="default" w:ascii="Times New Roman" w:hAnsi="Times New Roman" w:cs="Times New Roman" w:eastAsiaTheme="minorEastAsia"/>
                <w:color w:val="auto"/>
                <w:sz w:val="24"/>
                <w:szCs w:val="24"/>
              </w:rPr>
              <w:t>mg/m</w:t>
            </w:r>
            <w:r>
              <w:rPr>
                <w:rFonts w:hint="default" w:ascii="Times New Roman" w:hAnsi="Times New Roman" w:cs="Times New Roman" w:eastAsiaTheme="minorEastAsia"/>
                <w:color w:val="auto"/>
                <w:sz w:val="24"/>
                <w:szCs w:val="24"/>
                <w:vertAlign w:val="superscript"/>
              </w:rPr>
              <w:t>3</w:t>
            </w:r>
            <w:r>
              <w:rPr>
                <w:rFonts w:hint="eastAsia" w:ascii="Times New Roman" w:hAnsi="Times New Roman" w:cs="Times New Roman" w:eastAsiaTheme="minorEastAsia"/>
                <w:color w:val="auto"/>
                <w:sz w:val="24"/>
                <w:szCs w:val="24"/>
                <w:vertAlign w:val="baseline"/>
                <w:lang w:eastAsia="zh-CN"/>
              </w:rPr>
              <w:t>（</w:t>
            </w:r>
            <w:r>
              <w:rPr>
                <w:rFonts w:hint="eastAsia" w:ascii="Times New Roman" w:hAnsi="Times New Roman" w:cs="Times New Roman" w:eastAsiaTheme="minorEastAsia"/>
                <w:color w:val="auto"/>
                <w:sz w:val="24"/>
                <w:szCs w:val="24"/>
                <w:vertAlign w:val="baseline"/>
                <w:lang w:val="en-US" w:eastAsia="zh-CN"/>
              </w:rPr>
              <w:t>其中甲醇排放浓度为0.14</w:t>
            </w:r>
            <w:r>
              <w:rPr>
                <w:rFonts w:hint="default" w:ascii="Times New Roman" w:hAnsi="Times New Roman" w:cs="Times New Roman" w:eastAsiaTheme="minorEastAsia"/>
                <w:color w:val="auto"/>
                <w:sz w:val="24"/>
                <w:szCs w:val="24"/>
              </w:rPr>
              <w:t>mg/m</w:t>
            </w:r>
            <w:r>
              <w:rPr>
                <w:rFonts w:hint="default" w:ascii="Times New Roman" w:hAnsi="Times New Roman" w:cs="Times New Roman" w:eastAsiaTheme="minorEastAsia"/>
                <w:color w:val="auto"/>
                <w:sz w:val="24"/>
                <w:szCs w:val="24"/>
                <w:vertAlign w:val="superscript"/>
              </w:rPr>
              <w:t>3</w:t>
            </w:r>
            <w:r>
              <w:rPr>
                <w:rFonts w:hint="eastAsia" w:ascii="Times New Roman" w:hAnsi="Times New Roman" w:cs="Times New Roman" w:eastAsiaTheme="minorEastAsia"/>
                <w:color w:val="auto"/>
                <w:sz w:val="24"/>
                <w:szCs w:val="24"/>
                <w:vertAlign w:val="baseline"/>
                <w:lang w:eastAsia="zh-CN"/>
              </w:rPr>
              <w:t>）</w:t>
            </w:r>
            <w:r>
              <w:rPr>
                <w:rFonts w:hint="default" w:ascii="Times New Roman" w:hAnsi="Times New Roman" w:cs="Times New Roman" w:eastAsiaTheme="minorEastAsia"/>
                <w:color w:val="auto"/>
                <w:sz w:val="24"/>
                <w:szCs w:val="24"/>
                <w:lang w:eastAsia="zh-CN"/>
              </w:rPr>
              <w:t>。</w:t>
            </w:r>
          </w:p>
          <w:p w14:paraId="341EFC04">
            <w:pPr>
              <w:pStyle w:val="12"/>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baseline"/>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无组织</w:t>
            </w:r>
            <w:r>
              <w:rPr>
                <w:rFonts w:hint="default" w:ascii="Times New Roman" w:hAnsi="Times New Roman" w:cs="Times New Roman" w:eastAsiaTheme="minorEastAsia"/>
                <w:bCs/>
                <w:color w:val="auto"/>
                <w:spacing w:val="-10"/>
                <w:sz w:val="24"/>
                <w:szCs w:val="24"/>
                <w:lang w:val="en-US" w:eastAsia="zh-CN"/>
              </w:rPr>
              <w:t>非甲烷总烃</w:t>
            </w:r>
            <w:r>
              <w:rPr>
                <w:rFonts w:hint="default" w:ascii="Times New Roman" w:hAnsi="Times New Roman" w:cs="Times New Roman" w:eastAsiaTheme="minorEastAsia"/>
                <w:color w:val="auto"/>
                <w:sz w:val="24"/>
              </w:rPr>
              <w:t>排放</w:t>
            </w:r>
            <w:r>
              <w:rPr>
                <w:rFonts w:hint="default" w:ascii="Times New Roman" w:hAnsi="Times New Roman" w:cs="Times New Roman" w:eastAsiaTheme="minorEastAsia"/>
                <w:color w:val="auto"/>
                <w:sz w:val="24"/>
                <w:lang w:val="en-US" w:eastAsia="zh-CN"/>
              </w:rPr>
              <w:t>量</w:t>
            </w:r>
            <w:r>
              <w:rPr>
                <w:rFonts w:hint="default" w:ascii="Times New Roman" w:hAnsi="Times New Roman" w:cs="Times New Roman" w:eastAsiaTheme="minorEastAsia"/>
                <w:color w:val="auto"/>
                <w:sz w:val="24"/>
              </w:rPr>
              <w:t>约0.</w:t>
            </w:r>
            <w:r>
              <w:rPr>
                <w:rFonts w:hint="default" w:ascii="Times New Roman" w:hAnsi="Times New Roman" w:cs="Times New Roman" w:eastAsiaTheme="minorEastAsia"/>
                <w:color w:val="auto"/>
                <w:sz w:val="24"/>
                <w:lang w:val="en-US" w:eastAsia="zh-CN"/>
              </w:rPr>
              <w:t>0</w:t>
            </w:r>
            <w:r>
              <w:rPr>
                <w:rFonts w:hint="eastAsia" w:ascii="Times New Roman" w:hAnsi="Times New Roman" w:cs="Times New Roman" w:eastAsiaTheme="minorEastAsia"/>
                <w:color w:val="auto"/>
                <w:sz w:val="24"/>
                <w:lang w:val="en-US" w:eastAsia="zh-CN"/>
              </w:rPr>
              <w:t>007</w:t>
            </w:r>
            <w:r>
              <w:rPr>
                <w:rFonts w:hint="default" w:ascii="Times New Roman" w:hAnsi="Times New Roman" w:cs="Times New Roman" w:eastAsiaTheme="minorEastAsia"/>
                <w:color w:val="auto"/>
                <w:sz w:val="24"/>
              </w:rPr>
              <w:t>t/a，排放速率为0.0</w:t>
            </w:r>
            <w:r>
              <w:rPr>
                <w:rFonts w:hint="eastAsia" w:ascii="Times New Roman" w:hAnsi="Times New Roman" w:cs="Times New Roman" w:eastAsiaTheme="minorEastAsia"/>
                <w:color w:val="auto"/>
                <w:sz w:val="24"/>
                <w:lang w:val="en-US" w:eastAsia="zh-CN"/>
              </w:rPr>
              <w:t>04</w:t>
            </w:r>
            <w:r>
              <w:rPr>
                <w:rFonts w:hint="default" w:ascii="Times New Roman" w:hAnsi="Times New Roman" w:cs="Times New Roman" w:eastAsiaTheme="minorEastAsia"/>
                <w:color w:val="auto"/>
                <w:sz w:val="24"/>
              </w:rPr>
              <w:t>kg/h。</w:t>
            </w:r>
          </w:p>
          <w:p w14:paraId="27255ACD">
            <w:pPr>
              <w:pStyle w:val="12"/>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baseline"/>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无组织</w:t>
            </w:r>
            <w:r>
              <w:rPr>
                <w:rFonts w:hint="default" w:ascii="Times New Roman" w:hAnsi="Times New Roman" w:cs="Times New Roman" w:eastAsiaTheme="minorEastAsia"/>
                <w:bCs/>
                <w:color w:val="auto"/>
                <w:spacing w:val="-10"/>
                <w:sz w:val="24"/>
                <w:szCs w:val="24"/>
                <w:lang w:val="en-US" w:eastAsia="zh-CN"/>
              </w:rPr>
              <w:t>甲醇</w:t>
            </w:r>
            <w:r>
              <w:rPr>
                <w:rFonts w:hint="default" w:ascii="Times New Roman" w:hAnsi="Times New Roman" w:cs="Times New Roman" w:eastAsiaTheme="minorEastAsia"/>
                <w:color w:val="auto"/>
                <w:sz w:val="24"/>
              </w:rPr>
              <w:t>排放</w:t>
            </w:r>
            <w:r>
              <w:rPr>
                <w:rFonts w:hint="default" w:ascii="Times New Roman" w:hAnsi="Times New Roman" w:cs="Times New Roman" w:eastAsiaTheme="minorEastAsia"/>
                <w:color w:val="auto"/>
                <w:sz w:val="24"/>
                <w:lang w:val="en-US" w:eastAsia="zh-CN"/>
              </w:rPr>
              <w:t>量</w:t>
            </w:r>
            <w:r>
              <w:rPr>
                <w:rFonts w:hint="default" w:ascii="Times New Roman" w:hAnsi="Times New Roman" w:cs="Times New Roman" w:eastAsiaTheme="minorEastAsia"/>
                <w:color w:val="auto"/>
                <w:sz w:val="24"/>
              </w:rPr>
              <w:t>约0.0</w:t>
            </w:r>
            <w:r>
              <w:rPr>
                <w:rFonts w:hint="default" w:ascii="Times New Roman" w:hAnsi="Times New Roman" w:cs="Times New Roman" w:eastAsiaTheme="minorEastAsia"/>
                <w:color w:val="auto"/>
                <w:sz w:val="24"/>
                <w:lang w:val="en-US" w:eastAsia="zh-CN"/>
              </w:rPr>
              <w:t>0</w:t>
            </w:r>
            <w:r>
              <w:rPr>
                <w:rFonts w:hint="eastAsia" w:ascii="Times New Roman" w:hAnsi="Times New Roman" w:cs="Times New Roman" w:eastAsiaTheme="minorEastAsia"/>
                <w:color w:val="auto"/>
                <w:sz w:val="24"/>
                <w:lang w:val="en-US" w:eastAsia="zh-CN"/>
              </w:rPr>
              <w:t>02</w:t>
            </w:r>
            <w:r>
              <w:rPr>
                <w:rFonts w:hint="default" w:ascii="Times New Roman" w:hAnsi="Times New Roman" w:cs="Times New Roman" w:eastAsiaTheme="minorEastAsia"/>
                <w:color w:val="auto"/>
                <w:sz w:val="24"/>
              </w:rPr>
              <w:t>t/a，排放速率为0.00</w:t>
            </w:r>
            <w:r>
              <w:rPr>
                <w:rFonts w:hint="eastAsia" w:ascii="Times New Roman" w:hAnsi="Times New Roman" w:cs="Times New Roman" w:eastAsiaTheme="minorEastAsia"/>
                <w:color w:val="auto"/>
                <w:sz w:val="24"/>
                <w:lang w:val="en-US" w:eastAsia="zh-CN"/>
              </w:rPr>
              <w:t>1</w:t>
            </w:r>
            <w:r>
              <w:rPr>
                <w:rFonts w:hint="default" w:ascii="Times New Roman" w:hAnsi="Times New Roman" w:cs="Times New Roman" w:eastAsiaTheme="minorEastAsia"/>
                <w:color w:val="auto"/>
                <w:sz w:val="24"/>
              </w:rPr>
              <w:t>kg/h。</w:t>
            </w:r>
          </w:p>
          <w:p w14:paraId="03F69F32">
            <w:pPr>
              <w:pStyle w:val="187"/>
              <w:keepNext w:val="0"/>
              <w:keepLines w:val="0"/>
              <w:pageBreakBefore w:val="0"/>
              <w:widowControl w:val="0"/>
              <w:kinsoku/>
              <w:wordWrap/>
              <w:overflowPunct/>
              <w:topLinePunct w:val="0"/>
              <w:autoSpaceDE/>
              <w:autoSpaceDN/>
              <w:bidi w:val="0"/>
              <w:adjustRightInd/>
              <w:snapToGrid/>
              <w:spacing w:before="0" w:line="360" w:lineRule="auto"/>
              <w:ind w:firstLine="480"/>
              <w:textAlignment w:val="auto"/>
              <w:rPr>
                <w:rFonts w:hint="default" w:ascii="Times New Roman" w:hAnsi="Times New Roman" w:cs="Times New Roman" w:eastAsiaTheme="minorEastAsia"/>
                <w:color w:val="auto"/>
                <w:sz w:val="24"/>
                <w:lang w:eastAsia="zh-CN"/>
              </w:rPr>
            </w:pPr>
            <w:r>
              <w:rPr>
                <w:rFonts w:hint="default" w:ascii="Times New Roman" w:hAnsi="Times New Roman" w:cs="Times New Roman" w:eastAsiaTheme="minorEastAsia"/>
                <w:color w:val="auto"/>
                <w:sz w:val="24"/>
                <w:lang w:val="en-US" w:eastAsia="zh-CN"/>
              </w:rPr>
              <w:t>由上可知，</w:t>
            </w:r>
            <w:r>
              <w:rPr>
                <w:rFonts w:hint="default" w:ascii="Times New Roman" w:hAnsi="Times New Roman" w:cs="Times New Roman" w:eastAsiaTheme="minorEastAsia"/>
                <w:b w:val="0"/>
                <w:bCs/>
                <w:color w:val="auto"/>
                <w:sz w:val="24"/>
              </w:rPr>
              <w:t>本项目非甲烷总烃、</w:t>
            </w:r>
            <w:r>
              <w:rPr>
                <w:rFonts w:hint="default" w:ascii="Times New Roman" w:hAnsi="Times New Roman" w:cs="Times New Roman" w:eastAsiaTheme="minorEastAsia"/>
                <w:b w:val="0"/>
                <w:bCs/>
                <w:color w:val="auto"/>
                <w:sz w:val="24"/>
                <w:lang w:val="en-US" w:eastAsia="zh-CN"/>
              </w:rPr>
              <w:t>甲醇废气能够满足</w:t>
            </w:r>
            <w:r>
              <w:rPr>
                <w:rFonts w:hint="default" w:ascii="Times New Roman" w:hAnsi="Times New Roman" w:cs="Times New Roman" w:eastAsiaTheme="minorEastAsia"/>
                <w:color w:val="auto"/>
                <w:spacing w:val="2"/>
                <w:sz w:val="24"/>
                <w:szCs w:val="24"/>
              </w:rPr>
              <w:t>安徽省地方标准《</w:t>
            </w:r>
            <w:r>
              <w:rPr>
                <w:rFonts w:hint="default" w:ascii="Times New Roman" w:hAnsi="Times New Roman" w:cs="Times New Roman" w:eastAsiaTheme="minorEastAsia"/>
                <w:color w:val="auto"/>
                <w:spacing w:val="1"/>
                <w:sz w:val="24"/>
                <w:szCs w:val="24"/>
              </w:rPr>
              <w:t>制药工业大气污染物排放标</w:t>
            </w:r>
            <w:r>
              <w:rPr>
                <w:rFonts w:hint="default" w:ascii="Times New Roman" w:hAnsi="Times New Roman" w:cs="Times New Roman" w:eastAsiaTheme="minorEastAsia"/>
                <w:color w:val="auto"/>
                <w:spacing w:val="-5"/>
                <w:sz w:val="24"/>
                <w:szCs w:val="24"/>
              </w:rPr>
              <w:t>准》</w:t>
            </w:r>
            <w:r>
              <w:rPr>
                <w:rFonts w:hint="default" w:ascii="Times New Roman" w:hAnsi="Times New Roman" w:cs="Times New Roman" w:eastAsiaTheme="minorEastAsia"/>
                <w:color w:val="auto"/>
                <w:spacing w:val="-5"/>
                <w:sz w:val="24"/>
                <w:szCs w:val="24"/>
                <w:lang w:eastAsia="zh-CN"/>
              </w:rPr>
              <w:t>（</w:t>
            </w:r>
            <w:r>
              <w:rPr>
                <w:rFonts w:hint="default" w:ascii="Times New Roman" w:hAnsi="Times New Roman" w:cs="Times New Roman" w:eastAsiaTheme="minorEastAsia"/>
                <w:color w:val="auto"/>
                <w:spacing w:val="-5"/>
                <w:sz w:val="24"/>
                <w:szCs w:val="24"/>
              </w:rPr>
              <w:t>DB34/310005-2021</w:t>
            </w:r>
            <w:r>
              <w:rPr>
                <w:rFonts w:hint="default" w:ascii="Times New Roman" w:hAnsi="Times New Roman" w:cs="Times New Roman" w:eastAsiaTheme="minorEastAsia"/>
                <w:color w:val="auto"/>
                <w:spacing w:val="-5"/>
                <w:sz w:val="24"/>
                <w:szCs w:val="24"/>
                <w:lang w:eastAsia="zh-CN"/>
              </w:rPr>
              <w:t>）</w:t>
            </w:r>
            <w:r>
              <w:rPr>
                <w:rFonts w:hint="default" w:ascii="Times New Roman" w:hAnsi="Times New Roman" w:cs="Times New Roman" w:eastAsiaTheme="minorEastAsia"/>
                <w:color w:val="auto"/>
                <w:sz w:val="24"/>
                <w:lang w:val="en-US" w:eastAsia="zh-CN"/>
              </w:rPr>
              <w:t>排放限值要求</w:t>
            </w:r>
            <w:r>
              <w:rPr>
                <w:rFonts w:hint="default" w:ascii="Times New Roman" w:hAnsi="Times New Roman" w:cs="Times New Roman" w:eastAsiaTheme="minorEastAsia"/>
                <w:color w:val="auto"/>
                <w:kern w:val="0"/>
                <w:sz w:val="24"/>
                <w:szCs w:val="20"/>
              </w:rPr>
              <w:t>。</w:t>
            </w:r>
          </w:p>
          <w:p w14:paraId="06B01C02">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default" w:ascii="Times New Roman" w:hAnsi="Times New Roman" w:cs="Times New Roman" w:eastAsiaTheme="minorEastAsia"/>
                <w:b/>
                <w:bCs/>
                <w:color w:val="auto"/>
                <w:spacing w:val="-10"/>
                <w:sz w:val="24"/>
              </w:rPr>
            </w:pPr>
            <w:r>
              <w:rPr>
                <w:rFonts w:hint="default" w:ascii="Times New Roman" w:hAnsi="Times New Roman" w:cs="Times New Roman" w:eastAsiaTheme="minorEastAsia"/>
                <w:b/>
                <w:bCs/>
                <w:color w:val="auto"/>
                <w:spacing w:val="-10"/>
                <w:sz w:val="24"/>
              </w:rPr>
              <w:t>（3）监测要求</w:t>
            </w:r>
          </w:p>
          <w:p w14:paraId="0CBC5A2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cs="Times New Roman" w:eastAsiaTheme="minorEastAsia"/>
                <w:color w:val="auto"/>
                <w:kern w:val="0"/>
                <w:sz w:val="24"/>
              </w:rPr>
            </w:pPr>
            <w:r>
              <w:rPr>
                <w:rFonts w:hint="default" w:ascii="Times New Roman" w:hAnsi="Times New Roman" w:cs="Times New Roman" w:eastAsiaTheme="minorEastAsia"/>
                <w:color w:val="auto"/>
                <w:kern w:val="0"/>
                <w:sz w:val="24"/>
                <w:szCs w:val="24"/>
                <w:lang w:bidi="ar"/>
              </w:rPr>
              <w:t>根据《排污单位自行监测技术指南</w:t>
            </w:r>
            <w:r>
              <w:rPr>
                <w:rFonts w:hint="eastAsia" w:ascii="Times New Roman" w:hAnsi="Times New Roman" w:cs="Times New Roman" w:eastAsiaTheme="minorEastAsia"/>
                <w:color w:val="auto"/>
                <w:kern w:val="0"/>
                <w:sz w:val="24"/>
                <w:szCs w:val="24"/>
                <w:lang w:val="en-US" w:eastAsia="zh-CN" w:bidi="ar"/>
              </w:rPr>
              <w:t xml:space="preserve"> </w:t>
            </w:r>
            <w:r>
              <w:rPr>
                <w:rFonts w:hint="default" w:ascii="Times New Roman" w:hAnsi="Times New Roman" w:cs="Times New Roman" w:eastAsiaTheme="minorEastAsia"/>
                <w:color w:val="auto"/>
                <w:kern w:val="0"/>
                <w:sz w:val="24"/>
                <w:szCs w:val="24"/>
                <w:lang w:bidi="ar"/>
              </w:rPr>
              <w:t>总则》（HJ819-2017）</w:t>
            </w:r>
            <w:r>
              <w:rPr>
                <w:rFonts w:hint="default" w:ascii="Times New Roman" w:hAnsi="Times New Roman" w:cs="Times New Roman" w:eastAsiaTheme="minorEastAsia"/>
                <w:bCs/>
                <w:color w:val="auto"/>
                <w:sz w:val="24"/>
              </w:rPr>
              <w:t>中排放监测相关要求</w:t>
            </w:r>
            <w:r>
              <w:rPr>
                <w:rFonts w:hint="default" w:ascii="Times New Roman" w:hAnsi="Times New Roman" w:cs="Times New Roman" w:eastAsiaTheme="minorEastAsia"/>
                <w:color w:val="auto"/>
                <w:kern w:val="0"/>
                <w:sz w:val="24"/>
              </w:rPr>
              <w:t>，项目排污单位的有组织废气排放监测点位、监测指标及最低监测频次按</w:t>
            </w:r>
            <w:r>
              <w:rPr>
                <w:rFonts w:hint="default" w:ascii="Times New Roman" w:hAnsi="Times New Roman" w:cs="Times New Roman" w:eastAsiaTheme="minorEastAsia"/>
                <w:color w:val="auto"/>
                <w:kern w:val="0"/>
                <w:sz w:val="24"/>
                <w:lang w:val="en-US" w:eastAsia="zh-CN"/>
              </w:rPr>
              <w:t>下表</w:t>
            </w:r>
            <w:r>
              <w:rPr>
                <w:rFonts w:hint="default" w:ascii="Times New Roman" w:hAnsi="Times New Roman" w:cs="Times New Roman" w:eastAsiaTheme="minorEastAsia"/>
                <w:color w:val="auto"/>
                <w:kern w:val="0"/>
                <w:sz w:val="24"/>
              </w:rPr>
              <w:t>执行，具体自行监测计划如下：</w:t>
            </w:r>
          </w:p>
          <w:p w14:paraId="4C4B802B">
            <w:pPr>
              <w:spacing w:line="240" w:lineRule="auto"/>
              <w:jc w:val="center"/>
              <w:rPr>
                <w:rFonts w:hint="default" w:ascii="Times New Roman" w:hAnsi="Times New Roman" w:cs="Times New Roman" w:eastAsiaTheme="minorEastAsia"/>
                <w:b/>
                <w:color w:val="auto"/>
                <w:kern w:val="0"/>
                <w:sz w:val="24"/>
                <w:szCs w:val="24"/>
              </w:rPr>
            </w:pPr>
            <w:r>
              <w:rPr>
                <w:rFonts w:hint="default" w:ascii="Times New Roman" w:hAnsi="Times New Roman" w:cs="Times New Roman" w:eastAsiaTheme="minorEastAsia"/>
                <w:b/>
                <w:color w:val="auto"/>
                <w:kern w:val="0"/>
                <w:sz w:val="24"/>
                <w:szCs w:val="24"/>
              </w:rPr>
              <w:t>表4</w:t>
            </w:r>
            <w:r>
              <w:rPr>
                <w:rFonts w:hint="default" w:ascii="Times New Roman" w:hAnsi="Times New Roman" w:cs="Times New Roman" w:eastAsiaTheme="minorEastAsia"/>
                <w:b/>
                <w:color w:val="auto"/>
                <w:kern w:val="0"/>
                <w:sz w:val="24"/>
                <w:szCs w:val="24"/>
                <w:lang w:val="en-US" w:eastAsia="zh-CN"/>
              </w:rPr>
              <w:t>-</w:t>
            </w:r>
            <w:r>
              <w:rPr>
                <w:rFonts w:hint="eastAsia" w:ascii="Times New Roman" w:hAnsi="Times New Roman" w:cs="Times New Roman" w:eastAsiaTheme="minorEastAsia"/>
                <w:b/>
                <w:color w:val="auto"/>
                <w:kern w:val="0"/>
                <w:sz w:val="24"/>
                <w:szCs w:val="24"/>
                <w:lang w:val="en-US" w:eastAsia="zh-CN"/>
              </w:rPr>
              <w:t>4</w:t>
            </w:r>
            <w:r>
              <w:rPr>
                <w:rFonts w:hint="default" w:ascii="Times New Roman" w:hAnsi="Times New Roman" w:cs="Times New Roman" w:eastAsiaTheme="minorEastAsia"/>
                <w:b/>
                <w:color w:val="auto"/>
                <w:kern w:val="0"/>
                <w:sz w:val="24"/>
                <w:szCs w:val="24"/>
              </w:rPr>
              <w:t>有组织废气排放监测点位、监测指标及最低监测频次</w:t>
            </w:r>
          </w:p>
          <w:tbl>
            <w:tblPr>
              <w:tblStyle w:val="3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1851"/>
              <w:gridCol w:w="1164"/>
              <w:gridCol w:w="1223"/>
              <w:gridCol w:w="1146"/>
              <w:gridCol w:w="2244"/>
            </w:tblGrid>
            <w:tr w14:paraId="327F7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76" w:type="dxa"/>
                  <w:vMerge w:val="restart"/>
                  <w:vAlign w:val="center"/>
                </w:tcPr>
                <w:p w14:paraId="17ED3C35">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kern w:val="0"/>
                    </w:rPr>
                  </w:pPr>
                  <w:r>
                    <w:rPr>
                      <w:rFonts w:hint="default" w:ascii="Times New Roman" w:hAnsi="Times New Roman" w:cs="Times New Roman" w:eastAsiaTheme="minorEastAsia"/>
                      <w:b/>
                      <w:color w:val="auto"/>
                      <w:kern w:val="0"/>
                    </w:rPr>
                    <w:t>排气筒</w:t>
                  </w:r>
                </w:p>
                <w:p w14:paraId="37A82D8D">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kern w:val="0"/>
                    </w:rPr>
                  </w:pPr>
                  <w:r>
                    <w:rPr>
                      <w:rFonts w:hint="default" w:ascii="Times New Roman" w:hAnsi="Times New Roman" w:cs="Times New Roman" w:eastAsiaTheme="minorEastAsia"/>
                      <w:b/>
                      <w:color w:val="auto"/>
                      <w:kern w:val="0"/>
                    </w:rPr>
                    <w:t>编号</w:t>
                  </w:r>
                </w:p>
              </w:tc>
              <w:tc>
                <w:tcPr>
                  <w:tcW w:w="1851" w:type="dxa"/>
                  <w:vMerge w:val="restart"/>
                  <w:vAlign w:val="center"/>
                </w:tcPr>
                <w:p w14:paraId="098E1BB2">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kern w:val="0"/>
                    </w:rPr>
                  </w:pPr>
                  <w:r>
                    <w:rPr>
                      <w:rFonts w:hint="default" w:ascii="Times New Roman" w:hAnsi="Times New Roman" w:cs="Times New Roman" w:eastAsiaTheme="minorEastAsia"/>
                      <w:b/>
                      <w:color w:val="auto"/>
                      <w:kern w:val="0"/>
                    </w:rPr>
                    <w:t>生产工序</w:t>
                  </w:r>
                </w:p>
              </w:tc>
              <w:tc>
                <w:tcPr>
                  <w:tcW w:w="1164" w:type="dxa"/>
                  <w:vMerge w:val="restart"/>
                  <w:vAlign w:val="center"/>
                </w:tcPr>
                <w:p w14:paraId="79353AA3">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kern w:val="0"/>
                      <w:highlight w:val="yellow"/>
                    </w:rPr>
                  </w:pPr>
                  <w:r>
                    <w:rPr>
                      <w:rFonts w:hint="default" w:ascii="Times New Roman" w:hAnsi="Times New Roman" w:cs="Times New Roman" w:eastAsiaTheme="minorEastAsia"/>
                      <w:b/>
                      <w:color w:val="auto"/>
                      <w:kern w:val="0"/>
                    </w:rPr>
                    <w:t>监测点位</w:t>
                  </w:r>
                </w:p>
              </w:tc>
              <w:tc>
                <w:tcPr>
                  <w:tcW w:w="1223" w:type="dxa"/>
                  <w:vMerge w:val="restart"/>
                  <w:vAlign w:val="center"/>
                </w:tcPr>
                <w:p w14:paraId="37C02EDD">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kern w:val="0"/>
                    </w:rPr>
                  </w:pPr>
                  <w:r>
                    <w:rPr>
                      <w:rFonts w:hint="default" w:ascii="Times New Roman" w:hAnsi="Times New Roman" w:cs="Times New Roman" w:eastAsiaTheme="minorEastAsia"/>
                      <w:b/>
                      <w:color w:val="auto"/>
                      <w:kern w:val="0"/>
                    </w:rPr>
                    <w:t>监测指标</w:t>
                  </w:r>
                </w:p>
              </w:tc>
              <w:tc>
                <w:tcPr>
                  <w:tcW w:w="1146" w:type="dxa"/>
                  <w:vAlign w:val="center"/>
                </w:tcPr>
                <w:p w14:paraId="4B3B5DA9">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kern w:val="0"/>
                    </w:rPr>
                  </w:pPr>
                  <w:r>
                    <w:rPr>
                      <w:rFonts w:hint="default" w:ascii="Times New Roman" w:hAnsi="Times New Roman" w:cs="Times New Roman" w:eastAsiaTheme="minorEastAsia"/>
                      <w:b/>
                      <w:color w:val="auto"/>
                      <w:kern w:val="0"/>
                    </w:rPr>
                    <w:t>监测频次</w:t>
                  </w:r>
                </w:p>
              </w:tc>
              <w:tc>
                <w:tcPr>
                  <w:tcW w:w="2244" w:type="dxa"/>
                  <w:vMerge w:val="restart"/>
                  <w:vAlign w:val="center"/>
                </w:tcPr>
                <w:p w14:paraId="3B182AEA">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kern w:val="0"/>
                    </w:rPr>
                  </w:pPr>
                  <w:r>
                    <w:rPr>
                      <w:rFonts w:hint="default" w:ascii="Times New Roman" w:hAnsi="Times New Roman" w:cs="Times New Roman" w:eastAsiaTheme="minorEastAsia"/>
                      <w:b/>
                      <w:color w:val="auto"/>
                      <w:kern w:val="0"/>
                    </w:rPr>
                    <w:t>执行标准</w:t>
                  </w:r>
                </w:p>
              </w:tc>
            </w:tr>
            <w:tr w14:paraId="3BB98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76" w:type="dxa"/>
                  <w:vMerge w:val="continue"/>
                  <w:vAlign w:val="center"/>
                </w:tcPr>
                <w:p w14:paraId="00F73B26">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kern w:val="0"/>
                    </w:rPr>
                  </w:pPr>
                </w:p>
              </w:tc>
              <w:tc>
                <w:tcPr>
                  <w:tcW w:w="1851" w:type="dxa"/>
                  <w:vMerge w:val="continue"/>
                  <w:vAlign w:val="center"/>
                </w:tcPr>
                <w:p w14:paraId="440B56A9">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kern w:val="0"/>
                    </w:rPr>
                  </w:pPr>
                </w:p>
              </w:tc>
              <w:tc>
                <w:tcPr>
                  <w:tcW w:w="1164" w:type="dxa"/>
                  <w:vMerge w:val="continue"/>
                  <w:vAlign w:val="center"/>
                </w:tcPr>
                <w:p w14:paraId="4AD17D94">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kern w:val="0"/>
                      <w:highlight w:val="yellow"/>
                    </w:rPr>
                  </w:pPr>
                </w:p>
              </w:tc>
              <w:tc>
                <w:tcPr>
                  <w:tcW w:w="1223" w:type="dxa"/>
                  <w:vMerge w:val="continue"/>
                  <w:vAlign w:val="center"/>
                </w:tcPr>
                <w:p w14:paraId="44607C52">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kern w:val="0"/>
                    </w:rPr>
                  </w:pPr>
                </w:p>
              </w:tc>
              <w:tc>
                <w:tcPr>
                  <w:tcW w:w="1146" w:type="dxa"/>
                  <w:vAlign w:val="center"/>
                </w:tcPr>
                <w:p w14:paraId="36DB0DCB">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kern w:val="0"/>
                    </w:rPr>
                  </w:pPr>
                  <w:r>
                    <w:rPr>
                      <w:rFonts w:hint="default" w:ascii="Times New Roman" w:hAnsi="Times New Roman" w:cs="Times New Roman" w:eastAsiaTheme="minorEastAsia"/>
                      <w:b/>
                      <w:color w:val="auto"/>
                      <w:kern w:val="0"/>
                    </w:rPr>
                    <w:t>一般排放口</w:t>
                  </w:r>
                </w:p>
              </w:tc>
              <w:tc>
                <w:tcPr>
                  <w:tcW w:w="2244" w:type="dxa"/>
                  <w:vMerge w:val="continue"/>
                  <w:vAlign w:val="center"/>
                </w:tcPr>
                <w:p w14:paraId="09E07984">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color w:val="auto"/>
                      <w:kern w:val="0"/>
                    </w:rPr>
                  </w:pPr>
                </w:p>
              </w:tc>
            </w:tr>
            <w:tr w14:paraId="7F257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76" w:type="dxa"/>
                  <w:vAlign w:val="center"/>
                </w:tcPr>
                <w:p w14:paraId="02A2B616">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kern w:val="0"/>
                    </w:rPr>
                  </w:pPr>
                  <w:r>
                    <w:rPr>
                      <w:rFonts w:hint="default" w:ascii="Times New Roman" w:hAnsi="Times New Roman" w:cs="Times New Roman" w:eastAsiaTheme="minorEastAsia"/>
                      <w:color w:val="auto"/>
                      <w:kern w:val="0"/>
                    </w:rPr>
                    <w:t>DA001</w:t>
                  </w:r>
                </w:p>
              </w:tc>
              <w:tc>
                <w:tcPr>
                  <w:tcW w:w="1851" w:type="dxa"/>
                  <w:vAlign w:val="center"/>
                </w:tcPr>
                <w:p w14:paraId="1099AE6A">
                  <w:pPr>
                    <w:keepNext w:val="0"/>
                    <w:keepLines w:val="0"/>
                    <w:suppressLineNumbers w:val="0"/>
                    <w:spacing w:before="0" w:beforeAutospacing="0" w:after="0" w:afterAutospacing="0"/>
                    <w:ind w:left="0" w:leftChars="0" w:right="0" w:rightChars="0"/>
                    <w:jc w:val="center"/>
                    <w:rPr>
                      <w:rFonts w:hint="eastAsia" w:ascii="Times New Roman" w:hAnsi="Times New Roman" w:cs="Times New Roman" w:eastAsiaTheme="minorEastAsia"/>
                      <w:color w:val="auto"/>
                      <w:lang w:eastAsia="zh-CN"/>
                    </w:rPr>
                  </w:pPr>
                  <w:r>
                    <w:rPr>
                      <w:rFonts w:hint="default" w:ascii="Times New Roman" w:hAnsi="Times New Roman" w:cs="Times New Roman" w:eastAsiaTheme="minorEastAsia"/>
                      <w:color w:val="auto"/>
                    </w:rPr>
                    <w:t>试剂调配</w:t>
                  </w:r>
                  <w:r>
                    <w:rPr>
                      <w:rFonts w:hint="eastAsia" w:ascii="Times New Roman" w:hAnsi="Times New Roman" w:cs="Times New Roman" w:eastAsiaTheme="minorEastAsia"/>
                      <w:color w:val="auto"/>
                      <w:lang w:eastAsia="zh-CN"/>
                    </w:rPr>
                    <w:t>、</w:t>
                  </w:r>
                  <w:r>
                    <w:rPr>
                      <w:rFonts w:hint="default" w:ascii="Times New Roman" w:hAnsi="Times New Roman" w:cs="Times New Roman" w:eastAsiaTheme="minorEastAsia"/>
                      <w:color w:val="auto"/>
                    </w:rPr>
                    <w:t>培养基培养</w:t>
                  </w:r>
                  <w:r>
                    <w:rPr>
                      <w:rFonts w:hint="eastAsia" w:ascii="Times New Roman" w:hAnsi="Times New Roman" w:cs="Times New Roman" w:eastAsiaTheme="minorEastAsia"/>
                      <w:color w:val="auto"/>
                      <w:lang w:eastAsia="zh-CN"/>
                    </w:rPr>
                    <w:t>、</w:t>
                  </w:r>
                  <w:r>
                    <w:rPr>
                      <w:rFonts w:hint="default" w:ascii="Times New Roman" w:hAnsi="Times New Roman" w:cs="Times New Roman" w:eastAsiaTheme="minorEastAsia"/>
                      <w:color w:val="auto"/>
                    </w:rPr>
                    <w:t>发酵培养</w:t>
                  </w:r>
                  <w:r>
                    <w:rPr>
                      <w:rFonts w:hint="eastAsia" w:ascii="Times New Roman" w:hAnsi="Times New Roman" w:cs="Times New Roman" w:eastAsiaTheme="minorEastAsia"/>
                      <w:color w:val="auto"/>
                      <w:lang w:eastAsia="zh-CN"/>
                    </w:rPr>
                    <w:t>、</w:t>
                  </w:r>
                </w:p>
                <w:p w14:paraId="06DEF4E7">
                  <w:pPr>
                    <w:keepNext w:val="0"/>
                    <w:keepLines w:val="0"/>
                    <w:suppressLineNumbers w:val="0"/>
                    <w:spacing w:before="0" w:beforeAutospacing="0" w:after="0" w:afterAutospacing="0"/>
                    <w:ind w:left="0" w:leftChars="0" w:right="0" w:rightChars="0"/>
                    <w:jc w:val="center"/>
                    <w:rPr>
                      <w:rFonts w:hint="default" w:ascii="Times New Roman" w:hAnsi="Times New Roman" w:cs="Times New Roman" w:eastAsiaTheme="minorEastAsia"/>
                      <w:color w:val="auto"/>
                      <w:kern w:val="0"/>
                    </w:rPr>
                  </w:pPr>
                  <w:r>
                    <w:rPr>
                      <w:rFonts w:hint="default" w:ascii="Times New Roman" w:hAnsi="Times New Roman" w:cs="Times New Roman" w:eastAsiaTheme="minorEastAsia"/>
                      <w:color w:val="auto"/>
                    </w:rPr>
                    <w:t>分离纯化</w:t>
                  </w:r>
                  <w:r>
                    <w:rPr>
                      <w:rFonts w:hint="eastAsia" w:ascii="Times New Roman" w:hAnsi="Times New Roman" w:cs="Times New Roman" w:eastAsiaTheme="minorEastAsia"/>
                      <w:color w:val="auto"/>
                      <w:lang w:eastAsia="zh-CN"/>
                    </w:rPr>
                    <w:t>、</w:t>
                  </w:r>
                  <w:r>
                    <w:rPr>
                      <w:rFonts w:hint="default" w:ascii="Times New Roman" w:hAnsi="Times New Roman" w:cs="Times New Roman" w:eastAsiaTheme="minorEastAsia"/>
                      <w:color w:val="auto"/>
                    </w:rPr>
                    <w:t>分析</w:t>
                  </w:r>
                  <w:r>
                    <w:rPr>
                      <w:rFonts w:hint="eastAsia" w:ascii="Times New Roman" w:hAnsi="Times New Roman" w:cs="Times New Roman" w:eastAsiaTheme="minorEastAsia"/>
                      <w:color w:val="auto"/>
                      <w:lang w:eastAsia="zh-CN"/>
                    </w:rPr>
                    <w:t>、</w:t>
                  </w:r>
                  <w:r>
                    <w:rPr>
                      <w:rFonts w:hint="default" w:ascii="Times New Roman" w:hAnsi="Times New Roman" w:cs="Times New Roman" w:eastAsiaTheme="minorEastAsia"/>
                      <w:color w:val="auto"/>
                    </w:rPr>
                    <w:t>危废暂存</w:t>
                  </w:r>
                </w:p>
              </w:tc>
              <w:tc>
                <w:tcPr>
                  <w:tcW w:w="1164" w:type="dxa"/>
                  <w:vAlign w:val="center"/>
                </w:tcPr>
                <w:p w14:paraId="0B6DED0C">
                  <w:pPr>
                    <w:pStyle w:val="207"/>
                    <w:keepNext w:val="0"/>
                    <w:keepLines w:val="0"/>
                    <w:suppressLineNumbers w:val="0"/>
                    <w:spacing w:before="0" w:beforeAutospacing="0" w:after="0" w:afterAutospacing="0" w:line="360" w:lineRule="exact"/>
                    <w:ind w:left="-63" w:leftChars="-30" w:right="-63" w:rightChars="-30" w:firstLine="0" w:firstLineChars="0"/>
                    <w:jc w:val="center"/>
                    <w:rPr>
                      <w:rFonts w:hint="default" w:ascii="Times New Roman" w:hAnsi="Times New Roman" w:cs="Times New Roman" w:eastAsiaTheme="minorEastAsia"/>
                      <w:color w:val="auto"/>
                      <w:kern w:val="0"/>
                      <w:sz w:val="21"/>
                      <w:highlight w:val="yellow"/>
                    </w:rPr>
                  </w:pPr>
                  <w:r>
                    <w:rPr>
                      <w:rFonts w:hint="default" w:ascii="Times New Roman" w:hAnsi="Times New Roman" w:cs="Times New Roman" w:eastAsiaTheme="minorEastAsia"/>
                      <w:color w:val="auto"/>
                      <w:sz w:val="21"/>
                    </w:rPr>
                    <w:t>废气排放口</w:t>
                  </w:r>
                </w:p>
              </w:tc>
              <w:tc>
                <w:tcPr>
                  <w:tcW w:w="1223" w:type="dxa"/>
                  <w:vAlign w:val="center"/>
                </w:tcPr>
                <w:p w14:paraId="1AEBF2FA">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kern w:val="0"/>
                      <w:lang w:val="en-US"/>
                    </w:rPr>
                  </w:pPr>
                  <w:r>
                    <w:rPr>
                      <w:rFonts w:hint="default" w:ascii="Times New Roman" w:hAnsi="Times New Roman" w:cs="Times New Roman" w:eastAsiaTheme="minorEastAsia"/>
                      <w:color w:val="auto"/>
                    </w:rPr>
                    <w:t>非甲烷总烃、</w:t>
                  </w:r>
                  <w:r>
                    <w:rPr>
                      <w:rFonts w:hint="default" w:ascii="Times New Roman" w:hAnsi="Times New Roman" w:cs="Times New Roman" w:eastAsiaTheme="minorEastAsia"/>
                      <w:color w:val="auto"/>
                      <w:lang w:val="en-US" w:eastAsia="zh-CN"/>
                    </w:rPr>
                    <w:t>甲醇</w:t>
                  </w:r>
                  <w:r>
                    <w:rPr>
                      <w:rFonts w:hint="eastAsia" w:ascii="Times New Roman" w:hAnsi="Times New Roman" w:cs="Times New Roman" w:eastAsiaTheme="minorEastAsia"/>
                      <w:color w:val="auto"/>
                      <w:lang w:val="en-US" w:eastAsia="zh-CN"/>
                    </w:rPr>
                    <w:t>、颗粒物、臭气浓度</w:t>
                  </w:r>
                </w:p>
              </w:tc>
              <w:tc>
                <w:tcPr>
                  <w:tcW w:w="1146" w:type="dxa"/>
                  <w:vAlign w:val="center"/>
                </w:tcPr>
                <w:p w14:paraId="1392B505">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kern w:val="0"/>
                    </w:rPr>
                  </w:pPr>
                  <w:r>
                    <w:rPr>
                      <w:rFonts w:hint="default" w:ascii="Times New Roman" w:hAnsi="Times New Roman" w:cs="Times New Roman" w:eastAsiaTheme="minorEastAsia"/>
                      <w:color w:val="auto"/>
                      <w:kern w:val="0"/>
                    </w:rPr>
                    <w:t>1次/年</w:t>
                  </w:r>
                </w:p>
              </w:tc>
              <w:tc>
                <w:tcPr>
                  <w:tcW w:w="2244" w:type="dxa"/>
                  <w:vAlign w:val="center"/>
                </w:tcPr>
                <w:p w14:paraId="0E974D32">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kern w:val="0"/>
                      <w:lang w:eastAsia="zh-CN"/>
                    </w:rPr>
                  </w:pPr>
                  <w:r>
                    <w:rPr>
                      <w:rFonts w:hint="default" w:ascii="Times New Roman" w:hAnsi="Times New Roman" w:cs="Times New Roman" w:eastAsiaTheme="minorEastAsia"/>
                      <w:color w:val="auto"/>
                      <w:kern w:val="0"/>
                    </w:rPr>
                    <w:t>安徽省地方标准《制药工业大气污染物排放标准》</w:t>
                  </w:r>
                  <w:r>
                    <w:rPr>
                      <w:rFonts w:hint="default" w:ascii="Times New Roman" w:hAnsi="Times New Roman" w:cs="Times New Roman" w:eastAsiaTheme="minorEastAsia"/>
                      <w:color w:val="auto"/>
                      <w:kern w:val="0"/>
                      <w:lang w:eastAsia="zh-CN"/>
                    </w:rPr>
                    <w:t>（</w:t>
                  </w:r>
                  <w:r>
                    <w:rPr>
                      <w:rFonts w:hint="default" w:ascii="Times New Roman" w:hAnsi="Times New Roman" w:cs="Times New Roman" w:eastAsiaTheme="minorEastAsia"/>
                      <w:color w:val="auto"/>
                      <w:kern w:val="0"/>
                    </w:rPr>
                    <w:t>DB34/310005-2021</w:t>
                  </w:r>
                  <w:r>
                    <w:rPr>
                      <w:rFonts w:hint="default" w:ascii="Times New Roman" w:hAnsi="Times New Roman" w:cs="Times New Roman" w:eastAsiaTheme="minorEastAsia"/>
                      <w:color w:val="auto"/>
                      <w:kern w:val="0"/>
                      <w:lang w:eastAsia="zh-CN"/>
                    </w:rPr>
                    <w:t>）</w:t>
                  </w:r>
                </w:p>
              </w:tc>
            </w:tr>
          </w:tbl>
          <w:p w14:paraId="06B4EBC1">
            <w:pPr>
              <w:spacing w:line="440" w:lineRule="exact"/>
              <w:ind w:firstLine="480" w:firstLineChars="200"/>
              <w:rPr>
                <w:rFonts w:hint="default" w:ascii="Times New Roman" w:hAnsi="Times New Roman" w:cs="Times New Roman" w:eastAsiaTheme="minorEastAsia"/>
                <w:color w:val="auto"/>
                <w:kern w:val="0"/>
                <w:sz w:val="24"/>
              </w:rPr>
            </w:pPr>
            <w:r>
              <w:rPr>
                <w:rFonts w:hint="default" w:ascii="Times New Roman" w:hAnsi="Times New Roman" w:cs="Times New Roman" w:eastAsiaTheme="minorEastAsia"/>
                <w:color w:val="auto"/>
                <w:kern w:val="0"/>
                <w:sz w:val="24"/>
              </w:rPr>
              <w:t>无组织废气排放监测</w:t>
            </w:r>
            <w:r>
              <w:rPr>
                <w:rFonts w:hint="default" w:ascii="Times New Roman" w:hAnsi="Times New Roman" w:cs="Times New Roman" w:eastAsiaTheme="minorEastAsia"/>
                <w:bCs/>
                <w:color w:val="auto"/>
                <w:sz w:val="24"/>
              </w:rPr>
              <w:t>根据《排污单位自行监测技术指南</w:t>
            </w:r>
            <w:r>
              <w:rPr>
                <w:rFonts w:hint="default" w:ascii="Times New Roman" w:hAnsi="Times New Roman" w:cs="Times New Roman" w:eastAsiaTheme="minorEastAsia"/>
                <w:bCs/>
                <w:color w:val="auto"/>
                <w:sz w:val="24"/>
                <w:lang w:val="en-US" w:eastAsia="zh-CN"/>
              </w:rPr>
              <w:t xml:space="preserve"> 总则</w:t>
            </w:r>
            <w:r>
              <w:rPr>
                <w:rFonts w:hint="default" w:ascii="Times New Roman" w:hAnsi="Times New Roman" w:cs="Times New Roman" w:eastAsiaTheme="minorEastAsia"/>
                <w:bCs/>
                <w:color w:val="auto"/>
                <w:sz w:val="24"/>
              </w:rPr>
              <w:t>》（HJ</w:t>
            </w:r>
            <w:r>
              <w:rPr>
                <w:rFonts w:hint="default" w:ascii="Times New Roman" w:hAnsi="Times New Roman" w:cs="Times New Roman" w:eastAsiaTheme="minorEastAsia"/>
                <w:bCs/>
                <w:color w:val="auto"/>
                <w:sz w:val="24"/>
                <w:lang w:val="en-US" w:eastAsia="zh-CN"/>
              </w:rPr>
              <w:t>819-2017</w:t>
            </w:r>
            <w:r>
              <w:rPr>
                <w:rFonts w:hint="default" w:ascii="Times New Roman" w:hAnsi="Times New Roman" w:cs="Times New Roman" w:eastAsiaTheme="minorEastAsia"/>
                <w:bCs/>
                <w:color w:val="auto"/>
                <w:sz w:val="24"/>
              </w:rPr>
              <w:t>）中监测相关要求</w:t>
            </w:r>
            <w:r>
              <w:rPr>
                <w:rFonts w:hint="default" w:ascii="Times New Roman" w:hAnsi="Times New Roman" w:cs="Times New Roman" w:eastAsiaTheme="minorEastAsia"/>
                <w:color w:val="auto"/>
                <w:kern w:val="0"/>
                <w:sz w:val="24"/>
              </w:rPr>
              <w:t>执行，具体如下：</w:t>
            </w:r>
          </w:p>
          <w:p w14:paraId="42E9B038">
            <w:pPr>
              <w:spacing w:line="440" w:lineRule="exact"/>
              <w:jc w:val="center"/>
              <w:rPr>
                <w:rFonts w:hint="default" w:ascii="Times New Roman" w:hAnsi="Times New Roman" w:cs="Times New Roman" w:eastAsiaTheme="minorEastAsia"/>
                <w:b/>
                <w:color w:val="auto"/>
                <w:kern w:val="0"/>
                <w:sz w:val="24"/>
                <w:szCs w:val="24"/>
              </w:rPr>
            </w:pPr>
            <w:r>
              <w:rPr>
                <w:rFonts w:hint="default" w:ascii="Times New Roman" w:hAnsi="Times New Roman" w:cs="Times New Roman" w:eastAsiaTheme="minorEastAsia"/>
                <w:b/>
                <w:color w:val="auto"/>
                <w:kern w:val="0"/>
                <w:sz w:val="24"/>
                <w:szCs w:val="24"/>
              </w:rPr>
              <w:t>表4-</w:t>
            </w:r>
            <w:r>
              <w:rPr>
                <w:rFonts w:hint="eastAsia" w:ascii="Times New Roman" w:hAnsi="Times New Roman" w:cs="Times New Roman" w:eastAsiaTheme="minorEastAsia"/>
                <w:b/>
                <w:color w:val="auto"/>
                <w:kern w:val="0"/>
                <w:sz w:val="24"/>
                <w:szCs w:val="24"/>
                <w:lang w:val="en-US" w:eastAsia="zh-CN"/>
              </w:rPr>
              <w:t>5</w:t>
            </w:r>
            <w:r>
              <w:rPr>
                <w:rFonts w:hint="default" w:ascii="Times New Roman" w:hAnsi="Times New Roman" w:cs="Times New Roman" w:eastAsiaTheme="minorEastAsia"/>
                <w:b/>
                <w:color w:val="auto"/>
                <w:kern w:val="0"/>
                <w:sz w:val="24"/>
                <w:szCs w:val="24"/>
              </w:rPr>
              <w:t>无组织废气排放监测点位、监测指标及最低监测频次</w:t>
            </w:r>
          </w:p>
          <w:tbl>
            <w:tblPr>
              <w:tblStyle w:val="35"/>
              <w:tblW w:w="8504"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00"/>
              <w:gridCol w:w="1140"/>
              <w:gridCol w:w="1960"/>
              <w:gridCol w:w="913"/>
              <w:gridCol w:w="3791"/>
            </w:tblGrid>
            <w:tr w14:paraId="1FD3E8D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00" w:type="dxa"/>
                  <w:tcBorders>
                    <w:bottom w:val="single" w:color="auto" w:sz="4" w:space="0"/>
                    <w:right w:val="single" w:color="auto" w:sz="4" w:space="0"/>
                  </w:tcBorders>
                  <w:noWrap w:val="0"/>
                  <w:vAlign w:val="center"/>
                </w:tcPr>
                <w:p w14:paraId="1B9B019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序号</w:t>
                  </w:r>
                </w:p>
              </w:tc>
              <w:tc>
                <w:tcPr>
                  <w:tcW w:w="1140" w:type="dxa"/>
                  <w:tcBorders>
                    <w:left w:val="single" w:color="auto" w:sz="4" w:space="0"/>
                  </w:tcBorders>
                  <w:noWrap w:val="0"/>
                  <w:vAlign w:val="center"/>
                </w:tcPr>
                <w:p w14:paraId="24EF78A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监测点位</w:t>
                  </w:r>
                </w:p>
              </w:tc>
              <w:tc>
                <w:tcPr>
                  <w:tcW w:w="1960" w:type="dxa"/>
                  <w:noWrap w:val="0"/>
                  <w:vAlign w:val="center"/>
                </w:tcPr>
                <w:p w14:paraId="2684361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监测指标</w:t>
                  </w:r>
                </w:p>
              </w:tc>
              <w:tc>
                <w:tcPr>
                  <w:tcW w:w="913" w:type="dxa"/>
                  <w:noWrap w:val="0"/>
                  <w:vAlign w:val="center"/>
                </w:tcPr>
                <w:p w14:paraId="272929E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监测频率</w:t>
                  </w:r>
                </w:p>
              </w:tc>
              <w:tc>
                <w:tcPr>
                  <w:tcW w:w="3791" w:type="dxa"/>
                  <w:noWrap w:val="0"/>
                  <w:vAlign w:val="center"/>
                </w:tcPr>
                <w:p w14:paraId="13B4C41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执行排放标准</w:t>
                  </w:r>
                </w:p>
              </w:tc>
            </w:tr>
            <w:tr w14:paraId="2DB6673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784" w:hRule="atLeast"/>
                <w:jc w:val="center"/>
              </w:trPr>
              <w:tc>
                <w:tcPr>
                  <w:tcW w:w="700" w:type="dxa"/>
                  <w:vMerge w:val="restart"/>
                  <w:tcBorders>
                    <w:top w:val="single" w:color="auto" w:sz="4" w:space="0"/>
                  </w:tcBorders>
                  <w:noWrap w:val="0"/>
                  <w:vAlign w:val="center"/>
                </w:tcPr>
                <w:p w14:paraId="50DD438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1</w:t>
                  </w:r>
                </w:p>
              </w:tc>
              <w:tc>
                <w:tcPr>
                  <w:tcW w:w="1140" w:type="dxa"/>
                  <w:vMerge w:val="restart"/>
                  <w:noWrap w:val="0"/>
                  <w:vAlign w:val="center"/>
                </w:tcPr>
                <w:p w14:paraId="2B78D5C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sz w:val="21"/>
                      <w:szCs w:val="21"/>
                    </w:rPr>
                  </w:pPr>
                  <w:r>
                    <w:rPr>
                      <w:rStyle w:val="43"/>
                      <w:rFonts w:hint="default" w:ascii="Times New Roman" w:hAnsi="Times New Roman" w:cs="Times New Roman" w:eastAsiaTheme="minorEastAsia"/>
                      <w:color w:val="auto"/>
                      <w:sz w:val="21"/>
                      <w:szCs w:val="21"/>
                    </w:rPr>
                    <w:t>厂界</w:t>
                  </w:r>
                </w:p>
              </w:tc>
              <w:tc>
                <w:tcPr>
                  <w:tcW w:w="1960" w:type="dxa"/>
                  <w:noWrap w:val="0"/>
                  <w:vAlign w:val="center"/>
                </w:tcPr>
                <w:p w14:paraId="5BF3466B">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i w:val="0"/>
                      <w:iCs w:val="0"/>
                      <w:color w:val="auto"/>
                      <w:kern w:val="0"/>
                      <w:sz w:val="21"/>
                      <w:szCs w:val="21"/>
                      <w:u w:val="none"/>
                      <w:lang w:val="en-US" w:eastAsia="zh-CN" w:bidi="ar"/>
                    </w:rPr>
                  </w:pPr>
                  <w:r>
                    <w:rPr>
                      <w:rFonts w:hint="eastAsia" w:ascii="Times New Roman" w:hAnsi="Times New Roman" w:cs="Times New Roman" w:eastAsiaTheme="minorEastAsia"/>
                      <w:color w:val="auto"/>
                      <w:lang w:val="en-US" w:eastAsia="zh-CN"/>
                    </w:rPr>
                    <w:t>臭气浓度</w:t>
                  </w:r>
                </w:p>
              </w:tc>
              <w:tc>
                <w:tcPr>
                  <w:tcW w:w="913" w:type="dxa"/>
                  <w:vMerge w:val="restart"/>
                  <w:noWrap w:val="0"/>
                  <w:vAlign w:val="center"/>
                </w:tcPr>
                <w:p w14:paraId="021BF70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kern w:val="0"/>
                      <w:sz w:val="21"/>
                      <w:szCs w:val="21"/>
                    </w:rPr>
                  </w:pPr>
                  <w:r>
                    <w:rPr>
                      <w:rFonts w:hint="default" w:ascii="Times New Roman" w:hAnsi="Times New Roman" w:cs="Times New Roman" w:eastAsiaTheme="minorEastAsia"/>
                      <w:color w:val="auto"/>
                      <w:kern w:val="0"/>
                      <w:sz w:val="21"/>
                      <w:szCs w:val="21"/>
                    </w:rPr>
                    <w:t>1次/</w:t>
                  </w:r>
                  <w:r>
                    <w:rPr>
                      <w:rFonts w:hint="default" w:ascii="Times New Roman" w:hAnsi="Times New Roman" w:cs="Times New Roman" w:eastAsiaTheme="minorEastAsia"/>
                      <w:color w:val="auto"/>
                      <w:kern w:val="0"/>
                      <w:sz w:val="21"/>
                      <w:szCs w:val="21"/>
                      <w:lang w:eastAsia="zh-CN"/>
                    </w:rPr>
                    <w:t>年</w:t>
                  </w:r>
                </w:p>
              </w:tc>
              <w:tc>
                <w:tcPr>
                  <w:tcW w:w="3791" w:type="dxa"/>
                  <w:noWrap w:val="0"/>
                  <w:vAlign w:val="center"/>
                </w:tcPr>
                <w:p w14:paraId="718603F0">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kern w:val="0"/>
                      <w:sz w:val="21"/>
                      <w:szCs w:val="21"/>
                    </w:rPr>
                  </w:pPr>
                  <w:r>
                    <w:rPr>
                      <w:rFonts w:hint="default" w:ascii="Times New Roman" w:hAnsi="Times New Roman" w:cs="Times New Roman" w:eastAsiaTheme="minorEastAsia"/>
                      <w:color w:val="auto"/>
                      <w:sz w:val="21"/>
                      <w:szCs w:val="21"/>
                    </w:rPr>
                    <w:t>安徽省地方标准《制药工业大气污染物排放标准》</w:t>
                  </w:r>
                  <w:r>
                    <w:rPr>
                      <w:rFonts w:hint="default" w:ascii="Times New Roman" w:hAnsi="Times New Roman" w:cs="Times New Roman" w:eastAsiaTheme="minorEastAsia"/>
                      <w:color w:val="auto"/>
                      <w:sz w:val="21"/>
                      <w:szCs w:val="21"/>
                      <w:lang w:eastAsia="zh-CN"/>
                    </w:rPr>
                    <w:t>（</w:t>
                  </w:r>
                  <w:r>
                    <w:rPr>
                      <w:rFonts w:hint="default" w:ascii="Times New Roman" w:hAnsi="Times New Roman" w:cs="Times New Roman" w:eastAsiaTheme="minorEastAsia"/>
                      <w:color w:val="auto"/>
                      <w:sz w:val="21"/>
                      <w:szCs w:val="21"/>
                    </w:rPr>
                    <w:t>DB34/310005-2021</w:t>
                  </w:r>
                  <w:r>
                    <w:rPr>
                      <w:rFonts w:hint="default" w:ascii="Times New Roman" w:hAnsi="Times New Roman" w:cs="Times New Roman" w:eastAsiaTheme="minorEastAsia"/>
                      <w:color w:val="auto"/>
                      <w:sz w:val="21"/>
                      <w:szCs w:val="21"/>
                      <w:lang w:eastAsia="zh-CN"/>
                    </w:rPr>
                    <w:t>）</w:t>
                  </w:r>
                  <w:r>
                    <w:rPr>
                      <w:rFonts w:hint="default" w:ascii="Times New Roman" w:hAnsi="Times New Roman" w:cs="Times New Roman" w:eastAsiaTheme="minorEastAsia"/>
                      <w:color w:val="auto"/>
                      <w:sz w:val="21"/>
                      <w:szCs w:val="21"/>
                    </w:rPr>
                    <w:t>表</w:t>
                  </w:r>
                  <w:r>
                    <w:rPr>
                      <w:rFonts w:hint="eastAsia" w:ascii="Times New Roman" w:hAnsi="Times New Roman" w:cs="Times New Roman" w:eastAsiaTheme="minorEastAsia"/>
                      <w:color w:val="auto"/>
                      <w:sz w:val="21"/>
                      <w:szCs w:val="21"/>
                      <w:lang w:val="en-US" w:eastAsia="zh-CN"/>
                    </w:rPr>
                    <w:t>7</w:t>
                  </w:r>
                  <w:r>
                    <w:rPr>
                      <w:rFonts w:hint="default" w:ascii="Times New Roman" w:hAnsi="Times New Roman" w:cs="Times New Roman" w:eastAsiaTheme="minorEastAsia"/>
                      <w:color w:val="auto"/>
                      <w:sz w:val="21"/>
                      <w:szCs w:val="21"/>
                    </w:rPr>
                    <w:t>中排放限值</w:t>
                  </w:r>
                </w:p>
              </w:tc>
            </w:tr>
            <w:tr w14:paraId="64462A3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784" w:hRule="atLeast"/>
                <w:jc w:val="center"/>
              </w:trPr>
              <w:tc>
                <w:tcPr>
                  <w:tcW w:w="700" w:type="dxa"/>
                  <w:vMerge w:val="continue"/>
                  <w:tcBorders>
                    <w:bottom w:val="single" w:color="auto" w:sz="4" w:space="0"/>
                  </w:tcBorders>
                  <w:noWrap w:val="0"/>
                  <w:vAlign w:val="center"/>
                </w:tcPr>
                <w:p w14:paraId="1B9CFFB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sz w:val="21"/>
                      <w:szCs w:val="21"/>
                      <w:lang w:val="en-US" w:eastAsia="zh-CN"/>
                    </w:rPr>
                  </w:pPr>
                </w:p>
              </w:tc>
              <w:tc>
                <w:tcPr>
                  <w:tcW w:w="1140" w:type="dxa"/>
                  <w:vMerge w:val="continue"/>
                  <w:noWrap w:val="0"/>
                  <w:vAlign w:val="center"/>
                </w:tcPr>
                <w:p w14:paraId="78A5791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Style w:val="43"/>
                      <w:rFonts w:hint="default" w:ascii="Times New Roman" w:hAnsi="Times New Roman" w:cs="Times New Roman" w:eastAsiaTheme="minorEastAsia"/>
                      <w:color w:val="auto"/>
                      <w:sz w:val="21"/>
                      <w:szCs w:val="21"/>
                    </w:rPr>
                  </w:pPr>
                </w:p>
              </w:tc>
              <w:tc>
                <w:tcPr>
                  <w:tcW w:w="1960" w:type="dxa"/>
                  <w:noWrap w:val="0"/>
                  <w:vAlign w:val="center"/>
                </w:tcPr>
                <w:p w14:paraId="767D0F39">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非甲烷总烃、</w:t>
                  </w:r>
                  <w:r>
                    <w:rPr>
                      <w:rFonts w:hint="default" w:ascii="Times New Roman" w:hAnsi="Times New Roman" w:cs="Times New Roman" w:eastAsiaTheme="minorEastAsia"/>
                      <w:color w:val="auto"/>
                      <w:lang w:val="en-US" w:eastAsia="zh-CN"/>
                    </w:rPr>
                    <w:t>甲醇</w:t>
                  </w:r>
                  <w:r>
                    <w:rPr>
                      <w:rFonts w:hint="eastAsia" w:ascii="Times New Roman" w:hAnsi="Times New Roman" w:cs="Times New Roman" w:eastAsiaTheme="minorEastAsia"/>
                      <w:color w:val="auto"/>
                      <w:lang w:val="en-US" w:eastAsia="zh-CN"/>
                    </w:rPr>
                    <w:t>、颗粒物</w:t>
                  </w:r>
                </w:p>
              </w:tc>
              <w:tc>
                <w:tcPr>
                  <w:tcW w:w="913" w:type="dxa"/>
                  <w:vMerge w:val="continue"/>
                  <w:noWrap w:val="0"/>
                  <w:vAlign w:val="center"/>
                </w:tcPr>
                <w:p w14:paraId="7C18928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kern w:val="0"/>
                      <w:sz w:val="21"/>
                      <w:szCs w:val="21"/>
                    </w:rPr>
                  </w:pPr>
                </w:p>
              </w:tc>
              <w:tc>
                <w:tcPr>
                  <w:tcW w:w="3791" w:type="dxa"/>
                  <w:noWrap w:val="0"/>
                  <w:vAlign w:val="center"/>
                </w:tcPr>
                <w:p w14:paraId="5932464C">
                  <w:pPr>
                    <w:keepNext w:val="0"/>
                    <w:keepLines w:val="0"/>
                    <w:kinsoku/>
                    <w:wordWrap/>
                    <w:overflowPunct/>
                    <w:topLinePunct/>
                    <w:autoSpaceDE/>
                    <w:autoSpaceDN/>
                    <w:bidi w:val="0"/>
                    <w:adjustRightInd/>
                    <w:snapToGrid/>
                    <w:ind w:left="0" w:leftChars="0" w:right="0" w:rightChars="0" w:firstLine="0" w:firstLineChars="0"/>
                    <w:jc w:val="center"/>
                    <w:outlineLvl w:val="9"/>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sz w:val="21"/>
                      <w:szCs w:val="21"/>
                    </w:rPr>
                    <w:t>《</w:t>
                  </w:r>
                  <w:r>
                    <w:rPr>
                      <w:rFonts w:hint="default" w:ascii="Times New Roman" w:hAnsi="Times New Roman" w:cs="Times New Roman" w:eastAsiaTheme="minorEastAsia"/>
                      <w:color w:val="auto"/>
                      <w:sz w:val="21"/>
                      <w:szCs w:val="21"/>
                      <w:lang w:val="en-US" w:eastAsia="zh-CN"/>
                    </w:rPr>
                    <w:t>大气污染物综合排放标准</w:t>
                  </w:r>
                  <w:r>
                    <w:rPr>
                      <w:rFonts w:hint="default" w:ascii="Times New Roman" w:hAnsi="Times New Roman" w:cs="Times New Roman" w:eastAsiaTheme="minorEastAsia"/>
                      <w:color w:val="auto"/>
                      <w:sz w:val="21"/>
                      <w:szCs w:val="21"/>
                    </w:rPr>
                    <w:t>》</w:t>
                  </w:r>
                  <w:r>
                    <w:rPr>
                      <w:rFonts w:hint="default" w:ascii="Times New Roman" w:hAnsi="Times New Roman" w:cs="Times New Roman" w:eastAsiaTheme="minorEastAsia"/>
                      <w:color w:val="auto"/>
                      <w:sz w:val="21"/>
                      <w:szCs w:val="21"/>
                      <w:lang w:val="en-US" w:eastAsia="zh-CN"/>
                    </w:rPr>
                    <w:t>GB16297-1996</w:t>
                  </w:r>
                </w:p>
              </w:tc>
            </w:tr>
            <w:tr w14:paraId="30EF12B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00" w:type="dxa"/>
                  <w:tcBorders>
                    <w:top w:val="single" w:color="auto" w:sz="4" w:space="0"/>
                    <w:bottom w:val="single" w:color="auto" w:sz="4" w:space="0"/>
                  </w:tcBorders>
                  <w:noWrap w:val="0"/>
                  <w:vAlign w:val="center"/>
                </w:tcPr>
                <w:p w14:paraId="4FA4D7E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2</w:t>
                  </w:r>
                </w:p>
              </w:tc>
              <w:tc>
                <w:tcPr>
                  <w:tcW w:w="1140" w:type="dxa"/>
                  <w:noWrap w:val="0"/>
                  <w:vAlign w:val="center"/>
                </w:tcPr>
                <w:p w14:paraId="6B6CC97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Style w:val="43"/>
                      <w:rFonts w:hint="default" w:ascii="Times New Roman" w:hAnsi="Times New Roman" w:cs="Times New Roman" w:eastAsiaTheme="minorEastAsia"/>
                      <w:color w:val="auto"/>
                      <w:sz w:val="21"/>
                      <w:szCs w:val="21"/>
                    </w:rPr>
                  </w:pPr>
                  <w:r>
                    <w:rPr>
                      <w:rStyle w:val="43"/>
                      <w:rFonts w:hint="default" w:ascii="Times New Roman" w:hAnsi="Times New Roman" w:cs="Times New Roman" w:eastAsiaTheme="minorEastAsia"/>
                      <w:color w:val="auto"/>
                      <w:sz w:val="21"/>
                      <w:szCs w:val="21"/>
                      <w:lang w:eastAsia="zh-CN"/>
                    </w:rPr>
                    <w:t>厂房外</w:t>
                  </w:r>
                </w:p>
              </w:tc>
              <w:tc>
                <w:tcPr>
                  <w:tcW w:w="1960" w:type="dxa"/>
                  <w:noWrap w:val="0"/>
                  <w:vAlign w:val="center"/>
                </w:tcPr>
                <w:p w14:paraId="1D13EBE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cs="Times New Roman" w:eastAsiaTheme="minorEastAsia"/>
                      <w:color w:val="auto"/>
                      <w:kern w:val="0"/>
                      <w:sz w:val="21"/>
                      <w:szCs w:val="21"/>
                    </w:rPr>
                    <w:t>非甲烷总烃</w:t>
                  </w:r>
                </w:p>
              </w:tc>
              <w:tc>
                <w:tcPr>
                  <w:tcW w:w="913" w:type="dxa"/>
                  <w:noWrap w:val="0"/>
                  <w:vAlign w:val="center"/>
                </w:tcPr>
                <w:p w14:paraId="071F519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kern w:val="0"/>
                      <w:sz w:val="21"/>
                      <w:szCs w:val="21"/>
                    </w:rPr>
                  </w:pPr>
                  <w:r>
                    <w:rPr>
                      <w:rFonts w:hint="default" w:ascii="Times New Roman" w:hAnsi="Times New Roman" w:cs="Times New Roman" w:eastAsiaTheme="minorEastAsia"/>
                      <w:color w:val="auto"/>
                      <w:kern w:val="0"/>
                      <w:sz w:val="21"/>
                      <w:szCs w:val="21"/>
                    </w:rPr>
                    <w:t>1次/</w:t>
                  </w:r>
                  <w:r>
                    <w:rPr>
                      <w:rFonts w:hint="default" w:ascii="Times New Roman" w:hAnsi="Times New Roman" w:cs="Times New Roman" w:eastAsiaTheme="minorEastAsia"/>
                      <w:color w:val="auto"/>
                      <w:kern w:val="0"/>
                      <w:sz w:val="21"/>
                      <w:szCs w:val="21"/>
                      <w:lang w:eastAsia="zh-CN"/>
                    </w:rPr>
                    <w:t>年</w:t>
                  </w:r>
                </w:p>
              </w:tc>
              <w:tc>
                <w:tcPr>
                  <w:tcW w:w="3791" w:type="dxa"/>
                  <w:noWrap w:val="0"/>
                  <w:vAlign w:val="center"/>
                </w:tcPr>
                <w:p w14:paraId="341A25C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kern w:val="0"/>
                      <w:sz w:val="21"/>
                      <w:szCs w:val="21"/>
                      <w:lang w:bidi="ar"/>
                    </w:rPr>
                  </w:pPr>
                  <w:r>
                    <w:rPr>
                      <w:rFonts w:hint="default" w:ascii="Times New Roman" w:hAnsi="Times New Roman" w:cs="Times New Roman" w:eastAsiaTheme="minorEastAsia"/>
                      <w:color w:val="auto"/>
                      <w:sz w:val="21"/>
                      <w:szCs w:val="21"/>
                    </w:rPr>
                    <w:t>安徽省地方标准《制药工业大气污染物排放标准》</w:t>
                  </w:r>
                  <w:r>
                    <w:rPr>
                      <w:rFonts w:hint="default" w:ascii="Times New Roman" w:hAnsi="Times New Roman" w:cs="Times New Roman" w:eastAsiaTheme="minorEastAsia"/>
                      <w:color w:val="auto"/>
                      <w:sz w:val="21"/>
                      <w:szCs w:val="21"/>
                      <w:lang w:eastAsia="zh-CN"/>
                    </w:rPr>
                    <w:t>（</w:t>
                  </w:r>
                  <w:r>
                    <w:rPr>
                      <w:rFonts w:hint="default" w:ascii="Times New Roman" w:hAnsi="Times New Roman" w:cs="Times New Roman" w:eastAsiaTheme="minorEastAsia"/>
                      <w:color w:val="auto"/>
                      <w:sz w:val="21"/>
                      <w:szCs w:val="21"/>
                    </w:rPr>
                    <w:t>DB34/310005-2021</w:t>
                  </w:r>
                  <w:r>
                    <w:rPr>
                      <w:rFonts w:hint="default" w:ascii="Times New Roman" w:hAnsi="Times New Roman" w:cs="Times New Roman" w:eastAsiaTheme="minorEastAsia"/>
                      <w:color w:val="auto"/>
                      <w:sz w:val="21"/>
                      <w:szCs w:val="21"/>
                      <w:lang w:eastAsia="zh-CN"/>
                    </w:rPr>
                    <w:t>）</w:t>
                  </w:r>
                  <w:r>
                    <w:rPr>
                      <w:rFonts w:hint="default" w:ascii="Times New Roman" w:hAnsi="Times New Roman" w:cs="Times New Roman" w:eastAsiaTheme="minorEastAsia"/>
                      <w:color w:val="auto"/>
                      <w:sz w:val="21"/>
                      <w:szCs w:val="21"/>
                    </w:rPr>
                    <w:t>表</w:t>
                  </w:r>
                  <w:r>
                    <w:rPr>
                      <w:rFonts w:hint="eastAsia" w:ascii="Times New Roman" w:hAnsi="Times New Roman" w:cs="Times New Roman" w:eastAsiaTheme="minorEastAsia"/>
                      <w:color w:val="auto"/>
                      <w:sz w:val="21"/>
                      <w:szCs w:val="21"/>
                      <w:lang w:val="en-US" w:eastAsia="zh-CN"/>
                    </w:rPr>
                    <w:t>6</w:t>
                  </w:r>
                  <w:r>
                    <w:rPr>
                      <w:rFonts w:hint="default" w:ascii="Times New Roman" w:hAnsi="Times New Roman" w:cs="Times New Roman" w:eastAsiaTheme="minorEastAsia"/>
                      <w:color w:val="auto"/>
                      <w:sz w:val="21"/>
                      <w:szCs w:val="21"/>
                    </w:rPr>
                    <w:t>中排放限值</w:t>
                  </w:r>
                </w:p>
              </w:tc>
            </w:tr>
          </w:tbl>
          <w:p w14:paraId="6FCC6080">
            <w:pPr>
              <w:spacing w:line="440" w:lineRule="exact"/>
              <w:ind w:firstLine="472" w:firstLineChars="196"/>
              <w:rPr>
                <w:rFonts w:hint="default" w:ascii="Times New Roman" w:hAnsi="Times New Roman" w:cs="Times New Roman" w:eastAsiaTheme="minorEastAsia"/>
                <w:b/>
                <w:bCs/>
                <w:color w:val="auto"/>
                <w:sz w:val="24"/>
              </w:rPr>
            </w:pPr>
            <w:r>
              <w:rPr>
                <w:rFonts w:hint="default" w:ascii="Times New Roman" w:hAnsi="Times New Roman" w:cs="Times New Roman" w:eastAsiaTheme="minorEastAsia"/>
                <w:b/>
                <w:bCs/>
                <w:color w:val="auto"/>
                <w:sz w:val="24"/>
              </w:rPr>
              <w:t>（4）非正常工况分析</w:t>
            </w:r>
          </w:p>
          <w:p w14:paraId="2F62C58C">
            <w:pPr>
              <w:spacing w:line="440" w:lineRule="exact"/>
              <w:ind w:firstLine="470" w:firstLineChars="196"/>
              <w:rPr>
                <w:rFonts w:hint="default" w:ascii="Times New Roman" w:hAnsi="Times New Roman" w:cs="Times New Roman" w:eastAsiaTheme="minorEastAsia"/>
                <w:bCs/>
                <w:color w:val="auto"/>
                <w:sz w:val="24"/>
              </w:rPr>
            </w:pPr>
            <w:r>
              <w:rPr>
                <w:rFonts w:hint="default" w:ascii="Times New Roman" w:hAnsi="Times New Roman" w:cs="Times New Roman" w:eastAsiaTheme="minorEastAsia"/>
                <w:bCs/>
                <w:color w:val="auto"/>
                <w:sz w:val="24"/>
              </w:rPr>
              <w:t>本项目非正常工况主要是污染物排放控制措施达不到应有效率，</w:t>
            </w:r>
            <w:r>
              <w:rPr>
                <w:rFonts w:hint="default" w:ascii="Times New Roman" w:hAnsi="Times New Roman" w:cs="Times New Roman" w:eastAsiaTheme="minorEastAsia"/>
                <w:bCs/>
                <w:color w:val="auto"/>
                <w:sz w:val="24"/>
                <w:lang w:val="en-US" w:eastAsia="zh-CN"/>
              </w:rPr>
              <w:t>该种非正常工况下，废气污染物去除率按照50%考虑，造成排气筒中废气污染物未经有效净化后排放到大气中，</w:t>
            </w:r>
            <w:r>
              <w:rPr>
                <w:rFonts w:hint="default" w:ascii="Times New Roman" w:hAnsi="Times New Roman" w:cs="Times New Roman" w:eastAsiaTheme="minorEastAsia"/>
                <w:bCs/>
                <w:color w:val="auto"/>
                <w:sz w:val="24"/>
              </w:rPr>
              <w:t>其排放情况如表4-</w:t>
            </w:r>
            <w:r>
              <w:rPr>
                <w:rFonts w:hint="eastAsia" w:ascii="Times New Roman" w:hAnsi="Times New Roman" w:cs="Times New Roman" w:eastAsiaTheme="minorEastAsia"/>
                <w:bCs/>
                <w:color w:val="auto"/>
                <w:sz w:val="24"/>
                <w:lang w:val="en-US" w:eastAsia="zh-CN"/>
              </w:rPr>
              <w:t>6</w:t>
            </w:r>
            <w:r>
              <w:rPr>
                <w:rFonts w:hint="default" w:ascii="Times New Roman" w:hAnsi="Times New Roman" w:cs="Times New Roman" w:eastAsiaTheme="minorEastAsia"/>
                <w:bCs/>
                <w:color w:val="auto"/>
                <w:sz w:val="24"/>
              </w:rPr>
              <w:t>所示。</w:t>
            </w:r>
          </w:p>
          <w:p w14:paraId="2D8B59AD">
            <w:pPr>
              <w:spacing w:line="440" w:lineRule="exact"/>
              <w:jc w:val="center"/>
              <w:rPr>
                <w:rFonts w:hint="default" w:ascii="Times New Roman" w:hAnsi="Times New Roman" w:cs="Times New Roman" w:eastAsiaTheme="minorEastAsia"/>
                <w:b/>
                <w:color w:val="auto"/>
                <w:sz w:val="24"/>
                <w:szCs w:val="24"/>
              </w:rPr>
            </w:pPr>
            <w:r>
              <w:rPr>
                <w:rFonts w:hint="default" w:ascii="Times New Roman" w:hAnsi="Times New Roman" w:cs="Times New Roman" w:eastAsiaTheme="minorEastAsia"/>
                <w:b/>
                <w:color w:val="auto"/>
                <w:sz w:val="24"/>
                <w:szCs w:val="24"/>
              </w:rPr>
              <w:t>表4</w:t>
            </w:r>
            <w:r>
              <w:rPr>
                <w:rFonts w:hint="eastAsia" w:ascii="Times New Roman" w:hAnsi="Times New Roman" w:cs="Times New Roman" w:eastAsiaTheme="minorEastAsia"/>
                <w:b/>
                <w:color w:val="auto"/>
                <w:sz w:val="24"/>
                <w:szCs w:val="24"/>
                <w:lang w:val="en-US" w:eastAsia="zh-CN"/>
              </w:rPr>
              <w:t>-6</w:t>
            </w:r>
            <w:r>
              <w:rPr>
                <w:rFonts w:hint="default" w:ascii="Times New Roman" w:hAnsi="Times New Roman" w:cs="Times New Roman" w:eastAsiaTheme="minorEastAsia"/>
                <w:b/>
                <w:color w:val="auto"/>
                <w:sz w:val="24"/>
                <w:szCs w:val="24"/>
              </w:rPr>
              <w:t>污染源非正常排放量情况</w:t>
            </w:r>
          </w:p>
          <w:tbl>
            <w:tblPr>
              <w:tblStyle w:val="35"/>
              <w:tblW w:w="49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2"/>
              <w:gridCol w:w="865"/>
              <w:gridCol w:w="666"/>
              <w:gridCol w:w="1196"/>
              <w:gridCol w:w="937"/>
              <w:gridCol w:w="1031"/>
              <w:gridCol w:w="764"/>
              <w:gridCol w:w="693"/>
              <w:gridCol w:w="625"/>
              <w:gridCol w:w="629"/>
              <w:gridCol w:w="651"/>
            </w:tblGrid>
            <w:tr w14:paraId="0BE22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2" w:type="dxa"/>
                  <w:vMerge w:val="restart"/>
                  <w:noWrap w:val="0"/>
                  <w:vAlign w:val="center"/>
                </w:tcPr>
                <w:p w14:paraId="64D55A53">
                  <w:pPr>
                    <w:pStyle w:val="31"/>
                    <w:spacing w:before="0" w:beforeAutospacing="0" w:after="0" w:afterAutospacing="0" w:line="300" w:lineRule="exact"/>
                    <w:ind w:left="-63" w:leftChars="-30" w:right="-63" w:rightChars="-30"/>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序号</w:t>
                  </w:r>
                </w:p>
              </w:tc>
              <w:tc>
                <w:tcPr>
                  <w:tcW w:w="865" w:type="dxa"/>
                  <w:vMerge w:val="restart"/>
                  <w:noWrap w:val="0"/>
                  <w:vAlign w:val="center"/>
                </w:tcPr>
                <w:p w14:paraId="1F0D0B76">
                  <w:pPr>
                    <w:pStyle w:val="31"/>
                    <w:spacing w:before="0" w:beforeAutospacing="0" w:after="0" w:afterAutospacing="0" w:line="300" w:lineRule="exact"/>
                    <w:ind w:left="-63" w:leftChars="-30" w:right="-63" w:rightChars="-30"/>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污染源</w:t>
                  </w:r>
                </w:p>
              </w:tc>
              <w:tc>
                <w:tcPr>
                  <w:tcW w:w="666" w:type="dxa"/>
                  <w:vMerge w:val="restart"/>
                  <w:noWrap w:val="0"/>
                  <w:vAlign w:val="center"/>
                </w:tcPr>
                <w:p w14:paraId="0866E0DC">
                  <w:pPr>
                    <w:pStyle w:val="31"/>
                    <w:spacing w:before="0" w:beforeAutospacing="0" w:after="0" w:afterAutospacing="0" w:line="300" w:lineRule="exact"/>
                    <w:ind w:left="-63" w:leftChars="-30" w:right="-63" w:rightChars="-30"/>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非正常排放原因</w:t>
                  </w:r>
                </w:p>
              </w:tc>
              <w:tc>
                <w:tcPr>
                  <w:tcW w:w="1196" w:type="dxa"/>
                  <w:vMerge w:val="restart"/>
                  <w:noWrap w:val="0"/>
                  <w:vAlign w:val="center"/>
                </w:tcPr>
                <w:p w14:paraId="6D5B397D">
                  <w:pPr>
                    <w:pStyle w:val="31"/>
                    <w:spacing w:before="0" w:beforeAutospacing="0" w:after="0" w:afterAutospacing="0" w:line="300" w:lineRule="exact"/>
                    <w:ind w:left="-63" w:leftChars="-30" w:right="-63" w:rightChars="-30"/>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污染物</w:t>
                  </w:r>
                </w:p>
              </w:tc>
              <w:tc>
                <w:tcPr>
                  <w:tcW w:w="3425" w:type="dxa"/>
                  <w:gridSpan w:val="4"/>
                  <w:noWrap w:val="0"/>
                  <w:vAlign w:val="center"/>
                </w:tcPr>
                <w:p w14:paraId="53CDDFC6">
                  <w:pPr>
                    <w:pStyle w:val="31"/>
                    <w:spacing w:before="0" w:beforeAutospacing="0" w:after="0" w:afterAutospacing="0" w:line="300" w:lineRule="exact"/>
                    <w:ind w:left="-63" w:leftChars="-30" w:right="-63" w:rightChars="-30"/>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非正常排放状况</w:t>
                  </w:r>
                </w:p>
              </w:tc>
              <w:tc>
                <w:tcPr>
                  <w:tcW w:w="1254" w:type="dxa"/>
                  <w:gridSpan w:val="2"/>
                  <w:noWrap w:val="0"/>
                  <w:vAlign w:val="center"/>
                </w:tcPr>
                <w:p w14:paraId="4EB255B6">
                  <w:pPr>
                    <w:pStyle w:val="31"/>
                    <w:spacing w:before="0" w:beforeAutospacing="0" w:after="0" w:afterAutospacing="0" w:line="300" w:lineRule="exact"/>
                    <w:ind w:left="-63" w:leftChars="-30" w:right="-63" w:rightChars="-30"/>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排放标准</w:t>
                  </w:r>
                </w:p>
              </w:tc>
              <w:tc>
                <w:tcPr>
                  <w:tcW w:w="651" w:type="dxa"/>
                  <w:vMerge w:val="restart"/>
                  <w:noWrap w:val="0"/>
                  <w:vAlign w:val="center"/>
                </w:tcPr>
                <w:p w14:paraId="0CB62334">
                  <w:pPr>
                    <w:pStyle w:val="31"/>
                    <w:spacing w:before="0" w:beforeAutospacing="0" w:after="0" w:afterAutospacing="0" w:line="300" w:lineRule="exact"/>
                    <w:ind w:left="-63" w:leftChars="-30" w:right="-63" w:rightChars="-30"/>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达标分析</w:t>
                  </w:r>
                </w:p>
              </w:tc>
            </w:tr>
            <w:tr w14:paraId="6DC60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2" w:type="dxa"/>
                  <w:vMerge w:val="continue"/>
                  <w:noWrap w:val="0"/>
                  <w:vAlign w:val="center"/>
                </w:tcPr>
                <w:p w14:paraId="28460F6B">
                  <w:pPr>
                    <w:pStyle w:val="31"/>
                    <w:spacing w:before="0" w:beforeAutospacing="0" w:after="0" w:afterAutospacing="0" w:line="300" w:lineRule="exact"/>
                    <w:ind w:left="-63" w:leftChars="-30" w:right="-63" w:rightChars="-30"/>
                    <w:jc w:val="center"/>
                    <w:rPr>
                      <w:rFonts w:hint="default" w:ascii="Times New Roman" w:hAnsi="Times New Roman" w:cs="Times New Roman" w:eastAsiaTheme="minorEastAsia"/>
                      <w:b/>
                      <w:color w:val="auto"/>
                      <w:sz w:val="21"/>
                      <w:szCs w:val="21"/>
                    </w:rPr>
                  </w:pPr>
                </w:p>
              </w:tc>
              <w:tc>
                <w:tcPr>
                  <w:tcW w:w="865" w:type="dxa"/>
                  <w:vMerge w:val="continue"/>
                  <w:noWrap w:val="0"/>
                  <w:vAlign w:val="center"/>
                </w:tcPr>
                <w:p w14:paraId="67B0E146">
                  <w:pPr>
                    <w:pStyle w:val="31"/>
                    <w:spacing w:before="0" w:beforeAutospacing="0" w:after="0" w:afterAutospacing="0" w:line="300" w:lineRule="exact"/>
                    <w:ind w:left="-63" w:leftChars="-30" w:right="-63" w:rightChars="-30"/>
                    <w:jc w:val="center"/>
                    <w:rPr>
                      <w:rFonts w:hint="default" w:ascii="Times New Roman" w:hAnsi="Times New Roman" w:cs="Times New Roman" w:eastAsiaTheme="minorEastAsia"/>
                      <w:b/>
                      <w:color w:val="auto"/>
                      <w:sz w:val="21"/>
                      <w:szCs w:val="21"/>
                    </w:rPr>
                  </w:pPr>
                </w:p>
              </w:tc>
              <w:tc>
                <w:tcPr>
                  <w:tcW w:w="666" w:type="dxa"/>
                  <w:vMerge w:val="continue"/>
                  <w:noWrap w:val="0"/>
                  <w:vAlign w:val="center"/>
                </w:tcPr>
                <w:p w14:paraId="5526045C">
                  <w:pPr>
                    <w:pStyle w:val="31"/>
                    <w:spacing w:before="0" w:beforeAutospacing="0" w:after="0" w:afterAutospacing="0" w:line="300" w:lineRule="exact"/>
                    <w:ind w:left="-63" w:leftChars="-30" w:right="-63" w:rightChars="-30"/>
                    <w:jc w:val="center"/>
                    <w:rPr>
                      <w:rFonts w:hint="default" w:ascii="Times New Roman" w:hAnsi="Times New Roman" w:cs="Times New Roman" w:eastAsiaTheme="minorEastAsia"/>
                      <w:b/>
                      <w:color w:val="auto"/>
                      <w:sz w:val="21"/>
                      <w:szCs w:val="21"/>
                    </w:rPr>
                  </w:pPr>
                </w:p>
              </w:tc>
              <w:tc>
                <w:tcPr>
                  <w:tcW w:w="1196" w:type="dxa"/>
                  <w:vMerge w:val="continue"/>
                  <w:noWrap w:val="0"/>
                  <w:vAlign w:val="center"/>
                </w:tcPr>
                <w:p w14:paraId="195496FB">
                  <w:pPr>
                    <w:pStyle w:val="31"/>
                    <w:spacing w:before="0" w:beforeAutospacing="0" w:after="0" w:afterAutospacing="0" w:line="300" w:lineRule="exact"/>
                    <w:ind w:left="-63" w:leftChars="-30" w:right="-63" w:rightChars="-30"/>
                    <w:jc w:val="center"/>
                    <w:rPr>
                      <w:rFonts w:hint="default" w:ascii="Times New Roman" w:hAnsi="Times New Roman" w:cs="Times New Roman" w:eastAsiaTheme="minorEastAsia"/>
                      <w:b/>
                      <w:color w:val="auto"/>
                      <w:sz w:val="21"/>
                      <w:szCs w:val="21"/>
                    </w:rPr>
                  </w:pPr>
                </w:p>
              </w:tc>
              <w:tc>
                <w:tcPr>
                  <w:tcW w:w="937" w:type="dxa"/>
                  <w:noWrap w:val="0"/>
                  <w:vAlign w:val="center"/>
                </w:tcPr>
                <w:p w14:paraId="0104D148">
                  <w:pPr>
                    <w:pStyle w:val="31"/>
                    <w:spacing w:before="0" w:beforeAutospacing="0" w:after="0" w:afterAutospacing="0" w:line="300" w:lineRule="exact"/>
                    <w:ind w:left="-63" w:leftChars="-30" w:right="-63" w:rightChars="-30"/>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浓度</w:t>
                  </w:r>
                  <w:r>
                    <w:rPr>
                      <w:rFonts w:hint="default" w:ascii="Times New Roman" w:hAnsi="Times New Roman" w:cs="Times New Roman" w:eastAsiaTheme="minorEastAsia"/>
                      <w:b/>
                      <w:color w:val="auto"/>
                      <w:sz w:val="21"/>
                      <w:szCs w:val="21"/>
                      <w:lang w:eastAsia="zh-CN"/>
                    </w:rPr>
                    <w:t>（</w:t>
                  </w:r>
                  <w:r>
                    <w:rPr>
                      <w:rFonts w:hint="default" w:ascii="Times New Roman" w:hAnsi="Times New Roman" w:cs="Times New Roman" w:eastAsiaTheme="minorEastAsia"/>
                      <w:b/>
                      <w:color w:val="auto"/>
                      <w:sz w:val="21"/>
                      <w:szCs w:val="21"/>
                    </w:rPr>
                    <w:t>mg/</w:t>
                  </w:r>
                  <w:r>
                    <w:rPr>
                      <w:rFonts w:hint="default" w:ascii="Times New Roman" w:hAnsi="Times New Roman" w:cs="Times New Roman" w:eastAsiaTheme="minorEastAsia"/>
                      <w:b/>
                      <w:color w:val="auto"/>
                      <w:sz w:val="21"/>
                      <w:szCs w:val="21"/>
                      <w:vertAlign w:val="baseline"/>
                      <w:lang w:eastAsia="zh-CN"/>
                    </w:rPr>
                    <w:t>m</w:t>
                  </w:r>
                  <w:r>
                    <w:rPr>
                      <w:rFonts w:hint="default" w:ascii="Times New Roman" w:hAnsi="Times New Roman" w:cs="Times New Roman" w:eastAsiaTheme="minorEastAsia"/>
                      <w:b/>
                      <w:color w:val="auto"/>
                      <w:sz w:val="21"/>
                      <w:szCs w:val="21"/>
                      <w:vertAlign w:val="superscript"/>
                      <w:lang w:eastAsia="zh-CN"/>
                    </w:rPr>
                    <w:t>3</w:t>
                  </w:r>
                  <w:r>
                    <w:rPr>
                      <w:rFonts w:hint="default" w:ascii="Times New Roman" w:hAnsi="Times New Roman" w:cs="Times New Roman" w:eastAsiaTheme="minorEastAsia"/>
                      <w:b/>
                      <w:color w:val="auto"/>
                      <w:sz w:val="21"/>
                      <w:szCs w:val="21"/>
                      <w:vertAlign w:val="baseline"/>
                      <w:lang w:eastAsia="zh-CN"/>
                    </w:rPr>
                    <w:t>）</w:t>
                  </w:r>
                </w:p>
              </w:tc>
              <w:tc>
                <w:tcPr>
                  <w:tcW w:w="1031" w:type="dxa"/>
                  <w:noWrap w:val="0"/>
                  <w:vAlign w:val="center"/>
                </w:tcPr>
                <w:p w14:paraId="50995E4B">
                  <w:pPr>
                    <w:pStyle w:val="31"/>
                    <w:spacing w:before="0" w:beforeAutospacing="0" w:after="0" w:afterAutospacing="0" w:line="300" w:lineRule="exact"/>
                    <w:ind w:left="-63" w:leftChars="-30" w:right="-63" w:rightChars="-30"/>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速率</w:t>
                  </w:r>
                </w:p>
                <w:p w14:paraId="1762F8BF">
                  <w:pPr>
                    <w:pStyle w:val="31"/>
                    <w:spacing w:before="0" w:beforeAutospacing="0" w:after="0" w:afterAutospacing="0" w:line="300" w:lineRule="exact"/>
                    <w:ind w:left="-63" w:leftChars="-30" w:right="-63" w:rightChars="-30"/>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(kg/h)</w:t>
                  </w:r>
                </w:p>
              </w:tc>
              <w:tc>
                <w:tcPr>
                  <w:tcW w:w="764" w:type="dxa"/>
                  <w:noWrap w:val="0"/>
                  <w:vAlign w:val="center"/>
                </w:tcPr>
                <w:p w14:paraId="78AC9FBA">
                  <w:pPr>
                    <w:pStyle w:val="31"/>
                    <w:spacing w:before="0" w:beforeAutospacing="0" w:after="0" w:afterAutospacing="0" w:line="300" w:lineRule="exact"/>
                    <w:ind w:left="-63" w:leftChars="-30" w:right="-63" w:rightChars="-30"/>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频次及持续时间</w:t>
                  </w:r>
                </w:p>
              </w:tc>
              <w:tc>
                <w:tcPr>
                  <w:tcW w:w="693" w:type="dxa"/>
                  <w:noWrap w:val="0"/>
                  <w:vAlign w:val="center"/>
                </w:tcPr>
                <w:p w14:paraId="1619BA07">
                  <w:pPr>
                    <w:pStyle w:val="31"/>
                    <w:spacing w:before="0" w:beforeAutospacing="0" w:after="0" w:afterAutospacing="0" w:line="300" w:lineRule="exact"/>
                    <w:ind w:left="-63" w:leftChars="-30" w:right="-63" w:rightChars="-30"/>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排放量</w:t>
                  </w:r>
                  <w:r>
                    <w:rPr>
                      <w:rFonts w:hint="default" w:ascii="Times New Roman" w:hAnsi="Times New Roman" w:cs="Times New Roman" w:eastAsiaTheme="minorEastAsia"/>
                      <w:b/>
                      <w:color w:val="auto"/>
                      <w:sz w:val="21"/>
                      <w:szCs w:val="21"/>
                      <w:lang w:eastAsia="zh-CN"/>
                    </w:rPr>
                    <w:t>（</w:t>
                  </w:r>
                  <w:r>
                    <w:rPr>
                      <w:rFonts w:hint="default" w:ascii="Times New Roman" w:hAnsi="Times New Roman" w:cs="Times New Roman" w:eastAsiaTheme="minorEastAsia"/>
                      <w:b/>
                      <w:color w:val="auto"/>
                      <w:sz w:val="21"/>
                      <w:szCs w:val="21"/>
                    </w:rPr>
                    <w:t>kg/a</w:t>
                  </w:r>
                  <w:r>
                    <w:rPr>
                      <w:rFonts w:hint="default" w:ascii="Times New Roman" w:hAnsi="Times New Roman" w:cs="Times New Roman" w:eastAsiaTheme="minorEastAsia"/>
                      <w:b/>
                      <w:color w:val="auto"/>
                      <w:sz w:val="21"/>
                      <w:szCs w:val="21"/>
                      <w:lang w:eastAsia="zh-CN"/>
                    </w:rPr>
                    <w:t>）</w:t>
                  </w:r>
                </w:p>
              </w:tc>
              <w:tc>
                <w:tcPr>
                  <w:tcW w:w="625" w:type="dxa"/>
                  <w:noWrap w:val="0"/>
                  <w:vAlign w:val="center"/>
                </w:tcPr>
                <w:p w14:paraId="6EE5EC75">
                  <w:pPr>
                    <w:pStyle w:val="31"/>
                    <w:spacing w:before="0" w:beforeAutospacing="0" w:after="0" w:afterAutospacing="0" w:line="300" w:lineRule="exact"/>
                    <w:ind w:left="-63" w:leftChars="-30" w:right="-63" w:rightChars="-30"/>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浓度</w:t>
                  </w:r>
                  <w:r>
                    <w:rPr>
                      <w:rFonts w:hint="default" w:ascii="Times New Roman" w:hAnsi="Times New Roman" w:cs="Times New Roman" w:eastAsiaTheme="minorEastAsia"/>
                      <w:b/>
                      <w:color w:val="auto"/>
                      <w:sz w:val="21"/>
                      <w:szCs w:val="21"/>
                      <w:lang w:eastAsia="zh-CN"/>
                    </w:rPr>
                    <w:t>（</w:t>
                  </w:r>
                  <w:r>
                    <w:rPr>
                      <w:rFonts w:hint="default" w:ascii="Times New Roman" w:hAnsi="Times New Roman" w:cs="Times New Roman" w:eastAsiaTheme="minorEastAsia"/>
                      <w:b/>
                      <w:color w:val="auto"/>
                      <w:sz w:val="21"/>
                      <w:szCs w:val="21"/>
                    </w:rPr>
                    <w:t>mg/</w:t>
                  </w:r>
                  <w:r>
                    <w:rPr>
                      <w:rFonts w:hint="default" w:ascii="Times New Roman" w:hAnsi="Times New Roman" w:cs="Times New Roman" w:eastAsiaTheme="minorEastAsia"/>
                      <w:b/>
                      <w:color w:val="auto"/>
                      <w:sz w:val="21"/>
                      <w:szCs w:val="21"/>
                      <w:vertAlign w:val="baseline"/>
                      <w:lang w:eastAsia="zh-CN"/>
                    </w:rPr>
                    <w:t>m</w:t>
                  </w:r>
                  <w:r>
                    <w:rPr>
                      <w:rFonts w:hint="default" w:ascii="Times New Roman" w:hAnsi="Times New Roman" w:cs="Times New Roman" w:eastAsiaTheme="minorEastAsia"/>
                      <w:b/>
                      <w:color w:val="auto"/>
                      <w:sz w:val="21"/>
                      <w:szCs w:val="21"/>
                      <w:vertAlign w:val="superscript"/>
                      <w:lang w:eastAsia="zh-CN"/>
                    </w:rPr>
                    <w:t>3</w:t>
                  </w:r>
                  <w:r>
                    <w:rPr>
                      <w:rFonts w:hint="default" w:ascii="Times New Roman" w:hAnsi="Times New Roman" w:cs="Times New Roman" w:eastAsiaTheme="minorEastAsia"/>
                      <w:b/>
                      <w:color w:val="auto"/>
                      <w:sz w:val="21"/>
                      <w:szCs w:val="21"/>
                      <w:vertAlign w:val="baseline"/>
                      <w:lang w:eastAsia="zh-CN"/>
                    </w:rPr>
                    <w:t>）</w:t>
                  </w:r>
                </w:p>
              </w:tc>
              <w:tc>
                <w:tcPr>
                  <w:tcW w:w="629" w:type="dxa"/>
                  <w:noWrap w:val="0"/>
                  <w:vAlign w:val="center"/>
                </w:tcPr>
                <w:p w14:paraId="7DC42E7E">
                  <w:pPr>
                    <w:pStyle w:val="31"/>
                    <w:spacing w:before="0" w:beforeAutospacing="0" w:after="0" w:afterAutospacing="0" w:line="300" w:lineRule="exact"/>
                    <w:ind w:left="-63" w:leftChars="-30" w:right="-63" w:rightChars="-30"/>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速率</w:t>
                  </w:r>
                </w:p>
                <w:p w14:paraId="1988C1F7">
                  <w:pPr>
                    <w:pStyle w:val="31"/>
                    <w:spacing w:before="0" w:beforeAutospacing="0" w:after="0" w:afterAutospacing="0" w:line="300" w:lineRule="exact"/>
                    <w:ind w:left="-63" w:leftChars="-30" w:right="-63" w:rightChars="-30"/>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(kg/h)</w:t>
                  </w:r>
                </w:p>
              </w:tc>
              <w:tc>
                <w:tcPr>
                  <w:tcW w:w="651" w:type="dxa"/>
                  <w:vMerge w:val="continue"/>
                  <w:noWrap w:val="0"/>
                  <w:vAlign w:val="center"/>
                </w:tcPr>
                <w:p w14:paraId="7C763E2E">
                  <w:pPr>
                    <w:pStyle w:val="31"/>
                    <w:spacing w:before="0" w:beforeAutospacing="0" w:after="0" w:afterAutospacing="0" w:line="300" w:lineRule="exact"/>
                    <w:ind w:left="-63" w:leftChars="-30" w:right="-63" w:rightChars="-30"/>
                    <w:jc w:val="center"/>
                    <w:rPr>
                      <w:rFonts w:hint="default" w:ascii="Times New Roman" w:hAnsi="Times New Roman" w:cs="Times New Roman" w:eastAsiaTheme="minorEastAsia"/>
                      <w:b/>
                      <w:color w:val="auto"/>
                      <w:sz w:val="21"/>
                      <w:szCs w:val="21"/>
                    </w:rPr>
                  </w:pPr>
                </w:p>
              </w:tc>
            </w:tr>
            <w:tr w14:paraId="3A407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2" w:type="dxa"/>
                  <w:noWrap w:val="0"/>
                  <w:vAlign w:val="center"/>
                </w:tcPr>
                <w:p w14:paraId="54B1CBCD">
                  <w:pPr>
                    <w:pStyle w:val="31"/>
                    <w:spacing w:before="0" w:beforeAutospacing="0" w:after="0" w:afterAutospacing="0" w:line="300" w:lineRule="exact"/>
                    <w:jc w:val="center"/>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val="en-US" w:eastAsia="zh-CN"/>
                    </w:rPr>
                    <w:t>1</w:t>
                  </w:r>
                </w:p>
              </w:tc>
              <w:tc>
                <w:tcPr>
                  <w:tcW w:w="865" w:type="dxa"/>
                  <w:vMerge w:val="restart"/>
                  <w:noWrap w:val="0"/>
                  <w:vAlign w:val="center"/>
                </w:tcPr>
                <w:p w14:paraId="1A387C2B">
                  <w:pPr>
                    <w:pStyle w:val="177"/>
                    <w:spacing w:line="300" w:lineRule="exact"/>
                    <w:ind w:left="-105" w:leftChars="-50" w:right="-105" w:rightChars="-50"/>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排气筒DA00</w:t>
                  </w:r>
                  <w:r>
                    <w:rPr>
                      <w:rFonts w:hint="default" w:ascii="Times New Roman" w:hAnsi="Times New Roman" w:cs="Times New Roman" w:eastAsiaTheme="minorEastAsia"/>
                      <w:color w:val="auto"/>
                      <w:sz w:val="21"/>
                      <w:szCs w:val="21"/>
                      <w:lang w:val="en-US" w:eastAsia="zh-CN"/>
                    </w:rPr>
                    <w:t>1</w:t>
                  </w:r>
                </w:p>
              </w:tc>
              <w:tc>
                <w:tcPr>
                  <w:tcW w:w="666" w:type="dxa"/>
                  <w:vMerge w:val="restart"/>
                  <w:noWrap w:val="0"/>
                  <w:vAlign w:val="center"/>
                </w:tcPr>
                <w:p w14:paraId="0BFA91C6">
                  <w:pPr>
                    <w:pStyle w:val="17"/>
                    <w:spacing w:line="300" w:lineRule="exact"/>
                    <w:ind w:left="-105" w:leftChars="-50" w:right="-105" w:rightChars="-50"/>
                    <w:jc w:val="center"/>
                    <w:rPr>
                      <w:rFonts w:hint="default" w:ascii="Times New Roman" w:hAnsi="Times New Roman" w:cs="Times New Roman" w:eastAsiaTheme="minorEastAsia"/>
                      <w:color w:val="auto"/>
                      <w:kern w:val="0"/>
                      <w:sz w:val="21"/>
                      <w:szCs w:val="21"/>
                      <w:lang w:val="en-US" w:eastAsia="zh-CN"/>
                    </w:rPr>
                  </w:pPr>
                  <w:r>
                    <w:rPr>
                      <w:rFonts w:hint="default" w:ascii="Times New Roman" w:hAnsi="Times New Roman" w:cs="Times New Roman" w:eastAsiaTheme="minorEastAsia"/>
                      <w:color w:val="auto"/>
                      <w:kern w:val="0"/>
                      <w:sz w:val="21"/>
                      <w:szCs w:val="21"/>
                      <w:lang w:val="en-US" w:eastAsia="zh-CN"/>
                    </w:rPr>
                    <w:t>活性炭失效</w:t>
                  </w:r>
                </w:p>
              </w:tc>
              <w:tc>
                <w:tcPr>
                  <w:tcW w:w="1196" w:type="dxa"/>
                  <w:noWrap w:val="0"/>
                  <w:vAlign w:val="center"/>
                </w:tcPr>
                <w:p w14:paraId="1BEB601D">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非甲烷总烃</w:t>
                  </w:r>
                </w:p>
              </w:tc>
              <w:tc>
                <w:tcPr>
                  <w:tcW w:w="937" w:type="dxa"/>
                  <w:noWrap w:val="0"/>
                  <w:vAlign w:val="center"/>
                </w:tcPr>
                <w:p w14:paraId="5F3134EC">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1.6</w:t>
                  </w:r>
                </w:p>
              </w:tc>
              <w:tc>
                <w:tcPr>
                  <w:tcW w:w="1031" w:type="dxa"/>
                  <w:noWrap w:val="0"/>
                  <w:vAlign w:val="center"/>
                </w:tcPr>
                <w:p w14:paraId="17B71D69">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0.035</w:t>
                  </w:r>
                </w:p>
              </w:tc>
              <w:tc>
                <w:tcPr>
                  <w:tcW w:w="764" w:type="dxa"/>
                  <w:vMerge w:val="restart"/>
                  <w:noWrap w:val="0"/>
                  <w:vAlign w:val="center"/>
                </w:tcPr>
                <w:p w14:paraId="10C1F9D7">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1次/a，1h/次</w:t>
                  </w:r>
                </w:p>
              </w:tc>
              <w:tc>
                <w:tcPr>
                  <w:tcW w:w="693" w:type="dxa"/>
                  <w:noWrap w:val="0"/>
                  <w:vAlign w:val="center"/>
                </w:tcPr>
                <w:p w14:paraId="4F4A042A">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0.035</w:t>
                  </w:r>
                </w:p>
              </w:tc>
              <w:tc>
                <w:tcPr>
                  <w:tcW w:w="625" w:type="dxa"/>
                  <w:noWrap w:val="0"/>
                  <w:vAlign w:val="center"/>
                </w:tcPr>
                <w:p w14:paraId="5DB574F8">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60</w:t>
                  </w:r>
                </w:p>
              </w:tc>
              <w:tc>
                <w:tcPr>
                  <w:tcW w:w="629" w:type="dxa"/>
                  <w:noWrap w:val="0"/>
                  <w:vAlign w:val="center"/>
                </w:tcPr>
                <w:p w14:paraId="1368A351">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w:t>
                  </w:r>
                </w:p>
              </w:tc>
              <w:tc>
                <w:tcPr>
                  <w:tcW w:w="651" w:type="dxa"/>
                  <w:noWrap w:val="0"/>
                  <w:vAlign w:val="center"/>
                </w:tcPr>
                <w:p w14:paraId="38F6A324">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达标</w:t>
                  </w:r>
                </w:p>
              </w:tc>
            </w:tr>
            <w:tr w14:paraId="7066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2" w:type="dxa"/>
                  <w:noWrap w:val="0"/>
                  <w:vAlign w:val="center"/>
                </w:tcPr>
                <w:p w14:paraId="7831A028">
                  <w:pPr>
                    <w:pStyle w:val="31"/>
                    <w:spacing w:before="0" w:beforeAutospacing="0" w:after="0" w:afterAutospacing="0" w:line="300" w:lineRule="exact"/>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2</w:t>
                  </w:r>
                </w:p>
              </w:tc>
              <w:tc>
                <w:tcPr>
                  <w:tcW w:w="865" w:type="dxa"/>
                  <w:vMerge w:val="continue"/>
                  <w:noWrap w:val="0"/>
                  <w:vAlign w:val="center"/>
                </w:tcPr>
                <w:p w14:paraId="3B6BC76B">
                  <w:pPr>
                    <w:pStyle w:val="177"/>
                    <w:spacing w:line="300" w:lineRule="exact"/>
                    <w:ind w:left="-105" w:leftChars="-50" w:right="-105" w:rightChars="-50"/>
                    <w:rPr>
                      <w:rFonts w:hint="default" w:ascii="Times New Roman" w:hAnsi="Times New Roman" w:cs="Times New Roman" w:eastAsiaTheme="minorEastAsia"/>
                      <w:color w:val="auto"/>
                      <w:sz w:val="21"/>
                      <w:szCs w:val="21"/>
                    </w:rPr>
                  </w:pPr>
                </w:p>
              </w:tc>
              <w:tc>
                <w:tcPr>
                  <w:tcW w:w="666" w:type="dxa"/>
                  <w:vMerge w:val="continue"/>
                  <w:noWrap w:val="0"/>
                  <w:vAlign w:val="center"/>
                </w:tcPr>
                <w:p w14:paraId="145BA0F0">
                  <w:pPr>
                    <w:pStyle w:val="17"/>
                    <w:spacing w:line="300" w:lineRule="exact"/>
                    <w:ind w:left="-105" w:leftChars="-50" w:right="-105" w:rightChars="-50"/>
                    <w:jc w:val="center"/>
                    <w:rPr>
                      <w:rFonts w:hint="default" w:ascii="Times New Roman" w:hAnsi="Times New Roman" w:cs="Times New Roman" w:eastAsiaTheme="minorEastAsia"/>
                      <w:color w:val="auto"/>
                      <w:kern w:val="0"/>
                      <w:sz w:val="21"/>
                      <w:szCs w:val="21"/>
                      <w:lang w:val="en-US" w:eastAsia="zh-CN"/>
                    </w:rPr>
                  </w:pPr>
                </w:p>
              </w:tc>
              <w:tc>
                <w:tcPr>
                  <w:tcW w:w="1196" w:type="dxa"/>
                  <w:noWrap w:val="0"/>
                  <w:vAlign w:val="center"/>
                </w:tcPr>
                <w:p w14:paraId="4CAFF2E7">
                  <w:pPr>
                    <w:keepNext w:val="0"/>
                    <w:keepLines w:val="0"/>
                    <w:widowControl/>
                    <w:suppressLineNumbers w:val="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kern w:val="0"/>
                      <w:sz w:val="21"/>
                      <w:szCs w:val="21"/>
                      <w:lang w:val="en-US" w:eastAsia="zh-CN" w:bidi="ar"/>
                    </w:rPr>
                    <w:t>甲醇</w:t>
                  </w:r>
                </w:p>
              </w:tc>
              <w:tc>
                <w:tcPr>
                  <w:tcW w:w="937" w:type="dxa"/>
                  <w:noWrap w:val="0"/>
                  <w:vAlign w:val="center"/>
                </w:tcPr>
                <w:p w14:paraId="1AC14D03">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0.455</w:t>
                  </w:r>
                </w:p>
              </w:tc>
              <w:tc>
                <w:tcPr>
                  <w:tcW w:w="1031" w:type="dxa"/>
                  <w:noWrap w:val="0"/>
                  <w:vAlign w:val="center"/>
                </w:tcPr>
                <w:p w14:paraId="1D505E91">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0.01</w:t>
                  </w:r>
                </w:p>
              </w:tc>
              <w:tc>
                <w:tcPr>
                  <w:tcW w:w="764" w:type="dxa"/>
                  <w:vMerge w:val="continue"/>
                  <w:noWrap w:val="0"/>
                  <w:vAlign w:val="center"/>
                </w:tcPr>
                <w:p w14:paraId="12FF799A">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sz w:val="21"/>
                      <w:szCs w:val="21"/>
                      <w:lang w:val="en-US" w:eastAsia="zh-CN"/>
                    </w:rPr>
                  </w:pPr>
                </w:p>
              </w:tc>
              <w:tc>
                <w:tcPr>
                  <w:tcW w:w="693" w:type="dxa"/>
                  <w:noWrap w:val="0"/>
                  <w:vAlign w:val="center"/>
                </w:tcPr>
                <w:p w14:paraId="725B5AB9">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0.01</w:t>
                  </w:r>
                </w:p>
              </w:tc>
              <w:tc>
                <w:tcPr>
                  <w:tcW w:w="625" w:type="dxa"/>
                  <w:noWrap w:val="0"/>
                  <w:vAlign w:val="center"/>
                </w:tcPr>
                <w:p w14:paraId="258F70A8">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50</w:t>
                  </w:r>
                </w:p>
              </w:tc>
              <w:tc>
                <w:tcPr>
                  <w:tcW w:w="629" w:type="dxa"/>
                  <w:noWrap w:val="0"/>
                  <w:vAlign w:val="center"/>
                </w:tcPr>
                <w:p w14:paraId="07C83BE6">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w:t>
                  </w:r>
                </w:p>
              </w:tc>
              <w:tc>
                <w:tcPr>
                  <w:tcW w:w="651" w:type="dxa"/>
                  <w:noWrap w:val="0"/>
                  <w:vAlign w:val="center"/>
                </w:tcPr>
                <w:p w14:paraId="5B84BD5A">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达标</w:t>
                  </w:r>
                </w:p>
              </w:tc>
            </w:tr>
          </w:tbl>
          <w:p w14:paraId="7C9437AB">
            <w:pPr>
              <w:keepNext w:val="0"/>
              <w:keepLines w:val="0"/>
              <w:suppressLineNumbers w:val="0"/>
              <w:spacing w:before="0" w:beforeAutospacing="0" w:after="0" w:afterAutospacing="0" w:line="360" w:lineRule="auto"/>
              <w:ind w:left="0" w:right="0" w:firstLine="470" w:firstLineChars="196"/>
              <w:rPr>
                <w:rFonts w:hint="default" w:ascii="Times New Roman" w:hAnsi="Times New Roman" w:cs="Times New Roman" w:eastAsiaTheme="minorEastAsia"/>
                <w:bCs/>
                <w:color w:val="auto"/>
                <w:sz w:val="24"/>
              </w:rPr>
            </w:pPr>
            <w:r>
              <w:rPr>
                <w:rFonts w:hint="default" w:ascii="Times New Roman" w:hAnsi="Times New Roman" w:cs="Times New Roman" w:eastAsiaTheme="minorEastAsia"/>
                <w:bCs/>
                <w:color w:val="auto"/>
                <w:sz w:val="24"/>
              </w:rPr>
              <w:t>由上表可知，本项目非正常工况下污染物均能达标。为防止生产废气非正常工况排放，企业必须加强废气处理设施的管理，定期检修，确保废气处理设施正常运行，在废气处理设备停止运行或出现故障时，产生废气的各工序也必须相应停止生产。为杜绝废气非正常排放，应采取以下措施确保废气达标排放：</w:t>
            </w:r>
          </w:p>
          <w:p w14:paraId="0A264770">
            <w:pPr>
              <w:keepNext w:val="0"/>
              <w:keepLines w:val="0"/>
              <w:suppressLineNumbers w:val="0"/>
              <w:spacing w:before="0" w:beforeAutospacing="0" w:after="0" w:afterAutospacing="0" w:line="360" w:lineRule="auto"/>
              <w:ind w:left="0" w:right="0" w:firstLine="470" w:firstLineChars="196"/>
              <w:rPr>
                <w:rFonts w:hint="default" w:ascii="Times New Roman" w:hAnsi="Times New Roman" w:cs="Times New Roman" w:eastAsiaTheme="minorEastAsia"/>
                <w:bCs/>
                <w:color w:val="auto"/>
                <w:sz w:val="24"/>
              </w:rPr>
            </w:pPr>
            <w:r>
              <w:rPr>
                <w:rFonts w:hint="default" w:ascii="Times New Roman" w:hAnsi="Times New Roman" w:cs="Times New Roman" w:eastAsiaTheme="minorEastAsia"/>
                <w:bCs/>
                <w:color w:val="auto"/>
                <w:sz w:val="24"/>
              </w:rPr>
              <w:t>a.安排专人负责环保设备的日常维护和管理，每隔固定时间检查、汇报情况，及时发现废气处理设备的隐患，确保废气处理系统正常运行；</w:t>
            </w:r>
          </w:p>
          <w:p w14:paraId="313104D4">
            <w:pPr>
              <w:keepNext w:val="0"/>
              <w:keepLines w:val="0"/>
              <w:suppressLineNumbers w:val="0"/>
              <w:spacing w:before="0" w:beforeAutospacing="0" w:after="0" w:afterAutospacing="0" w:line="360" w:lineRule="auto"/>
              <w:ind w:left="0" w:right="0" w:firstLine="470" w:firstLineChars="196"/>
              <w:rPr>
                <w:rFonts w:hint="default" w:ascii="Times New Roman" w:hAnsi="Times New Roman" w:cs="Times New Roman" w:eastAsiaTheme="minorEastAsia"/>
                <w:bCs/>
                <w:color w:val="auto"/>
                <w:sz w:val="24"/>
              </w:rPr>
            </w:pPr>
            <w:r>
              <w:rPr>
                <w:rFonts w:hint="default" w:ascii="Times New Roman" w:hAnsi="Times New Roman" w:cs="Times New Roman" w:eastAsiaTheme="minorEastAsia"/>
                <w:bCs/>
                <w:color w:val="auto"/>
                <w:sz w:val="24"/>
              </w:rPr>
              <w:t>b.定期更换活性炭；</w:t>
            </w:r>
          </w:p>
          <w:p w14:paraId="29146797">
            <w:pPr>
              <w:keepNext w:val="0"/>
              <w:keepLines w:val="0"/>
              <w:suppressLineNumbers w:val="0"/>
              <w:spacing w:before="0" w:beforeAutospacing="0" w:after="0" w:afterAutospacing="0" w:line="360" w:lineRule="auto"/>
              <w:ind w:left="0" w:right="0" w:firstLine="470" w:firstLineChars="196"/>
              <w:rPr>
                <w:rFonts w:hint="default" w:ascii="Times New Roman" w:hAnsi="Times New Roman" w:cs="Times New Roman" w:eastAsiaTheme="minorEastAsia"/>
                <w:b w:val="0"/>
                <w:bCs/>
                <w:color w:val="auto"/>
                <w:sz w:val="24"/>
              </w:rPr>
            </w:pPr>
            <w:r>
              <w:rPr>
                <w:rFonts w:hint="default" w:ascii="Times New Roman" w:hAnsi="Times New Roman" w:cs="Times New Roman" w:eastAsiaTheme="minorEastAsia"/>
                <w:b w:val="0"/>
                <w:bCs/>
                <w:color w:val="auto"/>
                <w:sz w:val="24"/>
              </w:rPr>
              <w:t>c.建立健全的环保管理机构，对环保管理人员和技术人员进行岗位培训，委托具有专业资质的环境检测单位对项目排放的各类污染物进行定期检测；</w:t>
            </w:r>
          </w:p>
          <w:p w14:paraId="02C09354">
            <w:pPr>
              <w:keepNext w:val="0"/>
              <w:keepLines w:val="0"/>
              <w:pageBreakBefore w:val="0"/>
              <w:widowControl/>
              <w:kinsoku/>
              <w:wordWrap/>
              <w:overflowPunct/>
              <w:topLinePunct w:val="0"/>
              <w:autoSpaceDE w:val="0"/>
              <w:autoSpaceDN w:val="0"/>
              <w:bidi w:val="0"/>
              <w:adjustRightInd/>
              <w:snapToGrid/>
              <w:spacing w:line="360" w:lineRule="auto"/>
              <w:ind w:firstLine="480" w:firstLineChars="200"/>
              <w:textAlignment w:val="baseline"/>
              <w:rPr>
                <w:rFonts w:hint="default" w:ascii="Times New Roman" w:hAnsi="Times New Roman" w:cs="Times New Roman" w:eastAsiaTheme="minorEastAsia"/>
                <w:b w:val="0"/>
                <w:bCs/>
                <w:color w:val="auto"/>
                <w:sz w:val="24"/>
              </w:rPr>
            </w:pPr>
            <w:r>
              <w:rPr>
                <w:rFonts w:hint="default" w:ascii="Times New Roman" w:hAnsi="Times New Roman" w:cs="Times New Roman" w:eastAsiaTheme="minorEastAsia"/>
                <w:b w:val="0"/>
                <w:bCs/>
                <w:color w:val="auto"/>
                <w:sz w:val="24"/>
              </w:rPr>
              <w:t>d.定期维护、检修废气净化装置，以保持废气处理装置的净化能力和净化容量。</w:t>
            </w:r>
          </w:p>
          <w:p w14:paraId="07B1BB00">
            <w:pPr>
              <w:spacing w:line="360" w:lineRule="auto"/>
              <w:ind w:firstLine="472" w:firstLineChars="196"/>
              <w:rPr>
                <w:rFonts w:hint="default" w:ascii="Times New Roman" w:hAnsi="Times New Roman" w:cs="Times New Roman" w:eastAsiaTheme="minorEastAsia"/>
                <w:b/>
                <w:bCs w:val="0"/>
                <w:color w:val="auto"/>
                <w:sz w:val="24"/>
              </w:rPr>
            </w:pPr>
            <w:r>
              <w:rPr>
                <w:rFonts w:hint="default" w:ascii="Times New Roman" w:hAnsi="Times New Roman" w:cs="Times New Roman" w:eastAsiaTheme="minorEastAsia"/>
                <w:b/>
                <w:bCs w:val="0"/>
                <w:color w:val="auto"/>
                <w:sz w:val="24"/>
              </w:rPr>
              <w:t>（5）废气治理措施</w:t>
            </w:r>
          </w:p>
          <w:p w14:paraId="31DF4BB3">
            <w:pPr>
              <w:keepNext w:val="0"/>
              <w:keepLines w:val="0"/>
              <w:pageBreakBefore w:val="0"/>
              <w:widowControl/>
              <w:kinsoku/>
              <w:wordWrap/>
              <w:overflowPunct/>
              <w:topLinePunct w:val="0"/>
              <w:autoSpaceDE w:val="0"/>
              <w:autoSpaceDN w:val="0"/>
              <w:bidi w:val="0"/>
              <w:adjustRightInd/>
              <w:snapToGrid/>
              <w:spacing w:line="360" w:lineRule="auto"/>
              <w:ind w:left="0" w:right="0" w:firstLine="468" w:firstLineChars="200"/>
              <w:jc w:val="both"/>
              <w:textAlignment w:val="baseline"/>
              <w:rPr>
                <w:rFonts w:hint="default" w:ascii="Times New Roman" w:hAnsi="Times New Roman" w:cs="Times New Roman" w:eastAsiaTheme="minorEastAsia"/>
                <w:color w:val="auto"/>
                <w:spacing w:val="-3"/>
                <w:sz w:val="24"/>
                <w:szCs w:val="24"/>
              </w:rPr>
            </w:pPr>
            <w:r>
              <w:rPr>
                <w:rFonts w:hint="default" w:ascii="Times New Roman" w:hAnsi="Times New Roman" w:cs="Times New Roman" w:eastAsiaTheme="minorEastAsia"/>
                <w:color w:val="auto"/>
                <w:spacing w:val="-3"/>
                <w:sz w:val="24"/>
                <w:szCs w:val="24"/>
              </w:rPr>
              <w:t>本项目有机废气收集通过</w:t>
            </w:r>
            <w:r>
              <w:rPr>
                <w:rFonts w:hint="default" w:ascii="Times New Roman" w:hAnsi="Times New Roman" w:cs="Times New Roman" w:eastAsiaTheme="minorEastAsia"/>
                <w:color w:val="auto"/>
                <w:spacing w:val="-3"/>
                <w:sz w:val="24"/>
                <w:szCs w:val="24"/>
                <w:lang w:val="en-US" w:eastAsia="zh-CN"/>
              </w:rPr>
              <w:t>二级</w:t>
            </w:r>
            <w:r>
              <w:rPr>
                <w:rFonts w:hint="default" w:ascii="Times New Roman" w:hAnsi="Times New Roman" w:cs="Times New Roman" w:eastAsiaTheme="minorEastAsia"/>
                <w:color w:val="auto"/>
                <w:spacing w:val="-3"/>
                <w:sz w:val="24"/>
                <w:szCs w:val="24"/>
              </w:rPr>
              <w:t>活性炭吸附装置进行处理</w:t>
            </w:r>
            <w:r>
              <w:rPr>
                <w:rFonts w:hint="eastAsia" w:ascii="Times New Roman" w:hAnsi="Times New Roman" w:cs="Times New Roman" w:eastAsiaTheme="minorEastAsia"/>
                <w:color w:val="auto"/>
                <w:spacing w:val="-3"/>
                <w:sz w:val="24"/>
                <w:szCs w:val="24"/>
                <w:lang w:eastAsia="zh-CN"/>
              </w:rPr>
              <w:t>。</w:t>
            </w:r>
            <w:r>
              <w:rPr>
                <w:rFonts w:hint="default" w:ascii="Times New Roman" w:hAnsi="Times New Roman" w:cs="Times New Roman" w:eastAsiaTheme="minorEastAsia"/>
                <w:color w:val="auto"/>
                <w:spacing w:val="-2"/>
                <w:sz w:val="24"/>
                <w:szCs w:val="24"/>
              </w:rPr>
              <w:t>根据《排污许可证申请与核发技术规范制药工业</w:t>
            </w:r>
            <w:r>
              <w:rPr>
                <w:rFonts w:hint="default" w:ascii="Times New Roman" w:hAnsi="Times New Roman" w:cs="Times New Roman" w:eastAsiaTheme="minorEastAsia"/>
                <w:color w:val="auto"/>
                <w:spacing w:val="-2"/>
                <w:sz w:val="24"/>
                <w:szCs w:val="24"/>
                <w:lang w:val="en-US" w:eastAsia="zh-CN"/>
              </w:rPr>
              <w:t xml:space="preserve"> 原料药</w:t>
            </w:r>
            <w:r>
              <w:rPr>
                <w:rFonts w:hint="default" w:ascii="Times New Roman" w:hAnsi="Times New Roman" w:cs="Times New Roman" w:eastAsiaTheme="minorEastAsia"/>
                <w:color w:val="auto"/>
                <w:spacing w:val="-2"/>
                <w:sz w:val="24"/>
                <w:szCs w:val="24"/>
              </w:rPr>
              <w:t>制造》</w:t>
            </w:r>
            <w:r>
              <w:rPr>
                <w:rFonts w:hint="default" w:ascii="Times New Roman" w:hAnsi="Times New Roman" w:cs="Times New Roman" w:eastAsiaTheme="minorEastAsia"/>
                <w:color w:val="auto"/>
                <w:spacing w:val="-2"/>
                <w:sz w:val="24"/>
                <w:szCs w:val="24"/>
                <w:lang w:eastAsia="zh-CN"/>
              </w:rPr>
              <w:t>（</w:t>
            </w:r>
            <w:r>
              <w:rPr>
                <w:rFonts w:hint="default" w:ascii="Times New Roman" w:hAnsi="Times New Roman" w:cs="Times New Roman" w:eastAsiaTheme="minorEastAsia"/>
                <w:color w:val="auto"/>
                <w:spacing w:val="-2"/>
                <w:sz w:val="24"/>
                <w:szCs w:val="24"/>
              </w:rPr>
              <w:t>HJ</w:t>
            </w:r>
            <w:r>
              <w:rPr>
                <w:rFonts w:hint="default" w:ascii="Times New Roman" w:hAnsi="Times New Roman" w:cs="Times New Roman" w:eastAsiaTheme="minorEastAsia"/>
                <w:color w:val="auto"/>
                <w:spacing w:val="-2"/>
                <w:sz w:val="24"/>
                <w:szCs w:val="24"/>
                <w:lang w:val="en-US" w:eastAsia="zh-CN"/>
              </w:rPr>
              <w:t>858.1-2017</w:t>
            </w:r>
            <w:r>
              <w:rPr>
                <w:rFonts w:hint="default" w:ascii="Times New Roman" w:hAnsi="Times New Roman" w:cs="Times New Roman" w:eastAsiaTheme="minorEastAsia"/>
                <w:color w:val="auto"/>
                <w:spacing w:val="-2"/>
                <w:sz w:val="24"/>
                <w:szCs w:val="24"/>
                <w:lang w:eastAsia="zh-CN"/>
              </w:rPr>
              <w:t>）</w:t>
            </w:r>
            <w:r>
              <w:rPr>
                <w:rFonts w:hint="default" w:ascii="Times New Roman" w:hAnsi="Times New Roman" w:cs="Times New Roman" w:eastAsiaTheme="minorEastAsia"/>
                <w:color w:val="auto"/>
                <w:spacing w:val="-2"/>
                <w:sz w:val="24"/>
                <w:szCs w:val="24"/>
              </w:rPr>
              <w:t>表</w:t>
            </w:r>
            <w:r>
              <w:rPr>
                <w:rFonts w:hint="default" w:ascii="Times New Roman" w:hAnsi="Times New Roman" w:cs="Times New Roman" w:eastAsiaTheme="minorEastAsia"/>
                <w:color w:val="auto"/>
                <w:spacing w:val="-2"/>
                <w:sz w:val="24"/>
                <w:szCs w:val="24"/>
                <w:lang w:val="en-US" w:eastAsia="zh-CN"/>
              </w:rPr>
              <w:t>8</w:t>
            </w:r>
            <w:r>
              <w:rPr>
                <w:rFonts w:hint="default" w:ascii="Times New Roman" w:hAnsi="Times New Roman" w:cs="Times New Roman" w:eastAsiaTheme="minorEastAsia"/>
                <w:color w:val="auto"/>
                <w:spacing w:val="-2"/>
                <w:sz w:val="24"/>
                <w:szCs w:val="24"/>
              </w:rPr>
              <w:t>中</w:t>
            </w:r>
            <w:r>
              <w:rPr>
                <w:rFonts w:hint="eastAsia" w:ascii="Times New Roman" w:hAnsi="Times New Roman" w:cs="Times New Roman" w:eastAsiaTheme="minorEastAsia"/>
                <w:color w:val="auto"/>
                <w:spacing w:val="-2"/>
                <w:sz w:val="24"/>
                <w:szCs w:val="24"/>
                <w:lang w:eastAsia="zh-CN"/>
              </w:rPr>
              <w:t>“</w:t>
            </w:r>
            <w:r>
              <w:rPr>
                <w:rFonts w:hint="default" w:ascii="Times New Roman" w:hAnsi="Times New Roman" w:cs="Times New Roman" w:eastAsiaTheme="minorEastAsia"/>
                <w:color w:val="auto"/>
                <w:spacing w:val="-2"/>
                <w:sz w:val="24"/>
                <w:szCs w:val="24"/>
                <w:lang w:val="en-US" w:eastAsia="zh-CN"/>
              </w:rPr>
              <w:t>生产过程</w:t>
            </w:r>
            <w:r>
              <w:rPr>
                <w:rFonts w:hint="default" w:ascii="Times New Roman" w:hAnsi="Times New Roman" w:cs="Times New Roman" w:eastAsiaTheme="minorEastAsia"/>
                <w:color w:val="auto"/>
                <w:spacing w:val="-2"/>
                <w:sz w:val="24"/>
                <w:szCs w:val="24"/>
              </w:rPr>
              <w:t>废气治理可行技术参考表</w:t>
            </w:r>
            <w:r>
              <w:rPr>
                <w:rFonts w:hint="eastAsia" w:ascii="Times New Roman" w:hAnsi="Times New Roman" w:cs="Times New Roman" w:eastAsiaTheme="minorEastAsia"/>
                <w:color w:val="auto"/>
                <w:spacing w:val="-2"/>
                <w:sz w:val="24"/>
                <w:szCs w:val="24"/>
                <w:lang w:eastAsia="zh-CN"/>
              </w:rPr>
              <w:t>”</w:t>
            </w:r>
            <w:r>
              <w:rPr>
                <w:rFonts w:hint="default" w:ascii="Times New Roman" w:hAnsi="Times New Roman" w:cs="Times New Roman" w:eastAsiaTheme="minorEastAsia"/>
                <w:color w:val="auto"/>
                <w:spacing w:val="-2"/>
                <w:sz w:val="24"/>
                <w:szCs w:val="24"/>
                <w:lang w:val="en-US" w:eastAsia="zh-CN"/>
              </w:rPr>
              <w:t>，工艺有机废气</w:t>
            </w:r>
            <w:r>
              <w:rPr>
                <w:rFonts w:hint="default" w:ascii="Times New Roman" w:hAnsi="Times New Roman" w:cs="Times New Roman" w:eastAsiaTheme="minorEastAsia"/>
                <w:color w:val="auto"/>
                <w:spacing w:val="-2"/>
                <w:sz w:val="24"/>
                <w:szCs w:val="24"/>
              </w:rPr>
              <w:t>可选择</w:t>
            </w:r>
            <w:r>
              <w:rPr>
                <w:rFonts w:hint="eastAsia" w:ascii="Times New Roman" w:hAnsi="Times New Roman" w:cs="Times New Roman" w:eastAsiaTheme="minorEastAsia"/>
                <w:color w:val="auto"/>
                <w:spacing w:val="-2"/>
                <w:sz w:val="24"/>
                <w:szCs w:val="24"/>
                <w:lang w:eastAsia="zh-CN"/>
              </w:rPr>
              <w:t>“</w:t>
            </w:r>
            <w:r>
              <w:rPr>
                <w:rFonts w:hint="default" w:ascii="Times New Roman" w:hAnsi="Times New Roman" w:cs="Times New Roman" w:eastAsiaTheme="minorEastAsia"/>
                <w:color w:val="auto"/>
                <w:spacing w:val="-2"/>
                <w:sz w:val="24"/>
                <w:szCs w:val="24"/>
              </w:rPr>
              <w:t>吸附浓缩+燃烧处理技术</w:t>
            </w:r>
            <w:r>
              <w:rPr>
                <w:rFonts w:hint="default" w:ascii="Times New Roman" w:hAnsi="Times New Roman" w:cs="Times New Roman" w:eastAsiaTheme="minorEastAsia"/>
                <w:color w:val="auto"/>
                <w:spacing w:val="-2"/>
                <w:sz w:val="24"/>
                <w:szCs w:val="24"/>
                <w:lang w:eastAsia="zh-CN"/>
              </w:rPr>
              <w:t>、</w:t>
            </w:r>
            <w:r>
              <w:rPr>
                <w:rFonts w:hint="default" w:ascii="Times New Roman" w:hAnsi="Times New Roman" w:cs="Times New Roman" w:eastAsiaTheme="minorEastAsia"/>
                <w:color w:val="auto"/>
                <w:spacing w:val="-2"/>
                <w:sz w:val="24"/>
                <w:szCs w:val="24"/>
              </w:rPr>
              <w:t>洗涤+生物净化技术</w:t>
            </w:r>
            <w:r>
              <w:rPr>
                <w:rFonts w:hint="default" w:ascii="Times New Roman" w:hAnsi="Times New Roman" w:cs="Times New Roman" w:eastAsiaTheme="minorEastAsia"/>
                <w:color w:val="auto"/>
                <w:spacing w:val="-2"/>
                <w:sz w:val="24"/>
                <w:szCs w:val="24"/>
                <w:lang w:eastAsia="zh-CN"/>
              </w:rPr>
              <w:t>、</w:t>
            </w:r>
            <w:r>
              <w:rPr>
                <w:rFonts w:hint="default" w:ascii="Times New Roman" w:hAnsi="Times New Roman" w:cs="Times New Roman" w:eastAsiaTheme="minorEastAsia"/>
                <w:color w:val="auto"/>
                <w:spacing w:val="-2"/>
                <w:sz w:val="24"/>
                <w:szCs w:val="24"/>
              </w:rPr>
              <w:t>氧化技术</w:t>
            </w:r>
            <w:r>
              <w:rPr>
                <w:rFonts w:hint="eastAsia" w:ascii="Times New Roman" w:hAnsi="Times New Roman" w:cs="Times New Roman" w:eastAsiaTheme="minorEastAsia"/>
                <w:color w:val="auto"/>
                <w:spacing w:val="-2"/>
                <w:sz w:val="24"/>
                <w:szCs w:val="24"/>
                <w:lang w:eastAsia="zh-CN"/>
              </w:rPr>
              <w:t>”</w:t>
            </w:r>
            <w:r>
              <w:rPr>
                <w:rFonts w:hint="default" w:ascii="Times New Roman" w:hAnsi="Times New Roman" w:cs="Times New Roman" w:eastAsiaTheme="minorEastAsia"/>
                <w:color w:val="auto"/>
                <w:spacing w:val="-2"/>
                <w:sz w:val="24"/>
                <w:szCs w:val="24"/>
              </w:rPr>
              <w:t>工艺进行处理，本项目于生产区设有1套二级活性炭吸附装置用于处置甲醇和非甲烷总烃。</w:t>
            </w:r>
          </w:p>
          <w:p w14:paraId="1D18E5FE">
            <w:pPr>
              <w:adjustRightInd w:val="0"/>
              <w:spacing w:line="360" w:lineRule="auto"/>
              <w:ind w:firstLine="480" w:firstLineChars="200"/>
              <w:rPr>
                <w:rFonts w:hint="default" w:ascii="Times New Roman" w:hAnsi="Times New Roman" w:cs="Times New Roman" w:eastAsiaTheme="minorEastAsia"/>
                <w:color w:val="auto"/>
                <w:kern w:val="0"/>
                <w:sz w:val="24"/>
                <w:lang w:eastAsia="zh-CN"/>
              </w:rPr>
            </w:pPr>
            <w:r>
              <w:rPr>
                <w:rFonts w:hint="default" w:ascii="Times New Roman" w:hAnsi="Times New Roman" w:cs="Times New Roman" w:eastAsiaTheme="minorEastAsia"/>
                <w:color w:val="auto"/>
                <w:kern w:val="0"/>
                <w:sz w:val="24"/>
              </w:rPr>
              <w:t>本项目废气污染防治</w:t>
            </w:r>
            <w:r>
              <w:rPr>
                <w:rFonts w:hint="default" w:ascii="Times New Roman" w:hAnsi="Times New Roman" w:cs="Times New Roman" w:eastAsiaTheme="minorEastAsia"/>
                <w:color w:val="auto"/>
                <w:kern w:val="0"/>
                <w:sz w:val="24"/>
                <w:lang w:eastAsia="zh-CN"/>
              </w:rPr>
              <w:t>措施</w:t>
            </w:r>
            <w:r>
              <w:rPr>
                <w:rFonts w:hint="default" w:ascii="Times New Roman" w:hAnsi="Times New Roman" w:cs="Times New Roman" w:eastAsiaTheme="minorEastAsia"/>
                <w:color w:val="auto"/>
                <w:kern w:val="0"/>
                <w:sz w:val="24"/>
              </w:rPr>
              <w:t>属于</w:t>
            </w:r>
            <w:r>
              <w:rPr>
                <w:rFonts w:hint="default" w:ascii="Times New Roman" w:hAnsi="Times New Roman" w:cs="Times New Roman" w:eastAsiaTheme="minorEastAsia"/>
                <w:color w:val="auto"/>
                <w:kern w:val="0"/>
                <w:sz w:val="24"/>
                <w:lang w:eastAsia="zh-CN"/>
              </w:rPr>
              <w:t>可行工艺。</w:t>
            </w:r>
          </w:p>
          <w:p w14:paraId="4B9F309C">
            <w:pPr>
              <w:adjustRightInd w:val="0"/>
              <w:spacing w:line="360" w:lineRule="auto"/>
              <w:ind w:firstLine="482" w:firstLineChars="200"/>
              <w:rPr>
                <w:rFonts w:hint="default" w:ascii="Times New Roman" w:hAnsi="Times New Roman" w:cs="Times New Roman" w:eastAsiaTheme="minorEastAsia"/>
                <w:b/>
                <w:color w:val="auto"/>
                <w:kern w:val="0"/>
                <w:sz w:val="24"/>
              </w:rPr>
            </w:pPr>
            <w:r>
              <w:rPr>
                <w:rFonts w:hint="default" w:ascii="Times New Roman" w:hAnsi="Times New Roman" w:cs="Times New Roman" w:eastAsiaTheme="minorEastAsia"/>
                <w:b/>
                <w:color w:val="auto"/>
                <w:kern w:val="0"/>
                <w:sz w:val="24"/>
                <w:lang w:val="en-US" w:eastAsia="zh-CN"/>
              </w:rPr>
              <w:t>1）</w:t>
            </w:r>
            <w:r>
              <w:rPr>
                <w:rFonts w:hint="default" w:ascii="Times New Roman" w:hAnsi="Times New Roman" w:cs="Times New Roman" w:eastAsiaTheme="minorEastAsia"/>
                <w:b/>
                <w:color w:val="auto"/>
                <w:kern w:val="0"/>
                <w:sz w:val="24"/>
              </w:rPr>
              <w:t>活性炭吸附原理</w:t>
            </w:r>
          </w:p>
          <w:p w14:paraId="37E19E47">
            <w:pPr>
              <w:adjustRightInd w:val="0"/>
              <w:spacing w:line="360" w:lineRule="auto"/>
              <w:ind w:firstLine="480" w:firstLineChars="200"/>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kern w:val="0"/>
                <w:sz w:val="24"/>
              </w:rPr>
              <w:t>活性炭是一种很细小的炭粒，有很大的表面积</w:t>
            </w:r>
            <w:r>
              <w:rPr>
                <w:rFonts w:hint="default" w:ascii="Times New Roman" w:hAnsi="Times New Roman" w:cs="Times New Roman" w:eastAsiaTheme="minorEastAsia"/>
                <w:bCs/>
                <w:color w:val="auto"/>
                <w:kern w:val="0"/>
                <w:sz w:val="24"/>
              </w:rPr>
              <w:t>，</w:t>
            </w:r>
            <w:r>
              <w:rPr>
                <w:rFonts w:hint="default" w:ascii="Times New Roman" w:hAnsi="Times New Roman" w:cs="Times New Roman" w:eastAsiaTheme="minorEastAsia"/>
                <w:color w:val="auto"/>
                <w:kern w:val="0"/>
                <w:sz w:val="24"/>
              </w:rPr>
              <w:t>而且炭粒中还有</w:t>
            </w:r>
            <w:r>
              <w:rPr>
                <w:rFonts w:hint="default" w:ascii="Times New Roman" w:hAnsi="Times New Roman" w:cs="Times New Roman" w:eastAsiaTheme="minorEastAsia"/>
                <w:color w:val="auto"/>
                <w:sz w:val="24"/>
              </w:rPr>
              <w:t>更细小的孔</w:t>
            </w:r>
            <w:r>
              <w:rPr>
                <w:rFonts w:hint="default" w:ascii="Times New Roman" w:hAnsi="Times New Roman" w:cs="Times New Roman" w:eastAsiaTheme="minorEastAsia"/>
                <w:b/>
                <w:bCs/>
                <w:color w:val="auto"/>
                <w:sz w:val="24"/>
                <w:lang w:eastAsia="zh-CN"/>
              </w:rPr>
              <w:t>--</w:t>
            </w:r>
            <w:r>
              <w:rPr>
                <w:rFonts w:hint="default" w:ascii="Times New Roman" w:hAnsi="Times New Roman" w:cs="Times New Roman" w:eastAsiaTheme="minorEastAsia"/>
                <w:color w:val="auto"/>
                <w:sz w:val="24"/>
              </w:rPr>
              <w:t>毛细管。这种毛细管具有很强的吸附能力，由于炭粒的表面积很大</w:t>
            </w:r>
            <w:r>
              <w:rPr>
                <w:rFonts w:hint="default" w:ascii="Times New Roman" w:hAnsi="Times New Roman" w:cs="Times New Roman" w:eastAsiaTheme="minorEastAsia"/>
                <w:bCs/>
                <w:color w:val="auto"/>
                <w:sz w:val="24"/>
              </w:rPr>
              <w:t>，</w:t>
            </w:r>
            <w:r>
              <w:rPr>
                <w:rFonts w:hint="default" w:ascii="Times New Roman" w:hAnsi="Times New Roman" w:cs="Times New Roman" w:eastAsiaTheme="minorEastAsia"/>
                <w:color w:val="auto"/>
                <w:sz w:val="24"/>
              </w:rPr>
              <w:t>所以能与气体</w:t>
            </w:r>
            <w:r>
              <w:rPr>
                <w:rFonts w:hint="default" w:ascii="Times New Roman" w:hAnsi="Times New Roman" w:cs="Times New Roman" w:eastAsiaTheme="minorEastAsia"/>
                <w:bCs/>
                <w:color w:val="auto"/>
                <w:sz w:val="24"/>
              </w:rPr>
              <w:t>（</w:t>
            </w:r>
            <w:r>
              <w:rPr>
                <w:rFonts w:hint="default" w:ascii="Times New Roman" w:hAnsi="Times New Roman" w:cs="Times New Roman" w:eastAsiaTheme="minorEastAsia"/>
                <w:color w:val="auto"/>
                <w:sz w:val="24"/>
              </w:rPr>
              <w:t>有机废气</w:t>
            </w:r>
            <w:r>
              <w:rPr>
                <w:rFonts w:hint="default" w:ascii="Times New Roman" w:hAnsi="Times New Roman" w:cs="Times New Roman" w:eastAsiaTheme="minorEastAsia"/>
                <w:bCs/>
                <w:color w:val="auto"/>
                <w:sz w:val="24"/>
              </w:rPr>
              <w:t>）</w:t>
            </w:r>
            <w:r>
              <w:rPr>
                <w:rFonts w:hint="default" w:ascii="Times New Roman" w:hAnsi="Times New Roman" w:cs="Times New Roman" w:eastAsiaTheme="minorEastAsia"/>
                <w:color w:val="auto"/>
                <w:sz w:val="24"/>
              </w:rPr>
              <w:t>充分接触，当这些气体</w:t>
            </w:r>
            <w:r>
              <w:rPr>
                <w:rFonts w:hint="default" w:ascii="Times New Roman" w:hAnsi="Times New Roman" w:cs="Times New Roman" w:eastAsiaTheme="minorEastAsia"/>
                <w:bCs/>
                <w:color w:val="auto"/>
                <w:sz w:val="24"/>
              </w:rPr>
              <w:t>（</w:t>
            </w:r>
            <w:r>
              <w:rPr>
                <w:rFonts w:hint="default" w:ascii="Times New Roman" w:hAnsi="Times New Roman" w:cs="Times New Roman" w:eastAsiaTheme="minorEastAsia"/>
                <w:color w:val="auto"/>
                <w:sz w:val="24"/>
              </w:rPr>
              <w:t>有机废气</w:t>
            </w:r>
            <w:r>
              <w:rPr>
                <w:rFonts w:hint="default" w:ascii="Times New Roman" w:hAnsi="Times New Roman" w:cs="Times New Roman" w:eastAsiaTheme="minorEastAsia"/>
                <w:bCs/>
                <w:color w:val="auto"/>
                <w:sz w:val="24"/>
              </w:rPr>
              <w:t>）</w:t>
            </w:r>
            <w:r>
              <w:rPr>
                <w:rFonts w:hint="default" w:ascii="Times New Roman" w:hAnsi="Times New Roman" w:cs="Times New Roman" w:eastAsiaTheme="minorEastAsia"/>
                <w:color w:val="auto"/>
                <w:sz w:val="24"/>
              </w:rPr>
              <w:t>碰到毛细管就被吸附</w:t>
            </w:r>
            <w:r>
              <w:rPr>
                <w:rFonts w:hint="default" w:ascii="Times New Roman" w:hAnsi="Times New Roman" w:cs="Times New Roman" w:eastAsiaTheme="minorEastAsia"/>
                <w:bCs/>
                <w:color w:val="auto"/>
                <w:sz w:val="24"/>
              </w:rPr>
              <w:t>，</w:t>
            </w:r>
            <w:r>
              <w:rPr>
                <w:rFonts w:hint="default" w:ascii="Times New Roman" w:hAnsi="Times New Roman" w:cs="Times New Roman" w:eastAsiaTheme="minorEastAsia"/>
                <w:color w:val="auto"/>
                <w:sz w:val="24"/>
              </w:rPr>
              <w:t>起净化作用。当废气由风机提供动力，负压进入吸附箱后进入活性炭吸附层，由于活性炭吸附剂表面上存在着未平衡和未饱和的分子引力或化学键力，因此当活性炭吸附剂的表面与气体接触时，就能吸引气体分子，使其凝聚并保持在活性炭表面，此现象称为吸附。利用活性炭吸附剂表面的吸附能力，使废气与大表面的多孔性活性炭吸附剂相接触，废气中的污染物被吸附在活性炭表面上，使其与气体混合物分离，净化后的气体高空排放。</w:t>
            </w:r>
          </w:p>
          <w:p w14:paraId="072F07FB">
            <w:pPr>
              <w:spacing w:line="360" w:lineRule="auto"/>
              <w:ind w:firstLine="482" w:firstLineChars="200"/>
              <w:rPr>
                <w:rFonts w:hint="default" w:ascii="Times New Roman" w:hAnsi="Times New Roman" w:cs="Times New Roman" w:eastAsiaTheme="minorEastAsia"/>
                <w:b/>
                <w:color w:val="auto"/>
                <w:kern w:val="0"/>
                <w:sz w:val="24"/>
              </w:rPr>
            </w:pPr>
            <w:r>
              <w:rPr>
                <w:rFonts w:hint="default" w:ascii="Times New Roman" w:hAnsi="Times New Roman" w:cs="Times New Roman" w:eastAsiaTheme="minorEastAsia"/>
                <w:b/>
                <w:color w:val="auto"/>
                <w:kern w:val="0"/>
                <w:sz w:val="24"/>
              </w:rPr>
              <w:t>有机废气治理措施设计参数：</w:t>
            </w:r>
          </w:p>
          <w:p w14:paraId="3D24B282">
            <w:pPr>
              <w:spacing w:line="360" w:lineRule="auto"/>
              <w:ind w:firstLine="480"/>
              <w:jc w:val="left"/>
              <w:rPr>
                <w:rFonts w:hint="default" w:ascii="Times New Roman" w:hAnsi="Times New Roman" w:cs="Times New Roman" w:eastAsiaTheme="minorEastAsia"/>
                <w:color w:val="auto"/>
                <w:kern w:val="0"/>
                <w:sz w:val="24"/>
              </w:rPr>
            </w:pPr>
            <w:r>
              <w:rPr>
                <w:rFonts w:hint="default" w:ascii="Times New Roman" w:hAnsi="Times New Roman" w:cs="Times New Roman" w:eastAsiaTheme="minorEastAsia"/>
                <w:color w:val="auto"/>
                <w:kern w:val="0"/>
                <w:sz w:val="24"/>
              </w:rPr>
              <w:t>项目产生的有机废气拟采用</w:t>
            </w:r>
            <w:r>
              <w:rPr>
                <w:rFonts w:hint="eastAsia" w:ascii="Times New Roman" w:hAnsi="Times New Roman" w:cs="Times New Roman" w:eastAsiaTheme="minorEastAsia"/>
                <w:color w:val="auto"/>
                <w:kern w:val="0"/>
                <w:sz w:val="24"/>
                <w:lang w:eastAsia="zh-CN"/>
              </w:rPr>
              <w:t>“</w:t>
            </w:r>
            <w:r>
              <w:rPr>
                <w:rFonts w:hint="default" w:ascii="Times New Roman" w:hAnsi="Times New Roman" w:cs="Times New Roman" w:eastAsiaTheme="minorEastAsia"/>
                <w:color w:val="auto"/>
                <w:kern w:val="0"/>
                <w:sz w:val="24"/>
              </w:rPr>
              <w:t>二级活性炭吸附装置</w:t>
            </w:r>
            <w:r>
              <w:rPr>
                <w:rFonts w:hint="eastAsia" w:ascii="Times New Roman" w:hAnsi="Times New Roman" w:cs="Times New Roman" w:eastAsiaTheme="minorEastAsia"/>
                <w:color w:val="auto"/>
                <w:kern w:val="0"/>
                <w:sz w:val="24"/>
                <w:lang w:eastAsia="zh-CN"/>
              </w:rPr>
              <w:t>”</w:t>
            </w:r>
            <w:r>
              <w:rPr>
                <w:rFonts w:hint="default" w:ascii="Times New Roman" w:hAnsi="Times New Roman" w:cs="Times New Roman" w:eastAsiaTheme="minorEastAsia"/>
                <w:color w:val="auto"/>
                <w:kern w:val="0"/>
                <w:sz w:val="24"/>
              </w:rPr>
              <w:t>。</w:t>
            </w:r>
          </w:p>
          <w:p w14:paraId="400D218B">
            <w:pPr>
              <w:spacing w:line="360" w:lineRule="auto"/>
              <w:ind w:firstLine="480"/>
              <w:jc w:val="left"/>
              <w:rPr>
                <w:rFonts w:hint="default" w:ascii="Times New Roman" w:hAnsi="Times New Roman" w:cs="Times New Roman" w:eastAsiaTheme="minorEastAsia"/>
                <w:color w:val="auto"/>
                <w:kern w:val="0"/>
                <w:sz w:val="24"/>
              </w:rPr>
            </w:pPr>
            <w:r>
              <w:rPr>
                <w:rFonts w:hint="default" w:ascii="Times New Roman" w:hAnsi="Times New Roman" w:cs="Times New Roman" w:eastAsiaTheme="minorEastAsia"/>
                <w:color w:val="auto"/>
                <w:kern w:val="0"/>
                <w:sz w:val="24"/>
              </w:rPr>
              <w:t>根据前文分析，进入DA00</w:t>
            </w:r>
            <w:r>
              <w:rPr>
                <w:rFonts w:hint="default" w:ascii="Times New Roman" w:hAnsi="Times New Roman" w:cs="Times New Roman" w:eastAsiaTheme="minorEastAsia"/>
                <w:color w:val="auto"/>
                <w:kern w:val="0"/>
                <w:sz w:val="24"/>
                <w:lang w:val="en-US" w:eastAsia="zh-CN"/>
              </w:rPr>
              <w:t>1</w:t>
            </w:r>
            <w:r>
              <w:rPr>
                <w:rFonts w:hint="default" w:ascii="Times New Roman" w:hAnsi="Times New Roman" w:cs="Times New Roman" w:eastAsiaTheme="minorEastAsia"/>
                <w:color w:val="auto"/>
                <w:kern w:val="0"/>
                <w:sz w:val="24"/>
              </w:rPr>
              <w:t>排气筒有机废气净化系统的活性炭吸附装置内的风量为</w:t>
            </w:r>
            <w:r>
              <w:rPr>
                <w:rFonts w:hint="default" w:ascii="Times New Roman" w:hAnsi="Times New Roman" w:cs="Times New Roman" w:eastAsiaTheme="minorEastAsia"/>
                <w:color w:val="auto"/>
                <w:kern w:val="0"/>
                <w:sz w:val="24"/>
                <w:lang w:val="en-US" w:eastAsia="zh-CN"/>
              </w:rPr>
              <w:t>220</w:t>
            </w:r>
            <w:r>
              <w:rPr>
                <w:rFonts w:hint="default" w:ascii="Times New Roman" w:hAnsi="Times New Roman" w:cs="Times New Roman" w:eastAsiaTheme="minorEastAsia"/>
                <w:color w:val="auto"/>
                <w:kern w:val="0"/>
                <w:sz w:val="24"/>
              </w:rPr>
              <w:t>00</w:t>
            </w:r>
            <w:r>
              <w:rPr>
                <w:rFonts w:hint="default" w:ascii="Times New Roman" w:hAnsi="Times New Roman" w:cs="Times New Roman" w:eastAsiaTheme="minorEastAsia"/>
                <w:color w:val="auto"/>
                <w:kern w:val="0"/>
                <w:sz w:val="24"/>
                <w:vertAlign w:val="baseline"/>
                <w:lang w:eastAsia="zh-CN"/>
              </w:rPr>
              <w:t>m</w:t>
            </w:r>
            <w:r>
              <w:rPr>
                <w:rFonts w:hint="default" w:ascii="Times New Roman" w:hAnsi="Times New Roman" w:cs="Times New Roman" w:eastAsiaTheme="minorEastAsia"/>
                <w:color w:val="auto"/>
                <w:kern w:val="0"/>
                <w:sz w:val="24"/>
                <w:vertAlign w:val="superscript"/>
                <w:lang w:eastAsia="zh-CN"/>
              </w:rPr>
              <w:t>3</w:t>
            </w:r>
            <w:r>
              <w:rPr>
                <w:rFonts w:hint="default" w:ascii="Times New Roman" w:hAnsi="Times New Roman" w:cs="Times New Roman" w:eastAsiaTheme="minorEastAsia"/>
                <w:color w:val="auto"/>
                <w:kern w:val="0"/>
                <w:sz w:val="24"/>
              </w:rPr>
              <w:t>/h，根据HJ2026-2013《吸附法工业有机废气治理工程技术规范》的规定，活性炭吸附装置废气流速宜低于1.2m/s。本次评价，保守估计取</w:t>
            </w:r>
            <w:r>
              <w:rPr>
                <w:rFonts w:hint="default" w:ascii="Times New Roman" w:hAnsi="Times New Roman" w:cs="Times New Roman" w:eastAsiaTheme="minorEastAsia"/>
                <w:color w:val="auto"/>
                <w:kern w:val="0"/>
                <w:sz w:val="24"/>
                <w:lang w:val="en-US" w:eastAsia="zh-CN"/>
              </w:rPr>
              <w:t>1.0</w:t>
            </w:r>
            <w:r>
              <w:rPr>
                <w:rFonts w:hint="default" w:ascii="Times New Roman" w:hAnsi="Times New Roman" w:cs="Times New Roman" w:eastAsiaTheme="minorEastAsia"/>
                <w:color w:val="auto"/>
                <w:kern w:val="0"/>
                <w:sz w:val="24"/>
              </w:rPr>
              <w:t>m/s。因此，本项目DA00</w:t>
            </w:r>
            <w:r>
              <w:rPr>
                <w:rFonts w:hint="default" w:ascii="Times New Roman" w:hAnsi="Times New Roman" w:cs="Times New Roman" w:eastAsiaTheme="minorEastAsia"/>
                <w:color w:val="auto"/>
                <w:kern w:val="0"/>
                <w:sz w:val="24"/>
                <w:lang w:val="en-US" w:eastAsia="zh-CN"/>
              </w:rPr>
              <w:t>1</w:t>
            </w:r>
            <w:r>
              <w:rPr>
                <w:rFonts w:hint="default" w:ascii="Times New Roman" w:hAnsi="Times New Roman" w:cs="Times New Roman" w:eastAsiaTheme="minorEastAsia"/>
                <w:color w:val="auto"/>
                <w:kern w:val="0"/>
                <w:sz w:val="24"/>
              </w:rPr>
              <w:t>排气筒活性炭吸附箱体最低吸附过滤面积为</w:t>
            </w:r>
            <w:r>
              <w:rPr>
                <w:rFonts w:hint="default" w:ascii="Times New Roman" w:hAnsi="Times New Roman" w:cs="Times New Roman" w:eastAsiaTheme="minorEastAsia"/>
                <w:color w:val="auto"/>
                <w:kern w:val="0"/>
                <w:sz w:val="24"/>
                <w:lang w:val="en-US" w:eastAsia="zh-CN"/>
              </w:rPr>
              <w:t>220</w:t>
            </w:r>
            <w:r>
              <w:rPr>
                <w:rFonts w:hint="default" w:ascii="Times New Roman" w:hAnsi="Times New Roman" w:cs="Times New Roman" w:eastAsiaTheme="minorEastAsia"/>
                <w:color w:val="auto"/>
                <w:kern w:val="0"/>
                <w:sz w:val="24"/>
              </w:rPr>
              <w:t>00/3600/</w:t>
            </w:r>
            <w:r>
              <w:rPr>
                <w:rFonts w:hint="default" w:ascii="Times New Roman" w:hAnsi="Times New Roman" w:cs="Times New Roman" w:eastAsiaTheme="minorEastAsia"/>
                <w:color w:val="auto"/>
                <w:kern w:val="0"/>
                <w:sz w:val="24"/>
                <w:lang w:val="en-US" w:eastAsia="zh-CN"/>
              </w:rPr>
              <w:t>1</w:t>
            </w:r>
            <w:r>
              <w:rPr>
                <w:rFonts w:hint="default" w:ascii="Times New Roman" w:hAnsi="Times New Roman" w:cs="Times New Roman" w:eastAsiaTheme="minorEastAsia"/>
                <w:color w:val="auto"/>
                <w:kern w:val="0"/>
                <w:sz w:val="24"/>
              </w:rPr>
              <w:t>=</w:t>
            </w:r>
            <w:r>
              <w:rPr>
                <w:rFonts w:hint="default" w:ascii="Times New Roman" w:hAnsi="Times New Roman" w:cs="Times New Roman" w:eastAsiaTheme="minorEastAsia"/>
                <w:color w:val="auto"/>
                <w:kern w:val="0"/>
                <w:sz w:val="24"/>
                <w:lang w:val="en-US" w:eastAsia="zh-CN"/>
              </w:rPr>
              <w:t>6.1</w:t>
            </w:r>
            <w:r>
              <w:rPr>
                <w:rFonts w:hint="default" w:ascii="Times New Roman" w:hAnsi="Times New Roman" w:cs="Times New Roman" w:eastAsiaTheme="minorEastAsia"/>
                <w:color w:val="auto"/>
                <w:kern w:val="0"/>
                <w:sz w:val="24"/>
                <w:vertAlign w:val="baseline"/>
                <w:lang w:eastAsia="zh-CN"/>
              </w:rPr>
              <w:t>m</w:t>
            </w:r>
            <w:r>
              <w:rPr>
                <w:rFonts w:hint="default" w:ascii="Times New Roman" w:hAnsi="Times New Roman" w:cs="Times New Roman" w:eastAsiaTheme="minorEastAsia"/>
                <w:color w:val="auto"/>
                <w:kern w:val="0"/>
                <w:sz w:val="24"/>
                <w:vertAlign w:val="superscript"/>
                <w:lang w:eastAsia="zh-CN"/>
              </w:rPr>
              <w:t>2</w:t>
            </w:r>
            <w:r>
              <w:rPr>
                <w:rFonts w:hint="default" w:ascii="Times New Roman" w:hAnsi="Times New Roman" w:cs="Times New Roman" w:eastAsiaTheme="minorEastAsia"/>
                <w:color w:val="auto"/>
                <w:kern w:val="0"/>
                <w:sz w:val="24"/>
              </w:rPr>
              <w:t>。</w:t>
            </w:r>
          </w:p>
          <w:p w14:paraId="7DA4DEA7">
            <w:pPr>
              <w:adjustRightInd w:val="0"/>
              <w:spacing w:line="360" w:lineRule="auto"/>
              <w:ind w:firstLine="480" w:firstLineChars="200"/>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活性炭更换时间计算：根据《简明通风设计手册》，活性炭：有机废气=1：0.3，即1kg的活性炭可以吸附0.3kg的有机废气，</w:t>
            </w:r>
            <w:r>
              <w:rPr>
                <w:rFonts w:hint="default" w:ascii="Times New Roman" w:hAnsi="Times New Roman" w:cs="Times New Roman" w:eastAsiaTheme="minorEastAsia"/>
                <w:color w:val="auto"/>
                <w:kern w:val="0"/>
                <w:sz w:val="24"/>
              </w:rPr>
              <w:t>活性炭吸附饱和率按90%，活性炭吸附装置吸附有机废气量为</w:t>
            </w:r>
            <w:r>
              <w:rPr>
                <w:rFonts w:hint="default" w:ascii="Times New Roman" w:hAnsi="Times New Roman" w:cs="Times New Roman" w:eastAsiaTheme="minorEastAsia"/>
                <w:color w:val="auto"/>
                <w:kern w:val="0"/>
                <w:sz w:val="24"/>
                <w:lang w:val="en-US" w:eastAsia="zh-CN"/>
              </w:rPr>
              <w:t>0.</w:t>
            </w:r>
            <w:r>
              <w:rPr>
                <w:rFonts w:hint="eastAsia" w:ascii="Times New Roman" w:hAnsi="Times New Roman" w:cs="Times New Roman" w:eastAsiaTheme="minorEastAsia"/>
                <w:color w:val="auto"/>
                <w:kern w:val="0"/>
                <w:sz w:val="24"/>
                <w:lang w:val="en-US" w:eastAsia="zh-CN"/>
              </w:rPr>
              <w:t>0106</w:t>
            </w:r>
            <w:r>
              <w:rPr>
                <w:rFonts w:hint="default" w:ascii="Times New Roman" w:hAnsi="Times New Roman" w:cs="Times New Roman" w:eastAsiaTheme="minorEastAsia"/>
                <w:color w:val="auto"/>
                <w:kern w:val="0"/>
                <w:sz w:val="24"/>
              </w:rPr>
              <w:t>t/a，则所需活性炭量为</w:t>
            </w:r>
            <w:r>
              <w:rPr>
                <w:rFonts w:hint="default" w:ascii="Times New Roman" w:hAnsi="Times New Roman" w:cs="Times New Roman" w:eastAsiaTheme="minorEastAsia"/>
                <w:color w:val="auto"/>
                <w:kern w:val="0"/>
                <w:sz w:val="24"/>
                <w:lang w:val="en-US" w:eastAsia="zh-CN"/>
              </w:rPr>
              <w:t>0.</w:t>
            </w:r>
            <w:r>
              <w:rPr>
                <w:rFonts w:hint="eastAsia" w:ascii="Times New Roman" w:hAnsi="Times New Roman" w:cs="Times New Roman" w:eastAsiaTheme="minorEastAsia"/>
                <w:color w:val="auto"/>
                <w:kern w:val="0"/>
                <w:sz w:val="24"/>
                <w:lang w:val="en-US" w:eastAsia="zh-CN"/>
              </w:rPr>
              <w:t>0102</w:t>
            </w:r>
            <w:r>
              <w:rPr>
                <w:rFonts w:hint="default" w:ascii="Times New Roman" w:hAnsi="Times New Roman" w:cs="Times New Roman" w:eastAsiaTheme="minorEastAsia"/>
                <w:color w:val="auto"/>
                <w:kern w:val="0"/>
                <w:sz w:val="24"/>
              </w:rPr>
              <w:t>÷0.3÷0.9=</w:t>
            </w:r>
            <w:r>
              <w:rPr>
                <w:rFonts w:hint="eastAsia" w:ascii="Times New Roman" w:hAnsi="Times New Roman" w:cs="Times New Roman" w:eastAsiaTheme="minorEastAsia"/>
                <w:color w:val="auto"/>
                <w:kern w:val="0"/>
                <w:sz w:val="24"/>
                <w:lang w:val="en-US" w:eastAsia="zh-CN"/>
              </w:rPr>
              <w:t>0.0378</w:t>
            </w:r>
            <w:r>
              <w:rPr>
                <w:rFonts w:hint="default" w:ascii="Times New Roman" w:hAnsi="Times New Roman" w:cs="Times New Roman" w:eastAsiaTheme="minorEastAsia"/>
                <w:color w:val="auto"/>
                <w:kern w:val="0"/>
                <w:sz w:val="24"/>
              </w:rPr>
              <w:t>t</w:t>
            </w:r>
            <w:r>
              <w:rPr>
                <w:rFonts w:hint="default" w:ascii="Times New Roman" w:hAnsi="Times New Roman" w:cs="Times New Roman" w:eastAsiaTheme="minorEastAsia"/>
                <w:color w:val="auto"/>
                <w:sz w:val="24"/>
              </w:rPr>
              <w:t>/a。</w:t>
            </w:r>
            <w:r>
              <w:rPr>
                <w:rFonts w:hint="default" w:ascii="Times New Roman" w:hAnsi="Times New Roman" w:cs="Times New Roman" w:eastAsiaTheme="minorEastAsia"/>
                <w:color w:val="auto"/>
                <w:kern w:val="0"/>
                <w:sz w:val="24"/>
              </w:rPr>
              <w:t>废活性炭产生量</w:t>
            </w:r>
            <w:r>
              <w:rPr>
                <w:rFonts w:hint="default" w:ascii="Times New Roman" w:hAnsi="Times New Roman" w:cs="Times New Roman" w:eastAsiaTheme="minorEastAsia"/>
                <w:color w:val="auto"/>
                <w:sz w:val="24"/>
              </w:rPr>
              <w:t>为</w:t>
            </w:r>
            <w:r>
              <w:rPr>
                <w:rFonts w:hint="eastAsia" w:ascii="Times New Roman" w:hAnsi="Times New Roman" w:cs="Times New Roman" w:eastAsiaTheme="minorEastAsia"/>
                <w:color w:val="auto"/>
                <w:sz w:val="24"/>
                <w:lang w:val="en-US" w:eastAsia="zh-CN"/>
              </w:rPr>
              <w:t>0.048</w:t>
            </w:r>
            <w:r>
              <w:rPr>
                <w:rFonts w:hint="default" w:ascii="Times New Roman" w:hAnsi="Times New Roman" w:cs="Times New Roman" w:eastAsiaTheme="minorEastAsia"/>
                <w:color w:val="auto"/>
                <w:sz w:val="24"/>
              </w:rPr>
              <w:t>t/a（含吸附的有机废气量</w:t>
            </w:r>
            <w:r>
              <w:rPr>
                <w:rFonts w:hint="default" w:ascii="Times New Roman" w:hAnsi="Times New Roman" w:cs="Times New Roman" w:eastAsiaTheme="minorEastAsia"/>
                <w:color w:val="auto"/>
                <w:sz w:val="24"/>
                <w:lang w:val="en-US" w:eastAsia="zh-CN"/>
              </w:rPr>
              <w:t>0.</w:t>
            </w:r>
            <w:r>
              <w:rPr>
                <w:rFonts w:hint="eastAsia" w:ascii="Times New Roman" w:hAnsi="Times New Roman" w:cs="Times New Roman" w:eastAsiaTheme="minorEastAsia"/>
                <w:color w:val="auto"/>
                <w:sz w:val="24"/>
                <w:lang w:val="en-US" w:eastAsia="zh-CN"/>
              </w:rPr>
              <w:t>0102</w:t>
            </w:r>
            <w:r>
              <w:rPr>
                <w:rFonts w:hint="default" w:ascii="Times New Roman" w:hAnsi="Times New Roman" w:cs="Times New Roman" w:eastAsiaTheme="minorEastAsia"/>
                <w:color w:val="auto"/>
                <w:sz w:val="24"/>
              </w:rPr>
              <w:t>t/a）。</w:t>
            </w:r>
          </w:p>
          <w:p w14:paraId="6DC9F54E">
            <w:pPr>
              <w:widowControl/>
              <w:spacing w:line="360" w:lineRule="auto"/>
              <w:ind w:firstLine="480" w:firstLineChars="200"/>
              <w:jc w:val="left"/>
              <w:rPr>
                <w:rFonts w:hint="default" w:ascii="Times New Roman" w:hAnsi="Times New Roman" w:cs="Times New Roman" w:eastAsiaTheme="minorEastAsia"/>
                <w:color w:val="auto"/>
                <w:kern w:val="0"/>
                <w:sz w:val="24"/>
                <w:szCs w:val="24"/>
                <w:lang w:bidi="ar"/>
              </w:rPr>
            </w:pPr>
            <w:r>
              <w:rPr>
                <w:rFonts w:hint="default" w:ascii="Times New Roman" w:hAnsi="Times New Roman" w:cs="Times New Roman" w:eastAsiaTheme="minorEastAsia"/>
                <w:color w:val="auto"/>
                <w:kern w:val="0"/>
                <w:sz w:val="24"/>
              </w:rPr>
              <w:t>项目活性炭吸附装置采用的单台活性炭吸附装置过滤面积不低</w:t>
            </w:r>
            <w:r>
              <w:rPr>
                <w:rFonts w:hint="default" w:ascii="Times New Roman" w:hAnsi="Times New Roman" w:cs="Times New Roman" w:eastAsiaTheme="minorEastAsia"/>
                <w:color w:val="auto"/>
                <w:kern w:val="0"/>
                <w:sz w:val="24"/>
                <w:lang w:val="en-US" w:eastAsia="zh-CN"/>
              </w:rPr>
              <w:t>6.1</w:t>
            </w:r>
            <w:r>
              <w:rPr>
                <w:rFonts w:hint="default" w:ascii="Times New Roman" w:hAnsi="Times New Roman" w:cs="Times New Roman" w:eastAsiaTheme="minorEastAsia"/>
                <w:color w:val="auto"/>
                <w:kern w:val="0"/>
                <w:sz w:val="24"/>
                <w:vertAlign w:val="baseline"/>
                <w:lang w:eastAsia="zh-CN"/>
              </w:rPr>
              <w:t>m</w:t>
            </w:r>
            <w:r>
              <w:rPr>
                <w:rFonts w:hint="default" w:ascii="Times New Roman" w:hAnsi="Times New Roman" w:cs="Times New Roman" w:eastAsiaTheme="minorEastAsia"/>
                <w:color w:val="auto"/>
                <w:kern w:val="0"/>
                <w:sz w:val="24"/>
                <w:vertAlign w:val="superscript"/>
                <w:lang w:eastAsia="zh-CN"/>
              </w:rPr>
              <w:t>2</w:t>
            </w:r>
            <w:r>
              <w:rPr>
                <w:rFonts w:hint="default" w:ascii="Times New Roman" w:hAnsi="Times New Roman" w:cs="Times New Roman" w:eastAsiaTheme="minorEastAsia"/>
                <w:color w:val="auto"/>
                <w:kern w:val="0"/>
                <w:sz w:val="24"/>
              </w:rPr>
              <w:t>，设计使用</w:t>
            </w:r>
            <w:r>
              <w:rPr>
                <w:rFonts w:hint="default" w:ascii="Times New Roman" w:hAnsi="Times New Roman" w:cs="Times New Roman" w:eastAsiaTheme="minorEastAsia"/>
                <w:color w:val="auto"/>
                <w:kern w:val="0"/>
                <w:sz w:val="24"/>
                <w:lang w:val="en-US" w:eastAsia="zh-CN"/>
              </w:rPr>
              <w:t>6.1</w:t>
            </w:r>
            <w:r>
              <w:rPr>
                <w:rFonts w:hint="default" w:ascii="Times New Roman" w:hAnsi="Times New Roman" w:cs="Times New Roman" w:eastAsiaTheme="minorEastAsia"/>
                <w:color w:val="auto"/>
                <w:kern w:val="0"/>
                <w:sz w:val="24"/>
                <w:vertAlign w:val="baseline"/>
                <w:lang w:eastAsia="zh-CN"/>
              </w:rPr>
              <w:t>m</w:t>
            </w:r>
            <w:r>
              <w:rPr>
                <w:rFonts w:hint="default" w:ascii="Times New Roman" w:hAnsi="Times New Roman" w:cs="Times New Roman" w:eastAsiaTheme="minorEastAsia"/>
                <w:color w:val="auto"/>
                <w:kern w:val="0"/>
                <w:sz w:val="24"/>
                <w:vertAlign w:val="superscript"/>
                <w:lang w:eastAsia="zh-CN"/>
              </w:rPr>
              <w:t>2</w:t>
            </w:r>
            <w:r>
              <w:rPr>
                <w:rFonts w:hint="default" w:ascii="Times New Roman" w:hAnsi="Times New Roman" w:cs="Times New Roman" w:eastAsiaTheme="minorEastAsia"/>
                <w:color w:val="auto"/>
                <w:kern w:val="0"/>
                <w:sz w:val="24"/>
              </w:rPr>
              <w:t>，单层活性炭厚度约0.1m，本评价采用</w:t>
            </w:r>
            <w:r>
              <w:rPr>
                <w:rFonts w:hint="default" w:ascii="Times New Roman" w:hAnsi="Times New Roman" w:cs="Times New Roman" w:eastAsiaTheme="minorEastAsia"/>
                <w:color w:val="auto"/>
                <w:kern w:val="0"/>
                <w:sz w:val="24"/>
                <w:lang w:val="en-US" w:eastAsia="zh-CN"/>
              </w:rPr>
              <w:t>1</w:t>
            </w:r>
            <w:r>
              <w:rPr>
                <w:rFonts w:hint="default" w:ascii="Times New Roman" w:hAnsi="Times New Roman" w:cs="Times New Roman" w:eastAsiaTheme="minorEastAsia"/>
                <w:color w:val="auto"/>
                <w:kern w:val="0"/>
                <w:sz w:val="24"/>
              </w:rPr>
              <w:t>层活性炭，则活性炭充填量为</w:t>
            </w:r>
            <w:r>
              <w:rPr>
                <w:rFonts w:hint="default" w:ascii="Times New Roman" w:hAnsi="Times New Roman" w:cs="Times New Roman" w:eastAsiaTheme="minorEastAsia"/>
                <w:color w:val="auto"/>
                <w:kern w:val="0"/>
                <w:sz w:val="24"/>
                <w:lang w:val="en-US" w:eastAsia="zh-CN"/>
              </w:rPr>
              <w:t>0.61</w:t>
            </w:r>
            <w:r>
              <w:rPr>
                <w:rFonts w:hint="default" w:ascii="Times New Roman" w:hAnsi="Times New Roman" w:cs="Times New Roman" w:eastAsiaTheme="minorEastAsia"/>
                <w:color w:val="auto"/>
                <w:kern w:val="0"/>
                <w:sz w:val="24"/>
                <w:vertAlign w:val="baseline"/>
                <w:lang w:eastAsia="zh-CN"/>
              </w:rPr>
              <w:t>m</w:t>
            </w:r>
            <w:r>
              <w:rPr>
                <w:rFonts w:hint="default" w:ascii="Times New Roman" w:hAnsi="Times New Roman" w:cs="Times New Roman" w:eastAsiaTheme="minorEastAsia"/>
                <w:color w:val="auto"/>
                <w:kern w:val="0"/>
                <w:sz w:val="24"/>
                <w:vertAlign w:val="superscript"/>
                <w:lang w:eastAsia="zh-CN"/>
              </w:rPr>
              <w:t>3</w:t>
            </w:r>
            <w:r>
              <w:rPr>
                <w:rFonts w:hint="default" w:ascii="Times New Roman" w:hAnsi="Times New Roman" w:cs="Times New Roman" w:eastAsiaTheme="minorEastAsia"/>
                <w:color w:val="auto"/>
                <w:kern w:val="0"/>
                <w:sz w:val="24"/>
              </w:rPr>
              <w:t>，活性炭的堆积密度在0.45-0.65g/cm³，本次评价取均值按0.55g/c</w:t>
            </w:r>
            <w:r>
              <w:rPr>
                <w:rFonts w:hint="default" w:ascii="Times New Roman" w:hAnsi="Times New Roman" w:cs="Times New Roman" w:eastAsiaTheme="minorEastAsia"/>
                <w:color w:val="auto"/>
                <w:kern w:val="0"/>
                <w:sz w:val="24"/>
                <w:vertAlign w:val="baseline"/>
                <w:lang w:eastAsia="zh-CN"/>
              </w:rPr>
              <w:t>m</w:t>
            </w:r>
            <w:r>
              <w:rPr>
                <w:rFonts w:hint="default" w:ascii="Times New Roman" w:hAnsi="Times New Roman" w:cs="Times New Roman" w:eastAsiaTheme="minorEastAsia"/>
                <w:color w:val="auto"/>
                <w:kern w:val="0"/>
                <w:sz w:val="24"/>
                <w:vertAlign w:val="superscript"/>
                <w:lang w:eastAsia="zh-CN"/>
              </w:rPr>
              <w:t>3</w:t>
            </w:r>
            <w:r>
              <w:rPr>
                <w:rFonts w:hint="default" w:ascii="Times New Roman" w:hAnsi="Times New Roman" w:cs="Times New Roman" w:eastAsiaTheme="minorEastAsia"/>
                <w:color w:val="auto"/>
                <w:kern w:val="0"/>
                <w:sz w:val="24"/>
              </w:rPr>
              <w:t>，本项目有机废气采用</w:t>
            </w:r>
            <w:r>
              <w:rPr>
                <w:rFonts w:hint="default" w:ascii="Times New Roman" w:hAnsi="Times New Roman" w:cs="Times New Roman" w:eastAsiaTheme="minorEastAsia"/>
                <w:color w:val="auto"/>
                <w:kern w:val="0"/>
                <w:sz w:val="24"/>
                <w:lang w:eastAsia="zh-CN"/>
              </w:rPr>
              <w:t>二</w:t>
            </w:r>
            <w:r>
              <w:rPr>
                <w:rFonts w:hint="default" w:ascii="Times New Roman" w:hAnsi="Times New Roman" w:cs="Times New Roman" w:eastAsiaTheme="minorEastAsia"/>
                <w:color w:val="auto"/>
                <w:kern w:val="0"/>
                <w:sz w:val="24"/>
              </w:rPr>
              <w:t>级活性炭吸附装置，一次总装填活性炭量为</w:t>
            </w:r>
            <w:r>
              <w:rPr>
                <w:rFonts w:hint="default" w:ascii="Times New Roman" w:hAnsi="Times New Roman" w:cs="Times New Roman" w:eastAsiaTheme="minorEastAsia"/>
                <w:color w:val="auto"/>
                <w:kern w:val="0"/>
                <w:sz w:val="24"/>
                <w:lang w:val="en-US" w:eastAsia="zh-CN"/>
              </w:rPr>
              <w:t>0.671</w:t>
            </w:r>
            <w:r>
              <w:rPr>
                <w:rFonts w:hint="default" w:ascii="Times New Roman" w:hAnsi="Times New Roman" w:cs="Times New Roman" w:eastAsiaTheme="minorEastAsia"/>
                <w:color w:val="auto"/>
                <w:kern w:val="0"/>
                <w:sz w:val="24"/>
              </w:rPr>
              <w:t>t</w:t>
            </w:r>
            <w:r>
              <w:rPr>
                <w:rFonts w:hint="default" w:ascii="Times New Roman" w:hAnsi="Times New Roman" w:cs="Times New Roman" w:eastAsiaTheme="minorEastAsia"/>
                <w:color w:val="auto"/>
                <w:sz w:val="24"/>
              </w:rPr>
              <w:t>。</w:t>
            </w:r>
            <w:r>
              <w:rPr>
                <w:rFonts w:hint="default" w:ascii="Times New Roman" w:hAnsi="Times New Roman" w:cs="Times New Roman" w:eastAsiaTheme="minorEastAsia"/>
                <w:color w:val="auto"/>
                <w:kern w:val="0"/>
                <w:sz w:val="24"/>
                <w:szCs w:val="24"/>
                <w:lang w:bidi="ar"/>
              </w:rPr>
              <w:t>由上可知项目最少需要活性炭的量为</w:t>
            </w:r>
            <w:r>
              <w:rPr>
                <w:rFonts w:hint="eastAsia" w:ascii="Times New Roman" w:hAnsi="Times New Roman" w:cs="Times New Roman" w:eastAsiaTheme="minorEastAsia"/>
                <w:color w:val="auto"/>
                <w:kern w:val="0"/>
                <w:sz w:val="24"/>
                <w:lang w:val="en-US" w:eastAsia="zh-CN"/>
              </w:rPr>
              <w:t>0.048</w:t>
            </w:r>
            <w:r>
              <w:rPr>
                <w:rFonts w:hint="default" w:ascii="Times New Roman" w:hAnsi="Times New Roman" w:cs="Times New Roman" w:eastAsiaTheme="minorEastAsia"/>
                <w:color w:val="auto"/>
                <w:kern w:val="0"/>
                <w:sz w:val="24"/>
                <w:szCs w:val="24"/>
                <w:lang w:bidi="ar"/>
              </w:rPr>
              <w:t>t/a，要求建设单位每</w:t>
            </w:r>
            <w:r>
              <w:rPr>
                <w:rFonts w:hint="default" w:ascii="Times New Roman" w:hAnsi="Times New Roman" w:cs="Times New Roman" w:eastAsiaTheme="minorEastAsia"/>
                <w:color w:val="auto"/>
                <w:kern w:val="0"/>
                <w:sz w:val="24"/>
                <w:szCs w:val="24"/>
                <w:lang w:val="en-US" w:eastAsia="zh-CN" w:bidi="ar"/>
              </w:rPr>
              <w:t>3个月</w:t>
            </w:r>
            <w:r>
              <w:rPr>
                <w:rFonts w:hint="default" w:ascii="Times New Roman" w:hAnsi="Times New Roman" w:cs="Times New Roman" w:eastAsiaTheme="minorEastAsia"/>
                <w:color w:val="auto"/>
                <w:kern w:val="0"/>
                <w:sz w:val="24"/>
                <w:szCs w:val="24"/>
                <w:lang w:bidi="ar"/>
              </w:rPr>
              <w:t>更换一次活性炭，以保证设备的正常运行。考虑到活性炭吸附有机废气的重量，本项目废活性炭产生量约</w:t>
            </w:r>
            <w:r>
              <w:rPr>
                <w:rFonts w:hint="eastAsia" w:ascii="Times New Roman" w:hAnsi="Times New Roman" w:cs="Times New Roman" w:eastAsiaTheme="minorEastAsia"/>
                <w:color w:val="auto"/>
                <w:kern w:val="0"/>
                <w:sz w:val="24"/>
                <w:szCs w:val="24"/>
                <w:lang w:val="en-US" w:eastAsia="zh-CN" w:bidi="ar"/>
              </w:rPr>
              <w:t>2.69</w:t>
            </w:r>
            <w:r>
              <w:rPr>
                <w:rFonts w:hint="default" w:ascii="Times New Roman" w:hAnsi="Times New Roman" w:cs="Times New Roman" w:eastAsiaTheme="minorEastAsia"/>
                <w:color w:val="auto"/>
                <w:kern w:val="0"/>
                <w:sz w:val="24"/>
                <w:szCs w:val="24"/>
                <w:lang w:bidi="ar"/>
              </w:rPr>
              <w:t>t/a。</w:t>
            </w:r>
          </w:p>
          <w:p w14:paraId="15BFF4DC">
            <w:pPr>
              <w:adjustRightInd w:val="0"/>
              <w:spacing w:line="360" w:lineRule="auto"/>
              <w:ind w:firstLine="480" w:firstLineChars="200"/>
              <w:rPr>
                <w:rFonts w:hint="default" w:ascii="Times New Roman" w:hAnsi="Times New Roman" w:cs="Times New Roman" w:eastAsiaTheme="minorEastAsia"/>
                <w:color w:val="auto"/>
                <w:kern w:val="0"/>
                <w:sz w:val="24"/>
              </w:rPr>
            </w:pPr>
            <w:r>
              <w:rPr>
                <w:rFonts w:hint="default" w:ascii="Times New Roman" w:hAnsi="Times New Roman" w:cs="Times New Roman" w:eastAsiaTheme="minorEastAsia"/>
                <w:color w:val="auto"/>
                <w:kern w:val="0"/>
                <w:sz w:val="24"/>
              </w:rPr>
              <w:t>根据《吸附法工业有机废气治理工程技术规范》（HJ2026-2013）中的要求，进入吸附装置的废气温度宜低于40℃。活性炭吸附箱体设计参数如下：</w:t>
            </w:r>
          </w:p>
          <w:p w14:paraId="65B4C426">
            <w:pPr>
              <w:spacing w:line="240" w:lineRule="auto"/>
              <w:jc w:val="center"/>
              <w:rPr>
                <w:rFonts w:hint="default" w:ascii="Times New Roman" w:hAnsi="Times New Roman" w:cs="Times New Roman" w:eastAsiaTheme="minorEastAsia"/>
                <w:b/>
                <w:color w:val="auto"/>
                <w:sz w:val="24"/>
                <w:szCs w:val="24"/>
              </w:rPr>
            </w:pPr>
            <w:r>
              <w:rPr>
                <w:rFonts w:hint="default" w:ascii="Times New Roman" w:hAnsi="Times New Roman" w:cs="Times New Roman" w:eastAsiaTheme="minorEastAsia"/>
                <w:b/>
                <w:color w:val="auto"/>
                <w:sz w:val="24"/>
                <w:szCs w:val="24"/>
              </w:rPr>
              <w:t>表4-</w:t>
            </w:r>
            <w:r>
              <w:rPr>
                <w:rFonts w:hint="eastAsia" w:ascii="Times New Roman" w:hAnsi="Times New Roman" w:cs="Times New Roman" w:eastAsiaTheme="minorEastAsia"/>
                <w:b/>
                <w:color w:val="auto"/>
                <w:sz w:val="24"/>
                <w:szCs w:val="24"/>
                <w:lang w:val="en-US" w:eastAsia="zh-CN"/>
              </w:rPr>
              <w:t>7</w:t>
            </w:r>
            <w:r>
              <w:rPr>
                <w:rFonts w:hint="default" w:ascii="Times New Roman" w:hAnsi="Times New Roman" w:cs="Times New Roman" w:eastAsiaTheme="minorEastAsia"/>
                <w:b/>
                <w:color w:val="auto"/>
                <w:sz w:val="24"/>
                <w:szCs w:val="24"/>
              </w:rPr>
              <w:t>废气活性炭吸附装置技术参数表</w:t>
            </w:r>
          </w:p>
          <w:tbl>
            <w:tblPr>
              <w:tblStyle w:val="3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649"/>
              <w:gridCol w:w="1756"/>
              <w:gridCol w:w="1824"/>
              <w:gridCol w:w="2481"/>
            </w:tblGrid>
            <w:tr w14:paraId="31E57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2" w:type="dxa"/>
                  <w:noWrap w:val="0"/>
                  <w:vAlign w:val="center"/>
                </w:tcPr>
                <w:p w14:paraId="0391C2A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项目</w:t>
                  </w:r>
                </w:p>
              </w:tc>
              <w:tc>
                <w:tcPr>
                  <w:tcW w:w="1624" w:type="dxa"/>
                  <w:noWrap w:val="0"/>
                  <w:vAlign w:val="center"/>
                </w:tcPr>
                <w:p w14:paraId="0C4512E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处理风量</w:t>
                  </w:r>
                </w:p>
              </w:tc>
              <w:tc>
                <w:tcPr>
                  <w:tcW w:w="1730" w:type="dxa"/>
                  <w:noWrap w:val="0"/>
                  <w:vAlign w:val="center"/>
                </w:tcPr>
                <w:p w14:paraId="33D9182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过滤风速</w:t>
                  </w:r>
                </w:p>
              </w:tc>
              <w:tc>
                <w:tcPr>
                  <w:tcW w:w="1797" w:type="dxa"/>
                  <w:noWrap w:val="0"/>
                  <w:vAlign w:val="center"/>
                </w:tcPr>
                <w:p w14:paraId="74C0D85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过滤停留时间</w:t>
                  </w:r>
                </w:p>
              </w:tc>
              <w:tc>
                <w:tcPr>
                  <w:tcW w:w="2443" w:type="dxa"/>
                  <w:noWrap w:val="0"/>
                  <w:vAlign w:val="center"/>
                </w:tcPr>
                <w:p w14:paraId="5FA4018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处理效率</w:t>
                  </w:r>
                </w:p>
              </w:tc>
            </w:tr>
            <w:tr w14:paraId="32233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2" w:type="dxa"/>
                  <w:noWrap w:val="0"/>
                  <w:vAlign w:val="center"/>
                </w:tcPr>
                <w:p w14:paraId="7748852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参数</w:t>
                  </w:r>
                </w:p>
              </w:tc>
              <w:tc>
                <w:tcPr>
                  <w:tcW w:w="1624" w:type="dxa"/>
                  <w:noWrap w:val="0"/>
                  <w:vAlign w:val="center"/>
                </w:tcPr>
                <w:p w14:paraId="0E8A6E5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lang w:val="en-US"/>
                    </w:rPr>
                  </w:pPr>
                  <w:r>
                    <w:rPr>
                      <w:rFonts w:hint="eastAsia" w:ascii="Times New Roman" w:hAnsi="Times New Roman" w:cs="Times New Roman" w:eastAsiaTheme="minorEastAsia"/>
                      <w:color w:val="auto"/>
                      <w:lang w:val="en-US" w:eastAsia="zh-CN"/>
                    </w:rPr>
                    <w:t>22</w:t>
                  </w:r>
                  <w:r>
                    <w:rPr>
                      <w:rFonts w:hint="default" w:ascii="Times New Roman" w:hAnsi="Times New Roman" w:cs="Times New Roman" w:eastAsiaTheme="minorEastAsia"/>
                      <w:color w:val="auto"/>
                      <w:lang w:val="en-US" w:eastAsia="zh-CN"/>
                    </w:rPr>
                    <w:t>000</w:t>
                  </w:r>
                </w:p>
              </w:tc>
              <w:tc>
                <w:tcPr>
                  <w:tcW w:w="1730" w:type="dxa"/>
                  <w:noWrap w:val="0"/>
                  <w:vAlign w:val="center"/>
                </w:tcPr>
                <w:p w14:paraId="4796D93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lang w:val="en-US" w:eastAsia="zh-CN"/>
                    </w:rPr>
                    <w:t>1</w:t>
                  </w:r>
                  <w:r>
                    <w:rPr>
                      <w:rFonts w:hint="eastAsia" w:ascii="Times New Roman" w:hAnsi="Times New Roman" w:cs="Times New Roman" w:eastAsiaTheme="minorEastAsia"/>
                      <w:color w:val="auto"/>
                      <w:lang w:val="en-US" w:eastAsia="zh-CN"/>
                    </w:rPr>
                    <w:t>.2</w:t>
                  </w:r>
                  <w:r>
                    <w:rPr>
                      <w:rFonts w:hint="default" w:ascii="Times New Roman" w:hAnsi="Times New Roman" w:cs="Times New Roman" w:eastAsiaTheme="minorEastAsia"/>
                      <w:color w:val="auto"/>
                    </w:rPr>
                    <w:t>m/s</w:t>
                  </w:r>
                </w:p>
              </w:tc>
              <w:tc>
                <w:tcPr>
                  <w:tcW w:w="1797" w:type="dxa"/>
                  <w:noWrap w:val="0"/>
                  <w:vAlign w:val="center"/>
                </w:tcPr>
                <w:p w14:paraId="31ACEDB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0.2</w:t>
                  </w:r>
                  <w:r>
                    <w:rPr>
                      <w:rFonts w:hint="default" w:ascii="Times New Roman" w:hAnsi="Times New Roman" w:cs="Times New Roman" w:eastAsiaTheme="minorEastAsia"/>
                      <w:color w:val="auto"/>
                      <w:lang w:eastAsia="zh-CN"/>
                    </w:rPr>
                    <w:t>～</w:t>
                  </w:r>
                  <w:r>
                    <w:rPr>
                      <w:rFonts w:hint="default" w:ascii="Times New Roman" w:hAnsi="Times New Roman" w:cs="Times New Roman" w:eastAsiaTheme="minorEastAsia"/>
                      <w:color w:val="auto"/>
                    </w:rPr>
                    <w:t>2s</w:t>
                  </w:r>
                </w:p>
              </w:tc>
              <w:tc>
                <w:tcPr>
                  <w:tcW w:w="2443" w:type="dxa"/>
                  <w:noWrap w:val="0"/>
                  <w:vAlign w:val="center"/>
                </w:tcPr>
                <w:p w14:paraId="66F3438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lang w:val="en-US" w:eastAsia="zh-CN"/>
                    </w:rPr>
                    <w:t>8</w:t>
                  </w:r>
                  <w:r>
                    <w:rPr>
                      <w:rFonts w:hint="default" w:ascii="Times New Roman" w:hAnsi="Times New Roman" w:cs="Times New Roman" w:eastAsiaTheme="minorEastAsia"/>
                      <w:color w:val="auto"/>
                    </w:rPr>
                    <w:t>0%</w:t>
                  </w:r>
                </w:p>
              </w:tc>
            </w:tr>
            <w:tr w14:paraId="07C4A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2" w:type="dxa"/>
                  <w:noWrap w:val="0"/>
                  <w:vAlign w:val="center"/>
                </w:tcPr>
                <w:p w14:paraId="3B788C7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项目</w:t>
                  </w:r>
                </w:p>
              </w:tc>
              <w:tc>
                <w:tcPr>
                  <w:tcW w:w="1624" w:type="dxa"/>
                  <w:noWrap w:val="0"/>
                  <w:vAlign w:val="center"/>
                </w:tcPr>
                <w:p w14:paraId="4CC8E0C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工作阻力</w:t>
                  </w:r>
                </w:p>
              </w:tc>
              <w:tc>
                <w:tcPr>
                  <w:tcW w:w="1730" w:type="dxa"/>
                  <w:noWrap w:val="0"/>
                  <w:vAlign w:val="center"/>
                </w:tcPr>
                <w:p w14:paraId="7923D16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介质</w:t>
                  </w:r>
                </w:p>
              </w:tc>
              <w:tc>
                <w:tcPr>
                  <w:tcW w:w="1797" w:type="dxa"/>
                  <w:noWrap w:val="0"/>
                  <w:vAlign w:val="center"/>
                </w:tcPr>
                <w:p w14:paraId="457D809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过滤面积</w:t>
                  </w:r>
                </w:p>
              </w:tc>
              <w:tc>
                <w:tcPr>
                  <w:tcW w:w="2443" w:type="dxa"/>
                  <w:noWrap w:val="0"/>
                  <w:vAlign w:val="center"/>
                </w:tcPr>
                <w:p w14:paraId="52250C3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活性炭形态</w:t>
                  </w:r>
                </w:p>
              </w:tc>
            </w:tr>
            <w:tr w14:paraId="5AC62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2" w:type="dxa"/>
                  <w:noWrap w:val="0"/>
                  <w:vAlign w:val="center"/>
                </w:tcPr>
                <w:p w14:paraId="073D827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参数</w:t>
                  </w:r>
                </w:p>
              </w:tc>
              <w:tc>
                <w:tcPr>
                  <w:tcW w:w="1624" w:type="dxa"/>
                  <w:noWrap w:val="0"/>
                  <w:vAlign w:val="center"/>
                </w:tcPr>
                <w:p w14:paraId="3B3E144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800</w:t>
                  </w:r>
                  <w:r>
                    <w:rPr>
                      <w:rFonts w:hint="default" w:ascii="Times New Roman" w:hAnsi="Times New Roman" w:cs="Times New Roman" w:eastAsiaTheme="minorEastAsia"/>
                      <w:color w:val="auto"/>
                      <w:lang w:eastAsia="zh-CN"/>
                    </w:rPr>
                    <w:t>～</w:t>
                  </w:r>
                  <w:r>
                    <w:rPr>
                      <w:rFonts w:hint="default" w:ascii="Times New Roman" w:hAnsi="Times New Roman" w:cs="Times New Roman" w:eastAsiaTheme="minorEastAsia"/>
                      <w:color w:val="auto"/>
                    </w:rPr>
                    <w:t>1200Pa</w:t>
                  </w:r>
                </w:p>
              </w:tc>
              <w:tc>
                <w:tcPr>
                  <w:tcW w:w="1730" w:type="dxa"/>
                  <w:noWrap w:val="0"/>
                  <w:vAlign w:val="center"/>
                </w:tcPr>
                <w:p w14:paraId="4BCF4C6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有机废气</w:t>
                  </w:r>
                </w:p>
              </w:tc>
              <w:tc>
                <w:tcPr>
                  <w:tcW w:w="1797" w:type="dxa"/>
                  <w:noWrap w:val="0"/>
                  <w:vAlign w:val="center"/>
                </w:tcPr>
                <w:p w14:paraId="74080E3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vertAlign w:val="superscript"/>
                      <w:lang w:eastAsia="zh-CN"/>
                    </w:rPr>
                  </w:pPr>
                  <w:r>
                    <w:rPr>
                      <w:rFonts w:hint="default" w:ascii="Times New Roman" w:hAnsi="Times New Roman" w:cs="Times New Roman" w:eastAsiaTheme="minorEastAsia"/>
                      <w:color w:val="auto"/>
                    </w:rPr>
                    <w:t>≥</w:t>
                  </w:r>
                  <w:r>
                    <w:rPr>
                      <w:rFonts w:hint="eastAsia" w:ascii="Times New Roman" w:hAnsi="Times New Roman" w:cs="Times New Roman" w:eastAsiaTheme="minorEastAsia"/>
                      <w:color w:val="auto"/>
                      <w:lang w:val="en-US" w:eastAsia="zh-CN"/>
                    </w:rPr>
                    <w:t>6.1</w:t>
                  </w:r>
                  <w:r>
                    <w:rPr>
                      <w:rFonts w:hint="default" w:ascii="Times New Roman" w:hAnsi="Times New Roman" w:cs="Times New Roman" w:eastAsiaTheme="minorEastAsia"/>
                      <w:color w:val="auto"/>
                      <w:vertAlign w:val="baseline"/>
                      <w:lang w:eastAsia="zh-CN"/>
                    </w:rPr>
                    <w:t>m</w:t>
                  </w:r>
                  <w:r>
                    <w:rPr>
                      <w:rFonts w:hint="default" w:ascii="Times New Roman" w:hAnsi="Times New Roman" w:cs="Times New Roman" w:eastAsiaTheme="minorEastAsia"/>
                      <w:color w:val="auto"/>
                      <w:vertAlign w:val="superscript"/>
                      <w:lang w:eastAsia="zh-CN"/>
                    </w:rPr>
                    <w:t>2</w:t>
                  </w:r>
                </w:p>
              </w:tc>
              <w:tc>
                <w:tcPr>
                  <w:tcW w:w="2443" w:type="dxa"/>
                  <w:noWrap w:val="0"/>
                  <w:vAlign w:val="center"/>
                </w:tcPr>
                <w:p w14:paraId="1BC8599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尺寸</w:t>
                  </w:r>
                  <w:r>
                    <w:rPr>
                      <w:rFonts w:hint="default" w:ascii="Times New Roman" w:hAnsi="Times New Roman" w:cs="Times New Roman" w:eastAsiaTheme="minorEastAsia"/>
                      <w:color w:val="auto"/>
                      <w:lang w:val="pt-BR"/>
                    </w:rPr>
                    <w:t>100mm×100mm×100mm</w:t>
                  </w:r>
                </w:p>
              </w:tc>
            </w:tr>
            <w:tr w14:paraId="0271F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2" w:type="dxa"/>
                  <w:noWrap w:val="0"/>
                  <w:vAlign w:val="center"/>
                </w:tcPr>
                <w:p w14:paraId="6CBC5AA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项目</w:t>
                  </w:r>
                </w:p>
              </w:tc>
              <w:tc>
                <w:tcPr>
                  <w:tcW w:w="1624" w:type="dxa"/>
                  <w:noWrap w:val="0"/>
                  <w:vAlign w:val="center"/>
                </w:tcPr>
                <w:p w14:paraId="122FDC2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介质温度</w:t>
                  </w:r>
                </w:p>
              </w:tc>
              <w:tc>
                <w:tcPr>
                  <w:tcW w:w="1730" w:type="dxa"/>
                  <w:noWrap w:val="0"/>
                  <w:vAlign w:val="center"/>
                </w:tcPr>
                <w:p w14:paraId="3DEBBA5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活性炭碘值</w:t>
                  </w:r>
                </w:p>
              </w:tc>
              <w:tc>
                <w:tcPr>
                  <w:tcW w:w="1797" w:type="dxa"/>
                  <w:noWrap w:val="0"/>
                  <w:vAlign w:val="center"/>
                </w:tcPr>
                <w:p w14:paraId="711A422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活性炭层厚度</w:t>
                  </w:r>
                </w:p>
              </w:tc>
              <w:tc>
                <w:tcPr>
                  <w:tcW w:w="2443" w:type="dxa"/>
                  <w:noWrap w:val="0"/>
                  <w:vAlign w:val="center"/>
                </w:tcPr>
                <w:p w14:paraId="0F91CFF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活性炭堆积密度</w:t>
                  </w:r>
                </w:p>
              </w:tc>
            </w:tr>
            <w:tr w14:paraId="28F65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2" w:type="dxa"/>
                  <w:noWrap w:val="0"/>
                  <w:vAlign w:val="center"/>
                </w:tcPr>
                <w:p w14:paraId="6269973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参数</w:t>
                  </w:r>
                </w:p>
              </w:tc>
              <w:tc>
                <w:tcPr>
                  <w:tcW w:w="1624" w:type="dxa"/>
                  <w:noWrap w:val="0"/>
                  <w:vAlign w:val="center"/>
                </w:tcPr>
                <w:p w14:paraId="350E8BE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＜40℃</w:t>
                  </w:r>
                </w:p>
              </w:tc>
              <w:tc>
                <w:tcPr>
                  <w:tcW w:w="1730" w:type="dxa"/>
                  <w:noWrap w:val="0"/>
                  <w:vAlign w:val="center"/>
                </w:tcPr>
                <w:p w14:paraId="31AECC6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＞800mg/g</w:t>
                  </w:r>
                </w:p>
              </w:tc>
              <w:tc>
                <w:tcPr>
                  <w:tcW w:w="1797" w:type="dxa"/>
                  <w:noWrap w:val="0"/>
                  <w:vAlign w:val="center"/>
                </w:tcPr>
                <w:p w14:paraId="24E677C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单层厚度0.1m</w:t>
                  </w:r>
                </w:p>
              </w:tc>
              <w:tc>
                <w:tcPr>
                  <w:tcW w:w="2443" w:type="dxa"/>
                  <w:noWrap w:val="0"/>
                  <w:vAlign w:val="center"/>
                </w:tcPr>
                <w:p w14:paraId="78CBD7B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0.45-0.65g/cm³</w:t>
                  </w:r>
                </w:p>
              </w:tc>
            </w:tr>
            <w:tr w14:paraId="7F11F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2" w:type="dxa"/>
                  <w:noWrap w:val="0"/>
                  <w:vAlign w:val="center"/>
                </w:tcPr>
                <w:p w14:paraId="06DC8DC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项目</w:t>
                  </w:r>
                </w:p>
              </w:tc>
              <w:tc>
                <w:tcPr>
                  <w:tcW w:w="1624" w:type="dxa"/>
                  <w:noWrap w:val="0"/>
                  <w:vAlign w:val="center"/>
                </w:tcPr>
                <w:p w14:paraId="3FCEEEE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活性炭一次填充量（2套）</w:t>
                  </w:r>
                </w:p>
              </w:tc>
              <w:tc>
                <w:tcPr>
                  <w:tcW w:w="1730" w:type="dxa"/>
                  <w:noWrap w:val="0"/>
                  <w:vAlign w:val="center"/>
                </w:tcPr>
                <w:p w14:paraId="598DD07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kern w:val="0"/>
                    </w:rPr>
                  </w:pPr>
                  <w:r>
                    <w:rPr>
                      <w:rFonts w:hint="default" w:ascii="Times New Roman" w:hAnsi="Times New Roman" w:cs="Times New Roman" w:eastAsiaTheme="minorEastAsia"/>
                      <w:b/>
                      <w:color w:val="auto"/>
                      <w:kern w:val="0"/>
                    </w:rPr>
                    <w:t>一次填装使用时间（d）</w:t>
                  </w:r>
                </w:p>
              </w:tc>
              <w:tc>
                <w:tcPr>
                  <w:tcW w:w="1797" w:type="dxa"/>
                  <w:noWrap w:val="0"/>
                  <w:vAlign w:val="center"/>
                </w:tcPr>
                <w:p w14:paraId="35D79F4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更换频次</w:t>
                  </w:r>
                </w:p>
              </w:tc>
              <w:tc>
                <w:tcPr>
                  <w:tcW w:w="2443" w:type="dxa"/>
                  <w:noWrap w:val="0"/>
                  <w:vAlign w:val="center"/>
                </w:tcPr>
                <w:p w14:paraId="41EC58C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废活性炭产生量（t/a）</w:t>
                  </w:r>
                </w:p>
              </w:tc>
            </w:tr>
            <w:tr w14:paraId="380FE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2" w:type="dxa"/>
                  <w:noWrap w:val="0"/>
                  <w:vAlign w:val="center"/>
                </w:tcPr>
                <w:p w14:paraId="1412692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参数</w:t>
                  </w:r>
                </w:p>
              </w:tc>
              <w:tc>
                <w:tcPr>
                  <w:tcW w:w="1624" w:type="dxa"/>
                  <w:noWrap w:val="0"/>
                  <w:vAlign w:val="center"/>
                </w:tcPr>
                <w:p w14:paraId="7005AA0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lang w:val="en-US" w:eastAsia="zh-CN"/>
                    </w:rPr>
                    <w:t>0.</w:t>
                  </w:r>
                  <w:r>
                    <w:rPr>
                      <w:rFonts w:hint="eastAsia" w:ascii="Times New Roman" w:hAnsi="Times New Roman" w:cs="Times New Roman" w:eastAsiaTheme="minorEastAsia"/>
                      <w:color w:val="auto"/>
                      <w:lang w:val="en-US" w:eastAsia="zh-CN"/>
                    </w:rPr>
                    <w:t>671</w:t>
                  </w:r>
                  <w:r>
                    <w:rPr>
                      <w:rFonts w:hint="default" w:ascii="Times New Roman" w:hAnsi="Times New Roman" w:cs="Times New Roman" w:eastAsiaTheme="minorEastAsia"/>
                      <w:color w:val="auto"/>
                    </w:rPr>
                    <w:t>t</w:t>
                  </w:r>
                </w:p>
              </w:tc>
              <w:tc>
                <w:tcPr>
                  <w:tcW w:w="1730" w:type="dxa"/>
                  <w:noWrap w:val="0"/>
                  <w:vAlign w:val="center"/>
                </w:tcPr>
                <w:p w14:paraId="1B3EA90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kern w:val="0"/>
                      <w:lang w:val="en-US" w:eastAsia="zh-CN"/>
                    </w:rPr>
                  </w:pPr>
                  <w:r>
                    <w:rPr>
                      <w:rFonts w:hint="default" w:ascii="Times New Roman" w:hAnsi="Times New Roman" w:cs="Times New Roman" w:eastAsiaTheme="minorEastAsia"/>
                      <w:color w:val="auto"/>
                      <w:kern w:val="0"/>
                      <w:lang w:val="en-US" w:eastAsia="zh-CN"/>
                    </w:rPr>
                    <w:t>90天</w:t>
                  </w:r>
                </w:p>
              </w:tc>
              <w:tc>
                <w:tcPr>
                  <w:tcW w:w="1797" w:type="dxa"/>
                  <w:noWrap w:val="0"/>
                  <w:vAlign w:val="center"/>
                </w:tcPr>
                <w:p w14:paraId="051B688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kern w:val="0"/>
                      <w:lang w:val="en-US" w:eastAsia="zh-CN"/>
                    </w:rPr>
                    <w:t>4</w:t>
                  </w:r>
                  <w:r>
                    <w:rPr>
                      <w:rFonts w:hint="default" w:ascii="Times New Roman" w:hAnsi="Times New Roman" w:cs="Times New Roman" w:eastAsiaTheme="minorEastAsia"/>
                      <w:color w:val="auto"/>
                      <w:kern w:val="0"/>
                    </w:rPr>
                    <w:t>次/年</w:t>
                  </w:r>
                </w:p>
              </w:tc>
              <w:tc>
                <w:tcPr>
                  <w:tcW w:w="2443" w:type="dxa"/>
                  <w:noWrap w:val="0"/>
                  <w:vAlign w:val="center"/>
                </w:tcPr>
                <w:p w14:paraId="7A1ECE8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lang w:val="en-US" w:eastAsia="zh-CN"/>
                    </w:rPr>
                  </w:pPr>
                  <w:r>
                    <w:rPr>
                      <w:rFonts w:hint="eastAsia" w:ascii="Times New Roman" w:hAnsi="Times New Roman" w:cs="Times New Roman" w:eastAsiaTheme="minorEastAsia"/>
                      <w:color w:val="auto"/>
                      <w:lang w:val="en-US" w:eastAsia="zh-CN"/>
                    </w:rPr>
                    <w:t>2.69</w:t>
                  </w:r>
                </w:p>
              </w:tc>
            </w:tr>
          </w:tbl>
          <w:p w14:paraId="5DA573BF">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b/>
                <w:bCs/>
                <w:color w:val="auto"/>
                <w:spacing w:val="-10"/>
                <w:sz w:val="24"/>
              </w:rPr>
            </w:pPr>
            <w:r>
              <w:rPr>
                <w:rFonts w:hint="default" w:ascii="Times New Roman" w:hAnsi="Times New Roman" w:cs="Times New Roman" w:eastAsiaTheme="minorEastAsia"/>
                <w:b/>
                <w:bCs/>
                <w:color w:val="auto"/>
                <w:spacing w:val="-10"/>
                <w:sz w:val="24"/>
              </w:rPr>
              <w:t>（6）废气环境影响分析</w:t>
            </w:r>
          </w:p>
          <w:p w14:paraId="41977918">
            <w:pPr>
              <w:pStyle w:val="187"/>
              <w:adjustRightInd w:val="0"/>
              <w:snapToGrid w:val="0"/>
              <w:spacing w:before="0" w:line="360" w:lineRule="auto"/>
              <w:ind w:firstLine="480"/>
              <w:rPr>
                <w:rFonts w:hint="default" w:ascii="Times New Roman" w:hAnsi="Times New Roman" w:cs="Times New Roman" w:eastAsiaTheme="minorEastAsia"/>
                <w:color w:val="auto"/>
                <w:lang w:val="en-US" w:eastAsia="zh-CN"/>
              </w:rPr>
            </w:pPr>
            <w:r>
              <w:rPr>
                <w:rFonts w:hint="default" w:ascii="Times New Roman" w:hAnsi="Times New Roman" w:cs="Times New Roman" w:eastAsiaTheme="minorEastAsia"/>
                <w:color w:val="auto"/>
                <w:lang w:val="en-US" w:eastAsia="zh-CN"/>
              </w:rPr>
              <w:t>本项目所在区域为达标区，大气环境质量较好，本项目500m范围内</w:t>
            </w:r>
            <w:r>
              <w:rPr>
                <w:rFonts w:hint="eastAsia" w:ascii="Times New Roman" w:hAnsi="Times New Roman" w:cs="Times New Roman" w:eastAsiaTheme="minorEastAsia"/>
                <w:color w:val="auto"/>
                <w:lang w:val="en-US" w:eastAsia="zh-CN"/>
              </w:rPr>
              <w:t>无</w:t>
            </w:r>
            <w:r>
              <w:rPr>
                <w:rFonts w:hint="default" w:ascii="Times New Roman" w:hAnsi="Times New Roman" w:cs="Times New Roman" w:eastAsiaTheme="minorEastAsia"/>
                <w:color w:val="auto"/>
                <w:lang w:val="en-US" w:eastAsia="zh-CN"/>
              </w:rPr>
              <w:t>环境保护目标。</w:t>
            </w:r>
          </w:p>
          <w:p w14:paraId="08B20774">
            <w:pPr>
              <w:pStyle w:val="187"/>
              <w:adjustRightInd w:val="0"/>
              <w:snapToGrid w:val="0"/>
              <w:spacing w:before="0" w:line="360" w:lineRule="auto"/>
              <w:ind w:firstLine="480"/>
              <w:rPr>
                <w:rFonts w:hint="eastAsia" w:ascii="Times New Roman" w:hAnsi="Times New Roman" w:cs="Times New Roman" w:eastAsiaTheme="minorEastAsia"/>
                <w:color w:val="auto"/>
                <w:lang w:val="en-US" w:eastAsia="zh-CN"/>
              </w:rPr>
            </w:pPr>
            <w:r>
              <w:rPr>
                <w:rFonts w:hint="default" w:ascii="Times New Roman" w:hAnsi="Times New Roman" w:cs="Times New Roman" w:eastAsiaTheme="minorEastAsia"/>
                <w:color w:val="auto"/>
                <w:lang w:val="en-US" w:eastAsia="zh-CN"/>
              </w:rPr>
              <w:t>菌体培养过程均在密闭反应器内进行作业，生物反应器的通气口和排气口处设小型高效过滤器，</w:t>
            </w:r>
            <w:r>
              <w:rPr>
                <w:rFonts w:hint="eastAsia" w:ascii="Times New Roman" w:hAnsi="Times New Roman" w:cs="Times New Roman" w:eastAsiaTheme="minorEastAsia"/>
                <w:color w:val="auto"/>
                <w:lang w:val="en-US" w:eastAsia="zh-CN"/>
              </w:rPr>
              <w:t>发酵</w:t>
            </w:r>
            <w:r>
              <w:rPr>
                <w:rFonts w:hint="default" w:ascii="Times New Roman" w:hAnsi="Times New Roman" w:cs="Times New Roman" w:eastAsiaTheme="minorEastAsia"/>
                <w:color w:val="auto"/>
                <w:lang w:val="en-US" w:eastAsia="zh-CN"/>
              </w:rPr>
              <w:t>过程产生的</w:t>
            </w:r>
            <w:r>
              <w:rPr>
                <w:rFonts w:hint="eastAsia" w:ascii="Times New Roman" w:hAnsi="Times New Roman" w:cs="Times New Roman" w:eastAsiaTheme="minorEastAsia"/>
                <w:color w:val="auto"/>
                <w:lang w:val="en-US" w:eastAsia="zh-CN"/>
              </w:rPr>
              <w:t>臭气</w:t>
            </w:r>
            <w:r>
              <w:rPr>
                <w:rFonts w:hint="default" w:ascii="Times New Roman" w:hAnsi="Times New Roman" w:cs="Times New Roman" w:eastAsiaTheme="minorEastAsia"/>
                <w:color w:val="auto"/>
                <w:lang w:val="en-US" w:eastAsia="zh-CN"/>
              </w:rPr>
              <w:t>经过高效过滤器处理后外排；</w:t>
            </w:r>
            <w:r>
              <w:rPr>
                <w:rFonts w:hint="eastAsia" w:ascii="Times New Roman" w:hAnsi="Times New Roman" w:cs="Times New Roman" w:eastAsiaTheme="minorEastAsia"/>
                <w:color w:val="auto"/>
                <w:lang w:val="en-US" w:eastAsia="zh-CN"/>
              </w:rPr>
              <w:t>研发</w:t>
            </w:r>
            <w:r>
              <w:rPr>
                <w:rFonts w:hint="default" w:ascii="Times New Roman" w:hAnsi="Times New Roman" w:cs="Times New Roman" w:eastAsiaTheme="minorEastAsia"/>
                <w:color w:val="auto"/>
                <w:lang w:val="en-US" w:eastAsia="zh-CN"/>
              </w:rPr>
              <w:t>区域均按照GMP车间要求设置洁净车间，为10万级设置，内部为负压设置，车间设置整体抽风装置，车间内各类</w:t>
            </w:r>
            <w:r>
              <w:rPr>
                <w:rFonts w:hint="eastAsia" w:ascii="Times New Roman" w:hAnsi="Times New Roman" w:cs="Times New Roman" w:eastAsiaTheme="minorEastAsia"/>
                <w:color w:val="auto"/>
                <w:lang w:val="en-US" w:eastAsia="zh-CN"/>
              </w:rPr>
              <w:t>研发</w:t>
            </w:r>
            <w:r>
              <w:rPr>
                <w:rFonts w:hint="default" w:ascii="Times New Roman" w:hAnsi="Times New Roman" w:cs="Times New Roman" w:eastAsiaTheme="minorEastAsia"/>
                <w:color w:val="auto"/>
                <w:lang w:val="en-US" w:eastAsia="zh-CN"/>
              </w:rPr>
              <w:t>废气、危</w:t>
            </w:r>
            <w:r>
              <w:rPr>
                <w:rFonts w:hint="eastAsia" w:ascii="Times New Roman" w:hAnsi="Times New Roman" w:cs="Times New Roman" w:eastAsiaTheme="minorEastAsia"/>
                <w:color w:val="auto"/>
                <w:lang w:val="en-US" w:eastAsia="zh-CN"/>
              </w:rPr>
              <w:t>废</w:t>
            </w:r>
            <w:r>
              <w:rPr>
                <w:rFonts w:hint="default" w:ascii="Times New Roman" w:hAnsi="Times New Roman" w:cs="Times New Roman" w:eastAsiaTheme="minorEastAsia"/>
                <w:color w:val="auto"/>
                <w:lang w:val="en-US" w:eastAsia="zh-CN"/>
              </w:rPr>
              <w:t>间产生的废气收集后经过空气净化系统处理（中/高效过滤装置）后引至楼顶经二级活性炭吸附装置处理后经30m高排气筒（DA001）排放</w:t>
            </w:r>
            <w:r>
              <w:rPr>
                <w:rFonts w:hint="eastAsia" w:ascii="Times New Roman" w:hAnsi="Times New Roman" w:cs="Times New Roman" w:eastAsiaTheme="minorEastAsia"/>
                <w:color w:val="auto"/>
                <w:lang w:val="en-US" w:eastAsia="zh-CN"/>
              </w:rPr>
              <w:t>；分析实验废气经万向罩收集后</w:t>
            </w:r>
            <w:r>
              <w:rPr>
                <w:rFonts w:hint="default" w:ascii="Times New Roman" w:hAnsi="Times New Roman" w:cs="Times New Roman" w:eastAsiaTheme="minorEastAsia"/>
                <w:color w:val="auto"/>
                <w:lang w:val="en-US" w:eastAsia="zh-CN"/>
              </w:rPr>
              <w:t>引至楼顶经二级活性炭吸附装置处理后经30m高排气筒（DA001）排放</w:t>
            </w:r>
            <w:r>
              <w:rPr>
                <w:rFonts w:hint="eastAsia" w:ascii="Times New Roman" w:hAnsi="Times New Roman" w:cs="Times New Roman" w:eastAsiaTheme="minorEastAsia"/>
                <w:color w:val="auto"/>
                <w:lang w:val="en-US" w:eastAsia="zh-CN"/>
              </w:rPr>
              <w:t>。</w:t>
            </w:r>
          </w:p>
          <w:p w14:paraId="5A1A1DD7">
            <w:pPr>
              <w:pStyle w:val="187"/>
              <w:adjustRightInd w:val="0"/>
              <w:snapToGrid w:val="0"/>
              <w:spacing w:before="0" w:line="360" w:lineRule="auto"/>
              <w:ind w:firstLine="480"/>
              <w:rPr>
                <w:rFonts w:hint="default" w:ascii="Times New Roman" w:hAnsi="Times New Roman" w:cs="Times New Roman" w:eastAsiaTheme="minorEastAsia"/>
                <w:color w:val="auto"/>
                <w:sz w:val="24"/>
                <w:szCs w:val="24"/>
                <w:lang w:eastAsia="zh-CN"/>
              </w:rPr>
            </w:pPr>
            <w:r>
              <w:rPr>
                <w:rFonts w:hint="default" w:ascii="Times New Roman" w:hAnsi="Times New Roman" w:cs="Times New Roman" w:eastAsiaTheme="minorEastAsia"/>
                <w:color w:val="auto"/>
                <w:lang w:val="en-US" w:eastAsia="zh-CN"/>
              </w:rPr>
              <w:t>有组织非甲烷总烃排放速率为0.0</w:t>
            </w:r>
            <w:r>
              <w:rPr>
                <w:rFonts w:hint="eastAsia" w:ascii="Times New Roman" w:hAnsi="Times New Roman" w:cs="Times New Roman" w:eastAsiaTheme="minorEastAsia"/>
                <w:color w:val="auto"/>
                <w:lang w:val="en-US" w:eastAsia="zh-CN"/>
              </w:rPr>
              <w:t>14</w:t>
            </w:r>
            <w:r>
              <w:rPr>
                <w:rFonts w:hint="default" w:ascii="Times New Roman" w:hAnsi="Times New Roman" w:cs="Times New Roman" w:eastAsiaTheme="minorEastAsia"/>
                <w:color w:val="auto"/>
                <w:lang w:val="en-US" w:eastAsia="zh-CN"/>
              </w:rPr>
              <w:t>kg/h</w:t>
            </w:r>
            <w:r>
              <w:rPr>
                <w:rFonts w:hint="eastAsia" w:ascii="Times New Roman" w:hAnsi="Times New Roman" w:cs="Times New Roman" w:eastAsiaTheme="minorEastAsia"/>
                <w:color w:val="auto"/>
                <w:lang w:val="en-US" w:eastAsia="zh-CN"/>
              </w:rPr>
              <w:t>（其中甲醇排放</w:t>
            </w:r>
            <w:r>
              <w:rPr>
                <w:rFonts w:hint="eastAsia" w:ascii="Times New Roman" w:hAnsi="Times New Roman" w:cs="Times New Roman" w:eastAsiaTheme="minorEastAsia"/>
                <w:color w:val="auto"/>
                <w:sz w:val="24"/>
                <w:szCs w:val="24"/>
                <w:lang w:val="en-US" w:eastAsia="zh-CN"/>
              </w:rPr>
              <w:t>速率为0.003kg/h</w:t>
            </w:r>
            <w:r>
              <w:rPr>
                <w:rFonts w:hint="eastAsia" w:ascii="Times New Roman" w:hAnsi="Times New Roman" w:cs="Times New Roman" w:eastAsiaTheme="minorEastAsia"/>
                <w:color w:val="auto"/>
                <w:sz w:val="24"/>
                <w:szCs w:val="24"/>
                <w:lang w:eastAsia="zh-CN"/>
              </w:rPr>
              <w:t>）</w:t>
            </w:r>
            <w:r>
              <w:rPr>
                <w:rFonts w:hint="default" w:ascii="Times New Roman" w:hAnsi="Times New Roman" w:cs="Times New Roman" w:eastAsiaTheme="minorEastAsia"/>
                <w:color w:val="auto"/>
                <w:sz w:val="24"/>
                <w:szCs w:val="24"/>
              </w:rPr>
              <w:t>，排放浓度为</w:t>
            </w:r>
            <w:r>
              <w:rPr>
                <w:rFonts w:hint="eastAsia" w:ascii="Times New Roman" w:hAnsi="Times New Roman" w:cs="Times New Roman" w:eastAsiaTheme="minorEastAsia"/>
                <w:color w:val="auto"/>
                <w:sz w:val="24"/>
                <w:szCs w:val="24"/>
                <w:lang w:val="en-US" w:eastAsia="zh-CN"/>
              </w:rPr>
              <w:t>0.6</w:t>
            </w:r>
            <w:r>
              <w:rPr>
                <w:rFonts w:hint="default" w:ascii="Times New Roman" w:hAnsi="Times New Roman" w:cs="Times New Roman" w:eastAsiaTheme="minorEastAsia"/>
                <w:color w:val="auto"/>
                <w:sz w:val="24"/>
                <w:szCs w:val="24"/>
              </w:rPr>
              <w:t>mg/m</w:t>
            </w:r>
            <w:r>
              <w:rPr>
                <w:rFonts w:hint="default" w:ascii="Times New Roman" w:hAnsi="Times New Roman" w:cs="Times New Roman" w:eastAsiaTheme="minorEastAsia"/>
                <w:color w:val="auto"/>
                <w:sz w:val="24"/>
                <w:szCs w:val="24"/>
                <w:vertAlign w:val="superscript"/>
              </w:rPr>
              <w:t>3</w:t>
            </w:r>
            <w:r>
              <w:rPr>
                <w:rFonts w:hint="eastAsia" w:ascii="Times New Roman" w:hAnsi="Times New Roman" w:cs="Times New Roman" w:eastAsiaTheme="minorEastAsia"/>
                <w:color w:val="auto"/>
                <w:sz w:val="24"/>
                <w:szCs w:val="24"/>
                <w:vertAlign w:val="baseline"/>
                <w:lang w:eastAsia="zh-CN"/>
              </w:rPr>
              <w:t>（</w:t>
            </w:r>
            <w:r>
              <w:rPr>
                <w:rFonts w:hint="eastAsia" w:ascii="Times New Roman" w:hAnsi="Times New Roman" w:cs="Times New Roman" w:eastAsiaTheme="minorEastAsia"/>
                <w:color w:val="auto"/>
                <w:sz w:val="24"/>
                <w:szCs w:val="24"/>
                <w:vertAlign w:val="baseline"/>
                <w:lang w:val="en-US" w:eastAsia="zh-CN"/>
              </w:rPr>
              <w:t>其中甲醇排放浓度为0.14</w:t>
            </w:r>
            <w:r>
              <w:rPr>
                <w:rFonts w:hint="default" w:ascii="Times New Roman" w:hAnsi="Times New Roman" w:cs="Times New Roman" w:eastAsiaTheme="minorEastAsia"/>
                <w:color w:val="auto"/>
                <w:sz w:val="24"/>
                <w:szCs w:val="24"/>
              </w:rPr>
              <w:t>mg/m</w:t>
            </w:r>
            <w:r>
              <w:rPr>
                <w:rFonts w:hint="default" w:ascii="Times New Roman" w:hAnsi="Times New Roman" w:cs="Times New Roman" w:eastAsiaTheme="minorEastAsia"/>
                <w:color w:val="auto"/>
                <w:sz w:val="24"/>
                <w:szCs w:val="24"/>
                <w:vertAlign w:val="superscript"/>
              </w:rPr>
              <w:t>3</w:t>
            </w:r>
            <w:r>
              <w:rPr>
                <w:rFonts w:hint="eastAsia" w:ascii="Times New Roman" w:hAnsi="Times New Roman" w:cs="Times New Roman" w:eastAsiaTheme="minorEastAsia"/>
                <w:color w:val="auto"/>
                <w:sz w:val="24"/>
                <w:szCs w:val="24"/>
                <w:vertAlign w:val="baseline"/>
                <w:lang w:eastAsia="zh-CN"/>
              </w:rPr>
              <w:t>）</w:t>
            </w:r>
            <w:r>
              <w:rPr>
                <w:rFonts w:hint="default" w:ascii="Times New Roman" w:hAnsi="Times New Roman" w:cs="Times New Roman" w:eastAsiaTheme="minorEastAsia"/>
                <w:color w:val="auto"/>
                <w:sz w:val="24"/>
                <w:szCs w:val="24"/>
                <w:lang w:eastAsia="zh-CN"/>
              </w:rPr>
              <w:t>。</w:t>
            </w:r>
          </w:p>
          <w:p w14:paraId="028F6F09">
            <w:pPr>
              <w:keepNext w:val="0"/>
              <w:keepLines w:val="0"/>
              <w:pageBreakBefore w:val="0"/>
              <w:widowControl w:val="0"/>
              <w:kinsoku/>
              <w:wordWrap/>
              <w:overflowPunct/>
              <w:topLinePunct w:val="0"/>
              <w:autoSpaceDE/>
              <w:autoSpaceDN/>
              <w:bidi w:val="0"/>
              <w:adjustRightInd/>
              <w:snapToGrid/>
              <w:spacing w:line="360" w:lineRule="auto"/>
              <w:ind w:firstLine="488" w:firstLineChars="200"/>
              <w:jc w:val="both"/>
              <w:textAlignment w:val="auto"/>
              <w:rPr>
                <w:rFonts w:hint="eastAsia" w:ascii="Times New Roman" w:hAnsi="Times New Roman" w:cs="Times New Roman" w:eastAsiaTheme="minorEastAsia"/>
                <w:color w:val="auto"/>
                <w:kern w:val="0"/>
                <w:sz w:val="24"/>
                <w:lang w:eastAsia="zh-CN" w:bidi="ar"/>
              </w:rPr>
            </w:pPr>
            <w:r>
              <w:rPr>
                <w:rFonts w:hint="default" w:ascii="Times New Roman" w:hAnsi="Times New Roman" w:cs="Times New Roman" w:eastAsiaTheme="minorEastAsia"/>
                <w:snapToGrid w:val="0"/>
                <w:color w:val="auto"/>
                <w:spacing w:val="2"/>
                <w:kern w:val="0"/>
                <w:sz w:val="24"/>
                <w:szCs w:val="24"/>
                <w:lang w:eastAsia="en-US"/>
              </w:rPr>
              <w:t>臭气浓度</w:t>
            </w:r>
            <w:r>
              <w:rPr>
                <w:rFonts w:hint="eastAsia" w:ascii="Times New Roman" w:hAnsi="Times New Roman" w:cs="Times New Roman" w:eastAsiaTheme="minorEastAsia"/>
                <w:snapToGrid w:val="0"/>
                <w:color w:val="auto"/>
                <w:spacing w:val="2"/>
                <w:kern w:val="0"/>
                <w:sz w:val="24"/>
                <w:szCs w:val="24"/>
                <w:lang w:val="en-US" w:eastAsia="zh-CN"/>
              </w:rPr>
              <w:t>无组织</w:t>
            </w:r>
            <w:r>
              <w:rPr>
                <w:rFonts w:hint="default" w:ascii="Times New Roman" w:hAnsi="Times New Roman" w:cs="Times New Roman" w:eastAsiaTheme="minorEastAsia"/>
                <w:snapToGrid w:val="0"/>
                <w:color w:val="auto"/>
                <w:spacing w:val="2"/>
                <w:kern w:val="0"/>
                <w:sz w:val="24"/>
                <w:szCs w:val="24"/>
                <w:lang w:eastAsia="en-US"/>
              </w:rPr>
              <w:t>排放</w:t>
            </w:r>
            <w:r>
              <w:rPr>
                <w:rFonts w:hint="eastAsia" w:ascii="Times New Roman" w:hAnsi="Times New Roman" w:cs="Times New Roman" w:eastAsiaTheme="minorEastAsia"/>
                <w:snapToGrid w:val="0"/>
                <w:color w:val="auto"/>
                <w:spacing w:val="2"/>
                <w:kern w:val="0"/>
                <w:sz w:val="24"/>
                <w:szCs w:val="24"/>
                <w:lang w:val="en-US" w:eastAsia="zh-CN"/>
              </w:rPr>
              <w:t>满足</w:t>
            </w:r>
            <w:r>
              <w:rPr>
                <w:rFonts w:hint="default" w:ascii="Times New Roman" w:hAnsi="Times New Roman" w:cs="Times New Roman" w:eastAsiaTheme="minorEastAsia"/>
                <w:snapToGrid w:val="0"/>
                <w:color w:val="auto"/>
                <w:spacing w:val="2"/>
                <w:kern w:val="0"/>
                <w:sz w:val="24"/>
                <w:szCs w:val="24"/>
                <w:lang w:eastAsia="en-US"/>
              </w:rPr>
              <w:t>安徽省地方标准《</w:t>
            </w:r>
            <w:r>
              <w:rPr>
                <w:rFonts w:hint="default" w:ascii="Times New Roman" w:hAnsi="Times New Roman" w:cs="Times New Roman" w:eastAsiaTheme="minorEastAsia"/>
                <w:snapToGrid w:val="0"/>
                <w:color w:val="auto"/>
                <w:spacing w:val="1"/>
                <w:kern w:val="0"/>
                <w:sz w:val="24"/>
                <w:szCs w:val="24"/>
                <w:lang w:eastAsia="en-US"/>
              </w:rPr>
              <w:t>制药工业大气污染物排放标</w:t>
            </w:r>
            <w:r>
              <w:rPr>
                <w:rFonts w:hint="default" w:ascii="Times New Roman" w:hAnsi="Times New Roman" w:cs="Times New Roman" w:eastAsiaTheme="minorEastAsia"/>
                <w:snapToGrid w:val="0"/>
                <w:color w:val="auto"/>
                <w:spacing w:val="-5"/>
                <w:kern w:val="0"/>
                <w:sz w:val="24"/>
                <w:szCs w:val="24"/>
                <w:lang w:eastAsia="en-US"/>
              </w:rPr>
              <w:t>准》</w:t>
            </w:r>
            <w:r>
              <w:rPr>
                <w:rFonts w:hint="default" w:ascii="Times New Roman" w:hAnsi="Times New Roman" w:cs="Times New Roman" w:eastAsiaTheme="minorEastAsia"/>
                <w:snapToGrid w:val="0"/>
                <w:color w:val="auto"/>
                <w:spacing w:val="-5"/>
                <w:kern w:val="0"/>
                <w:sz w:val="24"/>
                <w:szCs w:val="24"/>
                <w:lang w:eastAsia="zh-CN"/>
              </w:rPr>
              <w:t>（</w:t>
            </w:r>
            <w:r>
              <w:rPr>
                <w:rFonts w:hint="default" w:ascii="Times New Roman" w:hAnsi="Times New Roman" w:cs="Times New Roman" w:eastAsiaTheme="minorEastAsia"/>
                <w:snapToGrid w:val="0"/>
                <w:color w:val="auto"/>
                <w:spacing w:val="-5"/>
                <w:kern w:val="0"/>
                <w:sz w:val="24"/>
                <w:szCs w:val="24"/>
                <w:lang w:eastAsia="en-US"/>
              </w:rPr>
              <w:t>DB34/310005-2021</w:t>
            </w:r>
            <w:r>
              <w:rPr>
                <w:rFonts w:hint="default" w:ascii="Times New Roman" w:hAnsi="Times New Roman" w:cs="Times New Roman" w:eastAsiaTheme="minorEastAsia"/>
                <w:snapToGrid w:val="0"/>
                <w:color w:val="auto"/>
                <w:spacing w:val="-5"/>
                <w:kern w:val="0"/>
                <w:sz w:val="24"/>
                <w:szCs w:val="24"/>
                <w:lang w:eastAsia="zh-CN"/>
              </w:rPr>
              <w:t>）</w:t>
            </w:r>
            <w:r>
              <w:rPr>
                <w:rFonts w:hint="default" w:ascii="Times New Roman" w:hAnsi="Times New Roman" w:cs="Times New Roman" w:eastAsiaTheme="minorEastAsia"/>
                <w:snapToGrid w:val="0"/>
                <w:color w:val="auto"/>
                <w:spacing w:val="-5"/>
                <w:kern w:val="0"/>
                <w:sz w:val="24"/>
                <w:szCs w:val="24"/>
                <w:lang w:eastAsia="en-US"/>
              </w:rPr>
              <w:t>中表</w:t>
            </w:r>
            <w:r>
              <w:rPr>
                <w:rFonts w:hint="eastAsia" w:ascii="Times New Roman" w:hAnsi="Times New Roman" w:cs="Times New Roman" w:eastAsiaTheme="minorEastAsia"/>
                <w:snapToGrid w:val="0"/>
                <w:color w:val="auto"/>
                <w:spacing w:val="-5"/>
                <w:kern w:val="0"/>
                <w:sz w:val="24"/>
                <w:szCs w:val="24"/>
                <w:lang w:val="en-US" w:eastAsia="zh-CN"/>
              </w:rPr>
              <w:t>7</w:t>
            </w:r>
            <w:r>
              <w:rPr>
                <w:rFonts w:hint="default" w:ascii="Times New Roman" w:hAnsi="Times New Roman" w:cs="Times New Roman" w:eastAsiaTheme="minorEastAsia"/>
                <w:snapToGrid w:val="0"/>
                <w:color w:val="auto"/>
                <w:spacing w:val="-5"/>
                <w:kern w:val="0"/>
                <w:sz w:val="24"/>
                <w:szCs w:val="24"/>
                <w:lang w:eastAsia="en-US"/>
              </w:rPr>
              <w:t>排放限</w:t>
            </w:r>
            <w:r>
              <w:rPr>
                <w:rFonts w:hint="default" w:ascii="Times New Roman" w:hAnsi="Times New Roman" w:cs="Times New Roman" w:eastAsiaTheme="minorEastAsia"/>
                <w:snapToGrid w:val="0"/>
                <w:color w:val="auto"/>
                <w:spacing w:val="-5"/>
                <w:kern w:val="0"/>
                <w:sz w:val="24"/>
                <w:szCs w:val="24"/>
                <w:lang w:val="en-US" w:eastAsia="en-US"/>
              </w:rPr>
              <w:t>值要求。甲醇</w:t>
            </w:r>
            <w:r>
              <w:rPr>
                <w:rFonts w:hint="eastAsia" w:ascii="Times New Roman" w:hAnsi="Times New Roman" w:cs="Times New Roman" w:eastAsiaTheme="minorEastAsia"/>
                <w:snapToGrid w:val="0"/>
                <w:color w:val="auto"/>
                <w:spacing w:val="-5"/>
                <w:kern w:val="0"/>
                <w:sz w:val="24"/>
                <w:szCs w:val="24"/>
                <w:lang w:val="en-US" w:eastAsia="zh-CN"/>
              </w:rPr>
              <w:t>、</w:t>
            </w:r>
            <w:r>
              <w:rPr>
                <w:rFonts w:hint="default" w:ascii="Times New Roman" w:hAnsi="Times New Roman" w:cs="Times New Roman" w:eastAsiaTheme="minorEastAsia"/>
                <w:snapToGrid w:val="0"/>
                <w:color w:val="auto"/>
                <w:spacing w:val="-5"/>
                <w:kern w:val="0"/>
                <w:sz w:val="24"/>
                <w:szCs w:val="24"/>
                <w:lang w:val="en-US" w:eastAsia="en-US"/>
              </w:rPr>
              <w:t>非甲烷总烃</w:t>
            </w:r>
            <w:r>
              <w:rPr>
                <w:rFonts w:hint="eastAsia" w:ascii="Times New Roman" w:hAnsi="Times New Roman" w:cs="Times New Roman" w:eastAsiaTheme="minorEastAsia"/>
                <w:snapToGrid w:val="0"/>
                <w:color w:val="auto"/>
                <w:spacing w:val="-5"/>
                <w:kern w:val="0"/>
                <w:sz w:val="24"/>
                <w:szCs w:val="24"/>
                <w:lang w:val="en-US" w:eastAsia="zh-CN"/>
              </w:rPr>
              <w:t>、</w:t>
            </w:r>
            <w:r>
              <w:rPr>
                <w:rFonts w:hint="default" w:ascii="Times New Roman" w:hAnsi="Times New Roman" w:cs="Times New Roman" w:eastAsiaTheme="minorEastAsia"/>
                <w:snapToGrid w:val="0"/>
                <w:color w:val="auto"/>
                <w:spacing w:val="-5"/>
                <w:kern w:val="0"/>
                <w:sz w:val="24"/>
                <w:szCs w:val="24"/>
                <w:lang w:val="en-US" w:eastAsia="en-US"/>
              </w:rPr>
              <w:t>颗粒物</w:t>
            </w:r>
            <w:r>
              <w:rPr>
                <w:rFonts w:hint="eastAsia" w:ascii="Times New Roman" w:hAnsi="Times New Roman" w:cs="Times New Roman" w:eastAsiaTheme="minorEastAsia"/>
                <w:snapToGrid w:val="0"/>
                <w:color w:val="auto"/>
                <w:spacing w:val="-5"/>
                <w:kern w:val="0"/>
                <w:sz w:val="24"/>
                <w:szCs w:val="24"/>
                <w:lang w:val="en-US" w:eastAsia="zh-CN"/>
              </w:rPr>
              <w:t>无组织</w:t>
            </w:r>
            <w:r>
              <w:rPr>
                <w:rFonts w:hint="default" w:ascii="Times New Roman" w:hAnsi="Times New Roman" w:cs="Times New Roman" w:eastAsiaTheme="minorEastAsia"/>
                <w:snapToGrid w:val="0"/>
                <w:color w:val="auto"/>
                <w:spacing w:val="-5"/>
                <w:kern w:val="0"/>
                <w:sz w:val="24"/>
                <w:szCs w:val="24"/>
                <w:lang w:val="en-US" w:eastAsia="en-US"/>
              </w:rPr>
              <w:t>排放</w:t>
            </w:r>
            <w:r>
              <w:rPr>
                <w:rFonts w:hint="eastAsia" w:ascii="Times New Roman" w:hAnsi="Times New Roman" w:cs="Times New Roman" w:eastAsiaTheme="minorEastAsia"/>
                <w:snapToGrid w:val="0"/>
                <w:color w:val="auto"/>
                <w:spacing w:val="2"/>
                <w:kern w:val="0"/>
                <w:sz w:val="24"/>
                <w:szCs w:val="24"/>
                <w:lang w:val="en-US" w:eastAsia="zh-CN"/>
              </w:rPr>
              <w:t>满足</w:t>
            </w:r>
            <w:r>
              <w:rPr>
                <w:rFonts w:hint="default" w:ascii="Times New Roman" w:hAnsi="Times New Roman" w:cs="Times New Roman" w:eastAsiaTheme="minorEastAsia"/>
                <w:snapToGrid w:val="0"/>
                <w:color w:val="auto"/>
                <w:spacing w:val="-5"/>
                <w:kern w:val="0"/>
                <w:sz w:val="24"/>
                <w:szCs w:val="24"/>
                <w:lang w:val="en-US" w:eastAsia="en-US"/>
              </w:rPr>
              <w:t>《</w:t>
            </w:r>
            <w:r>
              <w:rPr>
                <w:rFonts w:hint="default" w:ascii="Times New Roman" w:hAnsi="Times New Roman" w:cs="Times New Roman" w:eastAsiaTheme="minorEastAsia"/>
                <w:snapToGrid w:val="0"/>
                <w:color w:val="auto"/>
                <w:spacing w:val="-5"/>
                <w:kern w:val="0"/>
                <w:sz w:val="24"/>
                <w:szCs w:val="24"/>
                <w:lang w:val="en-US" w:eastAsia="zh-CN"/>
              </w:rPr>
              <w:t>大气污染物综合排放标准</w:t>
            </w:r>
            <w:r>
              <w:rPr>
                <w:rFonts w:hint="default" w:ascii="Times New Roman" w:hAnsi="Times New Roman" w:cs="Times New Roman" w:eastAsiaTheme="minorEastAsia"/>
                <w:snapToGrid w:val="0"/>
                <w:color w:val="auto"/>
                <w:spacing w:val="-5"/>
                <w:kern w:val="0"/>
                <w:sz w:val="24"/>
                <w:szCs w:val="24"/>
                <w:lang w:val="en-US" w:eastAsia="en-US"/>
              </w:rPr>
              <w:t>》</w:t>
            </w:r>
            <w:r>
              <w:rPr>
                <w:rFonts w:hint="eastAsia" w:ascii="Times New Roman" w:hAnsi="Times New Roman" w:cs="Times New Roman" w:eastAsiaTheme="minorEastAsia"/>
                <w:snapToGrid w:val="0"/>
                <w:color w:val="auto"/>
                <w:spacing w:val="-5"/>
                <w:kern w:val="0"/>
                <w:sz w:val="24"/>
                <w:szCs w:val="24"/>
                <w:lang w:val="en-US" w:eastAsia="zh-CN"/>
              </w:rPr>
              <w:t>（</w:t>
            </w:r>
            <w:r>
              <w:rPr>
                <w:rFonts w:hint="default" w:ascii="Times New Roman" w:hAnsi="Times New Roman" w:cs="Times New Roman" w:eastAsiaTheme="minorEastAsia"/>
                <w:snapToGrid w:val="0"/>
                <w:color w:val="auto"/>
                <w:spacing w:val="-5"/>
                <w:kern w:val="0"/>
                <w:sz w:val="24"/>
                <w:szCs w:val="24"/>
                <w:lang w:val="en-US" w:eastAsia="zh-CN"/>
              </w:rPr>
              <w:t>GB16297-1996</w:t>
            </w:r>
            <w:r>
              <w:rPr>
                <w:rFonts w:hint="eastAsia" w:ascii="Times New Roman" w:hAnsi="Times New Roman" w:cs="Times New Roman" w:eastAsiaTheme="minorEastAsia"/>
                <w:snapToGrid w:val="0"/>
                <w:color w:val="auto"/>
                <w:spacing w:val="-5"/>
                <w:kern w:val="0"/>
                <w:sz w:val="24"/>
                <w:szCs w:val="24"/>
                <w:lang w:val="en-US" w:eastAsia="zh-CN"/>
              </w:rPr>
              <w:t>）</w:t>
            </w:r>
            <w:r>
              <w:rPr>
                <w:rFonts w:hint="default" w:ascii="Times New Roman" w:hAnsi="Times New Roman" w:cs="Times New Roman" w:eastAsiaTheme="minorEastAsia"/>
                <w:snapToGrid w:val="0"/>
                <w:color w:val="auto"/>
                <w:spacing w:val="-5"/>
                <w:kern w:val="0"/>
                <w:sz w:val="24"/>
                <w:szCs w:val="24"/>
                <w:lang w:val="en-US" w:eastAsia="en-US"/>
              </w:rPr>
              <w:t>排放限值要</w:t>
            </w:r>
            <w:r>
              <w:rPr>
                <w:rFonts w:hint="default" w:ascii="Times New Roman" w:hAnsi="Times New Roman" w:cs="Times New Roman" w:eastAsiaTheme="minorEastAsia"/>
                <w:snapToGrid w:val="0"/>
                <w:color w:val="auto"/>
                <w:spacing w:val="-5"/>
                <w:kern w:val="0"/>
                <w:sz w:val="24"/>
                <w:szCs w:val="24"/>
                <w:lang w:eastAsia="en-US"/>
              </w:rPr>
              <w:t>求。</w:t>
            </w:r>
            <w:r>
              <w:rPr>
                <w:rFonts w:hint="default" w:ascii="Times New Roman" w:hAnsi="Times New Roman" w:cs="Times New Roman" w:eastAsiaTheme="minorEastAsia"/>
                <w:color w:val="auto"/>
                <w:kern w:val="0"/>
                <w:sz w:val="24"/>
                <w:lang w:bidi="ar"/>
              </w:rPr>
              <w:t>厂区内</w:t>
            </w:r>
            <w:r>
              <w:rPr>
                <w:rFonts w:hint="eastAsia" w:ascii="Times New Roman" w:hAnsi="Times New Roman" w:cs="Times New Roman" w:eastAsiaTheme="minorEastAsia"/>
                <w:snapToGrid w:val="0"/>
                <w:color w:val="auto"/>
                <w:spacing w:val="-5"/>
                <w:kern w:val="0"/>
                <w:sz w:val="24"/>
                <w:szCs w:val="24"/>
                <w:lang w:val="en-US" w:eastAsia="zh-CN"/>
              </w:rPr>
              <w:t>非甲烷总烃</w:t>
            </w:r>
            <w:r>
              <w:rPr>
                <w:rFonts w:hint="default" w:ascii="Times New Roman" w:hAnsi="Times New Roman" w:cs="Times New Roman" w:eastAsiaTheme="minorEastAsia"/>
                <w:color w:val="auto"/>
                <w:kern w:val="0"/>
                <w:sz w:val="24"/>
                <w:lang w:bidi="ar"/>
              </w:rPr>
              <w:t>无组织排放</w:t>
            </w:r>
            <w:r>
              <w:rPr>
                <w:rFonts w:hint="eastAsia" w:ascii="Times New Roman" w:hAnsi="Times New Roman" w:cs="Times New Roman" w:eastAsiaTheme="minorEastAsia"/>
                <w:snapToGrid w:val="0"/>
                <w:color w:val="auto"/>
                <w:spacing w:val="2"/>
                <w:kern w:val="0"/>
                <w:sz w:val="24"/>
                <w:szCs w:val="24"/>
                <w:lang w:val="en-US" w:eastAsia="zh-CN"/>
              </w:rPr>
              <w:t>满足</w:t>
            </w:r>
            <w:r>
              <w:rPr>
                <w:rFonts w:hint="default" w:ascii="Times New Roman" w:hAnsi="Times New Roman" w:cs="Times New Roman" w:eastAsiaTheme="minorEastAsia"/>
                <w:color w:val="auto"/>
                <w:kern w:val="0"/>
                <w:sz w:val="24"/>
                <w:lang w:eastAsia="en-US" w:bidi="ar"/>
              </w:rPr>
              <w:t>安徽省地方标准《制药工业大气污染物排放标准》</w:t>
            </w:r>
            <w:r>
              <w:rPr>
                <w:rFonts w:hint="default" w:ascii="Times New Roman" w:hAnsi="Times New Roman" w:cs="Times New Roman" w:eastAsiaTheme="minorEastAsia"/>
                <w:color w:val="auto"/>
                <w:kern w:val="0"/>
                <w:sz w:val="24"/>
                <w:lang w:eastAsia="zh-CN" w:bidi="ar"/>
              </w:rPr>
              <w:t>（</w:t>
            </w:r>
            <w:r>
              <w:rPr>
                <w:rFonts w:hint="default" w:ascii="Times New Roman" w:hAnsi="Times New Roman" w:cs="Times New Roman" w:eastAsiaTheme="minorEastAsia"/>
                <w:color w:val="auto"/>
                <w:kern w:val="0"/>
                <w:sz w:val="24"/>
                <w:lang w:eastAsia="en-US" w:bidi="ar"/>
              </w:rPr>
              <w:t>DB34/310005-2021</w:t>
            </w:r>
            <w:r>
              <w:rPr>
                <w:rFonts w:hint="default" w:ascii="Times New Roman" w:hAnsi="Times New Roman" w:cs="Times New Roman" w:eastAsiaTheme="minorEastAsia"/>
                <w:color w:val="auto"/>
                <w:kern w:val="0"/>
                <w:sz w:val="24"/>
                <w:lang w:eastAsia="zh-CN" w:bidi="ar"/>
              </w:rPr>
              <w:t>）</w:t>
            </w:r>
            <w:r>
              <w:rPr>
                <w:rFonts w:hint="default" w:ascii="Times New Roman" w:hAnsi="Times New Roman" w:cs="Times New Roman" w:eastAsiaTheme="minorEastAsia"/>
                <w:color w:val="auto"/>
                <w:kern w:val="0"/>
                <w:sz w:val="24"/>
                <w:lang w:bidi="ar"/>
              </w:rPr>
              <w:t>中相关要求</w:t>
            </w:r>
            <w:r>
              <w:rPr>
                <w:rFonts w:hint="eastAsia" w:ascii="Times New Roman" w:hAnsi="Times New Roman" w:cs="Times New Roman" w:eastAsiaTheme="minorEastAsia"/>
                <w:color w:val="auto"/>
                <w:kern w:val="0"/>
                <w:sz w:val="24"/>
                <w:lang w:eastAsia="zh-CN" w:bidi="ar"/>
              </w:rPr>
              <w:t>。</w:t>
            </w:r>
          </w:p>
          <w:p w14:paraId="204D4B7A">
            <w:pPr>
              <w:pStyle w:val="187"/>
              <w:adjustRightInd w:val="0"/>
              <w:snapToGrid w:val="0"/>
              <w:spacing w:before="0" w:line="360" w:lineRule="auto"/>
              <w:ind w:firstLine="480"/>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综上所述，本项目废气在采取各种环保措施后，均能够做到达标排放，对环境影响较小。</w:t>
            </w:r>
          </w:p>
          <w:p w14:paraId="4F62948C">
            <w:pPr>
              <w:keepNext w:val="0"/>
              <w:keepLines w:val="0"/>
              <w:kinsoku/>
              <w:wordWrap/>
              <w:overflowPunct/>
              <w:topLinePunct/>
              <w:autoSpaceDE/>
              <w:autoSpaceDN/>
              <w:bidi w:val="0"/>
              <w:adjustRightInd/>
              <w:snapToGrid/>
              <w:spacing w:line="360" w:lineRule="auto"/>
              <w:ind w:right="0"/>
              <w:jc w:val="both"/>
              <w:outlineLvl w:val="9"/>
              <w:rPr>
                <w:rFonts w:hint="default" w:ascii="Times New Roman" w:hAnsi="Times New Roman" w:cs="Times New Roman" w:eastAsiaTheme="minorEastAsia"/>
                <w:b/>
                <w:bCs/>
                <w:color w:val="auto"/>
                <w:sz w:val="24"/>
                <w:szCs w:val="24"/>
                <w:lang w:eastAsia="zh-CN"/>
              </w:rPr>
            </w:pPr>
            <w:r>
              <w:rPr>
                <w:rFonts w:hint="default" w:ascii="Times New Roman" w:hAnsi="Times New Roman" w:cs="Times New Roman" w:eastAsiaTheme="minorEastAsia"/>
                <w:b/>
                <w:bCs/>
                <w:color w:val="auto"/>
                <w:sz w:val="24"/>
                <w:szCs w:val="24"/>
                <w:lang w:eastAsia="zh-CN"/>
              </w:rPr>
              <w:t>（</w:t>
            </w:r>
            <w:r>
              <w:rPr>
                <w:rFonts w:hint="default" w:ascii="Times New Roman" w:hAnsi="Times New Roman" w:cs="Times New Roman" w:eastAsiaTheme="minorEastAsia"/>
                <w:b/>
                <w:bCs/>
                <w:color w:val="auto"/>
                <w:sz w:val="24"/>
                <w:szCs w:val="24"/>
                <w:lang w:val="en-US" w:eastAsia="zh-CN"/>
              </w:rPr>
              <w:t>7</w:t>
            </w:r>
            <w:r>
              <w:rPr>
                <w:rFonts w:hint="default" w:ascii="Times New Roman" w:hAnsi="Times New Roman" w:cs="Times New Roman" w:eastAsiaTheme="minorEastAsia"/>
                <w:b/>
                <w:bCs/>
                <w:color w:val="auto"/>
                <w:sz w:val="24"/>
                <w:szCs w:val="24"/>
                <w:lang w:eastAsia="zh-CN"/>
              </w:rPr>
              <w:t>）大气环境影响评价自查表</w:t>
            </w:r>
          </w:p>
          <w:p w14:paraId="69EF35C0">
            <w:pPr>
              <w:keepNext w:val="0"/>
              <w:keepLines w:val="0"/>
              <w:pageBreakBefore w:val="0"/>
              <w:widowControl/>
              <w:kinsoku/>
              <w:wordWrap/>
              <w:overflowPunct/>
              <w:topLinePunct/>
              <w:autoSpaceDE/>
              <w:autoSpaceDN/>
              <w:bidi w:val="0"/>
              <w:adjustRightInd/>
              <w:snapToGrid/>
              <w:spacing w:line="240" w:lineRule="auto"/>
              <w:ind w:left="0" w:leftChars="0" w:right="0"/>
              <w:jc w:val="center"/>
              <w:textAlignment w:val="baseline"/>
              <w:outlineLvl w:val="9"/>
              <w:rPr>
                <w:rFonts w:hint="default" w:ascii="Times New Roman" w:hAnsi="Times New Roman" w:cs="Times New Roman" w:eastAsiaTheme="minorEastAsia"/>
                <w:b/>
                <w:bCs/>
                <w:snapToGrid w:val="0"/>
                <w:color w:val="auto"/>
                <w:kern w:val="0"/>
                <w:sz w:val="24"/>
                <w:szCs w:val="24"/>
                <w:lang w:val="en-US" w:eastAsia="en-US" w:bidi="ar-SA"/>
              </w:rPr>
            </w:pPr>
            <w:r>
              <w:rPr>
                <w:rFonts w:hint="default" w:ascii="Times New Roman" w:hAnsi="Times New Roman" w:cs="Times New Roman" w:eastAsiaTheme="minorEastAsia"/>
                <w:b/>
                <w:bCs/>
                <w:snapToGrid w:val="0"/>
                <w:color w:val="auto"/>
                <w:kern w:val="0"/>
                <w:sz w:val="24"/>
                <w:szCs w:val="24"/>
                <w:lang w:val="en-US" w:eastAsia="en-US" w:bidi="ar-SA"/>
              </w:rPr>
              <w:t>表</w:t>
            </w:r>
            <w:r>
              <w:rPr>
                <w:rFonts w:hint="default" w:ascii="Times New Roman" w:hAnsi="Times New Roman" w:cs="Times New Roman" w:eastAsiaTheme="minorEastAsia"/>
                <w:b/>
                <w:bCs/>
                <w:snapToGrid w:val="0"/>
                <w:color w:val="auto"/>
                <w:kern w:val="0"/>
                <w:sz w:val="24"/>
                <w:szCs w:val="24"/>
                <w:lang w:val="en-US" w:eastAsia="zh-CN" w:bidi="ar-SA"/>
              </w:rPr>
              <w:t>4-</w:t>
            </w:r>
            <w:r>
              <w:rPr>
                <w:rFonts w:hint="eastAsia" w:ascii="Times New Roman" w:hAnsi="Times New Roman" w:cs="Times New Roman" w:eastAsiaTheme="minorEastAsia"/>
                <w:b/>
                <w:bCs/>
                <w:snapToGrid w:val="0"/>
                <w:color w:val="auto"/>
                <w:kern w:val="0"/>
                <w:sz w:val="24"/>
                <w:szCs w:val="24"/>
                <w:lang w:val="en-US" w:eastAsia="zh-CN" w:bidi="ar-SA"/>
              </w:rPr>
              <w:t>8</w:t>
            </w:r>
            <w:r>
              <w:rPr>
                <w:rFonts w:hint="default" w:ascii="Times New Roman" w:hAnsi="Times New Roman" w:cs="Times New Roman" w:eastAsiaTheme="minorEastAsia"/>
                <w:b/>
                <w:bCs/>
                <w:snapToGrid w:val="0"/>
                <w:color w:val="auto"/>
                <w:kern w:val="0"/>
                <w:sz w:val="24"/>
                <w:szCs w:val="24"/>
                <w:lang w:val="en-US" w:eastAsia="en-US" w:bidi="ar-SA"/>
              </w:rPr>
              <w:t>项目大气环境影响评价自查表</w:t>
            </w:r>
          </w:p>
          <w:tbl>
            <w:tblPr>
              <w:tblStyle w:val="35"/>
              <w:tblW w:w="495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948"/>
              <w:gridCol w:w="1681"/>
              <w:gridCol w:w="589"/>
              <w:gridCol w:w="593"/>
              <w:gridCol w:w="112"/>
              <w:gridCol w:w="526"/>
              <w:gridCol w:w="263"/>
              <w:gridCol w:w="296"/>
              <w:gridCol w:w="981"/>
              <w:gridCol w:w="1162"/>
              <w:gridCol w:w="378"/>
              <w:gridCol w:w="266"/>
              <w:gridCol w:w="36"/>
              <w:gridCol w:w="648"/>
            </w:tblGrid>
            <w:tr w14:paraId="3F0C7C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7" w:hRule="atLeast"/>
                <w:jc w:val="center"/>
              </w:trPr>
              <w:tc>
                <w:tcPr>
                  <w:tcW w:w="1550" w:type="pct"/>
                  <w:gridSpan w:val="2"/>
                  <w:tcBorders>
                    <w:top w:val="single" w:color="000000" w:sz="4" w:space="0"/>
                    <w:left w:val="single" w:color="000000" w:sz="4" w:space="0"/>
                    <w:bottom w:val="single" w:color="000000" w:sz="4" w:space="0"/>
                    <w:right w:val="single" w:color="000000" w:sz="4" w:space="0"/>
                  </w:tcBorders>
                  <w:noWrap w:val="0"/>
                  <w:vAlign w:val="center"/>
                </w:tcPr>
                <w:p w14:paraId="036E754B">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内容</w:t>
                  </w:r>
                </w:p>
              </w:tc>
              <w:tc>
                <w:tcPr>
                  <w:tcW w:w="3449" w:type="pct"/>
                  <w:gridSpan w:val="12"/>
                  <w:tcBorders>
                    <w:top w:val="single" w:color="000000" w:sz="4" w:space="0"/>
                    <w:left w:val="single" w:color="000000" w:sz="4" w:space="0"/>
                    <w:bottom w:val="single" w:color="000000" w:sz="4" w:space="0"/>
                    <w:right w:val="single" w:color="000000" w:sz="4" w:space="0"/>
                  </w:tcBorders>
                  <w:noWrap w:val="0"/>
                  <w:vAlign w:val="center"/>
                </w:tcPr>
                <w:p w14:paraId="36B3758E">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自查项目</w:t>
                  </w:r>
                </w:p>
              </w:tc>
            </w:tr>
            <w:tr w14:paraId="150C3D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7" w:hRule="atLeast"/>
                <w:jc w:val="center"/>
              </w:trPr>
              <w:tc>
                <w:tcPr>
                  <w:tcW w:w="558" w:type="pct"/>
                  <w:vMerge w:val="restart"/>
                  <w:tcBorders>
                    <w:top w:val="single" w:color="000000" w:sz="4" w:space="0"/>
                    <w:left w:val="single" w:color="000000" w:sz="4" w:space="0"/>
                    <w:bottom w:val="single" w:color="000000" w:sz="4" w:space="0"/>
                    <w:right w:val="single" w:color="000000" w:sz="4" w:space="0"/>
                  </w:tcBorders>
                  <w:noWrap w:val="0"/>
                  <w:vAlign w:val="center"/>
                </w:tcPr>
                <w:p w14:paraId="667647F4">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评价等级与评价范围</w:t>
                  </w:r>
                </w:p>
              </w:tc>
              <w:tc>
                <w:tcPr>
                  <w:tcW w:w="991" w:type="pct"/>
                  <w:tcBorders>
                    <w:top w:val="single" w:color="000000" w:sz="4" w:space="0"/>
                    <w:left w:val="single" w:color="000000" w:sz="4" w:space="0"/>
                    <w:bottom w:val="single" w:color="000000" w:sz="4" w:space="0"/>
                    <w:right w:val="single" w:color="000000" w:sz="4" w:space="0"/>
                  </w:tcBorders>
                  <w:noWrap w:val="0"/>
                  <w:vAlign w:val="center"/>
                </w:tcPr>
                <w:p w14:paraId="23A294C0">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评价等级</w:t>
                  </w:r>
                </w:p>
              </w:tc>
              <w:tc>
                <w:tcPr>
                  <w:tcW w:w="1073" w:type="pct"/>
                  <w:gridSpan w:val="4"/>
                  <w:tcBorders>
                    <w:top w:val="single" w:color="000000" w:sz="4" w:space="0"/>
                    <w:left w:val="single" w:color="000000" w:sz="4" w:space="0"/>
                    <w:bottom w:val="single" w:color="000000" w:sz="4" w:space="0"/>
                    <w:right w:val="single" w:color="000000" w:sz="4" w:space="0"/>
                  </w:tcBorders>
                  <w:noWrap w:val="0"/>
                  <w:vAlign w:val="center"/>
                </w:tcPr>
                <w:p w14:paraId="72F6A388">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一级</w:t>
                  </w:r>
                  <w:r>
                    <w:rPr>
                      <w:rFonts w:hint="default" w:ascii="Times New Roman" w:hAnsi="Times New Roman" w:cs="Times New Roman" w:eastAsiaTheme="minorEastAsia"/>
                      <w:caps w:val="0"/>
                      <w:color w:val="auto"/>
                      <w:spacing w:val="0"/>
                      <w:sz w:val="21"/>
                      <w:szCs w:val="21"/>
                      <w:highlight w:val="none"/>
                    </w:rPr>
                    <w:sym w:font="Wingdings 2" w:char="00A3"/>
                  </w:r>
                </w:p>
              </w:tc>
              <w:tc>
                <w:tcPr>
                  <w:tcW w:w="1592" w:type="pct"/>
                  <w:gridSpan w:val="4"/>
                  <w:tcBorders>
                    <w:top w:val="single" w:color="000000" w:sz="4" w:space="0"/>
                    <w:left w:val="single" w:color="000000" w:sz="4" w:space="0"/>
                    <w:bottom w:val="single" w:color="000000" w:sz="4" w:space="0"/>
                    <w:right w:val="single" w:color="000000" w:sz="4" w:space="0"/>
                  </w:tcBorders>
                  <w:noWrap w:val="0"/>
                  <w:vAlign w:val="center"/>
                </w:tcPr>
                <w:p w14:paraId="7EB24B99">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二级</w:t>
                  </w:r>
                  <w:r>
                    <w:rPr>
                      <w:rFonts w:hint="default" w:ascii="Times New Roman" w:hAnsi="Times New Roman" w:cs="Times New Roman" w:eastAsiaTheme="minorEastAsia"/>
                      <w:caps w:val="0"/>
                      <w:color w:val="auto"/>
                      <w:spacing w:val="0"/>
                      <w:sz w:val="21"/>
                      <w:szCs w:val="21"/>
                      <w:highlight w:val="none"/>
                    </w:rPr>
                    <w:sym w:font="Wingdings 2" w:char="00A3"/>
                  </w:r>
                </w:p>
              </w:tc>
              <w:tc>
                <w:tcPr>
                  <w:tcW w:w="783" w:type="pct"/>
                  <w:gridSpan w:val="4"/>
                  <w:tcBorders>
                    <w:top w:val="single" w:color="000000" w:sz="4" w:space="0"/>
                    <w:left w:val="single" w:color="000000" w:sz="4" w:space="0"/>
                    <w:bottom w:val="single" w:color="000000" w:sz="4" w:space="0"/>
                    <w:right w:val="single" w:color="000000" w:sz="4" w:space="0"/>
                  </w:tcBorders>
                  <w:noWrap w:val="0"/>
                  <w:vAlign w:val="center"/>
                </w:tcPr>
                <w:p w14:paraId="2503F645">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三级</w:t>
                  </w:r>
                  <w:r>
                    <w:rPr>
                      <w:rFonts w:hint="default" w:ascii="Times New Roman" w:hAnsi="Times New Roman" w:cs="Times New Roman" w:eastAsiaTheme="minorEastAsia"/>
                      <w:caps w:val="0"/>
                      <w:color w:val="auto"/>
                      <w:spacing w:val="0"/>
                      <w:sz w:val="21"/>
                      <w:szCs w:val="21"/>
                      <w:highlight w:val="none"/>
                    </w:rPr>
                    <w:sym w:font="Wingdings 2" w:char="00A3"/>
                  </w:r>
                </w:p>
              </w:tc>
            </w:tr>
            <w:tr w14:paraId="150EE5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7" w:hRule="atLeast"/>
                <w:jc w:val="center"/>
              </w:trPr>
              <w:tc>
                <w:tcPr>
                  <w:tcW w:w="558" w:type="pct"/>
                  <w:vMerge w:val="continue"/>
                  <w:tcBorders>
                    <w:top w:val="single" w:color="000000" w:sz="4" w:space="0"/>
                    <w:left w:val="single" w:color="000000" w:sz="4" w:space="0"/>
                    <w:bottom w:val="single" w:color="000000" w:sz="4" w:space="0"/>
                    <w:right w:val="single" w:color="000000" w:sz="4" w:space="0"/>
                  </w:tcBorders>
                  <w:noWrap w:val="0"/>
                  <w:vAlign w:val="center"/>
                </w:tcPr>
                <w:p w14:paraId="76E5A19D">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p>
              </w:tc>
              <w:tc>
                <w:tcPr>
                  <w:tcW w:w="991" w:type="pct"/>
                  <w:tcBorders>
                    <w:top w:val="single" w:color="000000" w:sz="4" w:space="0"/>
                    <w:left w:val="single" w:color="000000" w:sz="4" w:space="0"/>
                    <w:bottom w:val="single" w:color="000000" w:sz="4" w:space="0"/>
                    <w:right w:val="single" w:color="000000" w:sz="4" w:space="0"/>
                  </w:tcBorders>
                  <w:noWrap w:val="0"/>
                  <w:vAlign w:val="center"/>
                </w:tcPr>
                <w:p w14:paraId="4E10F325">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评价范围</w:t>
                  </w:r>
                </w:p>
              </w:tc>
              <w:tc>
                <w:tcPr>
                  <w:tcW w:w="1073" w:type="pct"/>
                  <w:gridSpan w:val="4"/>
                  <w:tcBorders>
                    <w:top w:val="single" w:color="000000" w:sz="4" w:space="0"/>
                    <w:left w:val="single" w:color="000000" w:sz="4" w:space="0"/>
                    <w:bottom w:val="single" w:color="000000" w:sz="4" w:space="0"/>
                    <w:right w:val="single" w:color="000000" w:sz="4" w:space="0"/>
                  </w:tcBorders>
                  <w:noWrap w:val="0"/>
                  <w:vAlign w:val="center"/>
                </w:tcPr>
                <w:p w14:paraId="5BC24B36">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边长=50km</w:t>
                  </w:r>
                  <w:r>
                    <w:rPr>
                      <w:rFonts w:hint="default" w:ascii="Times New Roman" w:hAnsi="Times New Roman" w:cs="Times New Roman" w:eastAsiaTheme="minorEastAsia"/>
                      <w:caps w:val="0"/>
                      <w:color w:val="auto"/>
                      <w:spacing w:val="0"/>
                      <w:sz w:val="21"/>
                      <w:szCs w:val="21"/>
                      <w:highlight w:val="none"/>
                    </w:rPr>
                    <w:sym w:font="Wingdings 2" w:char="00A3"/>
                  </w:r>
                </w:p>
              </w:tc>
              <w:tc>
                <w:tcPr>
                  <w:tcW w:w="1592" w:type="pct"/>
                  <w:gridSpan w:val="4"/>
                  <w:tcBorders>
                    <w:top w:val="single" w:color="000000" w:sz="4" w:space="0"/>
                    <w:left w:val="single" w:color="000000" w:sz="4" w:space="0"/>
                    <w:bottom w:val="single" w:color="000000" w:sz="4" w:space="0"/>
                    <w:right w:val="single" w:color="000000" w:sz="4" w:space="0"/>
                  </w:tcBorders>
                  <w:noWrap w:val="0"/>
                  <w:vAlign w:val="center"/>
                </w:tcPr>
                <w:p w14:paraId="2EF1B1B3">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边长5～50km</w:t>
                  </w:r>
                  <w:r>
                    <w:rPr>
                      <w:rFonts w:hint="default" w:ascii="Times New Roman" w:hAnsi="Times New Roman" w:cs="Times New Roman" w:eastAsiaTheme="minorEastAsia"/>
                      <w:caps w:val="0"/>
                      <w:color w:val="auto"/>
                      <w:spacing w:val="0"/>
                      <w:sz w:val="21"/>
                      <w:szCs w:val="21"/>
                      <w:highlight w:val="none"/>
                    </w:rPr>
                    <w:sym w:font="Wingdings 2" w:char="00A3"/>
                  </w:r>
                </w:p>
              </w:tc>
              <w:tc>
                <w:tcPr>
                  <w:tcW w:w="783" w:type="pct"/>
                  <w:gridSpan w:val="4"/>
                  <w:tcBorders>
                    <w:top w:val="single" w:color="000000" w:sz="4" w:space="0"/>
                    <w:left w:val="single" w:color="000000" w:sz="4" w:space="0"/>
                    <w:bottom w:val="single" w:color="000000" w:sz="4" w:space="0"/>
                    <w:right w:val="single" w:color="000000" w:sz="4" w:space="0"/>
                  </w:tcBorders>
                  <w:noWrap w:val="0"/>
                  <w:vAlign w:val="center"/>
                </w:tcPr>
                <w:p w14:paraId="7AD0BBDC">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边长=5km</w:t>
                  </w:r>
                  <w:r>
                    <w:rPr>
                      <w:rFonts w:hint="default" w:ascii="Times New Roman" w:hAnsi="Times New Roman" w:cs="Times New Roman" w:eastAsiaTheme="minorEastAsia"/>
                      <w:caps w:val="0"/>
                      <w:color w:val="auto"/>
                      <w:spacing w:val="0"/>
                      <w:sz w:val="21"/>
                      <w:szCs w:val="21"/>
                      <w:highlight w:val="none"/>
                    </w:rPr>
                    <w:sym w:font="Wingdings 2" w:char="00A3"/>
                  </w:r>
                </w:p>
              </w:tc>
            </w:tr>
            <w:tr w14:paraId="661778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7" w:hRule="atLeast"/>
                <w:jc w:val="center"/>
              </w:trPr>
              <w:tc>
                <w:tcPr>
                  <w:tcW w:w="558" w:type="pct"/>
                  <w:vMerge w:val="restart"/>
                  <w:tcBorders>
                    <w:top w:val="single" w:color="000000" w:sz="4" w:space="0"/>
                    <w:left w:val="single" w:color="000000" w:sz="4" w:space="0"/>
                    <w:bottom w:val="single" w:color="000000" w:sz="4" w:space="0"/>
                    <w:right w:val="single" w:color="000000" w:sz="4" w:space="0"/>
                  </w:tcBorders>
                  <w:noWrap w:val="0"/>
                  <w:vAlign w:val="center"/>
                </w:tcPr>
                <w:p w14:paraId="5F8669DA">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评价因子</w:t>
                  </w:r>
                </w:p>
              </w:tc>
              <w:tc>
                <w:tcPr>
                  <w:tcW w:w="991" w:type="pct"/>
                  <w:tcBorders>
                    <w:top w:val="single" w:color="000000" w:sz="4" w:space="0"/>
                    <w:left w:val="single" w:color="000000" w:sz="4" w:space="0"/>
                    <w:bottom w:val="single" w:color="000000" w:sz="4" w:space="0"/>
                    <w:right w:val="single" w:color="000000" w:sz="4" w:space="0"/>
                  </w:tcBorders>
                  <w:noWrap w:val="0"/>
                  <w:vAlign w:val="center"/>
                </w:tcPr>
                <w:p w14:paraId="66B4E4E8">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SO</w:t>
                  </w:r>
                  <w:r>
                    <w:rPr>
                      <w:rFonts w:hint="default" w:ascii="Times New Roman" w:hAnsi="Times New Roman" w:cs="Times New Roman" w:eastAsiaTheme="minorEastAsia"/>
                      <w:caps w:val="0"/>
                      <w:color w:val="auto"/>
                      <w:spacing w:val="0"/>
                      <w:sz w:val="21"/>
                      <w:szCs w:val="21"/>
                      <w:highlight w:val="none"/>
                      <w:vertAlign w:val="subscript"/>
                    </w:rPr>
                    <w:t>2</w:t>
                  </w:r>
                  <w:r>
                    <w:rPr>
                      <w:rFonts w:hint="default" w:ascii="Times New Roman" w:hAnsi="Times New Roman" w:cs="Times New Roman" w:eastAsiaTheme="minorEastAsia"/>
                      <w:caps w:val="0"/>
                      <w:color w:val="auto"/>
                      <w:spacing w:val="0"/>
                      <w:sz w:val="21"/>
                      <w:szCs w:val="21"/>
                      <w:highlight w:val="none"/>
                    </w:rPr>
                    <w:t>+NOx排放量</w:t>
                  </w:r>
                </w:p>
              </w:tc>
              <w:tc>
                <w:tcPr>
                  <w:tcW w:w="1073" w:type="pct"/>
                  <w:gridSpan w:val="4"/>
                  <w:tcBorders>
                    <w:top w:val="single" w:color="000000" w:sz="4" w:space="0"/>
                    <w:left w:val="single" w:color="000000" w:sz="4" w:space="0"/>
                    <w:bottom w:val="single" w:color="000000" w:sz="4" w:space="0"/>
                    <w:right w:val="single" w:color="000000" w:sz="4" w:space="0"/>
                  </w:tcBorders>
                  <w:noWrap w:val="0"/>
                  <w:vAlign w:val="center"/>
                </w:tcPr>
                <w:p w14:paraId="6A32CFF4">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≥2000t/a</w:t>
                  </w:r>
                  <w:r>
                    <w:rPr>
                      <w:rFonts w:hint="default" w:ascii="Times New Roman" w:hAnsi="Times New Roman" w:cs="Times New Roman" w:eastAsiaTheme="minorEastAsia"/>
                      <w:caps w:val="0"/>
                      <w:color w:val="auto"/>
                      <w:spacing w:val="0"/>
                      <w:sz w:val="21"/>
                      <w:szCs w:val="21"/>
                      <w:highlight w:val="none"/>
                    </w:rPr>
                    <w:sym w:font="Wingdings 2" w:char="00A3"/>
                  </w:r>
                </w:p>
              </w:tc>
              <w:tc>
                <w:tcPr>
                  <w:tcW w:w="1592" w:type="pct"/>
                  <w:gridSpan w:val="4"/>
                  <w:tcBorders>
                    <w:top w:val="single" w:color="000000" w:sz="4" w:space="0"/>
                    <w:left w:val="single" w:color="000000" w:sz="4" w:space="0"/>
                    <w:bottom w:val="single" w:color="000000" w:sz="4" w:space="0"/>
                    <w:right w:val="single" w:color="000000" w:sz="4" w:space="0"/>
                  </w:tcBorders>
                  <w:noWrap w:val="0"/>
                  <w:vAlign w:val="center"/>
                </w:tcPr>
                <w:p w14:paraId="12AC3892">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500～2000t/a</w:t>
                  </w:r>
                  <w:r>
                    <w:rPr>
                      <w:rFonts w:hint="default" w:ascii="Times New Roman" w:hAnsi="Times New Roman" w:cs="Times New Roman" w:eastAsiaTheme="minorEastAsia"/>
                      <w:caps w:val="0"/>
                      <w:color w:val="auto"/>
                      <w:spacing w:val="0"/>
                      <w:sz w:val="21"/>
                      <w:szCs w:val="21"/>
                      <w:highlight w:val="none"/>
                    </w:rPr>
                    <w:sym w:font="Wingdings 2" w:char="00A3"/>
                  </w:r>
                </w:p>
              </w:tc>
              <w:tc>
                <w:tcPr>
                  <w:tcW w:w="783" w:type="pct"/>
                  <w:gridSpan w:val="4"/>
                  <w:tcBorders>
                    <w:top w:val="single" w:color="000000" w:sz="4" w:space="0"/>
                    <w:left w:val="single" w:color="000000" w:sz="4" w:space="0"/>
                    <w:bottom w:val="single" w:color="000000" w:sz="4" w:space="0"/>
                    <w:right w:val="single" w:color="000000" w:sz="4" w:space="0"/>
                  </w:tcBorders>
                  <w:noWrap w:val="0"/>
                  <w:vAlign w:val="center"/>
                </w:tcPr>
                <w:p w14:paraId="58BEF2A0">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＜500t/a</w:t>
                  </w:r>
                  <w:r>
                    <w:rPr>
                      <w:rFonts w:hint="default" w:ascii="Times New Roman" w:hAnsi="Times New Roman" w:cs="Times New Roman" w:eastAsiaTheme="minorEastAsia"/>
                      <w:caps w:val="0"/>
                      <w:color w:val="auto"/>
                      <w:spacing w:val="0"/>
                      <w:sz w:val="21"/>
                      <w:szCs w:val="21"/>
                      <w:highlight w:val="none"/>
                    </w:rPr>
                    <w:sym w:font="Wingdings 2" w:char="00A3"/>
                  </w:r>
                </w:p>
              </w:tc>
            </w:tr>
            <w:tr w14:paraId="20EAC5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7" w:hRule="atLeast"/>
                <w:jc w:val="center"/>
              </w:trPr>
              <w:tc>
                <w:tcPr>
                  <w:tcW w:w="558" w:type="pct"/>
                  <w:vMerge w:val="continue"/>
                  <w:tcBorders>
                    <w:top w:val="single" w:color="000000" w:sz="4" w:space="0"/>
                    <w:left w:val="single" w:color="000000" w:sz="4" w:space="0"/>
                    <w:bottom w:val="single" w:color="000000" w:sz="4" w:space="0"/>
                    <w:right w:val="single" w:color="000000" w:sz="4" w:space="0"/>
                  </w:tcBorders>
                  <w:noWrap w:val="0"/>
                  <w:vAlign w:val="center"/>
                </w:tcPr>
                <w:p w14:paraId="094EB1EC">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p>
              </w:tc>
              <w:tc>
                <w:tcPr>
                  <w:tcW w:w="991" w:type="pct"/>
                  <w:tcBorders>
                    <w:top w:val="single" w:color="000000" w:sz="4" w:space="0"/>
                    <w:left w:val="single" w:color="000000" w:sz="4" w:space="0"/>
                    <w:bottom w:val="single" w:color="000000" w:sz="4" w:space="0"/>
                    <w:right w:val="single" w:color="000000" w:sz="4" w:space="0"/>
                  </w:tcBorders>
                  <w:noWrap w:val="0"/>
                  <w:vAlign w:val="center"/>
                </w:tcPr>
                <w:p w14:paraId="0D6D5F94">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评价因子</w:t>
                  </w:r>
                </w:p>
              </w:tc>
              <w:tc>
                <w:tcPr>
                  <w:tcW w:w="2666" w:type="pct"/>
                  <w:gridSpan w:val="8"/>
                  <w:tcBorders>
                    <w:top w:val="single" w:color="000000" w:sz="4" w:space="0"/>
                    <w:left w:val="single" w:color="000000" w:sz="4" w:space="0"/>
                    <w:bottom w:val="single" w:color="000000" w:sz="4" w:space="0"/>
                    <w:right w:val="single" w:color="000000" w:sz="4" w:space="0"/>
                  </w:tcBorders>
                  <w:noWrap w:val="0"/>
                  <w:vAlign w:val="center"/>
                </w:tcPr>
                <w:p w14:paraId="5752ECF2">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lang w:val="en-US" w:eastAsia="zh-CN"/>
                    </w:rPr>
                  </w:pPr>
                  <w:r>
                    <w:rPr>
                      <w:rFonts w:hint="default" w:ascii="Times New Roman" w:hAnsi="Times New Roman" w:cs="Times New Roman" w:eastAsiaTheme="minorEastAsia"/>
                      <w:caps w:val="0"/>
                      <w:color w:val="auto"/>
                      <w:spacing w:val="0"/>
                      <w:sz w:val="21"/>
                      <w:szCs w:val="21"/>
                      <w:highlight w:val="none"/>
                    </w:rPr>
                    <w:t>非甲烷总烃、</w:t>
                  </w:r>
                  <w:r>
                    <w:rPr>
                      <w:rFonts w:hint="default" w:ascii="Times New Roman" w:hAnsi="Times New Roman" w:cs="Times New Roman" w:eastAsiaTheme="minorEastAsia"/>
                      <w:caps w:val="0"/>
                      <w:color w:val="auto"/>
                      <w:spacing w:val="0"/>
                      <w:sz w:val="21"/>
                      <w:szCs w:val="21"/>
                      <w:highlight w:val="none"/>
                      <w:lang w:val="en-US" w:eastAsia="zh-CN"/>
                    </w:rPr>
                    <w:t>甲醇</w:t>
                  </w:r>
                  <w:r>
                    <w:rPr>
                      <w:rFonts w:hint="eastAsia" w:cs="Times New Roman" w:eastAsiaTheme="minorEastAsia"/>
                      <w:caps w:val="0"/>
                      <w:color w:val="auto"/>
                      <w:spacing w:val="0"/>
                      <w:sz w:val="21"/>
                      <w:szCs w:val="21"/>
                      <w:highlight w:val="none"/>
                      <w:lang w:val="en-US" w:eastAsia="zh-CN"/>
                    </w:rPr>
                    <w:t>、颗粒物、臭气浓度</w:t>
                  </w:r>
                </w:p>
              </w:tc>
              <w:tc>
                <w:tcPr>
                  <w:tcW w:w="783" w:type="pct"/>
                  <w:gridSpan w:val="4"/>
                  <w:tcBorders>
                    <w:top w:val="single" w:color="000000" w:sz="4" w:space="0"/>
                    <w:left w:val="single" w:color="000000" w:sz="4" w:space="0"/>
                    <w:bottom w:val="single" w:color="000000" w:sz="4" w:space="0"/>
                    <w:right w:val="single" w:color="000000" w:sz="4" w:space="0"/>
                  </w:tcBorders>
                  <w:noWrap w:val="0"/>
                  <w:vAlign w:val="center"/>
                </w:tcPr>
                <w:p w14:paraId="749BAE72">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包括二次P</w:t>
                  </w:r>
                  <w:r>
                    <w:rPr>
                      <w:rFonts w:hint="default" w:ascii="Times New Roman" w:hAnsi="Times New Roman" w:cs="Times New Roman" w:eastAsiaTheme="minorEastAsia"/>
                      <w:caps w:val="0"/>
                      <w:color w:val="auto"/>
                      <w:spacing w:val="0"/>
                      <w:sz w:val="21"/>
                      <w:szCs w:val="21"/>
                      <w:highlight w:val="none"/>
                      <w:vertAlign w:val="baseline"/>
                      <w:lang w:val="en-US" w:eastAsia="zh-CN"/>
                    </w:rPr>
                    <w:t>M</w:t>
                  </w:r>
                  <w:r>
                    <w:rPr>
                      <w:rFonts w:hint="default" w:ascii="Times New Roman" w:hAnsi="Times New Roman" w:cs="Times New Roman" w:eastAsiaTheme="minorEastAsia"/>
                      <w:caps w:val="0"/>
                      <w:color w:val="auto"/>
                      <w:spacing w:val="0"/>
                      <w:sz w:val="21"/>
                      <w:szCs w:val="21"/>
                      <w:highlight w:val="none"/>
                      <w:vertAlign w:val="subscript"/>
                      <w:lang w:val="en-US" w:eastAsia="zh-CN"/>
                    </w:rPr>
                    <w:t>2</w:t>
                  </w:r>
                  <w:r>
                    <w:rPr>
                      <w:rFonts w:hint="default" w:ascii="Times New Roman" w:hAnsi="Times New Roman" w:cs="Times New Roman" w:eastAsiaTheme="minorEastAsia"/>
                      <w:caps w:val="0"/>
                      <w:color w:val="auto"/>
                      <w:spacing w:val="0"/>
                      <w:sz w:val="21"/>
                      <w:szCs w:val="21"/>
                      <w:highlight w:val="none"/>
                      <w:vertAlign w:val="subscript"/>
                    </w:rPr>
                    <w:t>.5</w:t>
                  </w:r>
                  <w:r>
                    <w:rPr>
                      <w:rFonts w:hint="default" w:ascii="Times New Roman" w:hAnsi="Times New Roman" w:cs="Times New Roman" w:eastAsiaTheme="minorEastAsia"/>
                      <w:caps w:val="0"/>
                      <w:color w:val="auto"/>
                      <w:spacing w:val="0"/>
                      <w:sz w:val="21"/>
                      <w:szCs w:val="21"/>
                      <w:highlight w:val="none"/>
                    </w:rPr>
                    <w:sym w:font="Wingdings 2" w:char="00A3"/>
                  </w:r>
                </w:p>
                <w:p w14:paraId="4161D386">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不包括二次P</w:t>
                  </w:r>
                  <w:r>
                    <w:rPr>
                      <w:rFonts w:hint="default" w:ascii="Times New Roman" w:hAnsi="Times New Roman" w:cs="Times New Roman" w:eastAsiaTheme="minorEastAsia"/>
                      <w:caps w:val="0"/>
                      <w:color w:val="auto"/>
                      <w:spacing w:val="0"/>
                      <w:sz w:val="21"/>
                      <w:szCs w:val="21"/>
                      <w:highlight w:val="none"/>
                      <w:lang w:val="en-US" w:eastAsia="zh-CN"/>
                    </w:rPr>
                    <w:t>M</w:t>
                  </w:r>
                  <w:r>
                    <w:rPr>
                      <w:rFonts w:hint="default" w:ascii="Times New Roman" w:hAnsi="Times New Roman" w:cs="Times New Roman" w:eastAsiaTheme="minorEastAsia"/>
                      <w:caps w:val="0"/>
                      <w:color w:val="auto"/>
                      <w:spacing w:val="0"/>
                      <w:sz w:val="21"/>
                      <w:szCs w:val="21"/>
                      <w:highlight w:val="none"/>
                      <w:vertAlign w:val="subscript"/>
                      <w:lang w:val="en-US" w:eastAsia="zh-CN"/>
                    </w:rPr>
                    <w:t>2</w:t>
                  </w:r>
                  <w:r>
                    <w:rPr>
                      <w:rFonts w:hint="default" w:ascii="Times New Roman" w:hAnsi="Times New Roman" w:cs="Times New Roman" w:eastAsiaTheme="minorEastAsia"/>
                      <w:caps w:val="0"/>
                      <w:color w:val="auto"/>
                      <w:spacing w:val="0"/>
                      <w:sz w:val="21"/>
                      <w:szCs w:val="21"/>
                      <w:highlight w:val="none"/>
                      <w:vertAlign w:val="subscript"/>
                    </w:rPr>
                    <w:t>.5</w:t>
                  </w:r>
                  <w:r>
                    <w:rPr>
                      <w:rFonts w:hint="default" w:ascii="Times New Roman" w:hAnsi="Times New Roman" w:cs="Times New Roman" w:eastAsiaTheme="minorEastAsia"/>
                      <w:caps w:val="0"/>
                      <w:color w:val="auto"/>
                      <w:spacing w:val="0"/>
                      <w:sz w:val="21"/>
                      <w:szCs w:val="21"/>
                      <w:highlight w:val="none"/>
                    </w:rPr>
                    <w:sym w:font="Wingdings 2" w:char="00A3"/>
                  </w:r>
                </w:p>
              </w:tc>
            </w:tr>
            <w:tr w14:paraId="4E0302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7" w:hRule="atLeast"/>
                <w:jc w:val="center"/>
              </w:trPr>
              <w:tc>
                <w:tcPr>
                  <w:tcW w:w="558" w:type="pct"/>
                  <w:tcBorders>
                    <w:top w:val="single" w:color="000000" w:sz="4" w:space="0"/>
                    <w:left w:val="single" w:color="000000" w:sz="4" w:space="0"/>
                    <w:bottom w:val="single" w:color="000000" w:sz="4" w:space="0"/>
                    <w:right w:val="single" w:color="000000" w:sz="4" w:space="0"/>
                  </w:tcBorders>
                  <w:noWrap w:val="0"/>
                  <w:vAlign w:val="center"/>
                </w:tcPr>
                <w:p w14:paraId="0F930885">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评价标准</w:t>
                  </w:r>
                </w:p>
              </w:tc>
              <w:tc>
                <w:tcPr>
                  <w:tcW w:w="991" w:type="pct"/>
                  <w:tcBorders>
                    <w:top w:val="single" w:color="000000" w:sz="4" w:space="0"/>
                    <w:left w:val="single" w:color="000000" w:sz="4" w:space="0"/>
                    <w:bottom w:val="single" w:color="000000" w:sz="4" w:space="0"/>
                    <w:right w:val="single" w:color="000000" w:sz="4" w:space="0"/>
                  </w:tcBorders>
                  <w:noWrap w:val="0"/>
                  <w:vAlign w:val="center"/>
                </w:tcPr>
                <w:p w14:paraId="2566C3C0">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国家标准</w:t>
                  </w:r>
                  <w:r>
                    <w:rPr>
                      <w:rFonts w:hint="default" w:ascii="Times New Roman" w:hAnsi="Times New Roman" w:cs="Times New Roman" w:eastAsiaTheme="minorEastAsia"/>
                      <w:caps w:val="0"/>
                      <w:color w:val="auto"/>
                      <w:spacing w:val="0"/>
                      <w:sz w:val="21"/>
                      <w:szCs w:val="21"/>
                      <w:highlight w:val="none"/>
                    </w:rPr>
                    <w:sym w:font="Wingdings 2" w:char="0052"/>
                  </w:r>
                </w:p>
              </w:tc>
              <w:tc>
                <w:tcPr>
                  <w:tcW w:w="1073" w:type="pct"/>
                  <w:gridSpan w:val="4"/>
                  <w:tcBorders>
                    <w:top w:val="single" w:color="000000" w:sz="4" w:space="0"/>
                    <w:left w:val="single" w:color="000000" w:sz="4" w:space="0"/>
                    <w:bottom w:val="single" w:color="000000" w:sz="4" w:space="0"/>
                    <w:right w:val="single" w:color="000000" w:sz="4" w:space="0"/>
                  </w:tcBorders>
                  <w:noWrap w:val="0"/>
                  <w:vAlign w:val="center"/>
                </w:tcPr>
                <w:p w14:paraId="2F79BA47">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地方标准</w:t>
                  </w:r>
                  <w:r>
                    <w:rPr>
                      <w:rFonts w:hint="default" w:ascii="Times New Roman" w:hAnsi="Times New Roman" w:cs="Times New Roman" w:eastAsiaTheme="minorEastAsia"/>
                      <w:caps w:val="0"/>
                      <w:color w:val="auto"/>
                      <w:spacing w:val="0"/>
                      <w:sz w:val="21"/>
                      <w:szCs w:val="21"/>
                      <w:highlight w:val="none"/>
                    </w:rPr>
                    <w:sym w:font="Wingdings 2" w:char="00A3"/>
                  </w:r>
                </w:p>
              </w:tc>
              <w:tc>
                <w:tcPr>
                  <w:tcW w:w="1592" w:type="pct"/>
                  <w:gridSpan w:val="4"/>
                  <w:tcBorders>
                    <w:top w:val="single" w:color="000000" w:sz="4" w:space="0"/>
                    <w:left w:val="single" w:color="000000" w:sz="4" w:space="0"/>
                    <w:bottom w:val="single" w:color="000000" w:sz="4" w:space="0"/>
                    <w:right w:val="single" w:color="000000" w:sz="4" w:space="0"/>
                  </w:tcBorders>
                  <w:noWrap w:val="0"/>
                  <w:vAlign w:val="center"/>
                </w:tcPr>
                <w:p w14:paraId="5DC66ECB">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附录D</w:t>
                  </w:r>
                  <w:r>
                    <w:rPr>
                      <w:rFonts w:hint="default" w:ascii="Times New Roman" w:hAnsi="Times New Roman" w:cs="Times New Roman" w:eastAsiaTheme="minorEastAsia"/>
                      <w:caps w:val="0"/>
                      <w:color w:val="auto"/>
                      <w:spacing w:val="0"/>
                      <w:sz w:val="21"/>
                      <w:szCs w:val="21"/>
                      <w:highlight w:val="none"/>
                    </w:rPr>
                    <w:sym w:font="Wingdings 2" w:char="00A3"/>
                  </w:r>
                </w:p>
              </w:tc>
              <w:tc>
                <w:tcPr>
                  <w:tcW w:w="783" w:type="pct"/>
                  <w:gridSpan w:val="4"/>
                  <w:tcBorders>
                    <w:top w:val="single" w:color="000000" w:sz="4" w:space="0"/>
                    <w:left w:val="single" w:color="000000" w:sz="4" w:space="0"/>
                    <w:bottom w:val="single" w:color="000000" w:sz="4" w:space="0"/>
                    <w:right w:val="single" w:color="000000" w:sz="4" w:space="0"/>
                  </w:tcBorders>
                  <w:noWrap w:val="0"/>
                  <w:vAlign w:val="center"/>
                </w:tcPr>
                <w:p w14:paraId="6DDDAF06">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其他标准</w:t>
                  </w:r>
                  <w:r>
                    <w:rPr>
                      <w:rFonts w:hint="default" w:ascii="Times New Roman" w:hAnsi="Times New Roman" w:cs="Times New Roman" w:eastAsiaTheme="minorEastAsia"/>
                      <w:caps w:val="0"/>
                      <w:color w:val="auto"/>
                      <w:spacing w:val="0"/>
                      <w:sz w:val="21"/>
                      <w:szCs w:val="21"/>
                      <w:highlight w:val="none"/>
                    </w:rPr>
                    <w:sym w:font="Wingdings 2" w:char="00A3"/>
                  </w:r>
                </w:p>
              </w:tc>
            </w:tr>
            <w:tr w14:paraId="693C55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7" w:hRule="atLeast"/>
                <w:jc w:val="center"/>
              </w:trPr>
              <w:tc>
                <w:tcPr>
                  <w:tcW w:w="558" w:type="pct"/>
                  <w:vMerge w:val="restart"/>
                  <w:tcBorders>
                    <w:top w:val="single" w:color="000000" w:sz="4" w:space="0"/>
                    <w:left w:val="single" w:color="000000" w:sz="4" w:space="0"/>
                    <w:bottom w:val="single" w:color="000000" w:sz="4" w:space="0"/>
                    <w:right w:val="single" w:color="000000" w:sz="4" w:space="0"/>
                  </w:tcBorders>
                  <w:noWrap w:val="0"/>
                  <w:vAlign w:val="center"/>
                </w:tcPr>
                <w:p w14:paraId="62843302">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现状评价</w:t>
                  </w:r>
                </w:p>
              </w:tc>
              <w:tc>
                <w:tcPr>
                  <w:tcW w:w="991" w:type="pct"/>
                  <w:tcBorders>
                    <w:top w:val="single" w:color="000000" w:sz="4" w:space="0"/>
                    <w:left w:val="single" w:color="000000" w:sz="4" w:space="0"/>
                    <w:bottom w:val="single" w:color="000000" w:sz="4" w:space="0"/>
                    <w:right w:val="single" w:color="000000" w:sz="4" w:space="0"/>
                  </w:tcBorders>
                  <w:noWrap w:val="0"/>
                  <w:vAlign w:val="center"/>
                </w:tcPr>
                <w:p w14:paraId="0BF78931">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环境功能区</w:t>
                  </w:r>
                </w:p>
              </w:tc>
              <w:tc>
                <w:tcPr>
                  <w:tcW w:w="1073" w:type="pct"/>
                  <w:gridSpan w:val="4"/>
                  <w:tcBorders>
                    <w:top w:val="single" w:color="000000" w:sz="4" w:space="0"/>
                    <w:left w:val="single" w:color="000000" w:sz="4" w:space="0"/>
                    <w:bottom w:val="single" w:color="000000" w:sz="4" w:space="0"/>
                    <w:right w:val="single" w:color="000000" w:sz="4" w:space="0"/>
                  </w:tcBorders>
                  <w:noWrap w:val="0"/>
                  <w:vAlign w:val="center"/>
                </w:tcPr>
                <w:p w14:paraId="7BCD547A">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一类区</w:t>
                  </w:r>
                  <w:r>
                    <w:rPr>
                      <w:rFonts w:hint="default" w:ascii="Times New Roman" w:hAnsi="Times New Roman" w:cs="Times New Roman" w:eastAsiaTheme="minorEastAsia"/>
                      <w:caps w:val="0"/>
                      <w:color w:val="auto"/>
                      <w:spacing w:val="0"/>
                      <w:sz w:val="21"/>
                      <w:szCs w:val="21"/>
                      <w:highlight w:val="none"/>
                    </w:rPr>
                    <w:sym w:font="Wingdings 2" w:char="00A3"/>
                  </w:r>
                </w:p>
              </w:tc>
              <w:tc>
                <w:tcPr>
                  <w:tcW w:w="1592" w:type="pct"/>
                  <w:gridSpan w:val="4"/>
                  <w:tcBorders>
                    <w:top w:val="single" w:color="000000" w:sz="4" w:space="0"/>
                    <w:left w:val="single" w:color="000000" w:sz="4" w:space="0"/>
                    <w:bottom w:val="single" w:color="000000" w:sz="4" w:space="0"/>
                    <w:right w:val="single" w:color="000000" w:sz="4" w:space="0"/>
                  </w:tcBorders>
                  <w:noWrap w:val="0"/>
                  <w:vAlign w:val="center"/>
                </w:tcPr>
                <w:p w14:paraId="3C3BFC4E">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二类区</w:t>
                  </w:r>
                  <w:r>
                    <w:rPr>
                      <w:rFonts w:hint="default" w:ascii="Times New Roman" w:hAnsi="Times New Roman" w:cs="Times New Roman" w:eastAsiaTheme="minorEastAsia"/>
                      <w:caps w:val="0"/>
                      <w:color w:val="auto"/>
                      <w:spacing w:val="0"/>
                      <w:sz w:val="21"/>
                      <w:szCs w:val="21"/>
                      <w:highlight w:val="none"/>
                    </w:rPr>
                    <w:sym w:font="Wingdings 2" w:char="0052"/>
                  </w:r>
                </w:p>
              </w:tc>
              <w:tc>
                <w:tcPr>
                  <w:tcW w:w="783" w:type="pct"/>
                  <w:gridSpan w:val="4"/>
                  <w:tcBorders>
                    <w:top w:val="single" w:color="000000" w:sz="4" w:space="0"/>
                    <w:left w:val="single" w:color="000000" w:sz="4" w:space="0"/>
                    <w:bottom w:val="single" w:color="000000" w:sz="4" w:space="0"/>
                    <w:right w:val="single" w:color="000000" w:sz="4" w:space="0"/>
                  </w:tcBorders>
                  <w:noWrap w:val="0"/>
                  <w:vAlign w:val="center"/>
                </w:tcPr>
                <w:p w14:paraId="72318EFE">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一类区和二类区</w:t>
                  </w:r>
                  <w:r>
                    <w:rPr>
                      <w:rFonts w:hint="default" w:ascii="Times New Roman" w:hAnsi="Times New Roman" w:cs="Times New Roman" w:eastAsiaTheme="minorEastAsia"/>
                      <w:caps w:val="0"/>
                      <w:color w:val="auto"/>
                      <w:spacing w:val="0"/>
                      <w:sz w:val="21"/>
                      <w:szCs w:val="21"/>
                      <w:highlight w:val="none"/>
                    </w:rPr>
                    <w:sym w:font="Wingdings 2" w:char="00A3"/>
                  </w:r>
                </w:p>
              </w:tc>
            </w:tr>
            <w:tr w14:paraId="0C2756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7" w:hRule="atLeast"/>
                <w:jc w:val="center"/>
              </w:trPr>
              <w:tc>
                <w:tcPr>
                  <w:tcW w:w="558" w:type="pct"/>
                  <w:vMerge w:val="continue"/>
                  <w:tcBorders>
                    <w:top w:val="single" w:color="000000" w:sz="4" w:space="0"/>
                    <w:left w:val="single" w:color="000000" w:sz="4" w:space="0"/>
                    <w:bottom w:val="single" w:color="000000" w:sz="4" w:space="0"/>
                    <w:right w:val="single" w:color="000000" w:sz="4" w:space="0"/>
                  </w:tcBorders>
                  <w:noWrap w:val="0"/>
                  <w:vAlign w:val="center"/>
                </w:tcPr>
                <w:p w14:paraId="1C385CC4">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p>
              </w:tc>
              <w:tc>
                <w:tcPr>
                  <w:tcW w:w="991" w:type="pct"/>
                  <w:tcBorders>
                    <w:top w:val="single" w:color="000000" w:sz="4" w:space="0"/>
                    <w:left w:val="single" w:color="000000" w:sz="4" w:space="0"/>
                    <w:bottom w:val="single" w:color="000000" w:sz="4" w:space="0"/>
                    <w:right w:val="single" w:color="000000" w:sz="4" w:space="0"/>
                  </w:tcBorders>
                  <w:noWrap w:val="0"/>
                  <w:vAlign w:val="center"/>
                </w:tcPr>
                <w:p w14:paraId="246850E4">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评价基准年</w:t>
                  </w:r>
                </w:p>
              </w:tc>
              <w:tc>
                <w:tcPr>
                  <w:tcW w:w="3449" w:type="pct"/>
                  <w:gridSpan w:val="12"/>
                  <w:tcBorders>
                    <w:top w:val="single" w:color="000000" w:sz="4" w:space="0"/>
                    <w:left w:val="single" w:color="000000" w:sz="4" w:space="0"/>
                    <w:bottom w:val="single" w:color="000000" w:sz="4" w:space="0"/>
                    <w:right w:val="single" w:color="000000" w:sz="4" w:space="0"/>
                  </w:tcBorders>
                  <w:noWrap w:val="0"/>
                  <w:vAlign w:val="center"/>
                </w:tcPr>
                <w:p w14:paraId="2F70E3FB">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（202</w:t>
                  </w:r>
                  <w:r>
                    <w:rPr>
                      <w:rFonts w:hint="default" w:ascii="Times New Roman" w:hAnsi="Times New Roman" w:cs="Times New Roman" w:eastAsiaTheme="minorEastAsia"/>
                      <w:caps w:val="0"/>
                      <w:color w:val="auto"/>
                      <w:spacing w:val="0"/>
                      <w:sz w:val="21"/>
                      <w:szCs w:val="21"/>
                      <w:highlight w:val="none"/>
                      <w:lang w:val="en-US" w:eastAsia="zh-CN"/>
                    </w:rPr>
                    <w:t>3</w:t>
                  </w:r>
                  <w:r>
                    <w:rPr>
                      <w:rFonts w:hint="default" w:ascii="Times New Roman" w:hAnsi="Times New Roman" w:cs="Times New Roman" w:eastAsiaTheme="minorEastAsia"/>
                      <w:caps w:val="0"/>
                      <w:color w:val="auto"/>
                      <w:spacing w:val="0"/>
                      <w:sz w:val="21"/>
                      <w:szCs w:val="21"/>
                      <w:highlight w:val="none"/>
                    </w:rPr>
                    <w:t>）年</w:t>
                  </w:r>
                </w:p>
              </w:tc>
            </w:tr>
            <w:tr w14:paraId="64914D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7" w:hRule="atLeast"/>
                <w:jc w:val="center"/>
              </w:trPr>
              <w:tc>
                <w:tcPr>
                  <w:tcW w:w="558" w:type="pct"/>
                  <w:vMerge w:val="continue"/>
                  <w:tcBorders>
                    <w:top w:val="single" w:color="000000" w:sz="4" w:space="0"/>
                    <w:left w:val="single" w:color="000000" w:sz="4" w:space="0"/>
                    <w:bottom w:val="single" w:color="000000" w:sz="4" w:space="0"/>
                    <w:right w:val="single" w:color="000000" w:sz="4" w:space="0"/>
                  </w:tcBorders>
                  <w:noWrap w:val="0"/>
                  <w:vAlign w:val="center"/>
                </w:tcPr>
                <w:p w14:paraId="39A146AF">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p>
              </w:tc>
              <w:tc>
                <w:tcPr>
                  <w:tcW w:w="991" w:type="pct"/>
                  <w:tcBorders>
                    <w:top w:val="single" w:color="000000" w:sz="4" w:space="0"/>
                    <w:left w:val="single" w:color="000000" w:sz="4" w:space="0"/>
                    <w:bottom w:val="single" w:color="000000" w:sz="4" w:space="0"/>
                    <w:right w:val="single" w:color="000000" w:sz="4" w:space="0"/>
                  </w:tcBorders>
                  <w:noWrap w:val="0"/>
                  <w:vAlign w:val="center"/>
                </w:tcPr>
                <w:p w14:paraId="04A09749">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环境空气质量现状调查数据来源</w:t>
                  </w:r>
                </w:p>
              </w:tc>
              <w:tc>
                <w:tcPr>
                  <w:tcW w:w="1073" w:type="pct"/>
                  <w:gridSpan w:val="4"/>
                  <w:tcBorders>
                    <w:top w:val="single" w:color="000000" w:sz="4" w:space="0"/>
                    <w:left w:val="single" w:color="000000" w:sz="4" w:space="0"/>
                    <w:bottom w:val="single" w:color="000000" w:sz="4" w:space="0"/>
                    <w:right w:val="single" w:color="000000" w:sz="4" w:space="0"/>
                  </w:tcBorders>
                  <w:noWrap w:val="0"/>
                  <w:vAlign w:val="center"/>
                </w:tcPr>
                <w:p w14:paraId="0188297A">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长期例行监测数据</w:t>
                  </w:r>
                  <w:r>
                    <w:rPr>
                      <w:rFonts w:hint="default" w:ascii="Times New Roman" w:hAnsi="Times New Roman" w:cs="Times New Roman" w:eastAsiaTheme="minorEastAsia"/>
                      <w:caps w:val="0"/>
                      <w:color w:val="auto"/>
                      <w:spacing w:val="0"/>
                      <w:sz w:val="21"/>
                      <w:szCs w:val="21"/>
                      <w:highlight w:val="none"/>
                    </w:rPr>
                    <w:sym w:font="Wingdings 2" w:char="00A3"/>
                  </w:r>
                </w:p>
              </w:tc>
              <w:tc>
                <w:tcPr>
                  <w:tcW w:w="1592" w:type="pct"/>
                  <w:gridSpan w:val="4"/>
                  <w:tcBorders>
                    <w:top w:val="single" w:color="000000" w:sz="4" w:space="0"/>
                    <w:left w:val="single" w:color="000000" w:sz="4" w:space="0"/>
                    <w:bottom w:val="single" w:color="000000" w:sz="4" w:space="0"/>
                    <w:right w:val="single" w:color="000000" w:sz="4" w:space="0"/>
                  </w:tcBorders>
                  <w:noWrap w:val="0"/>
                  <w:vAlign w:val="center"/>
                </w:tcPr>
                <w:p w14:paraId="6FD141FF">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主管部门发布的数据</w:t>
                  </w:r>
                  <w:r>
                    <w:rPr>
                      <w:rFonts w:hint="default" w:ascii="Times New Roman" w:hAnsi="Times New Roman" w:cs="Times New Roman" w:eastAsiaTheme="minorEastAsia"/>
                      <w:caps w:val="0"/>
                      <w:color w:val="auto"/>
                      <w:spacing w:val="0"/>
                      <w:sz w:val="21"/>
                      <w:szCs w:val="21"/>
                      <w:highlight w:val="none"/>
                    </w:rPr>
                    <w:sym w:font="Wingdings 2" w:char="0052"/>
                  </w:r>
                </w:p>
              </w:tc>
              <w:tc>
                <w:tcPr>
                  <w:tcW w:w="783" w:type="pct"/>
                  <w:gridSpan w:val="4"/>
                  <w:tcBorders>
                    <w:top w:val="single" w:color="000000" w:sz="4" w:space="0"/>
                    <w:left w:val="single" w:color="000000" w:sz="4" w:space="0"/>
                    <w:bottom w:val="single" w:color="000000" w:sz="4" w:space="0"/>
                    <w:right w:val="single" w:color="000000" w:sz="4" w:space="0"/>
                  </w:tcBorders>
                  <w:noWrap w:val="0"/>
                  <w:vAlign w:val="center"/>
                </w:tcPr>
                <w:p w14:paraId="53F46108">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现状补充监测</w:t>
                  </w:r>
                  <w:r>
                    <w:rPr>
                      <w:rFonts w:hint="default" w:ascii="Times New Roman" w:hAnsi="Times New Roman" w:cs="Times New Roman" w:eastAsiaTheme="minorEastAsia"/>
                      <w:caps w:val="0"/>
                      <w:color w:val="auto"/>
                      <w:spacing w:val="0"/>
                      <w:sz w:val="21"/>
                      <w:szCs w:val="21"/>
                      <w:highlight w:val="none"/>
                    </w:rPr>
                    <w:sym w:font="Wingdings 2" w:char="00A3"/>
                  </w:r>
                </w:p>
              </w:tc>
            </w:tr>
            <w:tr w14:paraId="307FD2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7" w:hRule="atLeast"/>
                <w:jc w:val="center"/>
              </w:trPr>
              <w:tc>
                <w:tcPr>
                  <w:tcW w:w="558" w:type="pct"/>
                  <w:vMerge w:val="continue"/>
                  <w:tcBorders>
                    <w:top w:val="single" w:color="000000" w:sz="4" w:space="0"/>
                    <w:left w:val="single" w:color="000000" w:sz="4" w:space="0"/>
                    <w:bottom w:val="single" w:color="000000" w:sz="4" w:space="0"/>
                    <w:right w:val="single" w:color="000000" w:sz="4" w:space="0"/>
                  </w:tcBorders>
                  <w:noWrap w:val="0"/>
                  <w:vAlign w:val="center"/>
                </w:tcPr>
                <w:p w14:paraId="2E5D88A4">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p>
              </w:tc>
              <w:tc>
                <w:tcPr>
                  <w:tcW w:w="991" w:type="pct"/>
                  <w:tcBorders>
                    <w:top w:val="single" w:color="000000" w:sz="4" w:space="0"/>
                    <w:left w:val="single" w:color="000000" w:sz="4" w:space="0"/>
                    <w:bottom w:val="single" w:color="000000" w:sz="4" w:space="0"/>
                    <w:right w:val="single" w:color="000000" w:sz="4" w:space="0"/>
                  </w:tcBorders>
                  <w:noWrap w:val="0"/>
                  <w:vAlign w:val="center"/>
                </w:tcPr>
                <w:p w14:paraId="2914D9E2">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现状评价</w:t>
                  </w:r>
                </w:p>
              </w:tc>
              <w:tc>
                <w:tcPr>
                  <w:tcW w:w="1981" w:type="pct"/>
                  <w:gridSpan w:val="7"/>
                  <w:tcBorders>
                    <w:top w:val="single" w:color="000000" w:sz="4" w:space="0"/>
                    <w:left w:val="single" w:color="000000" w:sz="4" w:space="0"/>
                    <w:bottom w:val="single" w:color="000000" w:sz="4" w:space="0"/>
                    <w:right w:val="single" w:color="000000" w:sz="4" w:space="0"/>
                  </w:tcBorders>
                  <w:noWrap w:val="0"/>
                  <w:vAlign w:val="center"/>
                </w:tcPr>
                <w:p w14:paraId="269F6B14">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达标区</w:t>
                  </w:r>
                  <w:r>
                    <w:rPr>
                      <w:rFonts w:hint="default" w:ascii="Times New Roman" w:hAnsi="Times New Roman" w:cs="Times New Roman" w:eastAsiaTheme="minorEastAsia"/>
                      <w:caps w:val="0"/>
                      <w:color w:val="auto"/>
                      <w:spacing w:val="0"/>
                      <w:sz w:val="21"/>
                      <w:szCs w:val="21"/>
                      <w:highlight w:val="none"/>
                    </w:rPr>
                    <w:sym w:font="Wingdings 2" w:char="0052"/>
                  </w:r>
                </w:p>
              </w:tc>
              <w:tc>
                <w:tcPr>
                  <w:tcW w:w="1468" w:type="pct"/>
                  <w:gridSpan w:val="5"/>
                  <w:tcBorders>
                    <w:top w:val="single" w:color="000000" w:sz="4" w:space="0"/>
                    <w:left w:val="single" w:color="000000" w:sz="4" w:space="0"/>
                    <w:bottom w:val="single" w:color="000000" w:sz="4" w:space="0"/>
                    <w:right w:val="single" w:color="000000" w:sz="4" w:space="0"/>
                  </w:tcBorders>
                  <w:noWrap w:val="0"/>
                  <w:vAlign w:val="center"/>
                </w:tcPr>
                <w:p w14:paraId="79A85893">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不达标区</w:t>
                  </w:r>
                  <w:r>
                    <w:rPr>
                      <w:rFonts w:hint="default" w:ascii="Times New Roman" w:hAnsi="Times New Roman" w:cs="Times New Roman" w:eastAsiaTheme="minorEastAsia"/>
                      <w:caps w:val="0"/>
                      <w:color w:val="auto"/>
                      <w:spacing w:val="0"/>
                      <w:sz w:val="21"/>
                      <w:szCs w:val="21"/>
                      <w:highlight w:val="none"/>
                    </w:rPr>
                    <w:sym w:font="Wingdings 2" w:char="00A3"/>
                  </w:r>
                </w:p>
              </w:tc>
            </w:tr>
            <w:tr w14:paraId="6C5864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7" w:hRule="atLeast"/>
                <w:jc w:val="center"/>
              </w:trPr>
              <w:tc>
                <w:tcPr>
                  <w:tcW w:w="558" w:type="pct"/>
                  <w:tcBorders>
                    <w:top w:val="single" w:color="000000" w:sz="4" w:space="0"/>
                    <w:left w:val="single" w:color="000000" w:sz="4" w:space="0"/>
                    <w:bottom w:val="single" w:color="000000" w:sz="4" w:space="0"/>
                    <w:right w:val="single" w:color="000000" w:sz="4" w:space="0"/>
                  </w:tcBorders>
                  <w:noWrap w:val="0"/>
                  <w:vAlign w:val="center"/>
                </w:tcPr>
                <w:p w14:paraId="64765319">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污染源调查</w:t>
                  </w:r>
                </w:p>
              </w:tc>
              <w:tc>
                <w:tcPr>
                  <w:tcW w:w="991" w:type="pct"/>
                  <w:tcBorders>
                    <w:top w:val="single" w:color="000000" w:sz="4" w:space="0"/>
                    <w:left w:val="single" w:color="000000" w:sz="4" w:space="0"/>
                    <w:bottom w:val="single" w:color="000000" w:sz="4" w:space="0"/>
                    <w:right w:val="single" w:color="000000" w:sz="4" w:space="0"/>
                  </w:tcBorders>
                  <w:noWrap w:val="0"/>
                  <w:vAlign w:val="center"/>
                </w:tcPr>
                <w:p w14:paraId="1324870D">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调查内容</w:t>
                  </w:r>
                </w:p>
              </w:tc>
              <w:tc>
                <w:tcPr>
                  <w:tcW w:w="1190" w:type="pct"/>
                  <w:gridSpan w:val="5"/>
                  <w:tcBorders>
                    <w:top w:val="single" w:color="000000" w:sz="4" w:space="0"/>
                    <w:left w:val="single" w:color="000000" w:sz="4" w:space="0"/>
                    <w:bottom w:val="single" w:color="000000" w:sz="4" w:space="0"/>
                    <w:right w:val="single" w:color="000000" w:sz="4" w:space="0"/>
                  </w:tcBorders>
                  <w:noWrap w:val="0"/>
                  <w:vAlign w:val="center"/>
                </w:tcPr>
                <w:p w14:paraId="48603998">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本项目正常排放源</w:t>
                  </w:r>
                  <w:r>
                    <w:rPr>
                      <w:rFonts w:hint="default" w:ascii="Times New Roman" w:hAnsi="Times New Roman" w:cs="Times New Roman" w:eastAsiaTheme="minorEastAsia"/>
                      <w:caps w:val="0"/>
                      <w:color w:val="auto"/>
                      <w:spacing w:val="0"/>
                      <w:sz w:val="21"/>
                      <w:szCs w:val="21"/>
                      <w:highlight w:val="none"/>
                    </w:rPr>
                    <w:sym w:font="Wingdings 2" w:char="0052"/>
                  </w:r>
                </w:p>
                <w:p w14:paraId="484159A7">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本项目非正常排放源</w:t>
                  </w:r>
                  <w:r>
                    <w:rPr>
                      <w:rFonts w:hint="default" w:ascii="Times New Roman" w:hAnsi="Times New Roman" w:cs="Times New Roman" w:eastAsiaTheme="minorEastAsia"/>
                      <w:caps w:val="0"/>
                      <w:color w:val="auto"/>
                      <w:spacing w:val="0"/>
                      <w:sz w:val="21"/>
                      <w:szCs w:val="21"/>
                      <w:highlight w:val="none"/>
                    </w:rPr>
                    <w:sym w:font="Wingdings 2" w:char="0052"/>
                  </w:r>
                </w:p>
                <w:p w14:paraId="6A44DC9F">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现有污染源</w:t>
                  </w:r>
                  <w:r>
                    <w:rPr>
                      <w:rFonts w:hint="default" w:ascii="Times New Roman" w:hAnsi="Times New Roman" w:cs="Times New Roman" w:eastAsiaTheme="minorEastAsia"/>
                      <w:caps w:val="0"/>
                      <w:color w:val="auto"/>
                      <w:spacing w:val="0"/>
                      <w:sz w:val="21"/>
                      <w:szCs w:val="21"/>
                      <w:highlight w:val="none"/>
                    </w:rPr>
                    <w:sym w:font="Wingdings 2" w:char="00A3"/>
                  </w:r>
                </w:p>
              </w:tc>
              <w:tc>
                <w:tcPr>
                  <w:tcW w:w="790" w:type="pct"/>
                  <w:gridSpan w:val="2"/>
                  <w:tcBorders>
                    <w:top w:val="single" w:color="000000" w:sz="4" w:space="0"/>
                    <w:left w:val="single" w:color="000000" w:sz="4" w:space="0"/>
                    <w:bottom w:val="single" w:color="000000" w:sz="4" w:space="0"/>
                    <w:right w:val="single" w:color="000000" w:sz="4" w:space="0"/>
                  </w:tcBorders>
                  <w:noWrap w:val="0"/>
                  <w:vAlign w:val="center"/>
                </w:tcPr>
                <w:p w14:paraId="51478E7B">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拟替代的污染源</w:t>
                  </w:r>
                  <w:r>
                    <w:rPr>
                      <w:rFonts w:hint="default" w:ascii="Times New Roman" w:hAnsi="Times New Roman" w:cs="Times New Roman" w:eastAsiaTheme="minorEastAsia"/>
                      <w:caps w:val="0"/>
                      <w:color w:val="auto"/>
                      <w:spacing w:val="0"/>
                      <w:sz w:val="21"/>
                      <w:szCs w:val="21"/>
                      <w:highlight w:val="none"/>
                    </w:rPr>
                    <w:sym w:font="Wingdings 2" w:char="00A3"/>
                  </w:r>
                </w:p>
              </w:tc>
              <w:tc>
                <w:tcPr>
                  <w:tcW w:w="1086" w:type="pct"/>
                  <w:gridSpan w:val="4"/>
                  <w:tcBorders>
                    <w:top w:val="single" w:color="000000" w:sz="4" w:space="0"/>
                    <w:left w:val="single" w:color="000000" w:sz="4" w:space="0"/>
                    <w:bottom w:val="single" w:color="000000" w:sz="4" w:space="0"/>
                    <w:right w:val="single" w:color="000000" w:sz="4" w:space="0"/>
                  </w:tcBorders>
                  <w:noWrap w:val="0"/>
                  <w:vAlign w:val="center"/>
                </w:tcPr>
                <w:p w14:paraId="38CD94D9">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其他在建、拟建项目污染源</w:t>
                  </w:r>
                  <w:r>
                    <w:rPr>
                      <w:rFonts w:hint="default" w:ascii="Times New Roman" w:hAnsi="Times New Roman" w:cs="Times New Roman" w:eastAsiaTheme="minorEastAsia"/>
                      <w:caps w:val="0"/>
                      <w:color w:val="auto"/>
                      <w:spacing w:val="0"/>
                      <w:sz w:val="21"/>
                      <w:szCs w:val="21"/>
                      <w:highlight w:val="none"/>
                    </w:rPr>
                    <w:sym w:font="Wingdings 2" w:char="00A3"/>
                  </w:r>
                </w:p>
              </w:tc>
              <w:tc>
                <w:tcPr>
                  <w:tcW w:w="382" w:type="pct"/>
                  <w:tcBorders>
                    <w:top w:val="single" w:color="000000" w:sz="4" w:space="0"/>
                    <w:left w:val="single" w:color="000000" w:sz="4" w:space="0"/>
                    <w:bottom w:val="single" w:color="000000" w:sz="4" w:space="0"/>
                    <w:right w:val="single" w:color="000000" w:sz="4" w:space="0"/>
                  </w:tcBorders>
                  <w:noWrap w:val="0"/>
                  <w:vAlign w:val="center"/>
                </w:tcPr>
                <w:p w14:paraId="2C3D4656">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区域污染源</w:t>
                  </w:r>
                  <w:r>
                    <w:rPr>
                      <w:rFonts w:hint="default" w:ascii="Times New Roman" w:hAnsi="Times New Roman" w:cs="Times New Roman" w:eastAsiaTheme="minorEastAsia"/>
                      <w:caps w:val="0"/>
                      <w:color w:val="auto"/>
                      <w:spacing w:val="0"/>
                      <w:sz w:val="21"/>
                      <w:szCs w:val="21"/>
                      <w:highlight w:val="none"/>
                    </w:rPr>
                    <w:sym w:font="Wingdings 2" w:char="00A3"/>
                  </w:r>
                </w:p>
              </w:tc>
            </w:tr>
            <w:tr w14:paraId="305ADA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7" w:hRule="atLeast"/>
                <w:jc w:val="center"/>
              </w:trPr>
              <w:tc>
                <w:tcPr>
                  <w:tcW w:w="558" w:type="pct"/>
                  <w:vMerge w:val="restart"/>
                  <w:tcBorders>
                    <w:top w:val="single" w:color="000000" w:sz="4" w:space="0"/>
                    <w:left w:val="single" w:color="000000" w:sz="4" w:space="0"/>
                    <w:bottom w:val="single" w:color="000000" w:sz="4" w:space="0"/>
                    <w:right w:val="single" w:color="000000" w:sz="4" w:space="0"/>
                  </w:tcBorders>
                  <w:noWrap w:val="0"/>
                  <w:vAlign w:val="center"/>
                </w:tcPr>
                <w:p w14:paraId="1CBD83BC">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大气环境影响预测与评价</w:t>
                  </w:r>
                </w:p>
              </w:tc>
              <w:tc>
                <w:tcPr>
                  <w:tcW w:w="991" w:type="pct"/>
                  <w:tcBorders>
                    <w:top w:val="single" w:color="000000" w:sz="4" w:space="0"/>
                    <w:left w:val="single" w:color="000000" w:sz="4" w:space="0"/>
                    <w:bottom w:val="single" w:color="000000" w:sz="4" w:space="0"/>
                    <w:right w:val="single" w:color="000000" w:sz="4" w:space="0"/>
                  </w:tcBorders>
                  <w:noWrap w:val="0"/>
                  <w:vAlign w:val="center"/>
                </w:tcPr>
                <w:p w14:paraId="7DDD7641">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预测模型</w:t>
                  </w:r>
                </w:p>
              </w:tc>
              <w:tc>
                <w:tcPr>
                  <w:tcW w:w="347" w:type="pct"/>
                  <w:tcBorders>
                    <w:top w:val="single" w:color="000000" w:sz="4" w:space="0"/>
                    <w:left w:val="single" w:color="000000" w:sz="4" w:space="0"/>
                    <w:bottom w:val="single" w:color="000000" w:sz="4" w:space="0"/>
                    <w:right w:val="single" w:color="000000" w:sz="4" w:space="0"/>
                  </w:tcBorders>
                  <w:noWrap w:val="0"/>
                  <w:vAlign w:val="center"/>
                </w:tcPr>
                <w:p w14:paraId="0712415C">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AERMOD</w:t>
                  </w:r>
                  <w:r>
                    <w:rPr>
                      <w:rFonts w:hint="default" w:ascii="Times New Roman" w:hAnsi="Times New Roman" w:cs="Times New Roman" w:eastAsiaTheme="minorEastAsia"/>
                      <w:caps w:val="0"/>
                      <w:color w:val="auto"/>
                      <w:spacing w:val="0"/>
                      <w:sz w:val="21"/>
                      <w:szCs w:val="21"/>
                      <w:highlight w:val="none"/>
                    </w:rPr>
                    <w:sym w:font="Wingdings 2" w:char="00A3"/>
                  </w:r>
                </w:p>
              </w:tc>
              <w:tc>
                <w:tcPr>
                  <w:tcW w:w="384" w:type="pct"/>
                  <w:gridSpan w:val="2"/>
                  <w:tcBorders>
                    <w:top w:val="single" w:color="000000" w:sz="4" w:space="0"/>
                    <w:left w:val="single" w:color="000000" w:sz="4" w:space="0"/>
                    <w:bottom w:val="single" w:color="000000" w:sz="4" w:space="0"/>
                    <w:right w:val="single" w:color="000000" w:sz="4" w:space="0"/>
                  </w:tcBorders>
                  <w:noWrap w:val="0"/>
                  <w:vAlign w:val="center"/>
                </w:tcPr>
                <w:p w14:paraId="4C002DB3">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ADMS</w:t>
                  </w:r>
                  <w:r>
                    <w:rPr>
                      <w:rFonts w:hint="default" w:ascii="Times New Roman" w:hAnsi="Times New Roman" w:cs="Times New Roman" w:eastAsiaTheme="minorEastAsia"/>
                      <w:caps w:val="0"/>
                      <w:color w:val="auto"/>
                      <w:spacing w:val="0"/>
                      <w:sz w:val="21"/>
                      <w:szCs w:val="21"/>
                      <w:highlight w:val="none"/>
                    </w:rPr>
                    <w:sym w:font="Wingdings 2" w:char="00A3"/>
                  </w:r>
                </w:p>
              </w:tc>
              <w:tc>
                <w:tcPr>
                  <w:tcW w:w="630" w:type="pct"/>
                  <w:gridSpan w:val="3"/>
                  <w:tcBorders>
                    <w:top w:val="single" w:color="000000" w:sz="4" w:space="0"/>
                    <w:left w:val="single" w:color="000000" w:sz="4" w:space="0"/>
                    <w:bottom w:val="single" w:color="000000" w:sz="4" w:space="0"/>
                    <w:right w:val="single" w:color="000000" w:sz="4" w:space="0"/>
                  </w:tcBorders>
                  <w:noWrap w:val="0"/>
                  <w:vAlign w:val="center"/>
                </w:tcPr>
                <w:p w14:paraId="29FFFDC4">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AUSTAL2000</w:t>
                  </w:r>
                  <w:r>
                    <w:rPr>
                      <w:rFonts w:hint="default" w:ascii="Times New Roman" w:hAnsi="Times New Roman" w:cs="Times New Roman" w:eastAsiaTheme="minorEastAsia"/>
                      <w:caps w:val="0"/>
                      <w:color w:val="auto"/>
                      <w:spacing w:val="0"/>
                      <w:sz w:val="21"/>
                      <w:szCs w:val="21"/>
                      <w:highlight w:val="none"/>
                    </w:rPr>
                    <w:sym w:font="Wingdings 2" w:char="00A3"/>
                  </w:r>
                </w:p>
              </w:tc>
              <w:tc>
                <w:tcPr>
                  <w:tcW w:w="618" w:type="pct"/>
                  <w:tcBorders>
                    <w:top w:val="single" w:color="000000" w:sz="4" w:space="0"/>
                    <w:left w:val="single" w:color="000000" w:sz="4" w:space="0"/>
                    <w:bottom w:val="single" w:color="000000" w:sz="4" w:space="0"/>
                    <w:right w:val="single" w:color="000000" w:sz="4" w:space="0"/>
                  </w:tcBorders>
                  <w:noWrap w:val="0"/>
                  <w:vAlign w:val="center"/>
                </w:tcPr>
                <w:p w14:paraId="7673C753">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EDMS/AEDT</w:t>
                  </w:r>
                  <w:r>
                    <w:rPr>
                      <w:rFonts w:hint="default" w:ascii="Times New Roman" w:hAnsi="Times New Roman" w:cs="Times New Roman" w:eastAsiaTheme="minorEastAsia"/>
                      <w:caps w:val="0"/>
                      <w:color w:val="auto"/>
                      <w:spacing w:val="0"/>
                      <w:sz w:val="21"/>
                      <w:szCs w:val="21"/>
                      <w:highlight w:val="none"/>
                    </w:rPr>
                    <w:sym w:font="Wingdings 2" w:char="00A3"/>
                  </w:r>
                </w:p>
              </w:tc>
              <w:tc>
                <w:tcPr>
                  <w:tcW w:w="684" w:type="pct"/>
                  <w:tcBorders>
                    <w:top w:val="single" w:color="000000" w:sz="4" w:space="0"/>
                    <w:left w:val="single" w:color="000000" w:sz="4" w:space="0"/>
                    <w:bottom w:val="single" w:color="000000" w:sz="4" w:space="0"/>
                    <w:right w:val="single" w:color="000000" w:sz="4" w:space="0"/>
                  </w:tcBorders>
                  <w:noWrap w:val="0"/>
                  <w:vAlign w:val="center"/>
                </w:tcPr>
                <w:p w14:paraId="453A3BD0">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CALPUFF</w:t>
                  </w:r>
                  <w:r>
                    <w:rPr>
                      <w:rFonts w:hint="default" w:ascii="Times New Roman" w:hAnsi="Times New Roman" w:cs="Times New Roman" w:eastAsiaTheme="minorEastAsia"/>
                      <w:caps w:val="0"/>
                      <w:color w:val="auto"/>
                      <w:spacing w:val="0"/>
                      <w:sz w:val="21"/>
                      <w:szCs w:val="21"/>
                      <w:highlight w:val="none"/>
                    </w:rPr>
                    <w:sym w:font="Wingdings 2" w:char="00A3"/>
                  </w:r>
                </w:p>
              </w:tc>
              <w:tc>
                <w:tcPr>
                  <w:tcW w:w="401" w:type="pct"/>
                  <w:gridSpan w:val="3"/>
                  <w:tcBorders>
                    <w:top w:val="single" w:color="000000" w:sz="4" w:space="0"/>
                    <w:left w:val="single" w:color="000000" w:sz="4" w:space="0"/>
                    <w:bottom w:val="single" w:color="000000" w:sz="4" w:space="0"/>
                    <w:right w:val="single" w:color="000000" w:sz="4" w:space="0"/>
                  </w:tcBorders>
                  <w:noWrap w:val="0"/>
                  <w:vAlign w:val="center"/>
                </w:tcPr>
                <w:p w14:paraId="3D4B936A">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网格模型</w:t>
                  </w:r>
                  <w:r>
                    <w:rPr>
                      <w:rFonts w:hint="default" w:ascii="Times New Roman" w:hAnsi="Times New Roman" w:cs="Times New Roman" w:eastAsiaTheme="minorEastAsia"/>
                      <w:caps w:val="0"/>
                      <w:color w:val="auto"/>
                      <w:spacing w:val="0"/>
                      <w:sz w:val="21"/>
                      <w:szCs w:val="21"/>
                      <w:highlight w:val="none"/>
                    </w:rPr>
                    <w:sym w:font="Wingdings 2" w:char="00A3"/>
                  </w:r>
                </w:p>
              </w:tc>
              <w:tc>
                <w:tcPr>
                  <w:tcW w:w="382" w:type="pct"/>
                  <w:tcBorders>
                    <w:top w:val="single" w:color="000000" w:sz="4" w:space="0"/>
                    <w:left w:val="single" w:color="000000" w:sz="4" w:space="0"/>
                    <w:bottom w:val="single" w:color="000000" w:sz="4" w:space="0"/>
                    <w:right w:val="single" w:color="000000" w:sz="4" w:space="0"/>
                  </w:tcBorders>
                  <w:noWrap w:val="0"/>
                  <w:vAlign w:val="center"/>
                </w:tcPr>
                <w:p w14:paraId="3D51FC7A">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其他</w:t>
                  </w:r>
                </w:p>
                <w:p w14:paraId="578EE1A2">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sym w:font="Wingdings 2" w:char="00A3"/>
                  </w:r>
                </w:p>
              </w:tc>
            </w:tr>
            <w:tr w14:paraId="641F52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7" w:hRule="atLeast"/>
                <w:jc w:val="center"/>
              </w:trPr>
              <w:tc>
                <w:tcPr>
                  <w:tcW w:w="558" w:type="pct"/>
                  <w:vMerge w:val="continue"/>
                  <w:tcBorders>
                    <w:top w:val="single" w:color="000000" w:sz="4" w:space="0"/>
                    <w:left w:val="single" w:color="000000" w:sz="4" w:space="0"/>
                    <w:bottom w:val="single" w:color="000000" w:sz="4" w:space="0"/>
                    <w:right w:val="single" w:color="000000" w:sz="4" w:space="0"/>
                  </w:tcBorders>
                  <w:noWrap w:val="0"/>
                  <w:vAlign w:val="center"/>
                </w:tcPr>
                <w:p w14:paraId="69C512EB">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p>
              </w:tc>
              <w:tc>
                <w:tcPr>
                  <w:tcW w:w="991" w:type="pct"/>
                  <w:tcBorders>
                    <w:top w:val="single" w:color="000000" w:sz="4" w:space="0"/>
                    <w:left w:val="single" w:color="000000" w:sz="4" w:space="0"/>
                    <w:bottom w:val="single" w:color="000000" w:sz="4" w:space="0"/>
                    <w:right w:val="single" w:color="000000" w:sz="4" w:space="0"/>
                  </w:tcBorders>
                  <w:noWrap w:val="0"/>
                  <w:vAlign w:val="center"/>
                </w:tcPr>
                <w:p w14:paraId="7E99EA47">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预测范围</w:t>
                  </w:r>
                </w:p>
              </w:tc>
              <w:tc>
                <w:tcPr>
                  <w:tcW w:w="1073" w:type="pct"/>
                  <w:gridSpan w:val="4"/>
                  <w:tcBorders>
                    <w:top w:val="single" w:color="000000" w:sz="4" w:space="0"/>
                    <w:left w:val="single" w:color="000000" w:sz="4" w:space="0"/>
                    <w:bottom w:val="single" w:color="000000" w:sz="4" w:space="0"/>
                    <w:right w:val="single" w:color="000000" w:sz="4" w:space="0"/>
                  </w:tcBorders>
                  <w:noWrap w:val="0"/>
                  <w:vAlign w:val="center"/>
                </w:tcPr>
                <w:p w14:paraId="6AD516E4">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边长≥50km</w:t>
                  </w:r>
                  <w:r>
                    <w:rPr>
                      <w:rFonts w:hint="default" w:ascii="Times New Roman" w:hAnsi="Times New Roman" w:cs="Times New Roman" w:eastAsiaTheme="minorEastAsia"/>
                      <w:caps w:val="0"/>
                      <w:color w:val="auto"/>
                      <w:spacing w:val="0"/>
                      <w:sz w:val="21"/>
                      <w:szCs w:val="21"/>
                      <w:highlight w:val="none"/>
                    </w:rPr>
                    <w:sym w:font="Wingdings 2" w:char="00A3"/>
                  </w:r>
                </w:p>
              </w:tc>
              <w:tc>
                <w:tcPr>
                  <w:tcW w:w="1592" w:type="pct"/>
                  <w:gridSpan w:val="4"/>
                  <w:tcBorders>
                    <w:top w:val="single" w:color="000000" w:sz="4" w:space="0"/>
                    <w:left w:val="single" w:color="000000" w:sz="4" w:space="0"/>
                    <w:bottom w:val="single" w:color="000000" w:sz="4" w:space="0"/>
                    <w:right w:val="single" w:color="000000" w:sz="4" w:space="0"/>
                  </w:tcBorders>
                  <w:noWrap w:val="0"/>
                  <w:vAlign w:val="center"/>
                </w:tcPr>
                <w:p w14:paraId="64107DAA">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边长5～50km</w:t>
                  </w:r>
                  <w:r>
                    <w:rPr>
                      <w:rFonts w:hint="default" w:ascii="Times New Roman" w:hAnsi="Times New Roman" w:cs="Times New Roman" w:eastAsiaTheme="minorEastAsia"/>
                      <w:caps w:val="0"/>
                      <w:color w:val="auto"/>
                      <w:spacing w:val="0"/>
                      <w:sz w:val="21"/>
                      <w:szCs w:val="21"/>
                      <w:highlight w:val="none"/>
                    </w:rPr>
                    <w:sym w:font="Wingdings 2" w:char="00A3"/>
                  </w:r>
                </w:p>
              </w:tc>
              <w:tc>
                <w:tcPr>
                  <w:tcW w:w="783" w:type="pct"/>
                  <w:gridSpan w:val="4"/>
                  <w:tcBorders>
                    <w:top w:val="single" w:color="000000" w:sz="4" w:space="0"/>
                    <w:left w:val="single" w:color="000000" w:sz="4" w:space="0"/>
                    <w:bottom w:val="single" w:color="000000" w:sz="4" w:space="0"/>
                    <w:right w:val="single" w:color="000000" w:sz="4" w:space="0"/>
                  </w:tcBorders>
                  <w:noWrap w:val="0"/>
                  <w:vAlign w:val="center"/>
                </w:tcPr>
                <w:p w14:paraId="6DFBA75F">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边长=5km</w:t>
                  </w:r>
                  <w:r>
                    <w:rPr>
                      <w:rFonts w:hint="default" w:ascii="Times New Roman" w:hAnsi="Times New Roman" w:cs="Times New Roman" w:eastAsiaTheme="minorEastAsia"/>
                      <w:caps w:val="0"/>
                      <w:color w:val="auto"/>
                      <w:spacing w:val="0"/>
                      <w:sz w:val="21"/>
                      <w:szCs w:val="21"/>
                      <w:highlight w:val="none"/>
                    </w:rPr>
                    <w:sym w:font="Wingdings 2" w:char="00A3"/>
                  </w:r>
                </w:p>
              </w:tc>
            </w:tr>
            <w:tr w14:paraId="76460A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7" w:hRule="atLeast"/>
                <w:jc w:val="center"/>
              </w:trPr>
              <w:tc>
                <w:tcPr>
                  <w:tcW w:w="558" w:type="pct"/>
                  <w:vMerge w:val="continue"/>
                  <w:tcBorders>
                    <w:top w:val="single" w:color="000000" w:sz="4" w:space="0"/>
                    <w:left w:val="single" w:color="000000" w:sz="4" w:space="0"/>
                    <w:bottom w:val="single" w:color="000000" w:sz="4" w:space="0"/>
                    <w:right w:val="single" w:color="000000" w:sz="4" w:space="0"/>
                  </w:tcBorders>
                  <w:noWrap w:val="0"/>
                  <w:vAlign w:val="center"/>
                </w:tcPr>
                <w:p w14:paraId="7505DECC">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p>
              </w:tc>
              <w:tc>
                <w:tcPr>
                  <w:tcW w:w="991" w:type="pct"/>
                  <w:tcBorders>
                    <w:top w:val="single" w:color="000000" w:sz="4" w:space="0"/>
                    <w:left w:val="single" w:color="000000" w:sz="4" w:space="0"/>
                    <w:bottom w:val="single" w:color="000000" w:sz="4" w:space="0"/>
                    <w:right w:val="single" w:color="000000" w:sz="4" w:space="0"/>
                  </w:tcBorders>
                  <w:noWrap w:val="0"/>
                  <w:vAlign w:val="center"/>
                </w:tcPr>
                <w:p w14:paraId="616814EE">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预测因子</w:t>
                  </w:r>
                </w:p>
              </w:tc>
              <w:tc>
                <w:tcPr>
                  <w:tcW w:w="2666" w:type="pct"/>
                  <w:gridSpan w:val="8"/>
                  <w:tcBorders>
                    <w:top w:val="single" w:color="000000" w:sz="4" w:space="0"/>
                    <w:left w:val="single" w:color="000000" w:sz="4" w:space="0"/>
                    <w:bottom w:val="single" w:color="000000" w:sz="4" w:space="0"/>
                    <w:right w:val="single" w:color="000000" w:sz="4" w:space="0"/>
                  </w:tcBorders>
                  <w:noWrap w:val="0"/>
                  <w:vAlign w:val="center"/>
                </w:tcPr>
                <w:p w14:paraId="03DA56A6">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lang w:val="en-US" w:eastAsia="zh-CN"/>
                    </w:rPr>
                  </w:pPr>
                  <w:r>
                    <w:rPr>
                      <w:rFonts w:hint="default" w:ascii="Times New Roman" w:hAnsi="Times New Roman" w:cs="Times New Roman" w:eastAsiaTheme="minorEastAsia"/>
                      <w:caps w:val="0"/>
                      <w:color w:val="auto"/>
                      <w:spacing w:val="0"/>
                      <w:sz w:val="21"/>
                      <w:szCs w:val="21"/>
                      <w:highlight w:val="none"/>
                    </w:rPr>
                    <w:t>非甲烷总烃、</w:t>
                  </w:r>
                  <w:r>
                    <w:rPr>
                      <w:rFonts w:hint="default" w:ascii="Times New Roman" w:hAnsi="Times New Roman" w:cs="Times New Roman" w:eastAsiaTheme="minorEastAsia"/>
                      <w:caps w:val="0"/>
                      <w:color w:val="auto"/>
                      <w:spacing w:val="0"/>
                      <w:sz w:val="21"/>
                      <w:szCs w:val="21"/>
                      <w:highlight w:val="none"/>
                      <w:lang w:val="en-US" w:eastAsia="zh-CN"/>
                    </w:rPr>
                    <w:t>甲醇</w:t>
                  </w:r>
                  <w:r>
                    <w:rPr>
                      <w:rFonts w:hint="eastAsia" w:cs="Times New Roman" w:eastAsiaTheme="minorEastAsia"/>
                      <w:caps w:val="0"/>
                      <w:color w:val="auto"/>
                      <w:spacing w:val="0"/>
                      <w:sz w:val="21"/>
                      <w:szCs w:val="21"/>
                      <w:highlight w:val="none"/>
                      <w:lang w:val="en-US" w:eastAsia="zh-CN"/>
                    </w:rPr>
                    <w:t>、颗粒物、臭气浓度</w:t>
                  </w:r>
                </w:p>
              </w:tc>
              <w:tc>
                <w:tcPr>
                  <w:tcW w:w="783" w:type="pct"/>
                  <w:gridSpan w:val="4"/>
                  <w:tcBorders>
                    <w:top w:val="single" w:color="000000" w:sz="4" w:space="0"/>
                    <w:left w:val="single" w:color="000000" w:sz="4" w:space="0"/>
                    <w:bottom w:val="single" w:color="000000" w:sz="4" w:space="0"/>
                    <w:right w:val="single" w:color="000000" w:sz="4" w:space="0"/>
                  </w:tcBorders>
                  <w:noWrap w:val="0"/>
                  <w:vAlign w:val="center"/>
                </w:tcPr>
                <w:p w14:paraId="3AF217DE">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包括二次P</w:t>
                  </w:r>
                  <w:r>
                    <w:rPr>
                      <w:rFonts w:hint="default" w:ascii="Times New Roman" w:hAnsi="Times New Roman" w:cs="Times New Roman" w:eastAsiaTheme="minorEastAsia"/>
                      <w:caps w:val="0"/>
                      <w:color w:val="auto"/>
                      <w:spacing w:val="0"/>
                      <w:sz w:val="21"/>
                      <w:szCs w:val="21"/>
                      <w:highlight w:val="none"/>
                      <w:vertAlign w:val="baseline"/>
                      <w:lang w:val="en-US" w:eastAsia="zh-CN"/>
                    </w:rPr>
                    <w:t>M</w:t>
                  </w:r>
                  <w:r>
                    <w:rPr>
                      <w:rFonts w:hint="default" w:ascii="Times New Roman" w:hAnsi="Times New Roman" w:cs="Times New Roman" w:eastAsiaTheme="minorEastAsia"/>
                      <w:caps w:val="0"/>
                      <w:color w:val="auto"/>
                      <w:spacing w:val="0"/>
                      <w:sz w:val="21"/>
                      <w:szCs w:val="21"/>
                      <w:highlight w:val="none"/>
                      <w:vertAlign w:val="subscript"/>
                      <w:lang w:val="en-US" w:eastAsia="zh-CN"/>
                    </w:rPr>
                    <w:t>2</w:t>
                  </w:r>
                  <w:r>
                    <w:rPr>
                      <w:rFonts w:hint="default" w:ascii="Times New Roman" w:hAnsi="Times New Roman" w:cs="Times New Roman" w:eastAsiaTheme="minorEastAsia"/>
                      <w:caps w:val="0"/>
                      <w:color w:val="auto"/>
                      <w:spacing w:val="0"/>
                      <w:sz w:val="21"/>
                      <w:szCs w:val="21"/>
                      <w:highlight w:val="none"/>
                      <w:vertAlign w:val="subscript"/>
                    </w:rPr>
                    <w:t>.5</w:t>
                  </w:r>
                  <w:r>
                    <w:rPr>
                      <w:rFonts w:hint="default" w:ascii="Times New Roman" w:hAnsi="Times New Roman" w:cs="Times New Roman" w:eastAsiaTheme="minorEastAsia"/>
                      <w:caps w:val="0"/>
                      <w:color w:val="auto"/>
                      <w:spacing w:val="0"/>
                      <w:sz w:val="21"/>
                      <w:szCs w:val="21"/>
                      <w:highlight w:val="none"/>
                    </w:rPr>
                    <w:sym w:font="Wingdings 2" w:char="00A3"/>
                  </w:r>
                </w:p>
                <w:p w14:paraId="6D0C77A8">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不包括二次P</w:t>
                  </w:r>
                  <w:r>
                    <w:rPr>
                      <w:rFonts w:hint="default" w:ascii="Times New Roman" w:hAnsi="Times New Roman" w:cs="Times New Roman" w:eastAsiaTheme="minorEastAsia"/>
                      <w:caps w:val="0"/>
                      <w:color w:val="auto"/>
                      <w:spacing w:val="0"/>
                      <w:sz w:val="21"/>
                      <w:szCs w:val="21"/>
                      <w:highlight w:val="none"/>
                      <w:lang w:val="en-US" w:eastAsia="zh-CN"/>
                    </w:rPr>
                    <w:t>M</w:t>
                  </w:r>
                  <w:r>
                    <w:rPr>
                      <w:rFonts w:hint="default" w:ascii="Times New Roman" w:hAnsi="Times New Roman" w:cs="Times New Roman" w:eastAsiaTheme="minorEastAsia"/>
                      <w:caps w:val="0"/>
                      <w:color w:val="auto"/>
                      <w:spacing w:val="0"/>
                      <w:sz w:val="21"/>
                      <w:szCs w:val="21"/>
                      <w:highlight w:val="none"/>
                      <w:vertAlign w:val="subscript"/>
                      <w:lang w:val="en-US" w:eastAsia="zh-CN"/>
                    </w:rPr>
                    <w:t>2</w:t>
                  </w:r>
                  <w:r>
                    <w:rPr>
                      <w:rFonts w:hint="default" w:ascii="Times New Roman" w:hAnsi="Times New Roman" w:cs="Times New Roman" w:eastAsiaTheme="minorEastAsia"/>
                      <w:caps w:val="0"/>
                      <w:color w:val="auto"/>
                      <w:spacing w:val="0"/>
                      <w:sz w:val="21"/>
                      <w:szCs w:val="21"/>
                      <w:highlight w:val="none"/>
                      <w:vertAlign w:val="subscript"/>
                    </w:rPr>
                    <w:t>.5</w:t>
                  </w:r>
                  <w:r>
                    <w:rPr>
                      <w:rFonts w:hint="default" w:ascii="Times New Roman" w:hAnsi="Times New Roman" w:cs="Times New Roman" w:eastAsiaTheme="minorEastAsia"/>
                      <w:caps w:val="0"/>
                      <w:color w:val="auto"/>
                      <w:spacing w:val="0"/>
                      <w:sz w:val="21"/>
                      <w:szCs w:val="21"/>
                      <w:highlight w:val="none"/>
                    </w:rPr>
                    <w:sym w:font="Wingdings 2" w:char="00A3"/>
                  </w:r>
                </w:p>
              </w:tc>
            </w:tr>
            <w:tr w14:paraId="3BE8F5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7" w:hRule="atLeast"/>
                <w:jc w:val="center"/>
              </w:trPr>
              <w:tc>
                <w:tcPr>
                  <w:tcW w:w="558" w:type="pct"/>
                  <w:vMerge w:val="continue"/>
                  <w:tcBorders>
                    <w:top w:val="single" w:color="000000" w:sz="4" w:space="0"/>
                    <w:left w:val="single" w:color="000000" w:sz="4" w:space="0"/>
                    <w:bottom w:val="single" w:color="000000" w:sz="4" w:space="0"/>
                    <w:right w:val="single" w:color="000000" w:sz="4" w:space="0"/>
                  </w:tcBorders>
                  <w:noWrap w:val="0"/>
                  <w:vAlign w:val="center"/>
                </w:tcPr>
                <w:p w14:paraId="7F257706">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p>
              </w:tc>
              <w:tc>
                <w:tcPr>
                  <w:tcW w:w="991" w:type="pct"/>
                  <w:vMerge w:val="restart"/>
                  <w:tcBorders>
                    <w:top w:val="single" w:color="000000" w:sz="4" w:space="0"/>
                    <w:left w:val="single" w:color="000000" w:sz="4" w:space="0"/>
                    <w:bottom w:val="single" w:color="000000" w:sz="4" w:space="0"/>
                    <w:right w:val="single" w:color="000000" w:sz="4" w:space="0"/>
                  </w:tcBorders>
                  <w:noWrap w:val="0"/>
                  <w:vAlign w:val="center"/>
                </w:tcPr>
                <w:p w14:paraId="7DD3C171">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正常排放短期浓度贡献值</w:t>
                  </w:r>
                </w:p>
              </w:tc>
              <w:tc>
                <w:tcPr>
                  <w:tcW w:w="347" w:type="pct"/>
                  <w:tcBorders>
                    <w:top w:val="single" w:color="000000" w:sz="4" w:space="0"/>
                    <w:left w:val="single" w:color="000000" w:sz="4" w:space="0"/>
                    <w:bottom w:val="single" w:color="000000" w:sz="4" w:space="0"/>
                    <w:right w:val="single" w:color="000000" w:sz="4" w:space="0"/>
                  </w:tcBorders>
                  <w:noWrap w:val="0"/>
                  <w:vAlign w:val="center"/>
                </w:tcPr>
                <w:p w14:paraId="5702D44B">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一类区</w:t>
                  </w:r>
                </w:p>
              </w:tc>
              <w:tc>
                <w:tcPr>
                  <w:tcW w:w="1634" w:type="pct"/>
                  <w:gridSpan w:val="6"/>
                  <w:tcBorders>
                    <w:top w:val="single" w:color="000000" w:sz="4" w:space="0"/>
                    <w:left w:val="single" w:color="000000" w:sz="4" w:space="0"/>
                    <w:bottom w:val="single" w:color="000000" w:sz="4" w:space="0"/>
                    <w:right w:val="single" w:color="000000" w:sz="4" w:space="0"/>
                  </w:tcBorders>
                  <w:noWrap w:val="0"/>
                  <w:vAlign w:val="center"/>
                </w:tcPr>
                <w:p w14:paraId="1C523E37">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项目最大占标率≤10%</w:t>
                  </w:r>
                  <w:r>
                    <w:rPr>
                      <w:rFonts w:hint="default" w:ascii="Times New Roman" w:hAnsi="Times New Roman" w:cs="Times New Roman" w:eastAsiaTheme="minorEastAsia"/>
                      <w:caps w:val="0"/>
                      <w:color w:val="auto"/>
                      <w:spacing w:val="0"/>
                      <w:sz w:val="21"/>
                      <w:szCs w:val="21"/>
                      <w:highlight w:val="none"/>
                    </w:rPr>
                    <w:sym w:font="Wingdings 2" w:char="00A3"/>
                  </w:r>
                </w:p>
              </w:tc>
              <w:tc>
                <w:tcPr>
                  <w:tcW w:w="1468" w:type="pct"/>
                  <w:gridSpan w:val="5"/>
                  <w:tcBorders>
                    <w:top w:val="single" w:color="000000" w:sz="4" w:space="0"/>
                    <w:left w:val="single" w:color="000000" w:sz="4" w:space="0"/>
                    <w:bottom w:val="single" w:color="000000" w:sz="4" w:space="0"/>
                    <w:right w:val="single" w:color="000000" w:sz="4" w:space="0"/>
                  </w:tcBorders>
                  <w:noWrap w:val="0"/>
                  <w:vAlign w:val="center"/>
                </w:tcPr>
                <w:p w14:paraId="5B05E91A">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项目最大占标率＞10%</w:t>
                  </w:r>
                  <w:r>
                    <w:rPr>
                      <w:rFonts w:hint="default" w:ascii="Times New Roman" w:hAnsi="Times New Roman" w:cs="Times New Roman" w:eastAsiaTheme="minorEastAsia"/>
                      <w:caps w:val="0"/>
                      <w:color w:val="auto"/>
                      <w:spacing w:val="0"/>
                      <w:sz w:val="21"/>
                      <w:szCs w:val="21"/>
                      <w:highlight w:val="none"/>
                    </w:rPr>
                    <w:sym w:font="Wingdings 2" w:char="00A3"/>
                  </w:r>
                </w:p>
              </w:tc>
            </w:tr>
            <w:tr w14:paraId="7FE855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7" w:hRule="atLeast"/>
                <w:jc w:val="center"/>
              </w:trPr>
              <w:tc>
                <w:tcPr>
                  <w:tcW w:w="558" w:type="pct"/>
                  <w:vMerge w:val="continue"/>
                  <w:tcBorders>
                    <w:top w:val="single" w:color="000000" w:sz="4" w:space="0"/>
                    <w:left w:val="single" w:color="000000" w:sz="4" w:space="0"/>
                    <w:bottom w:val="single" w:color="000000" w:sz="4" w:space="0"/>
                    <w:right w:val="single" w:color="000000" w:sz="4" w:space="0"/>
                  </w:tcBorders>
                  <w:noWrap w:val="0"/>
                  <w:vAlign w:val="center"/>
                </w:tcPr>
                <w:p w14:paraId="3DACD2BE">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p>
              </w:tc>
              <w:tc>
                <w:tcPr>
                  <w:tcW w:w="991" w:type="pct"/>
                  <w:vMerge w:val="continue"/>
                  <w:tcBorders>
                    <w:top w:val="single" w:color="000000" w:sz="4" w:space="0"/>
                    <w:left w:val="single" w:color="000000" w:sz="4" w:space="0"/>
                    <w:bottom w:val="single" w:color="000000" w:sz="4" w:space="0"/>
                    <w:right w:val="single" w:color="000000" w:sz="4" w:space="0"/>
                  </w:tcBorders>
                  <w:noWrap w:val="0"/>
                  <w:vAlign w:val="center"/>
                </w:tcPr>
                <w:p w14:paraId="543B96DA">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p>
              </w:tc>
              <w:tc>
                <w:tcPr>
                  <w:tcW w:w="347" w:type="pct"/>
                  <w:tcBorders>
                    <w:top w:val="single" w:color="000000" w:sz="4" w:space="0"/>
                    <w:left w:val="single" w:color="000000" w:sz="4" w:space="0"/>
                    <w:bottom w:val="single" w:color="000000" w:sz="4" w:space="0"/>
                    <w:right w:val="single" w:color="000000" w:sz="4" w:space="0"/>
                  </w:tcBorders>
                  <w:noWrap w:val="0"/>
                  <w:vAlign w:val="center"/>
                </w:tcPr>
                <w:p w14:paraId="08D3D026">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二类区</w:t>
                  </w:r>
                </w:p>
              </w:tc>
              <w:tc>
                <w:tcPr>
                  <w:tcW w:w="1634" w:type="pct"/>
                  <w:gridSpan w:val="6"/>
                  <w:tcBorders>
                    <w:top w:val="single" w:color="000000" w:sz="4" w:space="0"/>
                    <w:left w:val="single" w:color="000000" w:sz="4" w:space="0"/>
                    <w:bottom w:val="single" w:color="000000" w:sz="4" w:space="0"/>
                    <w:right w:val="single" w:color="000000" w:sz="4" w:space="0"/>
                  </w:tcBorders>
                  <w:noWrap w:val="0"/>
                  <w:vAlign w:val="center"/>
                </w:tcPr>
                <w:p w14:paraId="09BB476C">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项目最大占标率≤30%</w:t>
                  </w:r>
                  <w:r>
                    <w:rPr>
                      <w:rFonts w:hint="default" w:ascii="Times New Roman" w:hAnsi="Times New Roman" w:cs="Times New Roman" w:eastAsiaTheme="minorEastAsia"/>
                      <w:caps w:val="0"/>
                      <w:color w:val="auto"/>
                      <w:spacing w:val="0"/>
                      <w:sz w:val="21"/>
                      <w:szCs w:val="21"/>
                      <w:highlight w:val="none"/>
                    </w:rPr>
                    <w:sym w:font="Wingdings 2" w:char="00A3"/>
                  </w:r>
                </w:p>
              </w:tc>
              <w:tc>
                <w:tcPr>
                  <w:tcW w:w="1468" w:type="pct"/>
                  <w:gridSpan w:val="5"/>
                  <w:tcBorders>
                    <w:top w:val="single" w:color="000000" w:sz="4" w:space="0"/>
                    <w:left w:val="single" w:color="000000" w:sz="4" w:space="0"/>
                    <w:bottom w:val="single" w:color="000000" w:sz="4" w:space="0"/>
                    <w:right w:val="single" w:color="000000" w:sz="4" w:space="0"/>
                  </w:tcBorders>
                  <w:noWrap w:val="0"/>
                  <w:vAlign w:val="center"/>
                </w:tcPr>
                <w:p w14:paraId="79AAB7DC">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项目最大占标率＞30%</w:t>
                  </w:r>
                  <w:r>
                    <w:rPr>
                      <w:rFonts w:hint="default" w:ascii="Times New Roman" w:hAnsi="Times New Roman" w:cs="Times New Roman" w:eastAsiaTheme="minorEastAsia"/>
                      <w:caps w:val="0"/>
                      <w:color w:val="auto"/>
                      <w:spacing w:val="0"/>
                      <w:sz w:val="21"/>
                      <w:szCs w:val="21"/>
                      <w:highlight w:val="none"/>
                    </w:rPr>
                    <w:sym w:font="Wingdings 2" w:char="00A3"/>
                  </w:r>
                </w:p>
              </w:tc>
            </w:tr>
            <w:tr w14:paraId="7EFEDB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7" w:hRule="atLeast"/>
                <w:jc w:val="center"/>
              </w:trPr>
              <w:tc>
                <w:tcPr>
                  <w:tcW w:w="558" w:type="pct"/>
                  <w:vMerge w:val="continue"/>
                  <w:tcBorders>
                    <w:top w:val="single" w:color="000000" w:sz="4" w:space="0"/>
                    <w:left w:val="single" w:color="000000" w:sz="4" w:space="0"/>
                    <w:bottom w:val="single" w:color="000000" w:sz="4" w:space="0"/>
                    <w:right w:val="single" w:color="000000" w:sz="4" w:space="0"/>
                  </w:tcBorders>
                  <w:noWrap w:val="0"/>
                  <w:vAlign w:val="center"/>
                </w:tcPr>
                <w:p w14:paraId="218B6E8D">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p>
              </w:tc>
              <w:tc>
                <w:tcPr>
                  <w:tcW w:w="991" w:type="pct"/>
                  <w:tcBorders>
                    <w:top w:val="single" w:color="000000" w:sz="4" w:space="0"/>
                    <w:left w:val="single" w:color="000000" w:sz="4" w:space="0"/>
                    <w:bottom w:val="single" w:color="000000" w:sz="4" w:space="0"/>
                    <w:right w:val="single" w:color="000000" w:sz="4" w:space="0"/>
                  </w:tcBorders>
                  <w:noWrap w:val="0"/>
                  <w:vAlign w:val="center"/>
                </w:tcPr>
                <w:p w14:paraId="43989BD3">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非正常排放1h浓度贡献值</w:t>
                  </w:r>
                </w:p>
              </w:tc>
              <w:tc>
                <w:tcPr>
                  <w:tcW w:w="1981" w:type="pct"/>
                  <w:gridSpan w:val="7"/>
                  <w:tcBorders>
                    <w:top w:val="single" w:color="000000" w:sz="4" w:space="0"/>
                    <w:left w:val="single" w:color="000000" w:sz="4" w:space="0"/>
                    <w:bottom w:val="single" w:color="000000" w:sz="4" w:space="0"/>
                    <w:right w:val="single" w:color="000000" w:sz="4" w:space="0"/>
                  </w:tcBorders>
                  <w:noWrap w:val="0"/>
                  <w:vAlign w:val="center"/>
                </w:tcPr>
                <w:p w14:paraId="0B8B0224">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非正常持续时长</w:t>
                  </w:r>
                </w:p>
                <w:p w14:paraId="7F2541C2">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（1）h</w:t>
                  </w:r>
                </w:p>
              </w:tc>
              <w:tc>
                <w:tcPr>
                  <w:tcW w:w="1468" w:type="pct"/>
                  <w:gridSpan w:val="5"/>
                  <w:tcBorders>
                    <w:top w:val="single" w:color="000000" w:sz="4" w:space="0"/>
                    <w:left w:val="single" w:color="000000" w:sz="4" w:space="0"/>
                    <w:bottom w:val="single" w:color="000000" w:sz="4" w:space="0"/>
                    <w:right w:val="single" w:color="000000" w:sz="4" w:space="0"/>
                  </w:tcBorders>
                  <w:noWrap w:val="0"/>
                  <w:vAlign w:val="center"/>
                </w:tcPr>
                <w:p w14:paraId="416C4C52">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非正常占标率≤100%</w:t>
                  </w:r>
                  <w:r>
                    <w:rPr>
                      <w:rFonts w:hint="default" w:ascii="Times New Roman" w:hAnsi="Times New Roman" w:cs="Times New Roman" w:eastAsiaTheme="minorEastAsia"/>
                      <w:caps w:val="0"/>
                      <w:color w:val="auto"/>
                      <w:spacing w:val="0"/>
                      <w:sz w:val="21"/>
                      <w:szCs w:val="21"/>
                      <w:highlight w:val="none"/>
                    </w:rPr>
                    <w:sym w:font="Wingdings 2" w:char="0052"/>
                  </w:r>
                </w:p>
                <w:p w14:paraId="7104768C">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非正常占标率＞100%</w:t>
                  </w:r>
                  <w:r>
                    <w:rPr>
                      <w:rFonts w:hint="default" w:ascii="Times New Roman" w:hAnsi="Times New Roman" w:cs="Times New Roman" w:eastAsiaTheme="minorEastAsia"/>
                      <w:caps w:val="0"/>
                      <w:color w:val="auto"/>
                      <w:spacing w:val="0"/>
                      <w:sz w:val="21"/>
                      <w:szCs w:val="21"/>
                      <w:highlight w:val="none"/>
                    </w:rPr>
                    <w:sym w:font="Wingdings 2" w:char="00A3"/>
                  </w:r>
                </w:p>
              </w:tc>
            </w:tr>
            <w:tr w14:paraId="18F155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7" w:hRule="atLeast"/>
                <w:jc w:val="center"/>
              </w:trPr>
              <w:tc>
                <w:tcPr>
                  <w:tcW w:w="558" w:type="pct"/>
                  <w:vMerge w:val="continue"/>
                  <w:tcBorders>
                    <w:top w:val="single" w:color="000000" w:sz="4" w:space="0"/>
                    <w:left w:val="single" w:color="000000" w:sz="4" w:space="0"/>
                    <w:bottom w:val="single" w:color="000000" w:sz="4" w:space="0"/>
                    <w:right w:val="single" w:color="000000" w:sz="4" w:space="0"/>
                  </w:tcBorders>
                  <w:noWrap w:val="0"/>
                  <w:vAlign w:val="center"/>
                </w:tcPr>
                <w:p w14:paraId="5B1345FF">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p>
              </w:tc>
              <w:tc>
                <w:tcPr>
                  <w:tcW w:w="991" w:type="pct"/>
                  <w:tcBorders>
                    <w:top w:val="single" w:color="000000" w:sz="4" w:space="0"/>
                    <w:left w:val="single" w:color="000000" w:sz="4" w:space="0"/>
                    <w:bottom w:val="single" w:color="000000" w:sz="4" w:space="0"/>
                    <w:right w:val="single" w:color="000000" w:sz="4" w:space="0"/>
                  </w:tcBorders>
                  <w:noWrap w:val="0"/>
                  <w:vAlign w:val="center"/>
                </w:tcPr>
                <w:p w14:paraId="52439B89">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保证率日平均浓度和年平均浓度叠加值</w:t>
                  </w:r>
                </w:p>
              </w:tc>
              <w:tc>
                <w:tcPr>
                  <w:tcW w:w="1981" w:type="pct"/>
                  <w:gridSpan w:val="7"/>
                  <w:tcBorders>
                    <w:top w:val="single" w:color="000000" w:sz="4" w:space="0"/>
                    <w:left w:val="single" w:color="000000" w:sz="4" w:space="0"/>
                    <w:bottom w:val="single" w:color="000000" w:sz="4" w:space="0"/>
                    <w:right w:val="single" w:color="000000" w:sz="4" w:space="0"/>
                  </w:tcBorders>
                  <w:noWrap w:val="0"/>
                  <w:vAlign w:val="center"/>
                </w:tcPr>
                <w:p w14:paraId="3D9D809F">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C叠加达标</w:t>
                  </w:r>
                  <w:r>
                    <w:rPr>
                      <w:rFonts w:hint="default" w:ascii="Times New Roman" w:hAnsi="Times New Roman" w:cs="Times New Roman" w:eastAsiaTheme="minorEastAsia"/>
                      <w:caps w:val="0"/>
                      <w:color w:val="auto"/>
                      <w:spacing w:val="0"/>
                      <w:sz w:val="21"/>
                      <w:szCs w:val="21"/>
                      <w:highlight w:val="none"/>
                    </w:rPr>
                    <w:sym w:font="Wingdings 2" w:char="00A3"/>
                  </w:r>
                </w:p>
                <w:p w14:paraId="21D60495">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（除P</w:t>
                  </w:r>
                  <w:r>
                    <w:rPr>
                      <w:rFonts w:hint="default" w:ascii="Times New Roman" w:hAnsi="Times New Roman" w:cs="Times New Roman" w:eastAsiaTheme="minorEastAsia"/>
                      <w:caps w:val="0"/>
                      <w:color w:val="auto"/>
                      <w:spacing w:val="0"/>
                      <w:sz w:val="21"/>
                      <w:szCs w:val="21"/>
                      <w:highlight w:val="none"/>
                      <w:lang w:val="en-US" w:eastAsia="zh-CN"/>
                    </w:rPr>
                    <w:t>M</w:t>
                  </w:r>
                  <w:r>
                    <w:rPr>
                      <w:rFonts w:hint="default" w:ascii="Times New Roman" w:hAnsi="Times New Roman" w:cs="Times New Roman" w:eastAsiaTheme="minorEastAsia"/>
                      <w:caps w:val="0"/>
                      <w:color w:val="auto"/>
                      <w:spacing w:val="0"/>
                      <w:sz w:val="21"/>
                      <w:szCs w:val="21"/>
                      <w:highlight w:val="none"/>
                      <w:vertAlign w:val="subscript"/>
                      <w:lang w:val="en-US" w:eastAsia="zh-CN"/>
                    </w:rPr>
                    <w:t>2</w:t>
                  </w:r>
                  <w:r>
                    <w:rPr>
                      <w:rFonts w:hint="default" w:ascii="Times New Roman" w:hAnsi="Times New Roman" w:cs="Times New Roman" w:eastAsiaTheme="minorEastAsia"/>
                      <w:caps w:val="0"/>
                      <w:color w:val="auto"/>
                      <w:spacing w:val="0"/>
                      <w:sz w:val="21"/>
                      <w:szCs w:val="21"/>
                      <w:highlight w:val="none"/>
                      <w:vertAlign w:val="subscript"/>
                    </w:rPr>
                    <w:t>.5</w:t>
                  </w:r>
                  <w:r>
                    <w:rPr>
                      <w:rFonts w:hint="default" w:ascii="Times New Roman" w:hAnsi="Times New Roman" w:cs="Times New Roman" w:eastAsiaTheme="minorEastAsia"/>
                      <w:caps w:val="0"/>
                      <w:color w:val="auto"/>
                      <w:spacing w:val="0"/>
                      <w:sz w:val="21"/>
                      <w:szCs w:val="21"/>
                      <w:highlight w:val="none"/>
                    </w:rPr>
                    <w:t>其他均达标）</w:t>
                  </w:r>
                </w:p>
              </w:tc>
              <w:tc>
                <w:tcPr>
                  <w:tcW w:w="1468" w:type="pct"/>
                  <w:gridSpan w:val="5"/>
                  <w:tcBorders>
                    <w:top w:val="single" w:color="000000" w:sz="4" w:space="0"/>
                    <w:left w:val="single" w:color="000000" w:sz="4" w:space="0"/>
                    <w:bottom w:val="single" w:color="000000" w:sz="4" w:space="0"/>
                    <w:right w:val="single" w:color="000000" w:sz="4" w:space="0"/>
                  </w:tcBorders>
                  <w:noWrap w:val="0"/>
                  <w:vAlign w:val="center"/>
                </w:tcPr>
                <w:p w14:paraId="252D4CDC">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C叠加不达标</w:t>
                  </w:r>
                  <w:r>
                    <w:rPr>
                      <w:rFonts w:hint="default" w:ascii="Times New Roman" w:hAnsi="Times New Roman" w:cs="Times New Roman" w:eastAsiaTheme="minorEastAsia"/>
                      <w:caps w:val="0"/>
                      <w:color w:val="auto"/>
                      <w:spacing w:val="0"/>
                      <w:sz w:val="21"/>
                      <w:szCs w:val="21"/>
                      <w:highlight w:val="none"/>
                    </w:rPr>
                    <w:sym w:font="Wingdings 2" w:char="00A3"/>
                  </w:r>
                </w:p>
                <w:p w14:paraId="7434B3B6">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（P</w:t>
                  </w:r>
                  <w:r>
                    <w:rPr>
                      <w:rFonts w:hint="default" w:ascii="Times New Roman" w:hAnsi="Times New Roman" w:cs="Times New Roman" w:eastAsiaTheme="minorEastAsia"/>
                      <w:caps w:val="0"/>
                      <w:color w:val="auto"/>
                      <w:spacing w:val="0"/>
                      <w:sz w:val="21"/>
                      <w:szCs w:val="21"/>
                      <w:highlight w:val="none"/>
                      <w:lang w:val="en-US" w:eastAsia="zh-CN"/>
                    </w:rPr>
                    <w:t>M</w:t>
                  </w:r>
                  <w:r>
                    <w:rPr>
                      <w:rFonts w:hint="default" w:ascii="Times New Roman" w:hAnsi="Times New Roman" w:cs="Times New Roman" w:eastAsiaTheme="minorEastAsia"/>
                      <w:caps w:val="0"/>
                      <w:color w:val="auto"/>
                      <w:spacing w:val="0"/>
                      <w:sz w:val="21"/>
                      <w:szCs w:val="21"/>
                      <w:highlight w:val="none"/>
                      <w:vertAlign w:val="subscript"/>
                      <w:lang w:val="en-US" w:eastAsia="zh-CN"/>
                    </w:rPr>
                    <w:t>2</w:t>
                  </w:r>
                  <w:r>
                    <w:rPr>
                      <w:rFonts w:hint="default" w:ascii="Times New Roman" w:hAnsi="Times New Roman" w:cs="Times New Roman" w:eastAsiaTheme="minorEastAsia"/>
                      <w:caps w:val="0"/>
                      <w:color w:val="auto"/>
                      <w:spacing w:val="0"/>
                      <w:sz w:val="21"/>
                      <w:szCs w:val="21"/>
                      <w:highlight w:val="none"/>
                      <w:vertAlign w:val="subscript"/>
                    </w:rPr>
                    <w:t>.5</w:t>
                  </w:r>
                  <w:r>
                    <w:rPr>
                      <w:rFonts w:hint="default" w:ascii="Times New Roman" w:hAnsi="Times New Roman" w:cs="Times New Roman" w:eastAsiaTheme="minorEastAsia"/>
                      <w:caps w:val="0"/>
                      <w:color w:val="auto"/>
                      <w:spacing w:val="0"/>
                      <w:sz w:val="21"/>
                      <w:szCs w:val="21"/>
                      <w:highlight w:val="none"/>
                    </w:rPr>
                    <w:t>超标）</w:t>
                  </w:r>
                </w:p>
              </w:tc>
            </w:tr>
            <w:tr w14:paraId="537B17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7" w:hRule="atLeast"/>
                <w:jc w:val="center"/>
              </w:trPr>
              <w:tc>
                <w:tcPr>
                  <w:tcW w:w="558" w:type="pct"/>
                  <w:vMerge w:val="continue"/>
                  <w:tcBorders>
                    <w:top w:val="single" w:color="000000" w:sz="4" w:space="0"/>
                    <w:left w:val="single" w:color="000000" w:sz="4" w:space="0"/>
                    <w:bottom w:val="single" w:color="000000" w:sz="4" w:space="0"/>
                    <w:right w:val="single" w:color="000000" w:sz="4" w:space="0"/>
                  </w:tcBorders>
                  <w:noWrap w:val="0"/>
                  <w:vAlign w:val="center"/>
                </w:tcPr>
                <w:p w14:paraId="55A2089A">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p>
              </w:tc>
              <w:tc>
                <w:tcPr>
                  <w:tcW w:w="991" w:type="pct"/>
                  <w:tcBorders>
                    <w:top w:val="single" w:color="000000" w:sz="4" w:space="0"/>
                    <w:left w:val="single" w:color="000000" w:sz="4" w:space="0"/>
                    <w:bottom w:val="single" w:color="000000" w:sz="4" w:space="0"/>
                    <w:right w:val="single" w:color="000000" w:sz="4" w:space="0"/>
                  </w:tcBorders>
                  <w:noWrap w:val="0"/>
                  <w:vAlign w:val="center"/>
                </w:tcPr>
                <w:p w14:paraId="1A91DB35">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区域环境质量的整体变化情况</w:t>
                  </w:r>
                </w:p>
              </w:tc>
              <w:tc>
                <w:tcPr>
                  <w:tcW w:w="1981" w:type="pct"/>
                  <w:gridSpan w:val="7"/>
                  <w:tcBorders>
                    <w:top w:val="single" w:color="000000" w:sz="4" w:space="0"/>
                    <w:left w:val="single" w:color="000000" w:sz="4" w:space="0"/>
                    <w:bottom w:val="single" w:color="000000" w:sz="4" w:space="0"/>
                    <w:right w:val="single" w:color="000000" w:sz="4" w:space="0"/>
                  </w:tcBorders>
                  <w:noWrap w:val="0"/>
                  <w:vAlign w:val="center"/>
                </w:tcPr>
                <w:p w14:paraId="48BD2737">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K≤-20%</w:t>
                  </w:r>
                  <w:r>
                    <w:rPr>
                      <w:rFonts w:hint="default" w:ascii="Times New Roman" w:hAnsi="Times New Roman" w:cs="Times New Roman" w:eastAsiaTheme="minorEastAsia"/>
                      <w:caps w:val="0"/>
                      <w:color w:val="auto"/>
                      <w:spacing w:val="0"/>
                      <w:sz w:val="21"/>
                      <w:szCs w:val="21"/>
                      <w:highlight w:val="none"/>
                    </w:rPr>
                    <w:sym w:font="Wingdings 2" w:char="00A3"/>
                  </w:r>
                </w:p>
              </w:tc>
              <w:tc>
                <w:tcPr>
                  <w:tcW w:w="1468" w:type="pct"/>
                  <w:gridSpan w:val="5"/>
                  <w:tcBorders>
                    <w:top w:val="single" w:color="000000" w:sz="4" w:space="0"/>
                    <w:left w:val="single" w:color="000000" w:sz="4" w:space="0"/>
                    <w:bottom w:val="single" w:color="000000" w:sz="4" w:space="0"/>
                    <w:right w:val="single" w:color="000000" w:sz="4" w:space="0"/>
                  </w:tcBorders>
                  <w:noWrap w:val="0"/>
                  <w:vAlign w:val="center"/>
                </w:tcPr>
                <w:p w14:paraId="0AC799FD">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k＞-20%</w:t>
                  </w:r>
                  <w:r>
                    <w:rPr>
                      <w:rFonts w:hint="default" w:ascii="Times New Roman" w:hAnsi="Times New Roman" w:cs="Times New Roman" w:eastAsiaTheme="minorEastAsia"/>
                      <w:caps w:val="0"/>
                      <w:color w:val="auto"/>
                      <w:spacing w:val="0"/>
                      <w:sz w:val="21"/>
                      <w:szCs w:val="21"/>
                      <w:highlight w:val="none"/>
                    </w:rPr>
                    <w:sym w:font="Wingdings 2" w:char="00A3"/>
                  </w:r>
                </w:p>
              </w:tc>
            </w:tr>
            <w:tr w14:paraId="2456DB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7" w:hRule="atLeast"/>
                <w:jc w:val="center"/>
              </w:trPr>
              <w:tc>
                <w:tcPr>
                  <w:tcW w:w="558" w:type="pct"/>
                  <w:vMerge w:val="restart"/>
                  <w:tcBorders>
                    <w:top w:val="single" w:color="000000" w:sz="4" w:space="0"/>
                    <w:left w:val="single" w:color="000000" w:sz="4" w:space="0"/>
                    <w:bottom w:val="single" w:color="000000" w:sz="4" w:space="0"/>
                    <w:right w:val="single" w:color="000000" w:sz="4" w:space="0"/>
                  </w:tcBorders>
                  <w:noWrap w:val="0"/>
                  <w:vAlign w:val="center"/>
                </w:tcPr>
                <w:p w14:paraId="4FE770C8">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环境监测计划</w:t>
                  </w:r>
                </w:p>
              </w:tc>
              <w:tc>
                <w:tcPr>
                  <w:tcW w:w="991" w:type="pct"/>
                  <w:vMerge w:val="restart"/>
                  <w:tcBorders>
                    <w:top w:val="single" w:color="000000" w:sz="4" w:space="0"/>
                    <w:left w:val="single" w:color="000000" w:sz="4" w:space="0"/>
                    <w:bottom w:val="single" w:color="000000" w:sz="4" w:space="0"/>
                    <w:right w:val="single" w:color="000000" w:sz="4" w:space="0"/>
                  </w:tcBorders>
                  <w:noWrap w:val="0"/>
                  <w:vAlign w:val="center"/>
                </w:tcPr>
                <w:p w14:paraId="732782DD">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污染源监测</w:t>
                  </w:r>
                </w:p>
              </w:tc>
              <w:tc>
                <w:tcPr>
                  <w:tcW w:w="1981" w:type="pct"/>
                  <w:gridSpan w:val="7"/>
                  <w:tcBorders>
                    <w:top w:val="single" w:color="000000" w:sz="4" w:space="0"/>
                    <w:left w:val="single" w:color="000000" w:sz="4" w:space="0"/>
                    <w:bottom w:val="single" w:color="000000" w:sz="4" w:space="0"/>
                    <w:right w:val="single" w:color="000000" w:sz="4" w:space="0"/>
                  </w:tcBorders>
                  <w:noWrap w:val="0"/>
                  <w:vAlign w:val="center"/>
                </w:tcPr>
                <w:p w14:paraId="363609B7">
                  <w:pPr>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lang w:val="en-US" w:eastAsia="zh-CN"/>
                    </w:rPr>
                  </w:pPr>
                  <w:r>
                    <w:rPr>
                      <w:rFonts w:hint="default" w:ascii="Times New Roman" w:hAnsi="Times New Roman" w:cs="Times New Roman" w:eastAsiaTheme="minorEastAsia"/>
                      <w:caps w:val="0"/>
                      <w:color w:val="auto"/>
                      <w:spacing w:val="0"/>
                      <w:sz w:val="21"/>
                      <w:szCs w:val="21"/>
                      <w:highlight w:val="none"/>
                    </w:rPr>
                    <w:t>非甲烷总烃、</w:t>
                  </w:r>
                  <w:r>
                    <w:rPr>
                      <w:rFonts w:hint="default" w:ascii="Times New Roman" w:hAnsi="Times New Roman" w:cs="Times New Roman" w:eastAsiaTheme="minorEastAsia"/>
                      <w:caps w:val="0"/>
                      <w:color w:val="auto"/>
                      <w:spacing w:val="0"/>
                      <w:sz w:val="21"/>
                      <w:szCs w:val="21"/>
                      <w:highlight w:val="none"/>
                      <w:lang w:val="en-US" w:eastAsia="zh-CN"/>
                    </w:rPr>
                    <w:t>甲醇</w:t>
                  </w:r>
                  <w:r>
                    <w:rPr>
                      <w:rFonts w:hint="eastAsia" w:cs="Times New Roman" w:eastAsiaTheme="minorEastAsia"/>
                      <w:caps w:val="0"/>
                      <w:color w:val="auto"/>
                      <w:spacing w:val="0"/>
                      <w:sz w:val="21"/>
                      <w:szCs w:val="21"/>
                      <w:highlight w:val="none"/>
                      <w:lang w:val="en-US" w:eastAsia="zh-CN"/>
                    </w:rPr>
                    <w:t>、颗粒物、臭气浓度</w:t>
                  </w:r>
                </w:p>
              </w:tc>
              <w:tc>
                <w:tcPr>
                  <w:tcW w:w="1064" w:type="pct"/>
                  <w:gridSpan w:val="3"/>
                  <w:tcBorders>
                    <w:top w:val="single" w:color="000000" w:sz="4" w:space="0"/>
                    <w:left w:val="single" w:color="000000" w:sz="4" w:space="0"/>
                    <w:bottom w:val="single" w:color="000000" w:sz="4" w:space="0"/>
                    <w:right w:val="single" w:color="000000" w:sz="4" w:space="0"/>
                  </w:tcBorders>
                  <w:noWrap w:val="0"/>
                  <w:vAlign w:val="center"/>
                </w:tcPr>
                <w:p w14:paraId="143AF4CD">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有组织废气监测</w:t>
                  </w:r>
                  <w:r>
                    <w:rPr>
                      <w:rFonts w:hint="default" w:ascii="Times New Roman" w:hAnsi="Times New Roman" w:cs="Times New Roman" w:eastAsiaTheme="minorEastAsia"/>
                      <w:caps w:val="0"/>
                      <w:color w:val="auto"/>
                      <w:spacing w:val="0"/>
                      <w:sz w:val="21"/>
                      <w:szCs w:val="21"/>
                      <w:highlight w:val="none"/>
                    </w:rPr>
                    <w:sym w:font="Wingdings 2" w:char="0052"/>
                  </w:r>
                </w:p>
              </w:tc>
              <w:tc>
                <w:tcPr>
                  <w:tcW w:w="403" w:type="pct"/>
                  <w:gridSpan w:val="2"/>
                  <w:tcBorders>
                    <w:top w:val="single" w:color="000000" w:sz="4" w:space="0"/>
                    <w:left w:val="single" w:color="000000" w:sz="4" w:space="0"/>
                    <w:bottom w:val="single" w:color="000000" w:sz="4" w:space="0"/>
                    <w:right w:val="single" w:color="000000" w:sz="4" w:space="0"/>
                  </w:tcBorders>
                  <w:noWrap w:val="0"/>
                  <w:vAlign w:val="center"/>
                </w:tcPr>
                <w:p w14:paraId="7F07A904">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无监测</w:t>
                  </w:r>
                  <w:r>
                    <w:rPr>
                      <w:rFonts w:hint="default" w:ascii="Times New Roman" w:hAnsi="Times New Roman" w:cs="Times New Roman" w:eastAsiaTheme="minorEastAsia"/>
                      <w:caps w:val="0"/>
                      <w:color w:val="auto"/>
                      <w:spacing w:val="0"/>
                      <w:sz w:val="21"/>
                      <w:szCs w:val="21"/>
                      <w:highlight w:val="none"/>
                    </w:rPr>
                    <w:sym w:font="Wingdings 2" w:char="00A3"/>
                  </w:r>
                </w:p>
              </w:tc>
            </w:tr>
            <w:tr w14:paraId="70440B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7" w:hRule="atLeast"/>
                <w:jc w:val="center"/>
              </w:trPr>
              <w:tc>
                <w:tcPr>
                  <w:tcW w:w="558" w:type="pct"/>
                  <w:vMerge w:val="continue"/>
                  <w:tcBorders>
                    <w:top w:val="single" w:color="000000" w:sz="4" w:space="0"/>
                    <w:left w:val="single" w:color="000000" w:sz="4" w:space="0"/>
                    <w:bottom w:val="single" w:color="000000" w:sz="4" w:space="0"/>
                    <w:right w:val="single" w:color="000000" w:sz="4" w:space="0"/>
                  </w:tcBorders>
                  <w:noWrap w:val="0"/>
                  <w:vAlign w:val="center"/>
                </w:tcPr>
                <w:p w14:paraId="736A8EC3">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p>
              </w:tc>
              <w:tc>
                <w:tcPr>
                  <w:tcW w:w="991" w:type="pct"/>
                  <w:vMerge w:val="continue"/>
                  <w:tcBorders>
                    <w:top w:val="single" w:color="000000" w:sz="4" w:space="0"/>
                    <w:left w:val="single" w:color="000000" w:sz="4" w:space="0"/>
                    <w:bottom w:val="single" w:color="000000" w:sz="4" w:space="0"/>
                    <w:right w:val="single" w:color="000000" w:sz="4" w:space="0"/>
                  </w:tcBorders>
                  <w:noWrap w:val="0"/>
                  <w:vAlign w:val="center"/>
                </w:tcPr>
                <w:p w14:paraId="28F5E302">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p>
              </w:tc>
              <w:tc>
                <w:tcPr>
                  <w:tcW w:w="1981" w:type="pct"/>
                  <w:gridSpan w:val="7"/>
                  <w:tcBorders>
                    <w:top w:val="single" w:color="000000" w:sz="4" w:space="0"/>
                    <w:left w:val="single" w:color="000000" w:sz="4" w:space="0"/>
                    <w:bottom w:val="single" w:color="000000" w:sz="4" w:space="0"/>
                    <w:right w:val="single" w:color="000000" w:sz="4" w:space="0"/>
                  </w:tcBorders>
                  <w:noWrap w:val="0"/>
                  <w:vAlign w:val="center"/>
                </w:tcPr>
                <w:p w14:paraId="73A8420C">
                  <w:pPr>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lang w:val="en-US"/>
                    </w:rPr>
                  </w:pPr>
                  <w:r>
                    <w:rPr>
                      <w:rFonts w:hint="default" w:ascii="Times New Roman" w:hAnsi="Times New Roman" w:cs="Times New Roman" w:eastAsiaTheme="minorEastAsia"/>
                      <w:caps w:val="0"/>
                      <w:color w:val="auto"/>
                      <w:spacing w:val="0"/>
                      <w:sz w:val="21"/>
                      <w:szCs w:val="21"/>
                      <w:highlight w:val="none"/>
                    </w:rPr>
                    <w:t>非甲烷总烃、</w:t>
                  </w:r>
                  <w:r>
                    <w:rPr>
                      <w:rFonts w:hint="default" w:ascii="Times New Roman" w:hAnsi="Times New Roman" w:cs="Times New Roman" w:eastAsiaTheme="minorEastAsia"/>
                      <w:caps w:val="0"/>
                      <w:color w:val="auto"/>
                      <w:spacing w:val="0"/>
                      <w:sz w:val="21"/>
                      <w:szCs w:val="21"/>
                      <w:highlight w:val="none"/>
                      <w:lang w:val="en-US" w:eastAsia="zh-CN"/>
                    </w:rPr>
                    <w:t>甲醇</w:t>
                  </w:r>
                  <w:r>
                    <w:rPr>
                      <w:rFonts w:hint="eastAsia" w:cs="Times New Roman" w:eastAsiaTheme="minorEastAsia"/>
                      <w:caps w:val="0"/>
                      <w:color w:val="auto"/>
                      <w:spacing w:val="0"/>
                      <w:sz w:val="21"/>
                      <w:szCs w:val="21"/>
                      <w:highlight w:val="none"/>
                      <w:lang w:val="en-US" w:eastAsia="zh-CN"/>
                    </w:rPr>
                    <w:t>、颗粒物、臭气浓度</w:t>
                  </w:r>
                </w:p>
              </w:tc>
              <w:tc>
                <w:tcPr>
                  <w:tcW w:w="1064" w:type="pct"/>
                  <w:gridSpan w:val="3"/>
                  <w:tcBorders>
                    <w:top w:val="single" w:color="000000" w:sz="4" w:space="0"/>
                    <w:left w:val="single" w:color="000000" w:sz="4" w:space="0"/>
                    <w:bottom w:val="single" w:color="000000" w:sz="4" w:space="0"/>
                    <w:right w:val="single" w:color="000000" w:sz="4" w:space="0"/>
                  </w:tcBorders>
                  <w:noWrap w:val="0"/>
                  <w:vAlign w:val="center"/>
                </w:tcPr>
                <w:p w14:paraId="1A53A36C">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无组织废气监测</w:t>
                  </w:r>
                  <w:r>
                    <w:rPr>
                      <w:rFonts w:hint="default" w:ascii="Times New Roman" w:hAnsi="Times New Roman" w:cs="Times New Roman" w:eastAsiaTheme="minorEastAsia"/>
                      <w:caps w:val="0"/>
                      <w:color w:val="auto"/>
                      <w:spacing w:val="0"/>
                      <w:sz w:val="21"/>
                      <w:szCs w:val="21"/>
                      <w:highlight w:val="none"/>
                    </w:rPr>
                    <w:sym w:font="Wingdings 2" w:char="0052"/>
                  </w:r>
                </w:p>
              </w:tc>
              <w:tc>
                <w:tcPr>
                  <w:tcW w:w="403" w:type="pct"/>
                  <w:gridSpan w:val="2"/>
                  <w:tcBorders>
                    <w:top w:val="single" w:color="000000" w:sz="4" w:space="0"/>
                    <w:left w:val="single" w:color="000000" w:sz="4" w:space="0"/>
                    <w:bottom w:val="single" w:color="000000" w:sz="4" w:space="0"/>
                    <w:right w:val="single" w:color="000000" w:sz="4" w:space="0"/>
                  </w:tcBorders>
                  <w:noWrap w:val="0"/>
                  <w:vAlign w:val="center"/>
                </w:tcPr>
                <w:p w14:paraId="403F2B9B">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无监测</w:t>
                  </w:r>
                  <w:r>
                    <w:rPr>
                      <w:rFonts w:hint="default" w:ascii="Times New Roman" w:hAnsi="Times New Roman" w:cs="Times New Roman" w:eastAsiaTheme="minorEastAsia"/>
                      <w:caps w:val="0"/>
                      <w:color w:val="auto"/>
                      <w:spacing w:val="0"/>
                      <w:sz w:val="21"/>
                      <w:szCs w:val="21"/>
                      <w:highlight w:val="none"/>
                    </w:rPr>
                    <w:sym w:font="Wingdings 2" w:char="00A3"/>
                  </w:r>
                </w:p>
              </w:tc>
            </w:tr>
            <w:tr w14:paraId="2C7323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7" w:hRule="atLeast"/>
                <w:jc w:val="center"/>
              </w:trPr>
              <w:tc>
                <w:tcPr>
                  <w:tcW w:w="558" w:type="pct"/>
                  <w:vMerge w:val="continue"/>
                  <w:tcBorders>
                    <w:top w:val="single" w:color="000000" w:sz="4" w:space="0"/>
                    <w:left w:val="single" w:color="000000" w:sz="4" w:space="0"/>
                    <w:bottom w:val="single" w:color="000000" w:sz="4" w:space="0"/>
                    <w:right w:val="single" w:color="000000" w:sz="4" w:space="0"/>
                  </w:tcBorders>
                  <w:noWrap w:val="0"/>
                  <w:vAlign w:val="center"/>
                </w:tcPr>
                <w:p w14:paraId="16BFE774">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p>
              </w:tc>
              <w:tc>
                <w:tcPr>
                  <w:tcW w:w="991" w:type="pct"/>
                  <w:tcBorders>
                    <w:top w:val="single" w:color="000000" w:sz="4" w:space="0"/>
                    <w:left w:val="single" w:color="000000" w:sz="4" w:space="0"/>
                    <w:bottom w:val="single" w:color="000000" w:sz="4" w:space="0"/>
                    <w:right w:val="single" w:color="000000" w:sz="4" w:space="0"/>
                  </w:tcBorders>
                  <w:noWrap w:val="0"/>
                  <w:vAlign w:val="center"/>
                </w:tcPr>
                <w:p w14:paraId="6FAA8C31">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环境质量监测</w:t>
                  </w:r>
                </w:p>
              </w:tc>
              <w:tc>
                <w:tcPr>
                  <w:tcW w:w="1981" w:type="pct"/>
                  <w:gridSpan w:val="7"/>
                  <w:tcBorders>
                    <w:top w:val="single" w:color="000000" w:sz="4" w:space="0"/>
                    <w:left w:val="single" w:color="000000" w:sz="4" w:space="0"/>
                    <w:bottom w:val="single" w:color="000000" w:sz="4" w:space="0"/>
                    <w:right w:val="single" w:color="000000" w:sz="4" w:space="0"/>
                  </w:tcBorders>
                  <w:noWrap w:val="0"/>
                  <w:vAlign w:val="center"/>
                </w:tcPr>
                <w:p w14:paraId="019C6891">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lang w:val="en-US" w:eastAsia="zh-CN"/>
                    </w:rPr>
                  </w:pPr>
                  <w:r>
                    <w:rPr>
                      <w:rFonts w:hint="default" w:ascii="Times New Roman" w:hAnsi="Times New Roman" w:cs="Times New Roman" w:eastAsiaTheme="minorEastAsia"/>
                      <w:caps w:val="0"/>
                      <w:color w:val="auto"/>
                      <w:spacing w:val="0"/>
                      <w:sz w:val="21"/>
                      <w:szCs w:val="21"/>
                      <w:highlight w:val="none"/>
                      <w:lang w:val="en-US" w:eastAsia="zh-CN"/>
                    </w:rPr>
                    <w:t>/</w:t>
                  </w:r>
                </w:p>
              </w:tc>
              <w:tc>
                <w:tcPr>
                  <w:tcW w:w="684" w:type="pct"/>
                  <w:tcBorders>
                    <w:top w:val="single" w:color="000000" w:sz="4" w:space="0"/>
                    <w:left w:val="single" w:color="000000" w:sz="4" w:space="0"/>
                    <w:bottom w:val="single" w:color="000000" w:sz="4" w:space="0"/>
                    <w:right w:val="single" w:color="000000" w:sz="4" w:space="0"/>
                  </w:tcBorders>
                  <w:noWrap w:val="0"/>
                  <w:vAlign w:val="center"/>
                </w:tcPr>
                <w:p w14:paraId="265A89D5">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监测点位数</w:t>
                  </w:r>
                </w:p>
              </w:tc>
              <w:tc>
                <w:tcPr>
                  <w:tcW w:w="783" w:type="pct"/>
                  <w:gridSpan w:val="4"/>
                  <w:tcBorders>
                    <w:top w:val="single" w:color="000000" w:sz="4" w:space="0"/>
                    <w:left w:val="single" w:color="000000" w:sz="4" w:space="0"/>
                    <w:bottom w:val="single" w:color="000000" w:sz="4" w:space="0"/>
                    <w:right w:val="single" w:color="000000" w:sz="4" w:space="0"/>
                  </w:tcBorders>
                  <w:noWrap w:val="0"/>
                  <w:vAlign w:val="center"/>
                </w:tcPr>
                <w:p w14:paraId="79A3E70E">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无监测</w:t>
                  </w:r>
                  <w:r>
                    <w:rPr>
                      <w:rFonts w:hint="default" w:ascii="Times New Roman" w:hAnsi="Times New Roman" w:cs="Times New Roman" w:eastAsiaTheme="minorEastAsia"/>
                      <w:caps w:val="0"/>
                      <w:color w:val="auto"/>
                      <w:spacing w:val="0"/>
                      <w:sz w:val="21"/>
                      <w:szCs w:val="21"/>
                      <w:highlight w:val="none"/>
                    </w:rPr>
                    <w:sym w:font="Wingdings 2" w:char="0052"/>
                  </w:r>
                </w:p>
              </w:tc>
            </w:tr>
            <w:tr w14:paraId="4FB2C7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7" w:hRule="atLeast"/>
                <w:jc w:val="center"/>
              </w:trPr>
              <w:tc>
                <w:tcPr>
                  <w:tcW w:w="558" w:type="pct"/>
                  <w:vMerge w:val="restart"/>
                  <w:tcBorders>
                    <w:top w:val="single" w:color="000000" w:sz="4" w:space="0"/>
                    <w:left w:val="single" w:color="000000" w:sz="4" w:space="0"/>
                    <w:bottom w:val="single" w:color="000000" w:sz="4" w:space="0"/>
                    <w:right w:val="single" w:color="000000" w:sz="4" w:space="0"/>
                  </w:tcBorders>
                  <w:noWrap w:val="0"/>
                  <w:vAlign w:val="center"/>
                </w:tcPr>
                <w:p w14:paraId="62309E74">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评价结论</w:t>
                  </w:r>
                </w:p>
              </w:tc>
              <w:tc>
                <w:tcPr>
                  <w:tcW w:w="991" w:type="pct"/>
                  <w:tcBorders>
                    <w:top w:val="single" w:color="000000" w:sz="4" w:space="0"/>
                    <w:left w:val="single" w:color="000000" w:sz="4" w:space="0"/>
                    <w:bottom w:val="single" w:color="000000" w:sz="4" w:space="0"/>
                    <w:right w:val="single" w:color="000000" w:sz="4" w:space="0"/>
                  </w:tcBorders>
                  <w:noWrap w:val="0"/>
                  <w:vAlign w:val="center"/>
                </w:tcPr>
                <w:p w14:paraId="147BA4FD">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环境影响</w:t>
                  </w:r>
                </w:p>
              </w:tc>
              <w:tc>
                <w:tcPr>
                  <w:tcW w:w="1981" w:type="pct"/>
                  <w:gridSpan w:val="7"/>
                  <w:tcBorders>
                    <w:top w:val="single" w:color="000000" w:sz="4" w:space="0"/>
                    <w:left w:val="single" w:color="000000" w:sz="4" w:space="0"/>
                    <w:bottom w:val="single" w:color="000000" w:sz="4" w:space="0"/>
                    <w:right w:val="single" w:color="000000" w:sz="4" w:space="0"/>
                  </w:tcBorders>
                  <w:noWrap w:val="0"/>
                  <w:vAlign w:val="center"/>
                </w:tcPr>
                <w:p w14:paraId="4257F605">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可以接受</w:t>
                  </w:r>
                  <w:r>
                    <w:rPr>
                      <w:rFonts w:hint="default" w:ascii="Times New Roman" w:hAnsi="Times New Roman" w:cs="Times New Roman" w:eastAsiaTheme="minorEastAsia"/>
                      <w:caps w:val="0"/>
                      <w:color w:val="auto"/>
                      <w:spacing w:val="0"/>
                      <w:sz w:val="21"/>
                      <w:szCs w:val="21"/>
                      <w:highlight w:val="none"/>
                    </w:rPr>
                    <w:sym w:font="Wingdings 2" w:char="0052"/>
                  </w:r>
                </w:p>
              </w:tc>
              <w:tc>
                <w:tcPr>
                  <w:tcW w:w="1468" w:type="pct"/>
                  <w:gridSpan w:val="5"/>
                  <w:tcBorders>
                    <w:top w:val="single" w:color="000000" w:sz="4" w:space="0"/>
                    <w:left w:val="single" w:color="000000" w:sz="4" w:space="0"/>
                    <w:bottom w:val="single" w:color="000000" w:sz="4" w:space="0"/>
                    <w:right w:val="single" w:color="000000" w:sz="4" w:space="0"/>
                  </w:tcBorders>
                  <w:noWrap w:val="0"/>
                  <w:vAlign w:val="center"/>
                </w:tcPr>
                <w:p w14:paraId="29EB1181">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不可以接受</w:t>
                  </w:r>
                  <w:r>
                    <w:rPr>
                      <w:rFonts w:hint="default" w:ascii="Times New Roman" w:hAnsi="Times New Roman" w:cs="Times New Roman" w:eastAsiaTheme="minorEastAsia"/>
                      <w:caps w:val="0"/>
                      <w:color w:val="auto"/>
                      <w:spacing w:val="0"/>
                      <w:sz w:val="21"/>
                      <w:szCs w:val="21"/>
                      <w:highlight w:val="none"/>
                    </w:rPr>
                    <w:sym w:font="Wingdings 2" w:char="00A3"/>
                  </w:r>
                </w:p>
              </w:tc>
            </w:tr>
            <w:tr w14:paraId="0F95EF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7" w:hRule="atLeast"/>
                <w:jc w:val="center"/>
              </w:trPr>
              <w:tc>
                <w:tcPr>
                  <w:tcW w:w="558" w:type="pct"/>
                  <w:vMerge w:val="continue"/>
                  <w:tcBorders>
                    <w:top w:val="single" w:color="000000" w:sz="4" w:space="0"/>
                    <w:left w:val="single" w:color="000000" w:sz="4" w:space="0"/>
                    <w:bottom w:val="single" w:color="000000" w:sz="4" w:space="0"/>
                    <w:right w:val="single" w:color="000000" w:sz="4" w:space="0"/>
                  </w:tcBorders>
                  <w:noWrap w:val="0"/>
                  <w:vAlign w:val="center"/>
                </w:tcPr>
                <w:p w14:paraId="209F77EE">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p>
              </w:tc>
              <w:tc>
                <w:tcPr>
                  <w:tcW w:w="991" w:type="pct"/>
                  <w:tcBorders>
                    <w:top w:val="single" w:color="000000" w:sz="4" w:space="0"/>
                    <w:left w:val="single" w:color="000000" w:sz="4" w:space="0"/>
                    <w:bottom w:val="single" w:color="000000" w:sz="4" w:space="0"/>
                    <w:right w:val="single" w:color="000000" w:sz="4" w:space="0"/>
                  </w:tcBorders>
                  <w:noWrap w:val="0"/>
                  <w:vAlign w:val="center"/>
                </w:tcPr>
                <w:p w14:paraId="0C05F1E7">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大气环境防护距离</w:t>
                  </w:r>
                </w:p>
              </w:tc>
              <w:tc>
                <w:tcPr>
                  <w:tcW w:w="3449" w:type="pct"/>
                  <w:gridSpan w:val="12"/>
                  <w:tcBorders>
                    <w:top w:val="single" w:color="000000" w:sz="4" w:space="0"/>
                    <w:left w:val="single" w:color="000000" w:sz="4" w:space="0"/>
                    <w:bottom w:val="single" w:color="000000" w:sz="4" w:space="0"/>
                    <w:right w:val="single" w:color="000000" w:sz="4" w:space="0"/>
                  </w:tcBorders>
                  <w:noWrap w:val="0"/>
                  <w:vAlign w:val="center"/>
                </w:tcPr>
                <w:p w14:paraId="5E19B593">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lang w:val="en-US" w:eastAsia="zh-CN"/>
                    </w:rPr>
                  </w:pPr>
                  <w:r>
                    <w:rPr>
                      <w:rFonts w:hint="default" w:ascii="Times New Roman" w:hAnsi="Times New Roman" w:cs="Times New Roman" w:eastAsiaTheme="minorEastAsia"/>
                      <w:caps w:val="0"/>
                      <w:color w:val="auto"/>
                      <w:spacing w:val="0"/>
                      <w:sz w:val="21"/>
                      <w:szCs w:val="21"/>
                      <w:highlight w:val="none"/>
                      <w:lang w:val="en-US" w:eastAsia="zh-CN"/>
                    </w:rPr>
                    <w:t>/</w:t>
                  </w:r>
                </w:p>
              </w:tc>
            </w:tr>
            <w:tr w14:paraId="122D15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7" w:hRule="atLeast"/>
                <w:jc w:val="center"/>
              </w:trPr>
              <w:tc>
                <w:tcPr>
                  <w:tcW w:w="558" w:type="pct"/>
                  <w:vMerge w:val="continue"/>
                  <w:tcBorders>
                    <w:top w:val="single" w:color="000000" w:sz="4" w:space="0"/>
                    <w:left w:val="single" w:color="000000" w:sz="4" w:space="0"/>
                    <w:bottom w:val="single" w:color="000000" w:sz="4" w:space="0"/>
                    <w:right w:val="single" w:color="000000" w:sz="4" w:space="0"/>
                  </w:tcBorders>
                  <w:noWrap w:val="0"/>
                  <w:vAlign w:val="center"/>
                </w:tcPr>
                <w:p w14:paraId="7F9BDE64">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p>
              </w:tc>
              <w:tc>
                <w:tcPr>
                  <w:tcW w:w="991" w:type="pct"/>
                  <w:vMerge w:val="restart"/>
                  <w:tcBorders>
                    <w:top w:val="single" w:color="000000" w:sz="4" w:space="0"/>
                    <w:left w:val="single" w:color="000000" w:sz="4" w:space="0"/>
                    <w:right w:val="single" w:color="000000" w:sz="4" w:space="0"/>
                  </w:tcBorders>
                  <w:noWrap w:val="0"/>
                  <w:vAlign w:val="center"/>
                </w:tcPr>
                <w:p w14:paraId="7E7FFDF4">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污染源年排放量</w:t>
                  </w:r>
                </w:p>
              </w:tc>
              <w:tc>
                <w:tcPr>
                  <w:tcW w:w="697" w:type="pct"/>
                  <w:gridSpan w:val="2"/>
                  <w:tcBorders>
                    <w:top w:val="single" w:color="000000" w:sz="4" w:space="0"/>
                    <w:left w:val="single" w:color="000000" w:sz="4" w:space="0"/>
                    <w:bottom w:val="single" w:color="000000" w:sz="4" w:space="0"/>
                    <w:right w:val="single" w:color="000000" w:sz="4" w:space="0"/>
                  </w:tcBorders>
                  <w:noWrap w:val="0"/>
                  <w:vAlign w:val="center"/>
                </w:tcPr>
                <w:p w14:paraId="43EECB07">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SO</w:t>
                  </w:r>
                  <w:r>
                    <w:rPr>
                      <w:rFonts w:hint="default" w:ascii="Times New Roman" w:hAnsi="Times New Roman" w:cs="Times New Roman" w:eastAsiaTheme="minorEastAsia"/>
                      <w:caps w:val="0"/>
                      <w:color w:val="auto"/>
                      <w:spacing w:val="0"/>
                      <w:sz w:val="21"/>
                      <w:szCs w:val="21"/>
                      <w:highlight w:val="none"/>
                      <w:vertAlign w:val="subscript"/>
                    </w:rPr>
                    <w:t>2</w:t>
                  </w:r>
                  <w:r>
                    <w:rPr>
                      <w:rFonts w:hint="default" w:ascii="Times New Roman" w:hAnsi="Times New Roman" w:cs="Times New Roman" w:eastAsiaTheme="minorEastAsia"/>
                      <w:caps w:val="0"/>
                      <w:color w:val="auto"/>
                      <w:spacing w:val="0"/>
                      <w:sz w:val="21"/>
                      <w:szCs w:val="21"/>
                      <w:highlight w:val="none"/>
                    </w:rPr>
                    <w:t>（t/a）</w:t>
                  </w:r>
                </w:p>
              </w:tc>
              <w:tc>
                <w:tcPr>
                  <w:tcW w:w="1284" w:type="pct"/>
                  <w:gridSpan w:val="5"/>
                  <w:tcBorders>
                    <w:top w:val="single" w:color="000000" w:sz="4" w:space="0"/>
                    <w:left w:val="single" w:color="000000" w:sz="4" w:space="0"/>
                    <w:bottom w:val="single" w:color="000000" w:sz="4" w:space="0"/>
                    <w:right w:val="single" w:color="000000" w:sz="4" w:space="0"/>
                  </w:tcBorders>
                  <w:noWrap w:val="0"/>
                  <w:vAlign w:val="center"/>
                </w:tcPr>
                <w:p w14:paraId="068D718E">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NOx（t/a）</w:t>
                  </w:r>
                </w:p>
              </w:tc>
              <w:tc>
                <w:tcPr>
                  <w:tcW w:w="907" w:type="pct"/>
                  <w:gridSpan w:val="2"/>
                  <w:tcBorders>
                    <w:top w:val="single" w:color="000000" w:sz="4" w:space="0"/>
                    <w:left w:val="single" w:color="000000" w:sz="4" w:space="0"/>
                    <w:bottom w:val="single" w:color="000000" w:sz="4" w:space="0"/>
                    <w:right w:val="single" w:color="000000" w:sz="4" w:space="0"/>
                  </w:tcBorders>
                  <w:noWrap w:val="0"/>
                  <w:vAlign w:val="center"/>
                </w:tcPr>
                <w:p w14:paraId="49A12EA6">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颗粒物（t/a）</w:t>
                  </w:r>
                </w:p>
              </w:tc>
              <w:tc>
                <w:tcPr>
                  <w:tcW w:w="560" w:type="pct"/>
                  <w:gridSpan w:val="3"/>
                  <w:tcBorders>
                    <w:top w:val="single" w:color="000000" w:sz="4" w:space="0"/>
                    <w:left w:val="single" w:color="000000" w:sz="4" w:space="0"/>
                    <w:bottom w:val="single" w:color="000000" w:sz="4" w:space="0"/>
                    <w:right w:val="single" w:color="000000" w:sz="4" w:space="0"/>
                  </w:tcBorders>
                  <w:noWrap w:val="0"/>
                  <w:vAlign w:val="center"/>
                </w:tcPr>
                <w:p w14:paraId="43CCB295">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VOC</w:t>
                  </w:r>
                  <w:r>
                    <w:rPr>
                      <w:rFonts w:hint="default" w:ascii="Times New Roman" w:hAnsi="Times New Roman" w:cs="Times New Roman" w:eastAsiaTheme="minorEastAsia"/>
                      <w:caps w:val="0"/>
                      <w:color w:val="auto"/>
                      <w:spacing w:val="0"/>
                      <w:sz w:val="21"/>
                      <w:szCs w:val="21"/>
                      <w:highlight w:val="none"/>
                      <w:vertAlign w:val="subscript"/>
                    </w:rPr>
                    <w:t>S</w:t>
                  </w:r>
                  <w:r>
                    <w:rPr>
                      <w:rFonts w:hint="default" w:ascii="Times New Roman" w:hAnsi="Times New Roman" w:cs="Times New Roman" w:eastAsiaTheme="minorEastAsia"/>
                      <w:caps w:val="0"/>
                      <w:color w:val="auto"/>
                      <w:spacing w:val="0"/>
                      <w:sz w:val="21"/>
                      <w:szCs w:val="21"/>
                      <w:highlight w:val="none"/>
                    </w:rPr>
                    <w:t>（t/a）</w:t>
                  </w:r>
                </w:p>
              </w:tc>
            </w:tr>
            <w:tr w14:paraId="68655E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7" w:hRule="atLeast"/>
                <w:jc w:val="center"/>
              </w:trPr>
              <w:tc>
                <w:tcPr>
                  <w:tcW w:w="558" w:type="pct"/>
                  <w:vMerge w:val="continue"/>
                  <w:tcBorders>
                    <w:left w:val="single" w:color="000000" w:sz="4" w:space="0"/>
                    <w:bottom w:val="single" w:color="000000" w:sz="4" w:space="0"/>
                    <w:right w:val="single" w:color="000000" w:sz="4" w:space="0"/>
                  </w:tcBorders>
                  <w:noWrap w:val="0"/>
                  <w:vAlign w:val="center"/>
                </w:tcPr>
                <w:p w14:paraId="004C7DBE">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p>
              </w:tc>
              <w:tc>
                <w:tcPr>
                  <w:tcW w:w="991" w:type="pct"/>
                  <w:vMerge w:val="continue"/>
                  <w:tcBorders>
                    <w:left w:val="single" w:color="000000" w:sz="4" w:space="0"/>
                    <w:bottom w:val="single" w:color="000000" w:sz="4" w:space="0"/>
                    <w:right w:val="single" w:color="000000" w:sz="4" w:space="0"/>
                  </w:tcBorders>
                  <w:noWrap w:val="0"/>
                  <w:vAlign w:val="center"/>
                </w:tcPr>
                <w:p w14:paraId="27127A21">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p>
              </w:tc>
              <w:tc>
                <w:tcPr>
                  <w:tcW w:w="697" w:type="pct"/>
                  <w:gridSpan w:val="2"/>
                  <w:tcBorders>
                    <w:top w:val="single" w:color="000000" w:sz="4" w:space="0"/>
                    <w:left w:val="single" w:color="000000" w:sz="4" w:space="0"/>
                    <w:bottom w:val="single" w:color="000000" w:sz="4" w:space="0"/>
                    <w:right w:val="single" w:color="000000" w:sz="4" w:space="0"/>
                  </w:tcBorders>
                  <w:noWrap w:val="0"/>
                  <w:vAlign w:val="center"/>
                </w:tcPr>
                <w:p w14:paraId="2F9786FD">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lang w:eastAsia="zh-CN"/>
                    </w:rPr>
                  </w:pPr>
                  <w:r>
                    <w:rPr>
                      <w:rFonts w:hint="default" w:ascii="Times New Roman" w:hAnsi="Times New Roman" w:cs="Times New Roman" w:eastAsiaTheme="minorEastAsia"/>
                      <w:caps w:val="0"/>
                      <w:color w:val="auto"/>
                      <w:spacing w:val="0"/>
                      <w:sz w:val="21"/>
                      <w:szCs w:val="21"/>
                      <w:highlight w:val="none"/>
                      <w:lang w:val="en-US" w:eastAsia="zh-CN"/>
                    </w:rPr>
                    <w:t>/</w:t>
                  </w:r>
                </w:p>
              </w:tc>
              <w:tc>
                <w:tcPr>
                  <w:tcW w:w="1284" w:type="pct"/>
                  <w:gridSpan w:val="5"/>
                  <w:tcBorders>
                    <w:top w:val="single" w:color="000000" w:sz="4" w:space="0"/>
                    <w:left w:val="single" w:color="000000" w:sz="4" w:space="0"/>
                    <w:bottom w:val="single" w:color="000000" w:sz="4" w:space="0"/>
                    <w:right w:val="single" w:color="000000" w:sz="4" w:space="0"/>
                  </w:tcBorders>
                  <w:noWrap w:val="0"/>
                  <w:vAlign w:val="center"/>
                </w:tcPr>
                <w:p w14:paraId="1DDF0691">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lang w:val="en-US" w:eastAsia="zh-CN"/>
                    </w:rPr>
                  </w:pPr>
                  <w:r>
                    <w:rPr>
                      <w:rFonts w:hint="eastAsia" w:cs="Times New Roman" w:eastAsiaTheme="minorEastAsia"/>
                      <w:caps w:val="0"/>
                      <w:color w:val="auto"/>
                      <w:spacing w:val="0"/>
                      <w:sz w:val="21"/>
                      <w:szCs w:val="21"/>
                      <w:highlight w:val="none"/>
                      <w:lang w:val="en-US" w:eastAsia="zh-CN"/>
                    </w:rPr>
                    <w:t>/</w:t>
                  </w:r>
                </w:p>
              </w:tc>
              <w:tc>
                <w:tcPr>
                  <w:tcW w:w="907" w:type="pct"/>
                  <w:gridSpan w:val="2"/>
                  <w:tcBorders>
                    <w:top w:val="single" w:color="000000" w:sz="4" w:space="0"/>
                    <w:left w:val="single" w:color="000000" w:sz="4" w:space="0"/>
                    <w:bottom w:val="single" w:color="000000" w:sz="4" w:space="0"/>
                    <w:right w:val="single" w:color="000000" w:sz="4" w:space="0"/>
                  </w:tcBorders>
                  <w:noWrap w:val="0"/>
                  <w:vAlign w:val="center"/>
                </w:tcPr>
                <w:p w14:paraId="6952C6D7">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lang w:val="en-US" w:eastAsia="zh-CN"/>
                    </w:rPr>
                  </w:pPr>
                  <w:r>
                    <w:rPr>
                      <w:rFonts w:hint="default" w:ascii="Times New Roman" w:hAnsi="Times New Roman" w:cs="Times New Roman" w:eastAsiaTheme="minorEastAsia"/>
                      <w:caps w:val="0"/>
                      <w:color w:val="auto"/>
                      <w:spacing w:val="0"/>
                      <w:sz w:val="21"/>
                      <w:szCs w:val="21"/>
                      <w:highlight w:val="none"/>
                      <w:lang w:val="en-US" w:eastAsia="zh-CN"/>
                    </w:rPr>
                    <w:t>/</w:t>
                  </w:r>
                </w:p>
              </w:tc>
              <w:tc>
                <w:tcPr>
                  <w:tcW w:w="560" w:type="pct"/>
                  <w:gridSpan w:val="3"/>
                  <w:tcBorders>
                    <w:top w:val="single" w:color="000000" w:sz="4" w:space="0"/>
                    <w:left w:val="single" w:color="000000" w:sz="4" w:space="0"/>
                    <w:bottom w:val="single" w:color="000000" w:sz="4" w:space="0"/>
                    <w:right w:val="single" w:color="000000" w:sz="4" w:space="0"/>
                  </w:tcBorders>
                  <w:noWrap w:val="0"/>
                  <w:vAlign w:val="center"/>
                </w:tcPr>
                <w:p w14:paraId="4DE09EC5">
                  <w:pPr>
                    <w:pStyle w:val="167"/>
                    <w:keepNext w:val="0"/>
                    <w:keepLines w:val="0"/>
                    <w:pageBreakBefore w:val="0"/>
                    <w:widowControl/>
                    <w:kinsoku/>
                    <w:wordWrap/>
                    <w:overflowPunct/>
                    <w:topLinePunct/>
                    <w:autoSpaceDE/>
                    <w:autoSpaceDN/>
                    <w:bidi w:val="0"/>
                    <w:adjustRightInd/>
                    <w:snapToGrid/>
                    <w:spacing w:line="240" w:lineRule="auto"/>
                    <w:ind w:left="0" w:leftChars="0" w:right="0"/>
                    <w:jc w:val="center"/>
                    <w:textAlignment w:val="baseline"/>
                    <w:outlineLvl w:val="9"/>
                    <w:rPr>
                      <w:rFonts w:hint="default" w:ascii="Times New Roman" w:hAnsi="Times New Roman" w:cs="Times New Roman" w:eastAsiaTheme="minorEastAsia"/>
                      <w:caps w:val="0"/>
                      <w:color w:val="auto"/>
                      <w:spacing w:val="0"/>
                      <w:sz w:val="21"/>
                      <w:szCs w:val="21"/>
                      <w:lang w:val="en-US" w:eastAsia="zh-CN"/>
                    </w:rPr>
                  </w:pPr>
                  <w:r>
                    <w:rPr>
                      <w:rFonts w:hint="eastAsia" w:cs="Times New Roman" w:eastAsiaTheme="minorEastAsia"/>
                      <w:caps w:val="0"/>
                      <w:color w:val="auto"/>
                      <w:spacing w:val="0"/>
                      <w:sz w:val="21"/>
                      <w:szCs w:val="21"/>
                      <w:lang w:val="en-US" w:eastAsia="zh-CN"/>
                    </w:rPr>
                    <w:t>0.0032</w:t>
                  </w:r>
                </w:p>
              </w:tc>
            </w:tr>
            <w:tr w14:paraId="2B8C23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7" w:hRule="atLeast"/>
                <w:jc w:val="center"/>
              </w:trPr>
              <w:tc>
                <w:tcPr>
                  <w:tcW w:w="5000" w:type="pct"/>
                  <w:gridSpan w:val="14"/>
                  <w:tcBorders>
                    <w:top w:val="single" w:color="000000" w:sz="4" w:space="0"/>
                    <w:left w:val="single" w:color="000000" w:sz="4" w:space="0"/>
                    <w:bottom w:val="single" w:color="000000" w:sz="4" w:space="0"/>
                    <w:right w:val="single" w:color="000000" w:sz="4" w:space="0"/>
                  </w:tcBorders>
                  <w:noWrap w:val="0"/>
                  <w:vAlign w:val="center"/>
                </w:tcPr>
                <w:p w14:paraId="5B121A29">
                  <w:pPr>
                    <w:pStyle w:val="167"/>
                    <w:keepNext w:val="0"/>
                    <w:keepLines w:val="0"/>
                    <w:pageBreakBefore w:val="0"/>
                    <w:widowControl/>
                    <w:kinsoku/>
                    <w:wordWrap/>
                    <w:overflowPunct/>
                    <w:topLinePunct/>
                    <w:autoSpaceDE/>
                    <w:autoSpaceDN/>
                    <w:bidi w:val="0"/>
                    <w:adjustRightInd/>
                    <w:snapToGrid/>
                    <w:spacing w:line="240" w:lineRule="auto"/>
                    <w:ind w:left="0" w:leftChars="0" w:right="0"/>
                    <w:textAlignment w:val="baseline"/>
                    <w:outlineLvl w:val="9"/>
                    <w:rPr>
                      <w:rFonts w:hint="default" w:ascii="Times New Roman" w:hAnsi="Times New Roman" w:cs="Times New Roman" w:eastAsiaTheme="minorEastAsia"/>
                      <w:caps w:val="0"/>
                      <w:color w:val="auto"/>
                      <w:spacing w:val="0"/>
                      <w:sz w:val="21"/>
                      <w:szCs w:val="21"/>
                      <w:highlight w:val="none"/>
                    </w:rPr>
                  </w:pPr>
                  <w:r>
                    <w:rPr>
                      <w:rFonts w:hint="default" w:ascii="Times New Roman" w:hAnsi="Times New Roman" w:cs="Times New Roman" w:eastAsiaTheme="minorEastAsia"/>
                      <w:caps w:val="0"/>
                      <w:color w:val="auto"/>
                      <w:spacing w:val="0"/>
                      <w:sz w:val="21"/>
                      <w:szCs w:val="21"/>
                      <w:highlight w:val="none"/>
                    </w:rPr>
                    <w:t>注：</w:t>
                  </w:r>
                  <w:r>
                    <w:rPr>
                      <w:rFonts w:hint="eastAsia" w:cs="Times New Roman" w:eastAsiaTheme="minorEastAsia"/>
                      <w:caps w:val="0"/>
                      <w:color w:val="auto"/>
                      <w:spacing w:val="0"/>
                      <w:sz w:val="21"/>
                      <w:szCs w:val="21"/>
                      <w:highlight w:val="none"/>
                      <w:lang w:eastAsia="zh-CN"/>
                    </w:rPr>
                    <w:t>“</w:t>
                  </w:r>
                  <w:r>
                    <w:rPr>
                      <w:rFonts w:hint="default" w:ascii="Times New Roman" w:hAnsi="Times New Roman" w:cs="Times New Roman" w:eastAsiaTheme="minorEastAsia"/>
                      <w:caps w:val="0"/>
                      <w:color w:val="auto"/>
                      <w:spacing w:val="0"/>
                      <w:sz w:val="21"/>
                      <w:szCs w:val="21"/>
                      <w:highlight w:val="none"/>
                    </w:rPr>
                    <w:sym w:font="Wingdings 2" w:char="00A3"/>
                  </w:r>
                  <w:r>
                    <w:rPr>
                      <w:rFonts w:hint="eastAsia" w:cs="Times New Roman" w:eastAsiaTheme="minorEastAsia"/>
                      <w:caps w:val="0"/>
                      <w:color w:val="auto"/>
                      <w:spacing w:val="0"/>
                      <w:sz w:val="21"/>
                      <w:szCs w:val="21"/>
                      <w:highlight w:val="none"/>
                      <w:lang w:eastAsia="zh-CN"/>
                    </w:rPr>
                    <w:t>”</w:t>
                  </w:r>
                  <w:r>
                    <w:rPr>
                      <w:rFonts w:hint="default" w:ascii="Times New Roman" w:hAnsi="Times New Roman" w:cs="Times New Roman" w:eastAsiaTheme="minorEastAsia"/>
                      <w:caps w:val="0"/>
                      <w:color w:val="auto"/>
                      <w:spacing w:val="0"/>
                      <w:sz w:val="21"/>
                      <w:szCs w:val="21"/>
                      <w:highlight w:val="none"/>
                    </w:rPr>
                    <w:t>为勾选项，填</w:t>
                  </w:r>
                  <w:r>
                    <w:rPr>
                      <w:rFonts w:hint="eastAsia" w:cs="Times New Roman" w:eastAsiaTheme="minorEastAsia"/>
                      <w:caps w:val="0"/>
                      <w:color w:val="auto"/>
                      <w:spacing w:val="0"/>
                      <w:sz w:val="21"/>
                      <w:szCs w:val="21"/>
                      <w:highlight w:val="none"/>
                      <w:lang w:eastAsia="zh-CN"/>
                    </w:rPr>
                    <w:t>“</w:t>
                  </w:r>
                  <w:r>
                    <w:rPr>
                      <w:rFonts w:hint="default" w:ascii="Times New Roman" w:hAnsi="Times New Roman" w:cs="Times New Roman" w:eastAsiaTheme="minorEastAsia"/>
                      <w:caps w:val="0"/>
                      <w:color w:val="auto"/>
                      <w:spacing w:val="0"/>
                      <w:sz w:val="21"/>
                      <w:szCs w:val="21"/>
                      <w:highlight w:val="none"/>
                    </w:rPr>
                    <w:t>√</w:t>
                  </w:r>
                  <w:r>
                    <w:rPr>
                      <w:rFonts w:hint="eastAsia" w:cs="Times New Roman" w:eastAsiaTheme="minorEastAsia"/>
                      <w:caps w:val="0"/>
                      <w:color w:val="auto"/>
                      <w:spacing w:val="0"/>
                      <w:sz w:val="21"/>
                      <w:szCs w:val="21"/>
                      <w:highlight w:val="none"/>
                      <w:lang w:eastAsia="zh-CN"/>
                    </w:rPr>
                    <w:t>”</w:t>
                  </w:r>
                  <w:r>
                    <w:rPr>
                      <w:rFonts w:hint="default" w:ascii="Times New Roman" w:hAnsi="Times New Roman" w:cs="Times New Roman" w:eastAsiaTheme="minorEastAsia"/>
                      <w:caps w:val="0"/>
                      <w:color w:val="auto"/>
                      <w:spacing w:val="0"/>
                      <w:sz w:val="21"/>
                      <w:szCs w:val="21"/>
                      <w:highlight w:val="none"/>
                    </w:rPr>
                    <w:t>；</w:t>
                  </w:r>
                  <w:r>
                    <w:rPr>
                      <w:rFonts w:hint="eastAsia" w:cs="Times New Roman" w:eastAsiaTheme="minorEastAsia"/>
                      <w:caps w:val="0"/>
                      <w:color w:val="auto"/>
                      <w:spacing w:val="0"/>
                      <w:sz w:val="21"/>
                      <w:szCs w:val="21"/>
                      <w:highlight w:val="none"/>
                      <w:lang w:eastAsia="zh-CN"/>
                    </w:rPr>
                    <w:t>“</w:t>
                  </w:r>
                  <w:r>
                    <w:rPr>
                      <w:rFonts w:hint="default" w:ascii="Times New Roman" w:hAnsi="Times New Roman" w:cs="Times New Roman" w:eastAsiaTheme="minorEastAsia"/>
                      <w:caps w:val="0"/>
                      <w:color w:val="auto"/>
                      <w:spacing w:val="0"/>
                      <w:sz w:val="21"/>
                      <w:szCs w:val="21"/>
                      <w:highlight w:val="none"/>
                    </w:rPr>
                    <w:t>（）</w:t>
                  </w:r>
                  <w:r>
                    <w:rPr>
                      <w:rFonts w:hint="eastAsia" w:cs="Times New Roman" w:eastAsiaTheme="minorEastAsia"/>
                      <w:caps w:val="0"/>
                      <w:color w:val="auto"/>
                      <w:spacing w:val="0"/>
                      <w:sz w:val="21"/>
                      <w:szCs w:val="21"/>
                      <w:highlight w:val="none"/>
                      <w:lang w:eastAsia="zh-CN"/>
                    </w:rPr>
                    <w:t>”</w:t>
                  </w:r>
                  <w:r>
                    <w:rPr>
                      <w:rFonts w:hint="default" w:ascii="Times New Roman" w:hAnsi="Times New Roman" w:cs="Times New Roman" w:eastAsiaTheme="minorEastAsia"/>
                      <w:caps w:val="0"/>
                      <w:color w:val="auto"/>
                      <w:spacing w:val="0"/>
                      <w:sz w:val="21"/>
                      <w:szCs w:val="21"/>
                      <w:highlight w:val="none"/>
                    </w:rPr>
                    <w:t>为内容填写项</w:t>
                  </w:r>
                </w:p>
              </w:tc>
            </w:tr>
          </w:tbl>
          <w:p w14:paraId="6B7A556F">
            <w:pPr>
              <w:adjustRightInd w:val="0"/>
              <w:snapToGrid w:val="0"/>
              <w:spacing w:line="360" w:lineRule="auto"/>
              <w:ind w:firstLine="442" w:firstLineChars="200"/>
              <w:rPr>
                <w:rFonts w:hint="default" w:ascii="Times New Roman" w:hAnsi="Times New Roman" w:cs="Times New Roman" w:eastAsiaTheme="minorEastAsia"/>
                <w:b/>
                <w:bCs/>
                <w:color w:val="auto"/>
                <w:spacing w:val="-10"/>
                <w:sz w:val="24"/>
              </w:rPr>
            </w:pPr>
            <w:r>
              <w:rPr>
                <w:rFonts w:hint="default" w:ascii="Times New Roman" w:hAnsi="Times New Roman" w:cs="Times New Roman" w:eastAsiaTheme="minorEastAsia"/>
                <w:b/>
                <w:bCs/>
                <w:color w:val="auto"/>
                <w:spacing w:val="-10"/>
                <w:sz w:val="24"/>
              </w:rPr>
              <w:t>2、废水</w:t>
            </w:r>
          </w:p>
          <w:p w14:paraId="00A1886F">
            <w:pPr>
              <w:adjustRightInd w:val="0"/>
              <w:spacing w:line="360" w:lineRule="auto"/>
              <w:ind w:firstLine="221" w:firstLineChars="100"/>
              <w:rPr>
                <w:rFonts w:hint="default" w:ascii="Times New Roman" w:hAnsi="Times New Roman" w:cs="Times New Roman" w:eastAsiaTheme="minorEastAsia"/>
                <w:b/>
                <w:bCs/>
                <w:color w:val="auto"/>
                <w:spacing w:val="-10"/>
                <w:sz w:val="24"/>
              </w:rPr>
            </w:pPr>
            <w:r>
              <w:rPr>
                <w:rFonts w:hint="default" w:ascii="Times New Roman" w:hAnsi="Times New Roman" w:cs="Times New Roman" w:eastAsiaTheme="minorEastAsia"/>
                <w:b/>
                <w:bCs/>
                <w:color w:val="auto"/>
                <w:spacing w:val="-10"/>
                <w:sz w:val="24"/>
              </w:rPr>
              <w:t>（1）废水污染物产生、排放情况</w:t>
            </w:r>
          </w:p>
          <w:p w14:paraId="7095AEC3">
            <w:pPr>
              <w:keepNext w:val="0"/>
              <w:keepLines w:val="0"/>
              <w:pageBreakBefore w:val="0"/>
              <w:widowControl/>
              <w:kinsoku/>
              <w:wordWrap/>
              <w:overflowPunct/>
              <w:topLinePunct/>
              <w:autoSpaceDE/>
              <w:autoSpaceDN/>
              <w:bidi w:val="0"/>
              <w:adjustRightInd/>
              <w:snapToGrid/>
              <w:spacing w:line="360" w:lineRule="auto"/>
              <w:ind w:left="0" w:leftChars="0" w:right="0" w:firstLine="472" w:firstLineChars="200"/>
              <w:jc w:val="both"/>
              <w:textAlignment w:val="baseline"/>
              <w:outlineLvl w:val="9"/>
              <w:rPr>
                <w:rFonts w:hint="default" w:ascii="Times New Roman" w:hAnsi="Times New Roman" w:cs="Times New Roman" w:eastAsiaTheme="minorEastAsia"/>
                <w:color w:val="auto"/>
                <w:spacing w:val="-6"/>
                <w:sz w:val="24"/>
                <w:szCs w:val="24"/>
              </w:rPr>
            </w:pPr>
            <w:r>
              <w:rPr>
                <w:rFonts w:hint="default" w:ascii="Times New Roman" w:hAnsi="Times New Roman" w:cs="Times New Roman" w:eastAsiaTheme="minorEastAsia"/>
                <w:color w:val="auto"/>
                <w:spacing w:val="-2"/>
                <w:sz w:val="24"/>
                <w:szCs w:val="24"/>
                <w:lang w:eastAsia="zh-CN"/>
              </w:rPr>
              <w:t>本项目主要有</w:t>
            </w:r>
            <w:r>
              <w:rPr>
                <w:rFonts w:hint="eastAsia" w:ascii="Times New Roman" w:hAnsi="Times New Roman" w:cs="Times New Roman" w:eastAsiaTheme="minorEastAsia"/>
                <w:color w:val="auto"/>
                <w:spacing w:val="-2"/>
                <w:sz w:val="24"/>
                <w:szCs w:val="24"/>
                <w:lang w:val="en-US" w:eastAsia="zh-CN"/>
              </w:rPr>
              <w:t>研发</w:t>
            </w:r>
            <w:r>
              <w:rPr>
                <w:rFonts w:hint="default" w:ascii="Times New Roman" w:hAnsi="Times New Roman" w:cs="Times New Roman" w:eastAsiaTheme="minorEastAsia"/>
                <w:color w:val="auto"/>
                <w:spacing w:val="-2"/>
                <w:sz w:val="24"/>
                <w:szCs w:val="24"/>
                <w:lang w:eastAsia="zh-CN"/>
              </w:rPr>
              <w:t>工艺废水</w:t>
            </w:r>
            <w:r>
              <w:rPr>
                <w:rFonts w:hint="eastAsia" w:ascii="Times New Roman" w:hAnsi="Times New Roman" w:cs="Times New Roman" w:eastAsiaTheme="minorEastAsia"/>
                <w:color w:val="auto"/>
                <w:spacing w:val="-2"/>
                <w:sz w:val="24"/>
                <w:szCs w:val="24"/>
                <w:lang w:eastAsia="zh-CN"/>
              </w:rPr>
              <w:t>、</w:t>
            </w:r>
            <w:r>
              <w:rPr>
                <w:rFonts w:hint="default" w:ascii="Times New Roman" w:hAnsi="Times New Roman" w:cs="Times New Roman" w:eastAsiaTheme="minorEastAsia"/>
                <w:color w:val="auto"/>
                <w:spacing w:val="-2"/>
                <w:sz w:val="24"/>
                <w:szCs w:val="24"/>
                <w:lang w:eastAsia="zh-CN"/>
              </w:rPr>
              <w:t>生活污水；</w:t>
            </w:r>
            <w:r>
              <w:rPr>
                <w:rFonts w:hint="eastAsia" w:ascii="Times New Roman" w:hAnsi="Times New Roman" w:cs="Times New Roman" w:eastAsiaTheme="minorEastAsia"/>
                <w:color w:val="auto"/>
                <w:spacing w:val="-2"/>
                <w:sz w:val="24"/>
                <w:szCs w:val="24"/>
                <w:lang w:val="en-US" w:eastAsia="zh-CN"/>
              </w:rPr>
              <w:t>研发</w:t>
            </w:r>
            <w:r>
              <w:rPr>
                <w:rFonts w:hint="default" w:ascii="Times New Roman" w:hAnsi="Times New Roman" w:cs="Times New Roman" w:eastAsiaTheme="minorEastAsia"/>
                <w:color w:val="auto"/>
                <w:spacing w:val="-2"/>
                <w:sz w:val="24"/>
                <w:szCs w:val="24"/>
                <w:lang w:eastAsia="zh-CN"/>
              </w:rPr>
              <w:t>工艺废水主要包括</w:t>
            </w:r>
            <w:r>
              <w:rPr>
                <w:rFonts w:hint="eastAsia" w:ascii="Times New Roman" w:hAnsi="Times New Roman" w:cs="Times New Roman" w:eastAsiaTheme="minorEastAsia"/>
                <w:color w:val="auto"/>
                <w:spacing w:val="-4"/>
                <w:sz w:val="24"/>
                <w:szCs w:val="24"/>
                <w:lang w:val="en-US" w:eastAsia="zh-CN"/>
              </w:rPr>
              <w:t>研发试验废水</w:t>
            </w:r>
            <w:r>
              <w:rPr>
                <w:rFonts w:hint="default" w:ascii="Times New Roman" w:hAnsi="Times New Roman" w:cs="Times New Roman" w:eastAsiaTheme="minorEastAsia"/>
                <w:color w:val="auto"/>
                <w:spacing w:val="-4"/>
                <w:sz w:val="24"/>
                <w:szCs w:val="24"/>
                <w:lang w:eastAsia="zh-CN"/>
              </w:rPr>
              <w:t>、润洗</w:t>
            </w:r>
            <w:r>
              <w:rPr>
                <w:rFonts w:hint="eastAsia" w:ascii="Times New Roman" w:hAnsi="Times New Roman" w:cs="Times New Roman" w:eastAsiaTheme="minorEastAsia"/>
                <w:color w:val="auto"/>
                <w:spacing w:val="-4"/>
                <w:sz w:val="24"/>
                <w:szCs w:val="24"/>
                <w:lang w:val="en-US" w:eastAsia="zh-CN"/>
              </w:rPr>
              <w:t>废</w:t>
            </w:r>
            <w:r>
              <w:rPr>
                <w:rFonts w:hint="default" w:ascii="Times New Roman" w:hAnsi="Times New Roman" w:cs="Times New Roman" w:eastAsiaTheme="minorEastAsia"/>
                <w:color w:val="auto"/>
                <w:spacing w:val="-4"/>
                <w:sz w:val="24"/>
                <w:szCs w:val="24"/>
                <w:lang w:eastAsia="zh-CN"/>
              </w:rPr>
              <w:t>水、清洗</w:t>
            </w:r>
            <w:r>
              <w:rPr>
                <w:rFonts w:hint="eastAsia" w:ascii="Times New Roman" w:hAnsi="Times New Roman" w:cs="Times New Roman" w:eastAsiaTheme="minorEastAsia"/>
                <w:color w:val="auto"/>
                <w:spacing w:val="-4"/>
                <w:sz w:val="24"/>
                <w:szCs w:val="24"/>
                <w:lang w:val="en-US" w:eastAsia="zh-CN"/>
              </w:rPr>
              <w:t>废</w:t>
            </w:r>
            <w:r>
              <w:rPr>
                <w:rFonts w:hint="default" w:ascii="Times New Roman" w:hAnsi="Times New Roman" w:cs="Times New Roman" w:eastAsiaTheme="minorEastAsia"/>
                <w:color w:val="auto"/>
                <w:spacing w:val="-4"/>
                <w:sz w:val="24"/>
                <w:szCs w:val="24"/>
                <w:lang w:eastAsia="zh-CN"/>
              </w:rPr>
              <w:t>水、保洁</w:t>
            </w:r>
            <w:r>
              <w:rPr>
                <w:rFonts w:hint="eastAsia" w:ascii="Times New Roman" w:hAnsi="Times New Roman" w:cs="Times New Roman" w:eastAsiaTheme="minorEastAsia"/>
                <w:color w:val="auto"/>
                <w:spacing w:val="-4"/>
                <w:sz w:val="24"/>
                <w:szCs w:val="24"/>
                <w:lang w:val="en-US" w:eastAsia="zh-CN"/>
              </w:rPr>
              <w:t>废</w:t>
            </w:r>
            <w:r>
              <w:rPr>
                <w:rFonts w:hint="default" w:ascii="Times New Roman" w:hAnsi="Times New Roman" w:cs="Times New Roman" w:eastAsiaTheme="minorEastAsia"/>
                <w:color w:val="auto"/>
                <w:spacing w:val="-4"/>
                <w:sz w:val="24"/>
                <w:szCs w:val="24"/>
                <w:lang w:eastAsia="zh-CN"/>
              </w:rPr>
              <w:t>水、</w:t>
            </w:r>
            <w:r>
              <w:rPr>
                <w:rFonts w:hint="eastAsia" w:ascii="Times New Roman" w:hAnsi="Times New Roman" w:cs="Times New Roman" w:eastAsiaTheme="minorEastAsia"/>
                <w:color w:val="auto"/>
                <w:spacing w:val="-4"/>
                <w:sz w:val="24"/>
                <w:szCs w:val="24"/>
                <w:lang w:eastAsia="zh-CN"/>
              </w:rPr>
              <w:t>分析</w:t>
            </w:r>
            <w:r>
              <w:rPr>
                <w:rFonts w:hint="eastAsia" w:ascii="Times New Roman" w:hAnsi="Times New Roman" w:cs="Times New Roman" w:eastAsiaTheme="minorEastAsia"/>
                <w:color w:val="auto"/>
                <w:spacing w:val="-4"/>
                <w:sz w:val="24"/>
                <w:szCs w:val="24"/>
                <w:lang w:val="en-US" w:eastAsia="zh-CN"/>
              </w:rPr>
              <w:t>废</w:t>
            </w:r>
            <w:r>
              <w:rPr>
                <w:rFonts w:hint="default" w:ascii="Times New Roman" w:hAnsi="Times New Roman" w:cs="Times New Roman" w:eastAsiaTheme="minorEastAsia"/>
                <w:color w:val="auto"/>
                <w:spacing w:val="-4"/>
                <w:sz w:val="24"/>
                <w:szCs w:val="24"/>
                <w:lang w:eastAsia="zh-CN"/>
              </w:rPr>
              <w:t>水</w:t>
            </w:r>
            <w:r>
              <w:rPr>
                <w:rFonts w:hint="eastAsia" w:ascii="Times New Roman" w:hAnsi="Times New Roman" w:cs="Times New Roman" w:eastAsiaTheme="minorEastAsia"/>
                <w:color w:val="auto"/>
                <w:spacing w:val="-4"/>
                <w:sz w:val="24"/>
                <w:szCs w:val="24"/>
                <w:lang w:eastAsia="zh-CN"/>
              </w:rPr>
              <w:t>、</w:t>
            </w:r>
            <w:r>
              <w:rPr>
                <w:rFonts w:hint="eastAsia" w:ascii="Times New Roman" w:hAnsi="Times New Roman" w:cs="Times New Roman" w:eastAsiaTheme="minorEastAsia"/>
                <w:color w:val="auto"/>
                <w:spacing w:val="-4"/>
                <w:sz w:val="24"/>
                <w:szCs w:val="24"/>
                <w:lang w:val="en-US" w:eastAsia="zh-CN"/>
              </w:rPr>
              <w:t>纯水制备浓水</w:t>
            </w:r>
            <w:r>
              <w:rPr>
                <w:rFonts w:hint="eastAsia" w:ascii="Times New Roman" w:hAnsi="Times New Roman" w:cs="Times New Roman" w:eastAsiaTheme="minorEastAsia"/>
                <w:color w:val="auto"/>
                <w:spacing w:val="-2"/>
                <w:sz w:val="24"/>
                <w:szCs w:val="24"/>
                <w:lang w:eastAsia="zh-CN"/>
              </w:rPr>
              <w:t>。</w:t>
            </w:r>
          </w:p>
          <w:p w14:paraId="6E3C73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cs="Times New Roman" w:eastAsiaTheme="minorEastAsia"/>
                <w:color w:val="auto"/>
                <w:sz w:val="24"/>
                <w:lang w:val="en-US" w:eastAsia="zh-CN"/>
              </w:rPr>
            </w:pPr>
            <w:r>
              <w:rPr>
                <w:rFonts w:hint="default" w:ascii="Times New Roman" w:hAnsi="Times New Roman" w:cs="Times New Roman" w:eastAsiaTheme="minorEastAsia"/>
                <w:bCs/>
                <w:color w:val="auto"/>
                <w:sz w:val="24"/>
              </w:rPr>
              <w:t>生活污水产生量约为</w:t>
            </w:r>
            <w:r>
              <w:rPr>
                <w:rFonts w:hint="eastAsia" w:ascii="Times New Roman" w:hAnsi="Times New Roman" w:cs="Times New Roman" w:eastAsiaTheme="minorEastAsia"/>
                <w:bCs/>
                <w:color w:val="auto"/>
                <w:sz w:val="24"/>
                <w:lang w:val="en-US" w:eastAsia="zh-CN"/>
              </w:rPr>
              <w:t>350.4</w:t>
            </w:r>
            <w:r>
              <w:rPr>
                <w:rFonts w:hint="default" w:ascii="Times New Roman" w:hAnsi="Times New Roman" w:cs="Times New Roman" w:eastAsiaTheme="minorEastAsia"/>
                <w:bCs/>
                <w:color w:val="auto"/>
                <w:sz w:val="24"/>
              </w:rPr>
              <w:t>t/a</w:t>
            </w:r>
            <w:r>
              <w:rPr>
                <w:rFonts w:hint="default" w:ascii="Times New Roman" w:hAnsi="Times New Roman" w:cs="Times New Roman" w:eastAsiaTheme="minorEastAsia"/>
                <w:bCs/>
                <w:color w:val="auto"/>
                <w:sz w:val="24"/>
                <w:lang w:eastAsia="zh-CN"/>
              </w:rPr>
              <w:t>，</w:t>
            </w:r>
            <w:r>
              <w:rPr>
                <w:rFonts w:hint="eastAsia" w:ascii="Times New Roman" w:hAnsi="Times New Roman" w:cs="Times New Roman" w:eastAsiaTheme="minorEastAsia"/>
                <w:bCs/>
                <w:color w:val="auto"/>
                <w:sz w:val="24"/>
                <w:lang w:val="en-US" w:eastAsia="zh-CN"/>
              </w:rPr>
              <w:t>研发</w:t>
            </w:r>
            <w:r>
              <w:rPr>
                <w:rFonts w:hint="default" w:ascii="Times New Roman" w:hAnsi="Times New Roman" w:cs="Times New Roman" w:eastAsiaTheme="minorEastAsia"/>
                <w:bCs/>
                <w:color w:val="auto"/>
                <w:sz w:val="24"/>
                <w:lang w:val="en-US" w:eastAsia="zh-CN"/>
              </w:rPr>
              <w:t>工艺废水产生量约为</w:t>
            </w:r>
            <w:r>
              <w:rPr>
                <w:rFonts w:hint="eastAsia" w:ascii="Times New Roman" w:hAnsi="Times New Roman" w:cs="Times New Roman" w:eastAsiaTheme="minorEastAsia"/>
                <w:bCs/>
                <w:color w:val="auto"/>
                <w:sz w:val="24"/>
                <w:lang w:val="en-US" w:eastAsia="zh-CN"/>
              </w:rPr>
              <w:t>330.4</w:t>
            </w:r>
            <w:r>
              <w:rPr>
                <w:rFonts w:hint="default" w:ascii="Times New Roman" w:hAnsi="Times New Roman" w:cs="Times New Roman" w:eastAsiaTheme="minorEastAsia"/>
                <w:bCs/>
                <w:color w:val="auto"/>
                <w:sz w:val="24"/>
              </w:rPr>
              <w:t>t/a。</w:t>
            </w:r>
            <w:r>
              <w:rPr>
                <w:rFonts w:hint="default" w:ascii="Times New Roman" w:hAnsi="Times New Roman" w:cs="Times New Roman" w:eastAsiaTheme="minorEastAsia"/>
                <w:color w:val="auto"/>
                <w:sz w:val="24"/>
              </w:rPr>
              <w:t>主要污染因子包括</w:t>
            </w:r>
            <w:r>
              <w:rPr>
                <w:rFonts w:hint="eastAsia" w:ascii="Times New Roman" w:hAnsi="Times New Roman" w:cs="Times New Roman" w:eastAsiaTheme="minorEastAsia"/>
                <w:color w:val="auto"/>
                <w:sz w:val="24"/>
                <w:lang w:eastAsia="zh-CN"/>
              </w:rPr>
              <w:t>pH</w:t>
            </w:r>
            <w:r>
              <w:rPr>
                <w:rFonts w:hint="default" w:ascii="Times New Roman" w:hAnsi="Times New Roman" w:cs="Times New Roman" w:eastAsiaTheme="minorEastAsia"/>
                <w:color w:val="auto"/>
                <w:sz w:val="24"/>
              </w:rPr>
              <w:t>、COD、BOD</w:t>
            </w:r>
            <w:r>
              <w:rPr>
                <w:rFonts w:hint="default" w:ascii="Times New Roman" w:hAnsi="Times New Roman" w:cs="Times New Roman" w:eastAsiaTheme="minorEastAsia"/>
                <w:color w:val="auto"/>
                <w:sz w:val="24"/>
                <w:vertAlign w:val="subscript"/>
              </w:rPr>
              <w:t>5</w:t>
            </w:r>
            <w:r>
              <w:rPr>
                <w:rFonts w:hint="default" w:ascii="Times New Roman" w:hAnsi="Times New Roman" w:cs="Times New Roman" w:eastAsiaTheme="minorEastAsia"/>
                <w:color w:val="auto"/>
                <w:sz w:val="24"/>
              </w:rPr>
              <w:t>、SS、</w:t>
            </w:r>
            <w:r>
              <w:rPr>
                <w:rFonts w:hint="eastAsia" w:ascii="Times New Roman" w:hAnsi="Times New Roman" w:cs="Times New Roman" w:eastAsiaTheme="minorEastAsia"/>
                <w:color w:val="auto"/>
                <w:sz w:val="24"/>
                <w:lang w:eastAsia="zh-CN"/>
              </w:rPr>
              <w:t>NH</w:t>
            </w:r>
            <w:r>
              <w:rPr>
                <w:rFonts w:hint="eastAsia" w:ascii="Times New Roman" w:hAnsi="Times New Roman" w:cs="Times New Roman" w:eastAsiaTheme="minorEastAsia"/>
                <w:color w:val="auto"/>
                <w:sz w:val="24"/>
                <w:vertAlign w:val="subscript"/>
                <w:lang w:eastAsia="zh-CN"/>
              </w:rPr>
              <w:t>3</w:t>
            </w:r>
            <w:r>
              <w:rPr>
                <w:rFonts w:hint="eastAsia" w:ascii="Times New Roman" w:hAnsi="Times New Roman" w:cs="Times New Roman" w:eastAsiaTheme="minorEastAsia"/>
                <w:color w:val="auto"/>
                <w:sz w:val="24"/>
                <w:lang w:eastAsia="zh-CN"/>
              </w:rPr>
              <w:t>-N、TN、TP</w:t>
            </w:r>
            <w:r>
              <w:rPr>
                <w:rFonts w:hint="default" w:ascii="Times New Roman" w:hAnsi="Times New Roman" w:cs="Times New Roman" w:eastAsiaTheme="minorEastAsia"/>
                <w:color w:val="auto"/>
                <w:sz w:val="24"/>
              </w:rPr>
              <w:t>等。</w:t>
            </w:r>
          </w:p>
          <w:p w14:paraId="515398A8">
            <w:pPr>
              <w:adjustRightInd w:val="0"/>
              <w:spacing w:line="360" w:lineRule="auto"/>
              <w:ind w:firstLine="480" w:firstLineChars="200"/>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项目水污染物产生与排放情况详见表4-</w:t>
            </w:r>
            <w:r>
              <w:rPr>
                <w:rFonts w:hint="eastAsia" w:ascii="Times New Roman" w:hAnsi="Times New Roman" w:cs="Times New Roman" w:eastAsiaTheme="minorEastAsia"/>
                <w:color w:val="auto"/>
                <w:sz w:val="24"/>
                <w:lang w:val="en-US" w:eastAsia="zh-CN"/>
              </w:rPr>
              <w:t>9</w:t>
            </w:r>
            <w:r>
              <w:rPr>
                <w:rFonts w:hint="default" w:ascii="Times New Roman" w:hAnsi="Times New Roman" w:cs="Times New Roman" w:eastAsiaTheme="minorEastAsia"/>
                <w:color w:val="auto"/>
                <w:sz w:val="24"/>
              </w:rPr>
              <w:t>。</w:t>
            </w:r>
          </w:p>
          <w:p w14:paraId="3F49099F">
            <w:pPr>
              <w:adjustRightInd w:val="0"/>
              <w:spacing w:line="240" w:lineRule="auto"/>
              <w:ind w:firstLine="482" w:firstLineChars="200"/>
              <w:jc w:val="center"/>
              <w:rPr>
                <w:rFonts w:hint="default" w:ascii="Times New Roman" w:hAnsi="Times New Roman" w:cs="Times New Roman" w:eastAsiaTheme="minorEastAsia"/>
                <w:b/>
                <w:color w:val="auto"/>
                <w:sz w:val="24"/>
                <w:szCs w:val="24"/>
              </w:rPr>
            </w:pPr>
            <w:r>
              <w:rPr>
                <w:rFonts w:hint="default" w:ascii="Times New Roman" w:hAnsi="Times New Roman" w:cs="Times New Roman" w:eastAsiaTheme="minorEastAsia"/>
                <w:b/>
                <w:color w:val="auto"/>
                <w:sz w:val="24"/>
                <w:szCs w:val="24"/>
              </w:rPr>
              <w:t>表4-</w:t>
            </w:r>
            <w:r>
              <w:rPr>
                <w:rFonts w:hint="eastAsia" w:ascii="Times New Roman" w:hAnsi="Times New Roman" w:cs="Times New Roman" w:eastAsiaTheme="minorEastAsia"/>
                <w:b/>
                <w:color w:val="auto"/>
                <w:sz w:val="24"/>
                <w:szCs w:val="24"/>
                <w:lang w:val="en-US" w:eastAsia="zh-CN"/>
              </w:rPr>
              <w:t>9</w:t>
            </w:r>
            <w:r>
              <w:rPr>
                <w:rFonts w:hint="default" w:ascii="Times New Roman" w:hAnsi="Times New Roman" w:cs="Times New Roman" w:eastAsiaTheme="minorEastAsia"/>
                <w:b/>
                <w:color w:val="auto"/>
                <w:sz w:val="24"/>
                <w:szCs w:val="24"/>
              </w:rPr>
              <w:t>项目水污染物产生与排放情况</w:t>
            </w:r>
          </w:p>
          <w:tbl>
            <w:tblPr>
              <w:tblStyle w:val="35"/>
              <w:tblW w:w="494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195"/>
              <w:gridCol w:w="1029"/>
              <w:gridCol w:w="1186"/>
              <w:gridCol w:w="1052"/>
              <w:gridCol w:w="1939"/>
              <w:gridCol w:w="1119"/>
              <w:gridCol w:w="952"/>
            </w:tblGrid>
            <w:tr w14:paraId="3133CD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195" w:type="dxa"/>
                  <w:vMerge w:val="restart"/>
                  <w:tcBorders>
                    <w:top w:val="single" w:color="auto" w:sz="6" w:space="0"/>
                    <w:left w:val="single" w:color="auto" w:sz="6" w:space="0"/>
                    <w:bottom w:val="single" w:color="auto" w:sz="6" w:space="0"/>
                    <w:right w:val="single" w:color="auto" w:sz="6" w:space="0"/>
                  </w:tcBorders>
                  <w:vAlign w:val="center"/>
                </w:tcPr>
                <w:p w14:paraId="601BFB8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废水量</w:t>
                  </w:r>
                </w:p>
                <w:p w14:paraId="0191D01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(t/a)</w:t>
                  </w:r>
                </w:p>
              </w:tc>
              <w:tc>
                <w:tcPr>
                  <w:tcW w:w="1029" w:type="dxa"/>
                  <w:vMerge w:val="restart"/>
                  <w:tcBorders>
                    <w:top w:val="single" w:color="auto" w:sz="6" w:space="0"/>
                    <w:left w:val="single" w:color="auto" w:sz="6" w:space="0"/>
                    <w:bottom w:val="single" w:color="auto" w:sz="6" w:space="0"/>
                    <w:right w:val="single" w:color="auto" w:sz="6" w:space="0"/>
                  </w:tcBorders>
                  <w:vAlign w:val="center"/>
                </w:tcPr>
                <w:p w14:paraId="7FB76BA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污染物</w:t>
                  </w:r>
                </w:p>
              </w:tc>
              <w:tc>
                <w:tcPr>
                  <w:tcW w:w="2238" w:type="dxa"/>
                  <w:gridSpan w:val="2"/>
                  <w:tcBorders>
                    <w:top w:val="single" w:color="auto" w:sz="6" w:space="0"/>
                    <w:left w:val="single" w:color="auto" w:sz="6" w:space="0"/>
                    <w:bottom w:val="single" w:color="auto" w:sz="6" w:space="0"/>
                    <w:right w:val="single" w:color="auto" w:sz="6" w:space="0"/>
                  </w:tcBorders>
                  <w:vAlign w:val="center"/>
                </w:tcPr>
                <w:p w14:paraId="5220BEF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污染物产生</w:t>
                  </w:r>
                </w:p>
              </w:tc>
              <w:tc>
                <w:tcPr>
                  <w:tcW w:w="1939" w:type="dxa"/>
                  <w:vMerge w:val="restart"/>
                  <w:tcBorders>
                    <w:top w:val="single" w:color="auto" w:sz="6" w:space="0"/>
                    <w:left w:val="single" w:color="auto" w:sz="6" w:space="0"/>
                    <w:bottom w:val="single" w:color="auto" w:sz="6" w:space="0"/>
                    <w:right w:val="single" w:color="auto" w:sz="6" w:space="0"/>
                  </w:tcBorders>
                  <w:vAlign w:val="center"/>
                </w:tcPr>
                <w:p w14:paraId="1AF7F05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治理</w:t>
                  </w:r>
                </w:p>
                <w:p w14:paraId="415F4CF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措施</w:t>
                  </w:r>
                </w:p>
              </w:tc>
              <w:tc>
                <w:tcPr>
                  <w:tcW w:w="2071" w:type="dxa"/>
                  <w:gridSpan w:val="2"/>
                  <w:tcBorders>
                    <w:top w:val="single" w:color="auto" w:sz="6" w:space="0"/>
                    <w:left w:val="single" w:color="auto" w:sz="6" w:space="0"/>
                    <w:bottom w:val="single" w:color="auto" w:sz="6" w:space="0"/>
                    <w:right w:val="single" w:color="auto" w:sz="6" w:space="0"/>
                  </w:tcBorders>
                  <w:vAlign w:val="center"/>
                </w:tcPr>
                <w:p w14:paraId="33C7A81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污染物排放</w:t>
                  </w:r>
                </w:p>
              </w:tc>
            </w:tr>
            <w:tr w14:paraId="13A3C4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195" w:type="dxa"/>
                  <w:vMerge w:val="continue"/>
                  <w:tcBorders>
                    <w:top w:val="single" w:color="auto" w:sz="6" w:space="0"/>
                    <w:left w:val="single" w:color="auto" w:sz="6" w:space="0"/>
                    <w:bottom w:val="single" w:color="auto" w:sz="6" w:space="0"/>
                    <w:right w:val="single" w:color="auto" w:sz="6" w:space="0"/>
                  </w:tcBorders>
                  <w:vAlign w:val="center"/>
                </w:tcPr>
                <w:p w14:paraId="26D2C08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b/>
                      <w:bCs/>
                      <w:color w:val="auto"/>
                      <w:sz w:val="21"/>
                      <w:szCs w:val="21"/>
                    </w:rPr>
                  </w:pPr>
                </w:p>
              </w:tc>
              <w:tc>
                <w:tcPr>
                  <w:tcW w:w="1029" w:type="dxa"/>
                  <w:vMerge w:val="continue"/>
                  <w:tcBorders>
                    <w:top w:val="single" w:color="auto" w:sz="6" w:space="0"/>
                    <w:left w:val="single" w:color="auto" w:sz="6" w:space="0"/>
                    <w:bottom w:val="single" w:color="auto" w:sz="6" w:space="0"/>
                    <w:right w:val="single" w:color="auto" w:sz="6" w:space="0"/>
                  </w:tcBorders>
                  <w:vAlign w:val="center"/>
                </w:tcPr>
                <w:p w14:paraId="70523E7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b/>
                      <w:bCs/>
                      <w:color w:val="auto"/>
                      <w:sz w:val="21"/>
                      <w:szCs w:val="21"/>
                    </w:rPr>
                  </w:pPr>
                </w:p>
              </w:tc>
              <w:tc>
                <w:tcPr>
                  <w:tcW w:w="1186" w:type="dxa"/>
                  <w:tcBorders>
                    <w:top w:val="single" w:color="auto" w:sz="6" w:space="0"/>
                    <w:left w:val="single" w:color="auto" w:sz="6" w:space="0"/>
                    <w:bottom w:val="single" w:color="auto" w:sz="6" w:space="0"/>
                    <w:right w:val="single" w:color="auto" w:sz="6" w:space="0"/>
                  </w:tcBorders>
                  <w:vAlign w:val="center"/>
                </w:tcPr>
                <w:p w14:paraId="7225DFB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浓度</w:t>
                  </w:r>
                </w:p>
                <w:p w14:paraId="3E0B08F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（mg/L）</w:t>
                  </w:r>
                </w:p>
              </w:tc>
              <w:tc>
                <w:tcPr>
                  <w:tcW w:w="1052" w:type="dxa"/>
                  <w:tcBorders>
                    <w:top w:val="single" w:color="auto" w:sz="6" w:space="0"/>
                    <w:left w:val="single" w:color="auto" w:sz="6" w:space="0"/>
                    <w:bottom w:val="single" w:color="auto" w:sz="6" w:space="0"/>
                    <w:right w:val="single" w:color="auto" w:sz="6" w:space="0"/>
                  </w:tcBorders>
                  <w:vAlign w:val="center"/>
                </w:tcPr>
                <w:p w14:paraId="15D20B5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产生量</w:t>
                  </w:r>
                </w:p>
                <w:p w14:paraId="09D0733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（t/a）</w:t>
                  </w:r>
                </w:p>
              </w:tc>
              <w:tc>
                <w:tcPr>
                  <w:tcW w:w="1939" w:type="dxa"/>
                  <w:vMerge w:val="continue"/>
                  <w:tcBorders>
                    <w:top w:val="single" w:color="auto" w:sz="6" w:space="0"/>
                    <w:left w:val="single" w:color="auto" w:sz="6" w:space="0"/>
                    <w:bottom w:val="single" w:color="auto" w:sz="6" w:space="0"/>
                    <w:right w:val="single" w:color="auto" w:sz="6" w:space="0"/>
                  </w:tcBorders>
                  <w:vAlign w:val="center"/>
                </w:tcPr>
                <w:p w14:paraId="76FDCCF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b/>
                      <w:bCs/>
                      <w:color w:val="auto"/>
                      <w:sz w:val="21"/>
                      <w:szCs w:val="21"/>
                    </w:rPr>
                  </w:pPr>
                </w:p>
              </w:tc>
              <w:tc>
                <w:tcPr>
                  <w:tcW w:w="1119" w:type="dxa"/>
                  <w:tcBorders>
                    <w:top w:val="single" w:color="auto" w:sz="6" w:space="0"/>
                    <w:left w:val="single" w:color="auto" w:sz="6" w:space="0"/>
                    <w:bottom w:val="single" w:color="auto" w:sz="6" w:space="0"/>
                    <w:right w:val="single" w:color="auto" w:sz="6" w:space="0"/>
                  </w:tcBorders>
                  <w:vAlign w:val="center"/>
                </w:tcPr>
                <w:p w14:paraId="7050C01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浓度</w:t>
                  </w:r>
                </w:p>
                <w:p w14:paraId="3164EB5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（mg/L）</w:t>
                  </w:r>
                </w:p>
              </w:tc>
              <w:tc>
                <w:tcPr>
                  <w:tcW w:w="952" w:type="dxa"/>
                  <w:tcBorders>
                    <w:top w:val="single" w:color="auto" w:sz="6" w:space="0"/>
                    <w:left w:val="single" w:color="auto" w:sz="6" w:space="0"/>
                    <w:bottom w:val="single" w:color="auto" w:sz="6" w:space="0"/>
                    <w:right w:val="single" w:color="auto" w:sz="6" w:space="0"/>
                  </w:tcBorders>
                  <w:vAlign w:val="center"/>
                </w:tcPr>
                <w:p w14:paraId="5DCC293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排放量</w:t>
                  </w:r>
                </w:p>
                <w:p w14:paraId="134ADB2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（t/a）</w:t>
                  </w:r>
                </w:p>
              </w:tc>
            </w:tr>
            <w:tr w14:paraId="06609B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195" w:type="dxa"/>
                  <w:vMerge w:val="restart"/>
                  <w:tcBorders>
                    <w:top w:val="single" w:color="auto" w:sz="6" w:space="0"/>
                    <w:left w:val="single" w:color="auto" w:sz="6" w:space="0"/>
                    <w:right w:val="single" w:color="auto" w:sz="6" w:space="0"/>
                  </w:tcBorders>
                  <w:vAlign w:val="center"/>
                </w:tcPr>
                <w:p w14:paraId="25E48004">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pacing w:val="-4"/>
                      <w:sz w:val="21"/>
                      <w:szCs w:val="21"/>
                    </w:rPr>
                    <w:t>生活污水</w:t>
                  </w:r>
                  <w:r>
                    <w:rPr>
                      <w:rFonts w:hint="eastAsia" w:ascii="Times New Roman" w:hAnsi="Times New Roman" w:cs="Times New Roman" w:eastAsiaTheme="minorEastAsia"/>
                      <w:i w:val="0"/>
                      <w:iCs w:val="0"/>
                      <w:snapToGrid w:val="0"/>
                      <w:color w:val="auto"/>
                      <w:kern w:val="0"/>
                      <w:sz w:val="21"/>
                      <w:szCs w:val="21"/>
                      <w:u w:val="none"/>
                      <w:lang w:val="en-US" w:eastAsia="zh-CN" w:bidi="ar"/>
                    </w:rPr>
                    <w:t>350.4</w:t>
                  </w:r>
                </w:p>
              </w:tc>
              <w:tc>
                <w:tcPr>
                  <w:tcW w:w="1029" w:type="dxa"/>
                  <w:tcBorders>
                    <w:top w:val="single" w:color="auto" w:sz="6" w:space="0"/>
                    <w:left w:val="single" w:color="auto" w:sz="6" w:space="0"/>
                    <w:bottom w:val="single" w:color="auto" w:sz="6" w:space="0"/>
                    <w:right w:val="single" w:color="auto" w:sz="6" w:space="0"/>
                  </w:tcBorders>
                  <w:vAlign w:val="center"/>
                </w:tcPr>
                <w:p w14:paraId="0C5B326C">
                  <w:pPr>
                    <w:keepNext w:val="0"/>
                    <w:keepLines w:val="0"/>
                    <w:widowControl/>
                    <w:suppressLineNumbers w:val="0"/>
                    <w:jc w:val="center"/>
                    <w:textAlignment w:val="center"/>
                    <w:rPr>
                      <w:rFonts w:hint="eastAsia" w:ascii="Times New Roman" w:hAnsi="Times New Roman" w:cs="Times New Roman" w:eastAsiaTheme="minorEastAsia"/>
                      <w:color w:val="auto"/>
                      <w:sz w:val="21"/>
                      <w:szCs w:val="21"/>
                      <w:lang w:eastAsia="zh-CN"/>
                    </w:rPr>
                  </w:pPr>
                  <w:r>
                    <w:rPr>
                      <w:rFonts w:hint="default" w:ascii="Times New Roman" w:hAnsi="Times New Roman" w:eastAsia="宋体" w:cs="Times New Roman"/>
                      <w:i w:val="0"/>
                      <w:iCs w:val="0"/>
                      <w:color w:val="auto"/>
                      <w:kern w:val="0"/>
                      <w:sz w:val="21"/>
                      <w:szCs w:val="21"/>
                      <w:u w:val="none"/>
                      <w:lang w:val="en-US" w:eastAsia="zh-CN" w:bidi="ar"/>
                    </w:rPr>
                    <w:t>pH</w:t>
                  </w:r>
                </w:p>
              </w:tc>
              <w:tc>
                <w:tcPr>
                  <w:tcW w:w="1186" w:type="dxa"/>
                  <w:tcBorders>
                    <w:top w:val="single" w:color="auto" w:sz="6" w:space="0"/>
                    <w:left w:val="single" w:color="auto" w:sz="6" w:space="0"/>
                    <w:bottom w:val="single" w:color="auto" w:sz="6" w:space="0"/>
                    <w:right w:val="single" w:color="auto" w:sz="6" w:space="0"/>
                  </w:tcBorders>
                  <w:vAlign w:val="center"/>
                </w:tcPr>
                <w:p w14:paraId="4FC75774">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6~9</w:t>
                  </w:r>
                </w:p>
              </w:tc>
              <w:tc>
                <w:tcPr>
                  <w:tcW w:w="1052" w:type="dxa"/>
                  <w:tcBorders>
                    <w:top w:val="single" w:color="auto" w:sz="6" w:space="0"/>
                    <w:left w:val="single" w:color="auto" w:sz="6" w:space="0"/>
                    <w:bottom w:val="single" w:color="auto" w:sz="6" w:space="0"/>
                    <w:right w:val="single" w:color="auto" w:sz="6" w:space="0"/>
                  </w:tcBorders>
                  <w:vAlign w:val="center"/>
                </w:tcPr>
                <w:p w14:paraId="6DD3E817">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w:t>
                  </w:r>
                </w:p>
              </w:tc>
              <w:tc>
                <w:tcPr>
                  <w:tcW w:w="1939" w:type="dxa"/>
                  <w:vMerge w:val="restart"/>
                  <w:tcBorders>
                    <w:top w:val="single" w:color="auto" w:sz="6" w:space="0"/>
                    <w:left w:val="single" w:color="auto" w:sz="6" w:space="0"/>
                    <w:right w:val="single" w:color="auto" w:sz="6" w:space="0"/>
                  </w:tcBorders>
                  <w:vAlign w:val="center"/>
                </w:tcPr>
                <w:p w14:paraId="6625A5B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color w:val="auto"/>
                      <w:sz w:val="21"/>
                      <w:szCs w:val="21"/>
                    </w:rPr>
                  </w:pPr>
                  <w:r>
                    <w:rPr>
                      <w:rFonts w:hint="eastAsia" w:ascii="Times New Roman" w:hAnsi="Times New Roman" w:cs="Times New Roman" w:eastAsiaTheme="minorEastAsia"/>
                      <w:bCs/>
                      <w:color w:val="auto"/>
                      <w:sz w:val="21"/>
                      <w:szCs w:val="21"/>
                      <w:lang w:val="en-US" w:eastAsia="zh-CN"/>
                    </w:rPr>
                    <w:t>/</w:t>
                  </w:r>
                </w:p>
              </w:tc>
              <w:tc>
                <w:tcPr>
                  <w:tcW w:w="1119" w:type="dxa"/>
                  <w:tcBorders>
                    <w:top w:val="single" w:color="auto" w:sz="6" w:space="0"/>
                    <w:left w:val="single" w:color="auto" w:sz="6" w:space="0"/>
                    <w:bottom w:val="single" w:color="auto" w:sz="6" w:space="0"/>
                    <w:right w:val="single" w:color="auto" w:sz="6" w:space="0"/>
                  </w:tcBorders>
                  <w:vAlign w:val="center"/>
                </w:tcPr>
                <w:p w14:paraId="0650F952">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6~9</w:t>
                  </w:r>
                </w:p>
              </w:tc>
              <w:tc>
                <w:tcPr>
                  <w:tcW w:w="952" w:type="dxa"/>
                  <w:tcBorders>
                    <w:top w:val="single" w:color="auto" w:sz="6" w:space="0"/>
                    <w:left w:val="single" w:color="auto" w:sz="6" w:space="0"/>
                    <w:bottom w:val="single" w:color="auto" w:sz="6" w:space="0"/>
                    <w:right w:val="single" w:color="auto" w:sz="6" w:space="0"/>
                  </w:tcBorders>
                  <w:vAlign w:val="center"/>
                </w:tcPr>
                <w:p w14:paraId="1E89B0FB">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w:t>
                  </w:r>
                </w:p>
              </w:tc>
            </w:tr>
            <w:tr w14:paraId="457017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195" w:type="dxa"/>
                  <w:vMerge w:val="continue"/>
                  <w:tcBorders>
                    <w:left w:val="single" w:color="auto" w:sz="6" w:space="0"/>
                    <w:right w:val="single" w:color="auto" w:sz="6" w:space="0"/>
                  </w:tcBorders>
                  <w:vAlign w:val="center"/>
                </w:tcPr>
                <w:p w14:paraId="44DA8F0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color w:val="auto"/>
                      <w:sz w:val="21"/>
                      <w:szCs w:val="21"/>
                    </w:rPr>
                  </w:pPr>
                </w:p>
              </w:tc>
              <w:tc>
                <w:tcPr>
                  <w:tcW w:w="1029" w:type="dxa"/>
                  <w:tcBorders>
                    <w:top w:val="single" w:color="auto" w:sz="6" w:space="0"/>
                    <w:left w:val="single" w:color="auto" w:sz="6" w:space="0"/>
                    <w:bottom w:val="single" w:color="auto" w:sz="6" w:space="0"/>
                    <w:right w:val="single" w:color="auto" w:sz="6" w:space="0"/>
                  </w:tcBorders>
                  <w:vAlign w:val="center"/>
                </w:tcPr>
                <w:p w14:paraId="4D8D223C">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COD</w:t>
                  </w:r>
                </w:p>
              </w:tc>
              <w:tc>
                <w:tcPr>
                  <w:tcW w:w="1186" w:type="dxa"/>
                  <w:tcBorders>
                    <w:top w:val="single" w:color="auto" w:sz="6" w:space="0"/>
                    <w:left w:val="single" w:color="auto" w:sz="6" w:space="0"/>
                    <w:bottom w:val="single" w:color="auto" w:sz="6" w:space="0"/>
                    <w:right w:val="single" w:color="auto" w:sz="6" w:space="0"/>
                  </w:tcBorders>
                  <w:vAlign w:val="center"/>
                </w:tcPr>
                <w:p w14:paraId="6A76616C">
                  <w:pPr>
                    <w:keepNext w:val="0"/>
                    <w:keepLines w:val="0"/>
                    <w:widowControl/>
                    <w:suppressLineNumbers w:val="0"/>
                    <w:jc w:val="center"/>
                    <w:textAlignment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300</w:t>
                  </w:r>
                </w:p>
              </w:tc>
              <w:tc>
                <w:tcPr>
                  <w:tcW w:w="1052" w:type="dxa"/>
                  <w:tcBorders>
                    <w:top w:val="single" w:color="auto" w:sz="6" w:space="0"/>
                    <w:left w:val="single" w:color="auto" w:sz="6" w:space="0"/>
                    <w:bottom w:val="single" w:color="auto" w:sz="6" w:space="0"/>
                    <w:right w:val="single" w:color="auto" w:sz="6" w:space="0"/>
                  </w:tcBorders>
                  <w:vAlign w:val="center"/>
                </w:tcPr>
                <w:p w14:paraId="225BFCA2">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0.105 </w:t>
                  </w:r>
                </w:p>
              </w:tc>
              <w:tc>
                <w:tcPr>
                  <w:tcW w:w="1939" w:type="dxa"/>
                  <w:vMerge w:val="continue"/>
                  <w:tcBorders>
                    <w:left w:val="single" w:color="auto" w:sz="6" w:space="0"/>
                    <w:right w:val="single" w:color="auto" w:sz="6" w:space="0"/>
                  </w:tcBorders>
                  <w:vAlign w:val="center"/>
                </w:tcPr>
                <w:p w14:paraId="1283A16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color w:val="auto"/>
                      <w:sz w:val="21"/>
                      <w:szCs w:val="21"/>
                    </w:rPr>
                  </w:pPr>
                </w:p>
              </w:tc>
              <w:tc>
                <w:tcPr>
                  <w:tcW w:w="1119" w:type="dxa"/>
                  <w:tcBorders>
                    <w:top w:val="single" w:color="auto" w:sz="6" w:space="0"/>
                    <w:left w:val="single" w:color="auto" w:sz="6" w:space="0"/>
                    <w:bottom w:val="single" w:color="auto" w:sz="6" w:space="0"/>
                    <w:right w:val="single" w:color="auto" w:sz="6" w:space="0"/>
                  </w:tcBorders>
                  <w:vAlign w:val="center"/>
                </w:tcPr>
                <w:p w14:paraId="615B06CE">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300</w:t>
                  </w:r>
                </w:p>
              </w:tc>
              <w:tc>
                <w:tcPr>
                  <w:tcW w:w="952" w:type="dxa"/>
                  <w:tcBorders>
                    <w:top w:val="single" w:color="auto" w:sz="6" w:space="0"/>
                    <w:left w:val="single" w:color="auto" w:sz="6" w:space="0"/>
                    <w:bottom w:val="single" w:color="auto" w:sz="6" w:space="0"/>
                    <w:right w:val="single" w:color="auto" w:sz="6" w:space="0"/>
                  </w:tcBorders>
                  <w:vAlign w:val="center"/>
                </w:tcPr>
                <w:p w14:paraId="5CD7BF3F">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0.105 </w:t>
                  </w:r>
                </w:p>
              </w:tc>
            </w:tr>
            <w:tr w14:paraId="2E5D93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195" w:type="dxa"/>
                  <w:vMerge w:val="continue"/>
                  <w:tcBorders>
                    <w:left w:val="single" w:color="auto" w:sz="6" w:space="0"/>
                    <w:right w:val="single" w:color="auto" w:sz="6" w:space="0"/>
                  </w:tcBorders>
                  <w:vAlign w:val="center"/>
                </w:tcPr>
                <w:p w14:paraId="4179580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color w:val="auto"/>
                      <w:sz w:val="21"/>
                      <w:szCs w:val="21"/>
                    </w:rPr>
                  </w:pPr>
                </w:p>
              </w:tc>
              <w:tc>
                <w:tcPr>
                  <w:tcW w:w="1029" w:type="dxa"/>
                  <w:tcBorders>
                    <w:top w:val="single" w:color="auto" w:sz="6" w:space="0"/>
                    <w:left w:val="single" w:color="auto" w:sz="6" w:space="0"/>
                    <w:bottom w:val="single" w:color="auto" w:sz="6" w:space="0"/>
                    <w:right w:val="single" w:color="auto" w:sz="6" w:space="0"/>
                  </w:tcBorders>
                  <w:vAlign w:val="center"/>
                </w:tcPr>
                <w:p w14:paraId="419D0BCE">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BOD</w:t>
                  </w:r>
                  <w:r>
                    <w:rPr>
                      <w:rFonts w:hint="default" w:ascii="Times New Roman" w:hAnsi="Times New Roman" w:eastAsia="宋体" w:cs="Times New Roman"/>
                      <w:i w:val="0"/>
                      <w:iCs w:val="0"/>
                      <w:color w:val="auto"/>
                      <w:kern w:val="0"/>
                      <w:sz w:val="21"/>
                      <w:szCs w:val="21"/>
                      <w:u w:val="none"/>
                      <w:vertAlign w:val="subscript"/>
                      <w:lang w:val="en-US" w:eastAsia="zh-CN" w:bidi="ar"/>
                    </w:rPr>
                    <w:t>5</w:t>
                  </w:r>
                </w:p>
              </w:tc>
              <w:tc>
                <w:tcPr>
                  <w:tcW w:w="1186" w:type="dxa"/>
                  <w:tcBorders>
                    <w:top w:val="single" w:color="auto" w:sz="6" w:space="0"/>
                    <w:left w:val="single" w:color="auto" w:sz="6" w:space="0"/>
                    <w:bottom w:val="single" w:color="auto" w:sz="6" w:space="0"/>
                    <w:right w:val="single" w:color="auto" w:sz="6" w:space="0"/>
                  </w:tcBorders>
                  <w:vAlign w:val="center"/>
                </w:tcPr>
                <w:p w14:paraId="3737836E">
                  <w:pPr>
                    <w:keepNext w:val="0"/>
                    <w:keepLines w:val="0"/>
                    <w:widowControl/>
                    <w:suppressLineNumbers w:val="0"/>
                    <w:jc w:val="center"/>
                    <w:textAlignment w:val="center"/>
                    <w:rPr>
                      <w:rFonts w:hint="default" w:ascii="Times New Roman" w:hAnsi="Times New Roman" w:cs="Times New Roman" w:eastAsiaTheme="minorEastAsia"/>
                      <w:color w:val="auto"/>
                      <w:sz w:val="21"/>
                      <w:szCs w:val="21"/>
                      <w:lang w:val="en-US"/>
                    </w:rPr>
                  </w:pPr>
                  <w:r>
                    <w:rPr>
                      <w:rFonts w:hint="default" w:ascii="Times New Roman" w:hAnsi="Times New Roman" w:eastAsia="宋体" w:cs="Times New Roman"/>
                      <w:i w:val="0"/>
                      <w:iCs w:val="0"/>
                      <w:color w:val="auto"/>
                      <w:kern w:val="0"/>
                      <w:sz w:val="21"/>
                      <w:szCs w:val="21"/>
                      <w:u w:val="none"/>
                      <w:lang w:val="en-US" w:eastAsia="zh-CN" w:bidi="ar"/>
                    </w:rPr>
                    <w:t>140</w:t>
                  </w:r>
                </w:p>
              </w:tc>
              <w:tc>
                <w:tcPr>
                  <w:tcW w:w="1052" w:type="dxa"/>
                  <w:tcBorders>
                    <w:top w:val="single" w:color="auto" w:sz="6" w:space="0"/>
                    <w:left w:val="single" w:color="auto" w:sz="6" w:space="0"/>
                    <w:bottom w:val="single" w:color="auto" w:sz="6" w:space="0"/>
                    <w:right w:val="single" w:color="auto" w:sz="6" w:space="0"/>
                  </w:tcBorders>
                  <w:vAlign w:val="center"/>
                </w:tcPr>
                <w:p w14:paraId="4A0BDEC9">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0.049 </w:t>
                  </w:r>
                </w:p>
              </w:tc>
              <w:tc>
                <w:tcPr>
                  <w:tcW w:w="1939" w:type="dxa"/>
                  <w:vMerge w:val="continue"/>
                  <w:tcBorders>
                    <w:left w:val="single" w:color="auto" w:sz="6" w:space="0"/>
                    <w:right w:val="single" w:color="auto" w:sz="6" w:space="0"/>
                  </w:tcBorders>
                  <w:vAlign w:val="center"/>
                </w:tcPr>
                <w:p w14:paraId="6566CC3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color w:val="auto"/>
                      <w:sz w:val="21"/>
                      <w:szCs w:val="21"/>
                    </w:rPr>
                  </w:pPr>
                </w:p>
              </w:tc>
              <w:tc>
                <w:tcPr>
                  <w:tcW w:w="1119" w:type="dxa"/>
                  <w:tcBorders>
                    <w:top w:val="single" w:color="auto" w:sz="6" w:space="0"/>
                    <w:left w:val="single" w:color="auto" w:sz="6" w:space="0"/>
                    <w:bottom w:val="single" w:color="auto" w:sz="6" w:space="0"/>
                    <w:right w:val="single" w:color="auto" w:sz="6" w:space="0"/>
                  </w:tcBorders>
                  <w:vAlign w:val="center"/>
                </w:tcPr>
                <w:p w14:paraId="1A6A9EE4">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140</w:t>
                  </w:r>
                </w:p>
              </w:tc>
              <w:tc>
                <w:tcPr>
                  <w:tcW w:w="952" w:type="dxa"/>
                  <w:tcBorders>
                    <w:top w:val="single" w:color="auto" w:sz="6" w:space="0"/>
                    <w:left w:val="single" w:color="auto" w:sz="6" w:space="0"/>
                    <w:bottom w:val="single" w:color="auto" w:sz="6" w:space="0"/>
                    <w:right w:val="single" w:color="auto" w:sz="6" w:space="0"/>
                  </w:tcBorders>
                  <w:vAlign w:val="center"/>
                </w:tcPr>
                <w:p w14:paraId="6C4308D2">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0.049 </w:t>
                  </w:r>
                </w:p>
              </w:tc>
            </w:tr>
            <w:tr w14:paraId="133CDF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195" w:type="dxa"/>
                  <w:vMerge w:val="continue"/>
                  <w:tcBorders>
                    <w:left w:val="single" w:color="auto" w:sz="6" w:space="0"/>
                    <w:right w:val="single" w:color="auto" w:sz="6" w:space="0"/>
                  </w:tcBorders>
                  <w:vAlign w:val="center"/>
                </w:tcPr>
                <w:p w14:paraId="78A4AE0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color w:val="auto"/>
                      <w:sz w:val="21"/>
                      <w:szCs w:val="21"/>
                    </w:rPr>
                  </w:pPr>
                </w:p>
              </w:tc>
              <w:tc>
                <w:tcPr>
                  <w:tcW w:w="1029" w:type="dxa"/>
                  <w:tcBorders>
                    <w:top w:val="single" w:color="auto" w:sz="6" w:space="0"/>
                    <w:left w:val="single" w:color="auto" w:sz="6" w:space="0"/>
                    <w:bottom w:val="single" w:color="auto" w:sz="6" w:space="0"/>
                    <w:right w:val="single" w:color="auto" w:sz="6" w:space="0"/>
                  </w:tcBorders>
                  <w:vAlign w:val="center"/>
                </w:tcPr>
                <w:p w14:paraId="3C85D90C">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SS</w:t>
                  </w:r>
                </w:p>
              </w:tc>
              <w:tc>
                <w:tcPr>
                  <w:tcW w:w="1186" w:type="dxa"/>
                  <w:tcBorders>
                    <w:top w:val="single" w:color="auto" w:sz="6" w:space="0"/>
                    <w:left w:val="single" w:color="auto" w:sz="6" w:space="0"/>
                    <w:bottom w:val="single" w:color="auto" w:sz="6" w:space="0"/>
                    <w:right w:val="single" w:color="auto" w:sz="6" w:space="0"/>
                  </w:tcBorders>
                  <w:vAlign w:val="center"/>
                </w:tcPr>
                <w:p w14:paraId="57747344">
                  <w:pPr>
                    <w:keepNext w:val="0"/>
                    <w:keepLines w:val="0"/>
                    <w:widowControl/>
                    <w:suppressLineNumbers w:val="0"/>
                    <w:jc w:val="center"/>
                    <w:textAlignment w:val="center"/>
                    <w:rPr>
                      <w:rFonts w:hint="default" w:ascii="Times New Roman" w:hAnsi="Times New Roman" w:cs="Times New Roman" w:eastAsiaTheme="minorEastAsia"/>
                      <w:color w:val="auto"/>
                      <w:sz w:val="21"/>
                      <w:szCs w:val="21"/>
                      <w:lang w:val="en-US"/>
                    </w:rPr>
                  </w:pPr>
                  <w:r>
                    <w:rPr>
                      <w:rFonts w:hint="default" w:ascii="Times New Roman" w:hAnsi="Times New Roman" w:eastAsia="宋体" w:cs="Times New Roman"/>
                      <w:i w:val="0"/>
                      <w:iCs w:val="0"/>
                      <w:color w:val="auto"/>
                      <w:kern w:val="0"/>
                      <w:sz w:val="21"/>
                      <w:szCs w:val="21"/>
                      <w:u w:val="none"/>
                      <w:lang w:val="en-US" w:eastAsia="zh-CN" w:bidi="ar"/>
                    </w:rPr>
                    <w:t>150</w:t>
                  </w:r>
                </w:p>
              </w:tc>
              <w:tc>
                <w:tcPr>
                  <w:tcW w:w="1052" w:type="dxa"/>
                  <w:tcBorders>
                    <w:top w:val="single" w:color="auto" w:sz="6" w:space="0"/>
                    <w:left w:val="single" w:color="auto" w:sz="6" w:space="0"/>
                    <w:bottom w:val="single" w:color="auto" w:sz="6" w:space="0"/>
                    <w:right w:val="single" w:color="auto" w:sz="6" w:space="0"/>
                  </w:tcBorders>
                  <w:vAlign w:val="center"/>
                </w:tcPr>
                <w:p w14:paraId="1F9E1D6A">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0.053 </w:t>
                  </w:r>
                </w:p>
              </w:tc>
              <w:tc>
                <w:tcPr>
                  <w:tcW w:w="1939" w:type="dxa"/>
                  <w:vMerge w:val="continue"/>
                  <w:tcBorders>
                    <w:left w:val="single" w:color="auto" w:sz="6" w:space="0"/>
                    <w:right w:val="single" w:color="auto" w:sz="6" w:space="0"/>
                  </w:tcBorders>
                  <w:vAlign w:val="center"/>
                </w:tcPr>
                <w:p w14:paraId="252475E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color w:val="auto"/>
                      <w:sz w:val="21"/>
                      <w:szCs w:val="21"/>
                    </w:rPr>
                  </w:pPr>
                </w:p>
              </w:tc>
              <w:tc>
                <w:tcPr>
                  <w:tcW w:w="1119" w:type="dxa"/>
                  <w:tcBorders>
                    <w:top w:val="single" w:color="auto" w:sz="6" w:space="0"/>
                    <w:left w:val="single" w:color="auto" w:sz="6" w:space="0"/>
                    <w:bottom w:val="single" w:color="auto" w:sz="6" w:space="0"/>
                    <w:right w:val="single" w:color="auto" w:sz="6" w:space="0"/>
                  </w:tcBorders>
                  <w:vAlign w:val="center"/>
                </w:tcPr>
                <w:p w14:paraId="0E22E2C4">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150</w:t>
                  </w:r>
                </w:p>
              </w:tc>
              <w:tc>
                <w:tcPr>
                  <w:tcW w:w="952" w:type="dxa"/>
                  <w:tcBorders>
                    <w:top w:val="single" w:color="auto" w:sz="6" w:space="0"/>
                    <w:left w:val="single" w:color="auto" w:sz="6" w:space="0"/>
                    <w:bottom w:val="single" w:color="auto" w:sz="6" w:space="0"/>
                    <w:right w:val="single" w:color="auto" w:sz="6" w:space="0"/>
                  </w:tcBorders>
                  <w:vAlign w:val="center"/>
                </w:tcPr>
                <w:p w14:paraId="2BC30FE6">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0.053 </w:t>
                  </w:r>
                </w:p>
              </w:tc>
            </w:tr>
            <w:tr w14:paraId="6767F1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195" w:type="dxa"/>
                  <w:vMerge w:val="continue"/>
                  <w:tcBorders>
                    <w:left w:val="single" w:color="auto" w:sz="6" w:space="0"/>
                    <w:right w:val="single" w:color="auto" w:sz="6" w:space="0"/>
                  </w:tcBorders>
                  <w:vAlign w:val="center"/>
                </w:tcPr>
                <w:p w14:paraId="0181FF3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color w:val="auto"/>
                      <w:sz w:val="21"/>
                      <w:szCs w:val="21"/>
                    </w:rPr>
                  </w:pPr>
                </w:p>
              </w:tc>
              <w:tc>
                <w:tcPr>
                  <w:tcW w:w="1029" w:type="dxa"/>
                  <w:tcBorders>
                    <w:top w:val="single" w:color="auto" w:sz="6" w:space="0"/>
                    <w:left w:val="single" w:color="auto" w:sz="6" w:space="0"/>
                    <w:bottom w:val="single" w:color="auto" w:sz="6" w:space="0"/>
                    <w:right w:val="single" w:color="auto" w:sz="6" w:space="0"/>
                  </w:tcBorders>
                  <w:vAlign w:val="center"/>
                </w:tcPr>
                <w:p w14:paraId="1E46AB4E">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NH</w:t>
                  </w:r>
                  <w:r>
                    <w:rPr>
                      <w:rFonts w:hint="default" w:ascii="Times New Roman" w:hAnsi="Times New Roman" w:eastAsia="宋体" w:cs="Times New Roman"/>
                      <w:i w:val="0"/>
                      <w:iCs w:val="0"/>
                      <w:color w:val="auto"/>
                      <w:kern w:val="0"/>
                      <w:sz w:val="21"/>
                      <w:szCs w:val="21"/>
                      <w:u w:val="none"/>
                      <w:vertAlign w:val="subscript"/>
                      <w:lang w:val="en-US" w:eastAsia="zh-CN" w:bidi="ar"/>
                    </w:rPr>
                    <w:t>3</w:t>
                  </w:r>
                  <w:r>
                    <w:rPr>
                      <w:rFonts w:hint="default" w:ascii="Times New Roman" w:hAnsi="Times New Roman" w:eastAsia="宋体" w:cs="Times New Roman"/>
                      <w:i w:val="0"/>
                      <w:iCs w:val="0"/>
                      <w:color w:val="auto"/>
                      <w:kern w:val="0"/>
                      <w:sz w:val="21"/>
                      <w:szCs w:val="21"/>
                      <w:u w:val="none"/>
                      <w:lang w:val="en-US" w:eastAsia="zh-CN" w:bidi="ar"/>
                    </w:rPr>
                    <w:t>-N</w:t>
                  </w:r>
                </w:p>
              </w:tc>
              <w:tc>
                <w:tcPr>
                  <w:tcW w:w="1186" w:type="dxa"/>
                  <w:tcBorders>
                    <w:top w:val="single" w:color="auto" w:sz="6" w:space="0"/>
                    <w:left w:val="single" w:color="auto" w:sz="6" w:space="0"/>
                    <w:bottom w:val="single" w:color="auto" w:sz="6" w:space="0"/>
                    <w:right w:val="single" w:color="auto" w:sz="6" w:space="0"/>
                  </w:tcBorders>
                  <w:vAlign w:val="center"/>
                </w:tcPr>
                <w:p w14:paraId="23F5F686">
                  <w:pPr>
                    <w:keepNext w:val="0"/>
                    <w:keepLines w:val="0"/>
                    <w:widowControl/>
                    <w:suppressLineNumbers w:val="0"/>
                    <w:jc w:val="center"/>
                    <w:textAlignment w:val="center"/>
                    <w:rPr>
                      <w:rFonts w:hint="default" w:ascii="Times New Roman" w:hAnsi="Times New Roman" w:cs="Times New Roman" w:eastAsiaTheme="minorEastAsia"/>
                      <w:color w:val="auto"/>
                      <w:kern w:val="0"/>
                      <w:sz w:val="21"/>
                      <w:szCs w:val="21"/>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32.6</w:t>
                  </w:r>
                </w:p>
              </w:tc>
              <w:tc>
                <w:tcPr>
                  <w:tcW w:w="1052" w:type="dxa"/>
                  <w:tcBorders>
                    <w:top w:val="single" w:color="auto" w:sz="6" w:space="0"/>
                    <w:left w:val="single" w:color="auto" w:sz="6" w:space="0"/>
                    <w:bottom w:val="single" w:color="auto" w:sz="6" w:space="0"/>
                    <w:right w:val="single" w:color="auto" w:sz="6" w:space="0"/>
                  </w:tcBorders>
                  <w:vAlign w:val="center"/>
                </w:tcPr>
                <w:p w14:paraId="7025E214">
                  <w:pPr>
                    <w:keepNext w:val="0"/>
                    <w:keepLines w:val="0"/>
                    <w:widowControl/>
                    <w:suppressLineNumbers w:val="0"/>
                    <w:jc w:val="center"/>
                    <w:textAlignment w:val="center"/>
                    <w:rPr>
                      <w:rFonts w:hint="default" w:ascii="Times New Roman" w:hAnsi="Times New Roman" w:cs="Times New Roman" w:eastAsiaTheme="minorEastAsia"/>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 xml:space="preserve">0.011 </w:t>
                  </w:r>
                </w:p>
              </w:tc>
              <w:tc>
                <w:tcPr>
                  <w:tcW w:w="1939" w:type="dxa"/>
                  <w:vMerge w:val="continue"/>
                  <w:tcBorders>
                    <w:left w:val="single" w:color="auto" w:sz="6" w:space="0"/>
                    <w:right w:val="single" w:color="auto" w:sz="6" w:space="0"/>
                  </w:tcBorders>
                  <w:vAlign w:val="center"/>
                </w:tcPr>
                <w:p w14:paraId="5552987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color w:val="auto"/>
                      <w:sz w:val="21"/>
                      <w:szCs w:val="21"/>
                    </w:rPr>
                  </w:pPr>
                </w:p>
              </w:tc>
              <w:tc>
                <w:tcPr>
                  <w:tcW w:w="1119" w:type="dxa"/>
                  <w:tcBorders>
                    <w:top w:val="single" w:color="auto" w:sz="6" w:space="0"/>
                    <w:left w:val="single" w:color="auto" w:sz="6" w:space="0"/>
                    <w:bottom w:val="single" w:color="auto" w:sz="6" w:space="0"/>
                    <w:right w:val="single" w:color="auto" w:sz="6" w:space="0"/>
                  </w:tcBorders>
                  <w:vAlign w:val="center"/>
                </w:tcPr>
                <w:p w14:paraId="4FB5AE1B">
                  <w:pPr>
                    <w:keepNext w:val="0"/>
                    <w:keepLines w:val="0"/>
                    <w:widowControl/>
                    <w:suppressLineNumbers w:val="0"/>
                    <w:jc w:val="center"/>
                    <w:textAlignment w:val="center"/>
                    <w:rPr>
                      <w:rFonts w:hint="default" w:ascii="Times New Roman" w:hAnsi="Times New Roman" w:cs="Times New Roman" w:eastAsiaTheme="minorEastAsia"/>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32.6</w:t>
                  </w:r>
                </w:p>
              </w:tc>
              <w:tc>
                <w:tcPr>
                  <w:tcW w:w="952" w:type="dxa"/>
                  <w:tcBorders>
                    <w:top w:val="single" w:color="auto" w:sz="6" w:space="0"/>
                    <w:left w:val="single" w:color="auto" w:sz="6" w:space="0"/>
                    <w:bottom w:val="single" w:color="auto" w:sz="6" w:space="0"/>
                    <w:right w:val="single" w:color="auto" w:sz="6" w:space="0"/>
                  </w:tcBorders>
                  <w:vAlign w:val="center"/>
                </w:tcPr>
                <w:p w14:paraId="7ED60BA3">
                  <w:pPr>
                    <w:keepNext w:val="0"/>
                    <w:keepLines w:val="0"/>
                    <w:widowControl/>
                    <w:suppressLineNumbers w:val="0"/>
                    <w:jc w:val="center"/>
                    <w:textAlignment w:val="center"/>
                    <w:rPr>
                      <w:rFonts w:hint="default" w:ascii="Times New Roman" w:hAnsi="Times New Roman" w:cs="Times New Roman" w:eastAsiaTheme="minorEastAsia"/>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 xml:space="preserve">0.011 </w:t>
                  </w:r>
                </w:p>
              </w:tc>
            </w:tr>
            <w:tr w14:paraId="38468A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195" w:type="dxa"/>
                  <w:vMerge w:val="continue"/>
                  <w:tcBorders>
                    <w:left w:val="single" w:color="auto" w:sz="6" w:space="0"/>
                    <w:right w:val="single" w:color="auto" w:sz="6" w:space="0"/>
                  </w:tcBorders>
                  <w:vAlign w:val="center"/>
                </w:tcPr>
                <w:p w14:paraId="6600C98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color w:val="auto"/>
                      <w:sz w:val="21"/>
                      <w:szCs w:val="21"/>
                    </w:rPr>
                  </w:pPr>
                </w:p>
              </w:tc>
              <w:tc>
                <w:tcPr>
                  <w:tcW w:w="1029" w:type="dxa"/>
                  <w:tcBorders>
                    <w:top w:val="single" w:color="auto" w:sz="6" w:space="0"/>
                    <w:left w:val="single" w:color="auto" w:sz="6" w:space="0"/>
                    <w:bottom w:val="single" w:color="auto" w:sz="6" w:space="0"/>
                    <w:right w:val="single" w:color="auto" w:sz="6" w:space="0"/>
                  </w:tcBorders>
                  <w:vAlign w:val="center"/>
                </w:tcPr>
                <w:p w14:paraId="20ED7CB1">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TN</w:t>
                  </w:r>
                </w:p>
              </w:tc>
              <w:tc>
                <w:tcPr>
                  <w:tcW w:w="1186" w:type="dxa"/>
                  <w:tcBorders>
                    <w:top w:val="single" w:color="auto" w:sz="6" w:space="0"/>
                    <w:left w:val="single" w:color="auto" w:sz="6" w:space="0"/>
                    <w:bottom w:val="single" w:color="auto" w:sz="6" w:space="0"/>
                    <w:right w:val="single" w:color="auto" w:sz="6" w:space="0"/>
                  </w:tcBorders>
                  <w:vAlign w:val="center"/>
                </w:tcPr>
                <w:p w14:paraId="057D2909">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44.8</w:t>
                  </w:r>
                </w:p>
              </w:tc>
              <w:tc>
                <w:tcPr>
                  <w:tcW w:w="1052" w:type="dxa"/>
                  <w:tcBorders>
                    <w:top w:val="single" w:color="auto" w:sz="6" w:space="0"/>
                    <w:left w:val="single" w:color="auto" w:sz="6" w:space="0"/>
                    <w:bottom w:val="single" w:color="auto" w:sz="6" w:space="0"/>
                    <w:right w:val="single" w:color="auto" w:sz="6" w:space="0"/>
                  </w:tcBorders>
                  <w:vAlign w:val="center"/>
                </w:tcPr>
                <w:p w14:paraId="0C80889D">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0.016 </w:t>
                  </w:r>
                </w:p>
              </w:tc>
              <w:tc>
                <w:tcPr>
                  <w:tcW w:w="1939" w:type="dxa"/>
                  <w:vMerge w:val="continue"/>
                  <w:tcBorders>
                    <w:left w:val="single" w:color="auto" w:sz="6" w:space="0"/>
                    <w:right w:val="single" w:color="auto" w:sz="6" w:space="0"/>
                  </w:tcBorders>
                  <w:vAlign w:val="center"/>
                </w:tcPr>
                <w:p w14:paraId="0BB0331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color w:val="auto"/>
                      <w:sz w:val="21"/>
                      <w:szCs w:val="21"/>
                    </w:rPr>
                  </w:pPr>
                </w:p>
              </w:tc>
              <w:tc>
                <w:tcPr>
                  <w:tcW w:w="1119" w:type="dxa"/>
                  <w:tcBorders>
                    <w:top w:val="single" w:color="auto" w:sz="6" w:space="0"/>
                    <w:left w:val="single" w:color="auto" w:sz="6" w:space="0"/>
                    <w:bottom w:val="single" w:color="auto" w:sz="6" w:space="0"/>
                    <w:right w:val="single" w:color="auto" w:sz="6" w:space="0"/>
                  </w:tcBorders>
                  <w:vAlign w:val="center"/>
                </w:tcPr>
                <w:p w14:paraId="0E672F01">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44.8</w:t>
                  </w:r>
                </w:p>
              </w:tc>
              <w:tc>
                <w:tcPr>
                  <w:tcW w:w="952" w:type="dxa"/>
                  <w:tcBorders>
                    <w:top w:val="single" w:color="auto" w:sz="6" w:space="0"/>
                    <w:left w:val="single" w:color="auto" w:sz="6" w:space="0"/>
                    <w:bottom w:val="single" w:color="auto" w:sz="6" w:space="0"/>
                    <w:right w:val="single" w:color="auto" w:sz="6" w:space="0"/>
                  </w:tcBorders>
                  <w:vAlign w:val="center"/>
                </w:tcPr>
                <w:p w14:paraId="0436AE78">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0.016 </w:t>
                  </w:r>
                </w:p>
              </w:tc>
            </w:tr>
            <w:tr w14:paraId="03CFA0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195" w:type="dxa"/>
                  <w:vMerge w:val="continue"/>
                  <w:tcBorders>
                    <w:left w:val="single" w:color="auto" w:sz="6" w:space="0"/>
                    <w:right w:val="single" w:color="auto" w:sz="6" w:space="0"/>
                  </w:tcBorders>
                  <w:vAlign w:val="center"/>
                </w:tcPr>
                <w:p w14:paraId="541B548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color w:val="auto"/>
                      <w:sz w:val="21"/>
                      <w:szCs w:val="21"/>
                    </w:rPr>
                  </w:pPr>
                </w:p>
              </w:tc>
              <w:tc>
                <w:tcPr>
                  <w:tcW w:w="1029" w:type="dxa"/>
                  <w:tcBorders>
                    <w:top w:val="single" w:color="auto" w:sz="6" w:space="0"/>
                    <w:left w:val="single" w:color="auto" w:sz="6" w:space="0"/>
                    <w:bottom w:val="single" w:color="auto" w:sz="6" w:space="0"/>
                    <w:right w:val="single" w:color="auto" w:sz="6" w:space="0"/>
                  </w:tcBorders>
                  <w:vAlign w:val="center"/>
                </w:tcPr>
                <w:p w14:paraId="37C8CB2B">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TP</w:t>
                  </w:r>
                </w:p>
              </w:tc>
              <w:tc>
                <w:tcPr>
                  <w:tcW w:w="1186" w:type="dxa"/>
                  <w:tcBorders>
                    <w:top w:val="single" w:color="auto" w:sz="6" w:space="0"/>
                    <w:left w:val="single" w:color="auto" w:sz="6" w:space="0"/>
                    <w:bottom w:val="single" w:color="auto" w:sz="6" w:space="0"/>
                    <w:right w:val="single" w:color="auto" w:sz="6" w:space="0"/>
                  </w:tcBorders>
                  <w:vAlign w:val="center"/>
                </w:tcPr>
                <w:p w14:paraId="4270B9A9">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2.5</w:t>
                  </w:r>
                </w:p>
              </w:tc>
              <w:tc>
                <w:tcPr>
                  <w:tcW w:w="1052" w:type="dxa"/>
                  <w:tcBorders>
                    <w:top w:val="single" w:color="auto" w:sz="6" w:space="0"/>
                    <w:left w:val="single" w:color="auto" w:sz="6" w:space="0"/>
                    <w:bottom w:val="single" w:color="auto" w:sz="6" w:space="0"/>
                    <w:right w:val="single" w:color="auto" w:sz="6" w:space="0"/>
                  </w:tcBorders>
                  <w:vAlign w:val="center"/>
                </w:tcPr>
                <w:p w14:paraId="5F5EB0C1">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0.001 </w:t>
                  </w:r>
                </w:p>
              </w:tc>
              <w:tc>
                <w:tcPr>
                  <w:tcW w:w="1939" w:type="dxa"/>
                  <w:vMerge w:val="continue"/>
                  <w:tcBorders>
                    <w:left w:val="single" w:color="auto" w:sz="6" w:space="0"/>
                    <w:right w:val="single" w:color="auto" w:sz="6" w:space="0"/>
                  </w:tcBorders>
                  <w:vAlign w:val="center"/>
                </w:tcPr>
                <w:p w14:paraId="3866414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color w:val="auto"/>
                      <w:sz w:val="21"/>
                      <w:szCs w:val="21"/>
                    </w:rPr>
                  </w:pPr>
                </w:p>
              </w:tc>
              <w:tc>
                <w:tcPr>
                  <w:tcW w:w="1119" w:type="dxa"/>
                  <w:tcBorders>
                    <w:top w:val="single" w:color="auto" w:sz="6" w:space="0"/>
                    <w:left w:val="single" w:color="auto" w:sz="6" w:space="0"/>
                    <w:bottom w:val="single" w:color="auto" w:sz="6" w:space="0"/>
                    <w:right w:val="single" w:color="auto" w:sz="6" w:space="0"/>
                  </w:tcBorders>
                  <w:vAlign w:val="center"/>
                </w:tcPr>
                <w:p w14:paraId="406B0BA3">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2.5</w:t>
                  </w:r>
                </w:p>
              </w:tc>
              <w:tc>
                <w:tcPr>
                  <w:tcW w:w="952" w:type="dxa"/>
                  <w:tcBorders>
                    <w:top w:val="single" w:color="auto" w:sz="6" w:space="0"/>
                    <w:left w:val="single" w:color="auto" w:sz="6" w:space="0"/>
                    <w:bottom w:val="single" w:color="auto" w:sz="6" w:space="0"/>
                    <w:right w:val="single" w:color="auto" w:sz="6" w:space="0"/>
                  </w:tcBorders>
                  <w:vAlign w:val="center"/>
                </w:tcPr>
                <w:p w14:paraId="05006C1A">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0.001 </w:t>
                  </w:r>
                </w:p>
              </w:tc>
            </w:tr>
            <w:tr w14:paraId="4D787B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195" w:type="dxa"/>
                  <w:vMerge w:val="restart"/>
                  <w:tcBorders>
                    <w:top w:val="single" w:color="auto" w:sz="4" w:space="0"/>
                    <w:left w:val="single" w:color="auto" w:sz="6" w:space="0"/>
                    <w:right w:val="single" w:color="auto" w:sz="6" w:space="0"/>
                  </w:tcBorders>
                  <w:vAlign w:val="center"/>
                </w:tcPr>
                <w:p w14:paraId="16B612D5">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pacing w:val="-2"/>
                      <w:sz w:val="21"/>
                      <w:szCs w:val="21"/>
                      <w:lang w:val="en-US" w:eastAsia="zh-CN"/>
                    </w:rPr>
                    <w:t>研发</w:t>
                  </w:r>
                  <w:r>
                    <w:rPr>
                      <w:rFonts w:hint="default" w:ascii="Times New Roman" w:hAnsi="Times New Roman" w:cs="Times New Roman" w:eastAsiaTheme="minorEastAsia"/>
                      <w:color w:val="auto"/>
                      <w:spacing w:val="-6"/>
                      <w:sz w:val="21"/>
                      <w:szCs w:val="21"/>
                    </w:rPr>
                    <w:t>工艺废水</w:t>
                  </w:r>
                  <w:r>
                    <w:rPr>
                      <w:rFonts w:hint="eastAsia" w:ascii="Times New Roman" w:hAnsi="Times New Roman" w:cs="Times New Roman" w:eastAsiaTheme="minorEastAsia"/>
                      <w:i w:val="0"/>
                      <w:iCs w:val="0"/>
                      <w:snapToGrid w:val="0"/>
                      <w:color w:val="auto"/>
                      <w:kern w:val="0"/>
                      <w:sz w:val="21"/>
                      <w:szCs w:val="21"/>
                      <w:u w:val="none"/>
                      <w:lang w:val="en-US" w:eastAsia="zh-CN" w:bidi="ar"/>
                    </w:rPr>
                    <w:t>330.4</w:t>
                  </w:r>
                </w:p>
              </w:tc>
              <w:tc>
                <w:tcPr>
                  <w:tcW w:w="1029" w:type="dxa"/>
                  <w:tcBorders>
                    <w:top w:val="single" w:color="auto" w:sz="4" w:space="0"/>
                    <w:left w:val="single" w:color="auto" w:sz="6" w:space="0"/>
                    <w:bottom w:val="single" w:color="auto" w:sz="6" w:space="0"/>
                    <w:right w:val="single" w:color="auto" w:sz="6" w:space="0"/>
                  </w:tcBorders>
                  <w:vAlign w:val="center"/>
                </w:tcPr>
                <w:p w14:paraId="6FC0349A">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pH</w:t>
                  </w:r>
                </w:p>
              </w:tc>
              <w:tc>
                <w:tcPr>
                  <w:tcW w:w="1186" w:type="dxa"/>
                  <w:tcBorders>
                    <w:top w:val="single" w:color="auto" w:sz="6" w:space="0"/>
                    <w:left w:val="single" w:color="auto" w:sz="6" w:space="0"/>
                    <w:bottom w:val="single" w:color="auto" w:sz="6" w:space="0"/>
                    <w:right w:val="single" w:color="auto" w:sz="6" w:space="0"/>
                  </w:tcBorders>
                  <w:vAlign w:val="center"/>
                </w:tcPr>
                <w:p w14:paraId="69FCDF1C">
                  <w:pPr>
                    <w:keepNext w:val="0"/>
                    <w:keepLines w:val="0"/>
                    <w:widowControl/>
                    <w:suppressLineNumbers w:val="0"/>
                    <w:jc w:val="center"/>
                    <w:textAlignment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6~9</w:t>
                  </w:r>
                </w:p>
              </w:tc>
              <w:tc>
                <w:tcPr>
                  <w:tcW w:w="1052" w:type="dxa"/>
                  <w:tcBorders>
                    <w:top w:val="single" w:color="auto" w:sz="6" w:space="0"/>
                    <w:left w:val="single" w:color="auto" w:sz="6" w:space="0"/>
                    <w:bottom w:val="single" w:color="auto" w:sz="6" w:space="0"/>
                    <w:right w:val="single" w:color="auto" w:sz="6" w:space="0"/>
                  </w:tcBorders>
                  <w:vAlign w:val="center"/>
                </w:tcPr>
                <w:p w14:paraId="04009D54">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w:t>
                  </w:r>
                </w:p>
              </w:tc>
              <w:tc>
                <w:tcPr>
                  <w:tcW w:w="1939" w:type="dxa"/>
                  <w:vMerge w:val="restart"/>
                  <w:tcBorders>
                    <w:top w:val="single" w:color="auto" w:sz="6" w:space="0"/>
                    <w:left w:val="single" w:color="auto" w:sz="6" w:space="0"/>
                    <w:right w:val="single" w:color="auto" w:sz="6" w:space="0"/>
                  </w:tcBorders>
                  <w:vAlign w:val="center"/>
                </w:tcPr>
                <w:p w14:paraId="45C0325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color w:val="auto"/>
                      <w:sz w:val="21"/>
                      <w:szCs w:val="21"/>
                      <w:lang w:eastAsia="zh-CN"/>
                    </w:rPr>
                  </w:pPr>
                  <w:r>
                    <w:rPr>
                      <w:rFonts w:hint="eastAsia" w:cs="Times New Roman" w:eastAsiaTheme="minorEastAsia"/>
                      <w:color w:val="auto"/>
                      <w:spacing w:val="-1"/>
                      <w:sz w:val="21"/>
                      <w:szCs w:val="21"/>
                      <w:lang w:val="en-US" w:eastAsia="zh-CN"/>
                    </w:rPr>
                    <w:t>分类收集，研发试验废水、清洗废水、分析废水经高压灭菌后，废水</w:t>
                  </w:r>
                  <w:r>
                    <w:rPr>
                      <w:rFonts w:hint="default" w:ascii="Times New Roman" w:hAnsi="Times New Roman" w:cs="Times New Roman" w:eastAsiaTheme="minorEastAsia"/>
                      <w:color w:val="auto"/>
                      <w:spacing w:val="-1"/>
                      <w:sz w:val="21"/>
                      <w:szCs w:val="21"/>
                    </w:rPr>
                    <w:t>经</w:t>
                  </w:r>
                  <w:r>
                    <w:rPr>
                      <w:rFonts w:hint="default" w:ascii="Times New Roman" w:hAnsi="Times New Roman" w:cs="Times New Roman" w:eastAsiaTheme="minorEastAsia"/>
                      <w:color w:val="auto"/>
                      <w:spacing w:val="-1"/>
                      <w:sz w:val="21"/>
                      <w:szCs w:val="21"/>
                      <w:lang w:val="en-US" w:eastAsia="zh-CN"/>
                    </w:rPr>
                    <w:t>中转池酸碱中和再</w:t>
                  </w:r>
                  <w:r>
                    <w:rPr>
                      <w:rFonts w:hint="default" w:ascii="Times New Roman" w:hAnsi="Times New Roman" w:cs="Times New Roman" w:eastAsiaTheme="minorEastAsia"/>
                      <w:color w:val="auto"/>
                      <w:spacing w:val="-1"/>
                      <w:sz w:val="21"/>
                      <w:szCs w:val="21"/>
                    </w:rPr>
                    <w:t>进入厂区</w:t>
                  </w:r>
                  <w:r>
                    <w:rPr>
                      <w:rFonts w:hint="default" w:ascii="Times New Roman" w:hAnsi="Times New Roman" w:cs="Times New Roman" w:eastAsiaTheme="minorEastAsia"/>
                      <w:color w:val="auto"/>
                      <w:spacing w:val="-1"/>
                      <w:sz w:val="21"/>
                      <w:szCs w:val="21"/>
                      <w:lang w:val="en-US" w:eastAsia="zh-CN"/>
                    </w:rPr>
                    <w:t>污水处理站</w:t>
                  </w:r>
                  <w:r>
                    <w:rPr>
                      <w:rFonts w:hint="default" w:ascii="Times New Roman" w:hAnsi="Times New Roman" w:cs="Times New Roman" w:eastAsiaTheme="minorEastAsia"/>
                      <w:color w:val="auto"/>
                      <w:spacing w:val="-1"/>
                      <w:sz w:val="21"/>
                      <w:szCs w:val="21"/>
                    </w:rPr>
                    <w:t>经处理后通过市政管网排入</w:t>
                  </w:r>
                  <w:r>
                    <w:rPr>
                      <w:rFonts w:hint="default" w:ascii="Times New Roman" w:hAnsi="Times New Roman" w:cs="Times New Roman" w:eastAsiaTheme="minorEastAsia"/>
                      <w:color w:val="auto"/>
                      <w:spacing w:val="-4"/>
                      <w:sz w:val="21"/>
                      <w:szCs w:val="21"/>
                      <w:lang w:eastAsia="zh-CN"/>
                    </w:rPr>
                    <w:t>金寨县</w:t>
                  </w:r>
                  <w:r>
                    <w:rPr>
                      <w:rFonts w:hint="default" w:ascii="Times New Roman" w:hAnsi="Times New Roman" w:cs="Times New Roman" w:eastAsiaTheme="minorEastAsia"/>
                      <w:color w:val="auto"/>
                      <w:spacing w:val="-4"/>
                      <w:sz w:val="21"/>
                      <w:szCs w:val="21"/>
                    </w:rPr>
                    <w:t>污水</w:t>
                  </w:r>
                  <w:r>
                    <w:rPr>
                      <w:rFonts w:hint="default" w:ascii="Times New Roman" w:hAnsi="Times New Roman" w:cs="Times New Roman" w:eastAsiaTheme="minorEastAsia"/>
                      <w:color w:val="auto"/>
                      <w:spacing w:val="-6"/>
                      <w:sz w:val="21"/>
                      <w:szCs w:val="21"/>
                    </w:rPr>
                    <w:t>处理</w:t>
                  </w:r>
                  <w:r>
                    <w:rPr>
                      <w:rFonts w:hint="default" w:ascii="Times New Roman" w:hAnsi="Times New Roman" w:cs="Times New Roman" w:eastAsiaTheme="minorEastAsia"/>
                      <w:color w:val="auto"/>
                      <w:spacing w:val="-1"/>
                      <w:sz w:val="21"/>
                      <w:szCs w:val="21"/>
                    </w:rPr>
                    <w:t>厂</w:t>
                  </w:r>
                </w:p>
              </w:tc>
              <w:tc>
                <w:tcPr>
                  <w:tcW w:w="1119" w:type="dxa"/>
                  <w:tcBorders>
                    <w:top w:val="single" w:color="auto" w:sz="6" w:space="0"/>
                    <w:left w:val="single" w:color="auto" w:sz="6" w:space="0"/>
                    <w:bottom w:val="single" w:color="auto" w:sz="6" w:space="0"/>
                    <w:right w:val="single" w:color="auto" w:sz="6" w:space="0"/>
                  </w:tcBorders>
                  <w:vAlign w:val="center"/>
                </w:tcPr>
                <w:p w14:paraId="1D17F125">
                  <w:pPr>
                    <w:keepNext w:val="0"/>
                    <w:keepLines w:val="0"/>
                    <w:widowControl/>
                    <w:suppressLineNumbers w:val="0"/>
                    <w:jc w:val="center"/>
                    <w:textAlignment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6~9</w:t>
                  </w:r>
                </w:p>
              </w:tc>
              <w:tc>
                <w:tcPr>
                  <w:tcW w:w="952" w:type="dxa"/>
                  <w:tcBorders>
                    <w:top w:val="single" w:color="auto" w:sz="6" w:space="0"/>
                    <w:left w:val="single" w:color="auto" w:sz="6" w:space="0"/>
                    <w:bottom w:val="single" w:color="auto" w:sz="6" w:space="0"/>
                    <w:right w:val="single" w:color="auto" w:sz="6" w:space="0"/>
                  </w:tcBorders>
                  <w:vAlign w:val="center"/>
                </w:tcPr>
                <w:p w14:paraId="066A534F">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w:t>
                  </w:r>
                </w:p>
              </w:tc>
            </w:tr>
            <w:tr w14:paraId="0713B3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195" w:type="dxa"/>
                  <w:vMerge w:val="continue"/>
                  <w:tcBorders>
                    <w:left w:val="single" w:color="auto" w:sz="6" w:space="0"/>
                    <w:right w:val="single" w:color="auto" w:sz="6" w:space="0"/>
                  </w:tcBorders>
                  <w:vAlign w:val="center"/>
                </w:tcPr>
                <w:p w14:paraId="715D0BF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color w:val="auto"/>
                      <w:sz w:val="21"/>
                      <w:szCs w:val="21"/>
                    </w:rPr>
                  </w:pPr>
                </w:p>
              </w:tc>
              <w:tc>
                <w:tcPr>
                  <w:tcW w:w="1029" w:type="dxa"/>
                  <w:tcBorders>
                    <w:top w:val="single" w:color="auto" w:sz="6" w:space="0"/>
                    <w:left w:val="single" w:color="auto" w:sz="6" w:space="0"/>
                    <w:bottom w:val="single" w:color="auto" w:sz="6" w:space="0"/>
                    <w:right w:val="single" w:color="auto" w:sz="6" w:space="0"/>
                  </w:tcBorders>
                  <w:vAlign w:val="center"/>
                </w:tcPr>
                <w:p w14:paraId="57E03864">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COD</w:t>
                  </w:r>
                </w:p>
              </w:tc>
              <w:tc>
                <w:tcPr>
                  <w:tcW w:w="1186" w:type="dxa"/>
                  <w:tcBorders>
                    <w:top w:val="single" w:color="auto" w:sz="6" w:space="0"/>
                    <w:left w:val="single" w:color="auto" w:sz="6" w:space="0"/>
                    <w:bottom w:val="single" w:color="auto" w:sz="6" w:space="0"/>
                    <w:right w:val="single" w:color="auto" w:sz="6" w:space="0"/>
                  </w:tcBorders>
                  <w:vAlign w:val="center"/>
                </w:tcPr>
                <w:p w14:paraId="15711A01">
                  <w:pPr>
                    <w:keepNext w:val="0"/>
                    <w:keepLines w:val="0"/>
                    <w:widowControl/>
                    <w:suppressLineNumbers w:val="0"/>
                    <w:jc w:val="center"/>
                    <w:textAlignment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300</w:t>
                  </w:r>
                </w:p>
              </w:tc>
              <w:tc>
                <w:tcPr>
                  <w:tcW w:w="1052" w:type="dxa"/>
                  <w:tcBorders>
                    <w:top w:val="single" w:color="auto" w:sz="6" w:space="0"/>
                    <w:left w:val="single" w:color="auto" w:sz="6" w:space="0"/>
                    <w:bottom w:val="single" w:color="auto" w:sz="6" w:space="0"/>
                    <w:right w:val="single" w:color="auto" w:sz="6" w:space="0"/>
                  </w:tcBorders>
                  <w:vAlign w:val="center"/>
                </w:tcPr>
                <w:p w14:paraId="1350A7FB">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0.0991 </w:t>
                  </w:r>
                </w:p>
              </w:tc>
              <w:tc>
                <w:tcPr>
                  <w:tcW w:w="1939" w:type="dxa"/>
                  <w:vMerge w:val="continue"/>
                  <w:tcBorders>
                    <w:left w:val="single" w:color="auto" w:sz="6" w:space="0"/>
                    <w:right w:val="single" w:color="auto" w:sz="6" w:space="0"/>
                  </w:tcBorders>
                  <w:vAlign w:val="center"/>
                </w:tcPr>
                <w:p w14:paraId="05EB42D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color w:val="auto"/>
                      <w:sz w:val="21"/>
                      <w:szCs w:val="21"/>
                    </w:rPr>
                  </w:pPr>
                </w:p>
              </w:tc>
              <w:tc>
                <w:tcPr>
                  <w:tcW w:w="1119" w:type="dxa"/>
                  <w:tcBorders>
                    <w:top w:val="single" w:color="auto" w:sz="6" w:space="0"/>
                    <w:left w:val="single" w:color="auto" w:sz="6" w:space="0"/>
                    <w:bottom w:val="single" w:color="auto" w:sz="6" w:space="0"/>
                    <w:right w:val="single" w:color="auto" w:sz="6" w:space="0"/>
                  </w:tcBorders>
                  <w:vAlign w:val="center"/>
                </w:tcPr>
                <w:p w14:paraId="48EF94AC">
                  <w:pPr>
                    <w:keepNext w:val="0"/>
                    <w:keepLines w:val="0"/>
                    <w:widowControl/>
                    <w:suppressLineNumbers w:val="0"/>
                    <w:jc w:val="center"/>
                    <w:textAlignment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 xml:space="preserve">60 </w:t>
                  </w:r>
                </w:p>
              </w:tc>
              <w:tc>
                <w:tcPr>
                  <w:tcW w:w="952" w:type="dxa"/>
                  <w:tcBorders>
                    <w:top w:val="single" w:color="auto" w:sz="6" w:space="0"/>
                    <w:left w:val="single" w:color="auto" w:sz="6" w:space="0"/>
                    <w:bottom w:val="single" w:color="auto" w:sz="6" w:space="0"/>
                    <w:right w:val="single" w:color="auto" w:sz="6" w:space="0"/>
                  </w:tcBorders>
                  <w:vAlign w:val="center"/>
                </w:tcPr>
                <w:p w14:paraId="39BA5497">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0.020 </w:t>
                  </w:r>
                </w:p>
              </w:tc>
            </w:tr>
            <w:tr w14:paraId="6A64334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195" w:type="dxa"/>
                  <w:vMerge w:val="continue"/>
                  <w:tcBorders>
                    <w:left w:val="single" w:color="auto" w:sz="6" w:space="0"/>
                    <w:right w:val="single" w:color="auto" w:sz="6" w:space="0"/>
                  </w:tcBorders>
                  <w:vAlign w:val="center"/>
                </w:tcPr>
                <w:p w14:paraId="540A939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color w:val="auto"/>
                      <w:sz w:val="21"/>
                      <w:szCs w:val="21"/>
                    </w:rPr>
                  </w:pPr>
                </w:p>
              </w:tc>
              <w:tc>
                <w:tcPr>
                  <w:tcW w:w="1029" w:type="dxa"/>
                  <w:tcBorders>
                    <w:top w:val="single" w:color="auto" w:sz="6" w:space="0"/>
                    <w:left w:val="single" w:color="auto" w:sz="6" w:space="0"/>
                    <w:bottom w:val="single" w:color="auto" w:sz="6" w:space="0"/>
                    <w:right w:val="single" w:color="auto" w:sz="6" w:space="0"/>
                  </w:tcBorders>
                  <w:vAlign w:val="center"/>
                </w:tcPr>
                <w:p w14:paraId="6EE6419A">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BOD</w:t>
                  </w:r>
                  <w:r>
                    <w:rPr>
                      <w:rFonts w:hint="default" w:ascii="Times New Roman" w:hAnsi="Times New Roman" w:eastAsia="宋体" w:cs="Times New Roman"/>
                      <w:i w:val="0"/>
                      <w:iCs w:val="0"/>
                      <w:color w:val="auto"/>
                      <w:kern w:val="0"/>
                      <w:sz w:val="21"/>
                      <w:szCs w:val="21"/>
                      <w:u w:val="none"/>
                      <w:vertAlign w:val="subscript"/>
                      <w:lang w:val="en-US" w:eastAsia="zh-CN" w:bidi="ar"/>
                    </w:rPr>
                    <w:t>5</w:t>
                  </w:r>
                </w:p>
              </w:tc>
              <w:tc>
                <w:tcPr>
                  <w:tcW w:w="1186" w:type="dxa"/>
                  <w:tcBorders>
                    <w:top w:val="single" w:color="auto" w:sz="6" w:space="0"/>
                    <w:left w:val="single" w:color="auto" w:sz="6" w:space="0"/>
                    <w:bottom w:val="single" w:color="auto" w:sz="6" w:space="0"/>
                    <w:right w:val="single" w:color="auto" w:sz="6" w:space="0"/>
                  </w:tcBorders>
                  <w:vAlign w:val="center"/>
                </w:tcPr>
                <w:p w14:paraId="6B8B88D8">
                  <w:pPr>
                    <w:keepNext w:val="0"/>
                    <w:keepLines w:val="0"/>
                    <w:widowControl/>
                    <w:suppressLineNumbers w:val="0"/>
                    <w:jc w:val="center"/>
                    <w:textAlignment w:val="center"/>
                    <w:rPr>
                      <w:rFonts w:hint="default" w:ascii="Times New Roman" w:hAnsi="Times New Roman" w:cs="Times New Roman" w:eastAsiaTheme="minorEastAsia"/>
                      <w:color w:val="auto"/>
                      <w:kern w:val="0"/>
                      <w:sz w:val="21"/>
                      <w:szCs w:val="21"/>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100</w:t>
                  </w:r>
                </w:p>
              </w:tc>
              <w:tc>
                <w:tcPr>
                  <w:tcW w:w="1052" w:type="dxa"/>
                  <w:tcBorders>
                    <w:top w:val="single" w:color="auto" w:sz="6" w:space="0"/>
                    <w:left w:val="single" w:color="auto" w:sz="6" w:space="0"/>
                    <w:bottom w:val="single" w:color="auto" w:sz="6" w:space="0"/>
                    <w:right w:val="single" w:color="auto" w:sz="6" w:space="0"/>
                  </w:tcBorders>
                  <w:vAlign w:val="center"/>
                </w:tcPr>
                <w:p w14:paraId="3A845492">
                  <w:pPr>
                    <w:keepNext w:val="0"/>
                    <w:keepLines w:val="0"/>
                    <w:widowControl/>
                    <w:suppressLineNumbers w:val="0"/>
                    <w:jc w:val="center"/>
                    <w:textAlignment w:val="center"/>
                    <w:rPr>
                      <w:rFonts w:hint="default" w:ascii="Times New Roman" w:hAnsi="Times New Roman" w:cs="Times New Roman" w:eastAsiaTheme="minorEastAsia"/>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 xml:space="preserve">0.0330 </w:t>
                  </w:r>
                </w:p>
              </w:tc>
              <w:tc>
                <w:tcPr>
                  <w:tcW w:w="1939" w:type="dxa"/>
                  <w:vMerge w:val="continue"/>
                  <w:tcBorders>
                    <w:left w:val="single" w:color="auto" w:sz="6" w:space="0"/>
                    <w:right w:val="single" w:color="auto" w:sz="6" w:space="0"/>
                  </w:tcBorders>
                  <w:vAlign w:val="center"/>
                </w:tcPr>
                <w:p w14:paraId="600692D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color w:val="auto"/>
                      <w:sz w:val="21"/>
                      <w:szCs w:val="21"/>
                    </w:rPr>
                  </w:pPr>
                </w:p>
              </w:tc>
              <w:tc>
                <w:tcPr>
                  <w:tcW w:w="1119" w:type="dxa"/>
                  <w:tcBorders>
                    <w:top w:val="single" w:color="auto" w:sz="6" w:space="0"/>
                    <w:left w:val="single" w:color="auto" w:sz="6" w:space="0"/>
                    <w:bottom w:val="single" w:color="auto" w:sz="6" w:space="0"/>
                    <w:right w:val="single" w:color="auto" w:sz="6" w:space="0"/>
                  </w:tcBorders>
                  <w:vAlign w:val="center"/>
                </w:tcPr>
                <w:p w14:paraId="2A4EF281">
                  <w:pPr>
                    <w:keepNext w:val="0"/>
                    <w:keepLines w:val="0"/>
                    <w:widowControl/>
                    <w:suppressLineNumbers w:val="0"/>
                    <w:jc w:val="center"/>
                    <w:textAlignment w:val="center"/>
                    <w:rPr>
                      <w:rFonts w:hint="default" w:ascii="Times New Roman" w:hAnsi="Times New Roman" w:cs="Times New Roman" w:eastAsiaTheme="minorEastAsia"/>
                      <w:color w:val="auto"/>
                      <w:kern w:val="0"/>
                      <w:sz w:val="21"/>
                      <w:szCs w:val="21"/>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20 </w:t>
                  </w:r>
                </w:p>
              </w:tc>
              <w:tc>
                <w:tcPr>
                  <w:tcW w:w="952" w:type="dxa"/>
                  <w:tcBorders>
                    <w:top w:val="single" w:color="auto" w:sz="6" w:space="0"/>
                    <w:left w:val="single" w:color="auto" w:sz="6" w:space="0"/>
                    <w:bottom w:val="single" w:color="auto" w:sz="6" w:space="0"/>
                    <w:right w:val="single" w:color="auto" w:sz="6" w:space="0"/>
                  </w:tcBorders>
                  <w:vAlign w:val="center"/>
                </w:tcPr>
                <w:p w14:paraId="57242C99">
                  <w:pPr>
                    <w:keepNext w:val="0"/>
                    <w:keepLines w:val="0"/>
                    <w:widowControl/>
                    <w:suppressLineNumbers w:val="0"/>
                    <w:jc w:val="center"/>
                    <w:textAlignment w:val="center"/>
                    <w:rPr>
                      <w:rFonts w:hint="default" w:ascii="Times New Roman" w:hAnsi="Times New Roman" w:cs="Times New Roman" w:eastAsiaTheme="minorEastAsia"/>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 xml:space="preserve">0.007 </w:t>
                  </w:r>
                </w:p>
              </w:tc>
            </w:tr>
            <w:tr w14:paraId="6DA01E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195" w:type="dxa"/>
                  <w:vMerge w:val="continue"/>
                  <w:tcBorders>
                    <w:left w:val="single" w:color="auto" w:sz="6" w:space="0"/>
                    <w:right w:val="single" w:color="auto" w:sz="6" w:space="0"/>
                  </w:tcBorders>
                  <w:vAlign w:val="center"/>
                </w:tcPr>
                <w:p w14:paraId="15D6E69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color w:val="auto"/>
                      <w:sz w:val="21"/>
                      <w:szCs w:val="21"/>
                    </w:rPr>
                  </w:pPr>
                </w:p>
              </w:tc>
              <w:tc>
                <w:tcPr>
                  <w:tcW w:w="1029" w:type="dxa"/>
                  <w:tcBorders>
                    <w:top w:val="single" w:color="auto" w:sz="6" w:space="0"/>
                    <w:left w:val="single" w:color="auto" w:sz="6" w:space="0"/>
                    <w:bottom w:val="single" w:color="auto" w:sz="6" w:space="0"/>
                    <w:right w:val="single" w:color="auto" w:sz="6" w:space="0"/>
                  </w:tcBorders>
                  <w:vAlign w:val="center"/>
                </w:tcPr>
                <w:p w14:paraId="365036E7">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SS</w:t>
                  </w:r>
                </w:p>
              </w:tc>
              <w:tc>
                <w:tcPr>
                  <w:tcW w:w="1186" w:type="dxa"/>
                  <w:tcBorders>
                    <w:top w:val="single" w:color="auto" w:sz="6" w:space="0"/>
                    <w:left w:val="single" w:color="auto" w:sz="6" w:space="0"/>
                    <w:bottom w:val="single" w:color="auto" w:sz="6" w:space="0"/>
                    <w:right w:val="single" w:color="auto" w:sz="6" w:space="0"/>
                  </w:tcBorders>
                  <w:vAlign w:val="center"/>
                </w:tcPr>
                <w:p w14:paraId="3A726430">
                  <w:pPr>
                    <w:keepNext w:val="0"/>
                    <w:keepLines w:val="0"/>
                    <w:widowControl/>
                    <w:suppressLineNumbers w:val="0"/>
                    <w:jc w:val="center"/>
                    <w:textAlignment w:val="center"/>
                    <w:rPr>
                      <w:rFonts w:hint="default" w:ascii="Times New Roman" w:hAnsi="Times New Roman" w:cs="Times New Roman" w:eastAsiaTheme="minorEastAsia"/>
                      <w:color w:val="auto"/>
                      <w:kern w:val="0"/>
                      <w:sz w:val="21"/>
                      <w:szCs w:val="21"/>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200</w:t>
                  </w:r>
                </w:p>
              </w:tc>
              <w:tc>
                <w:tcPr>
                  <w:tcW w:w="1052" w:type="dxa"/>
                  <w:tcBorders>
                    <w:top w:val="single" w:color="auto" w:sz="6" w:space="0"/>
                    <w:left w:val="single" w:color="auto" w:sz="6" w:space="0"/>
                    <w:bottom w:val="single" w:color="auto" w:sz="6" w:space="0"/>
                    <w:right w:val="single" w:color="auto" w:sz="6" w:space="0"/>
                  </w:tcBorders>
                  <w:vAlign w:val="center"/>
                </w:tcPr>
                <w:p w14:paraId="1DABAEB6">
                  <w:pPr>
                    <w:keepNext w:val="0"/>
                    <w:keepLines w:val="0"/>
                    <w:widowControl/>
                    <w:suppressLineNumbers w:val="0"/>
                    <w:jc w:val="center"/>
                    <w:textAlignment w:val="center"/>
                    <w:rPr>
                      <w:rFonts w:hint="default" w:ascii="Times New Roman" w:hAnsi="Times New Roman" w:cs="Times New Roman" w:eastAsiaTheme="minorEastAsia"/>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 xml:space="preserve">0.0661 </w:t>
                  </w:r>
                </w:p>
              </w:tc>
              <w:tc>
                <w:tcPr>
                  <w:tcW w:w="1939" w:type="dxa"/>
                  <w:vMerge w:val="continue"/>
                  <w:tcBorders>
                    <w:left w:val="single" w:color="auto" w:sz="6" w:space="0"/>
                    <w:right w:val="single" w:color="auto" w:sz="6" w:space="0"/>
                  </w:tcBorders>
                  <w:vAlign w:val="center"/>
                </w:tcPr>
                <w:p w14:paraId="57E61B5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color w:val="auto"/>
                      <w:sz w:val="21"/>
                      <w:szCs w:val="21"/>
                    </w:rPr>
                  </w:pPr>
                </w:p>
              </w:tc>
              <w:tc>
                <w:tcPr>
                  <w:tcW w:w="1119" w:type="dxa"/>
                  <w:tcBorders>
                    <w:top w:val="single" w:color="auto" w:sz="6" w:space="0"/>
                    <w:left w:val="single" w:color="auto" w:sz="6" w:space="0"/>
                    <w:bottom w:val="single" w:color="auto" w:sz="6" w:space="0"/>
                    <w:right w:val="single" w:color="auto" w:sz="6" w:space="0"/>
                  </w:tcBorders>
                  <w:vAlign w:val="center"/>
                </w:tcPr>
                <w:p w14:paraId="19B4E27C">
                  <w:pPr>
                    <w:keepNext w:val="0"/>
                    <w:keepLines w:val="0"/>
                    <w:widowControl/>
                    <w:suppressLineNumbers w:val="0"/>
                    <w:jc w:val="center"/>
                    <w:textAlignment w:val="center"/>
                    <w:rPr>
                      <w:rFonts w:hint="default" w:ascii="Times New Roman" w:hAnsi="Times New Roman" w:cs="Times New Roman" w:eastAsiaTheme="minorEastAsia"/>
                      <w:color w:val="auto"/>
                      <w:kern w:val="0"/>
                      <w:sz w:val="21"/>
                      <w:szCs w:val="21"/>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60 </w:t>
                  </w:r>
                </w:p>
              </w:tc>
              <w:tc>
                <w:tcPr>
                  <w:tcW w:w="952" w:type="dxa"/>
                  <w:tcBorders>
                    <w:top w:val="single" w:color="auto" w:sz="6" w:space="0"/>
                    <w:left w:val="single" w:color="auto" w:sz="6" w:space="0"/>
                    <w:bottom w:val="single" w:color="auto" w:sz="6" w:space="0"/>
                    <w:right w:val="single" w:color="auto" w:sz="6" w:space="0"/>
                  </w:tcBorders>
                  <w:vAlign w:val="center"/>
                </w:tcPr>
                <w:p w14:paraId="1D5EC059">
                  <w:pPr>
                    <w:keepNext w:val="0"/>
                    <w:keepLines w:val="0"/>
                    <w:widowControl/>
                    <w:suppressLineNumbers w:val="0"/>
                    <w:jc w:val="center"/>
                    <w:textAlignment w:val="center"/>
                    <w:rPr>
                      <w:rFonts w:hint="default" w:ascii="Times New Roman" w:hAnsi="Times New Roman" w:cs="Times New Roman" w:eastAsiaTheme="minorEastAsia"/>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 xml:space="preserve">0.020 </w:t>
                  </w:r>
                </w:p>
              </w:tc>
            </w:tr>
            <w:tr w14:paraId="46B1B3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195" w:type="dxa"/>
                  <w:vMerge w:val="continue"/>
                  <w:tcBorders>
                    <w:left w:val="single" w:color="auto" w:sz="6" w:space="0"/>
                    <w:right w:val="single" w:color="auto" w:sz="6" w:space="0"/>
                  </w:tcBorders>
                  <w:vAlign w:val="center"/>
                </w:tcPr>
                <w:p w14:paraId="78DD2C4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color w:val="auto"/>
                      <w:sz w:val="21"/>
                      <w:szCs w:val="21"/>
                    </w:rPr>
                  </w:pPr>
                </w:p>
              </w:tc>
              <w:tc>
                <w:tcPr>
                  <w:tcW w:w="1029" w:type="dxa"/>
                  <w:tcBorders>
                    <w:top w:val="single" w:color="auto" w:sz="6" w:space="0"/>
                    <w:left w:val="single" w:color="auto" w:sz="6" w:space="0"/>
                    <w:bottom w:val="single" w:color="auto" w:sz="6" w:space="0"/>
                    <w:right w:val="single" w:color="auto" w:sz="6" w:space="0"/>
                  </w:tcBorders>
                  <w:vAlign w:val="center"/>
                </w:tcPr>
                <w:p w14:paraId="3641AA14">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NH</w:t>
                  </w:r>
                  <w:r>
                    <w:rPr>
                      <w:rFonts w:hint="default" w:ascii="Times New Roman" w:hAnsi="Times New Roman" w:eastAsia="宋体" w:cs="Times New Roman"/>
                      <w:i w:val="0"/>
                      <w:iCs w:val="0"/>
                      <w:color w:val="auto"/>
                      <w:kern w:val="0"/>
                      <w:sz w:val="21"/>
                      <w:szCs w:val="21"/>
                      <w:u w:val="none"/>
                      <w:vertAlign w:val="subscript"/>
                      <w:lang w:val="en-US" w:eastAsia="zh-CN" w:bidi="ar"/>
                    </w:rPr>
                    <w:t>3</w:t>
                  </w:r>
                  <w:r>
                    <w:rPr>
                      <w:rFonts w:hint="default" w:ascii="Times New Roman" w:hAnsi="Times New Roman" w:eastAsia="宋体" w:cs="Times New Roman"/>
                      <w:i w:val="0"/>
                      <w:iCs w:val="0"/>
                      <w:color w:val="auto"/>
                      <w:kern w:val="0"/>
                      <w:sz w:val="21"/>
                      <w:szCs w:val="21"/>
                      <w:u w:val="none"/>
                      <w:lang w:val="en-US" w:eastAsia="zh-CN" w:bidi="ar"/>
                    </w:rPr>
                    <w:t>-N</w:t>
                  </w:r>
                </w:p>
              </w:tc>
              <w:tc>
                <w:tcPr>
                  <w:tcW w:w="1186" w:type="dxa"/>
                  <w:tcBorders>
                    <w:top w:val="single" w:color="auto" w:sz="6" w:space="0"/>
                    <w:left w:val="single" w:color="auto" w:sz="6" w:space="0"/>
                    <w:bottom w:val="single" w:color="auto" w:sz="6" w:space="0"/>
                    <w:right w:val="single" w:color="auto" w:sz="6" w:space="0"/>
                  </w:tcBorders>
                  <w:vAlign w:val="center"/>
                </w:tcPr>
                <w:p w14:paraId="24FD1144">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30</w:t>
                  </w:r>
                </w:p>
              </w:tc>
              <w:tc>
                <w:tcPr>
                  <w:tcW w:w="1052" w:type="dxa"/>
                  <w:tcBorders>
                    <w:top w:val="single" w:color="auto" w:sz="6" w:space="0"/>
                    <w:left w:val="single" w:color="auto" w:sz="6" w:space="0"/>
                    <w:bottom w:val="single" w:color="auto" w:sz="6" w:space="0"/>
                    <w:right w:val="single" w:color="auto" w:sz="6" w:space="0"/>
                  </w:tcBorders>
                  <w:vAlign w:val="center"/>
                </w:tcPr>
                <w:p w14:paraId="00F594F9">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0.0099 </w:t>
                  </w:r>
                </w:p>
              </w:tc>
              <w:tc>
                <w:tcPr>
                  <w:tcW w:w="1939" w:type="dxa"/>
                  <w:vMerge w:val="continue"/>
                  <w:tcBorders>
                    <w:left w:val="single" w:color="auto" w:sz="6" w:space="0"/>
                    <w:right w:val="single" w:color="auto" w:sz="6" w:space="0"/>
                  </w:tcBorders>
                  <w:vAlign w:val="center"/>
                </w:tcPr>
                <w:p w14:paraId="7A4733D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color w:val="auto"/>
                      <w:sz w:val="21"/>
                      <w:szCs w:val="21"/>
                    </w:rPr>
                  </w:pPr>
                </w:p>
              </w:tc>
              <w:tc>
                <w:tcPr>
                  <w:tcW w:w="1119" w:type="dxa"/>
                  <w:tcBorders>
                    <w:top w:val="single" w:color="auto" w:sz="6" w:space="0"/>
                    <w:left w:val="single" w:color="auto" w:sz="6" w:space="0"/>
                    <w:bottom w:val="single" w:color="auto" w:sz="6" w:space="0"/>
                    <w:right w:val="single" w:color="auto" w:sz="6" w:space="0"/>
                  </w:tcBorders>
                  <w:vAlign w:val="center"/>
                </w:tcPr>
                <w:p w14:paraId="18E57DD7">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6 </w:t>
                  </w:r>
                </w:p>
              </w:tc>
              <w:tc>
                <w:tcPr>
                  <w:tcW w:w="952" w:type="dxa"/>
                  <w:tcBorders>
                    <w:top w:val="single" w:color="auto" w:sz="6" w:space="0"/>
                    <w:left w:val="single" w:color="auto" w:sz="6" w:space="0"/>
                    <w:bottom w:val="single" w:color="auto" w:sz="6" w:space="0"/>
                    <w:right w:val="single" w:color="auto" w:sz="6" w:space="0"/>
                  </w:tcBorders>
                  <w:vAlign w:val="center"/>
                </w:tcPr>
                <w:p w14:paraId="5A201365">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0.002 </w:t>
                  </w:r>
                </w:p>
              </w:tc>
            </w:tr>
            <w:tr w14:paraId="388AA6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195" w:type="dxa"/>
                  <w:vMerge w:val="continue"/>
                  <w:tcBorders>
                    <w:left w:val="single" w:color="auto" w:sz="6" w:space="0"/>
                    <w:right w:val="single" w:color="auto" w:sz="6" w:space="0"/>
                  </w:tcBorders>
                  <w:vAlign w:val="center"/>
                </w:tcPr>
                <w:p w14:paraId="1AACF2D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color w:val="auto"/>
                      <w:sz w:val="21"/>
                      <w:szCs w:val="21"/>
                    </w:rPr>
                  </w:pPr>
                </w:p>
              </w:tc>
              <w:tc>
                <w:tcPr>
                  <w:tcW w:w="1029" w:type="dxa"/>
                  <w:tcBorders>
                    <w:top w:val="single" w:color="auto" w:sz="6" w:space="0"/>
                    <w:left w:val="single" w:color="auto" w:sz="6" w:space="0"/>
                    <w:bottom w:val="single" w:color="auto" w:sz="6" w:space="0"/>
                    <w:right w:val="single" w:color="auto" w:sz="6" w:space="0"/>
                  </w:tcBorders>
                  <w:vAlign w:val="center"/>
                </w:tcPr>
                <w:p w14:paraId="068B02B5">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TN</w:t>
                  </w:r>
                </w:p>
              </w:tc>
              <w:tc>
                <w:tcPr>
                  <w:tcW w:w="1186" w:type="dxa"/>
                  <w:tcBorders>
                    <w:top w:val="single" w:color="auto" w:sz="6" w:space="0"/>
                    <w:left w:val="single" w:color="auto" w:sz="6" w:space="0"/>
                    <w:bottom w:val="single" w:color="auto" w:sz="6" w:space="0"/>
                    <w:right w:val="single" w:color="auto" w:sz="6" w:space="0"/>
                  </w:tcBorders>
                  <w:vAlign w:val="center"/>
                </w:tcPr>
                <w:p w14:paraId="132E4373">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40</w:t>
                  </w:r>
                </w:p>
              </w:tc>
              <w:tc>
                <w:tcPr>
                  <w:tcW w:w="1052" w:type="dxa"/>
                  <w:tcBorders>
                    <w:top w:val="single" w:color="auto" w:sz="6" w:space="0"/>
                    <w:left w:val="single" w:color="auto" w:sz="6" w:space="0"/>
                    <w:bottom w:val="single" w:color="auto" w:sz="6" w:space="0"/>
                    <w:right w:val="single" w:color="auto" w:sz="6" w:space="0"/>
                  </w:tcBorders>
                  <w:vAlign w:val="center"/>
                </w:tcPr>
                <w:p w14:paraId="47E03698">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0.0132 </w:t>
                  </w:r>
                </w:p>
              </w:tc>
              <w:tc>
                <w:tcPr>
                  <w:tcW w:w="1939" w:type="dxa"/>
                  <w:vMerge w:val="continue"/>
                  <w:tcBorders>
                    <w:left w:val="single" w:color="auto" w:sz="6" w:space="0"/>
                    <w:right w:val="single" w:color="auto" w:sz="6" w:space="0"/>
                  </w:tcBorders>
                  <w:vAlign w:val="center"/>
                </w:tcPr>
                <w:p w14:paraId="48A8470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color w:val="auto"/>
                      <w:sz w:val="21"/>
                      <w:szCs w:val="21"/>
                    </w:rPr>
                  </w:pPr>
                </w:p>
              </w:tc>
              <w:tc>
                <w:tcPr>
                  <w:tcW w:w="1119" w:type="dxa"/>
                  <w:tcBorders>
                    <w:top w:val="single" w:color="auto" w:sz="6" w:space="0"/>
                    <w:left w:val="single" w:color="auto" w:sz="6" w:space="0"/>
                    <w:bottom w:val="single" w:color="auto" w:sz="6" w:space="0"/>
                    <w:right w:val="single" w:color="auto" w:sz="6" w:space="0"/>
                  </w:tcBorders>
                  <w:vAlign w:val="center"/>
                </w:tcPr>
                <w:p w14:paraId="1BAFDD11">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12 </w:t>
                  </w:r>
                </w:p>
              </w:tc>
              <w:tc>
                <w:tcPr>
                  <w:tcW w:w="952" w:type="dxa"/>
                  <w:tcBorders>
                    <w:top w:val="single" w:color="auto" w:sz="6" w:space="0"/>
                    <w:left w:val="single" w:color="auto" w:sz="6" w:space="0"/>
                    <w:bottom w:val="single" w:color="auto" w:sz="6" w:space="0"/>
                    <w:right w:val="single" w:color="auto" w:sz="6" w:space="0"/>
                  </w:tcBorders>
                  <w:vAlign w:val="center"/>
                </w:tcPr>
                <w:p w14:paraId="7364C7F6">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0.004 </w:t>
                  </w:r>
                </w:p>
              </w:tc>
            </w:tr>
            <w:tr w14:paraId="37B706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195" w:type="dxa"/>
                  <w:vMerge w:val="continue"/>
                  <w:tcBorders>
                    <w:left w:val="single" w:color="auto" w:sz="6" w:space="0"/>
                    <w:right w:val="single" w:color="auto" w:sz="6" w:space="0"/>
                  </w:tcBorders>
                  <w:vAlign w:val="center"/>
                </w:tcPr>
                <w:p w14:paraId="2CDCDD5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color w:val="auto"/>
                      <w:sz w:val="21"/>
                      <w:szCs w:val="21"/>
                    </w:rPr>
                  </w:pPr>
                </w:p>
              </w:tc>
              <w:tc>
                <w:tcPr>
                  <w:tcW w:w="1029" w:type="dxa"/>
                  <w:tcBorders>
                    <w:top w:val="single" w:color="auto" w:sz="6" w:space="0"/>
                    <w:left w:val="single" w:color="auto" w:sz="6" w:space="0"/>
                    <w:bottom w:val="single" w:color="auto" w:sz="6" w:space="0"/>
                    <w:right w:val="single" w:color="auto" w:sz="6" w:space="0"/>
                  </w:tcBorders>
                  <w:vAlign w:val="center"/>
                </w:tcPr>
                <w:p w14:paraId="267E375D">
                  <w:pPr>
                    <w:keepNext w:val="0"/>
                    <w:keepLines w:val="0"/>
                    <w:widowControl/>
                    <w:suppressLineNumbers w:val="0"/>
                    <w:jc w:val="center"/>
                    <w:textAlignment w:val="center"/>
                    <w:rPr>
                      <w:rFonts w:hint="default" w:ascii="Times New Roman" w:hAnsi="Times New Roman" w:cs="Times New Roman" w:eastAsiaTheme="minorEastAsia"/>
                      <w:snapToGrid w:val="0"/>
                      <w:color w:val="auto"/>
                      <w:spacing w:val="-1"/>
                      <w:kern w:val="0"/>
                      <w:sz w:val="21"/>
                      <w:szCs w:val="21"/>
                      <w:lang w:val="en-US" w:eastAsia="en-US" w:bidi="ar-SA"/>
                    </w:rPr>
                  </w:pPr>
                  <w:r>
                    <w:rPr>
                      <w:rFonts w:hint="default" w:ascii="Times New Roman" w:hAnsi="Times New Roman" w:eastAsia="宋体" w:cs="Times New Roman"/>
                      <w:i w:val="0"/>
                      <w:iCs w:val="0"/>
                      <w:color w:val="auto"/>
                      <w:kern w:val="0"/>
                      <w:sz w:val="21"/>
                      <w:szCs w:val="21"/>
                      <w:u w:val="none"/>
                      <w:lang w:val="en-US" w:eastAsia="zh-CN" w:bidi="ar"/>
                    </w:rPr>
                    <w:t>TP</w:t>
                  </w:r>
                </w:p>
              </w:tc>
              <w:tc>
                <w:tcPr>
                  <w:tcW w:w="1186" w:type="dxa"/>
                  <w:tcBorders>
                    <w:top w:val="single" w:color="auto" w:sz="6" w:space="0"/>
                    <w:left w:val="single" w:color="auto" w:sz="6" w:space="0"/>
                    <w:bottom w:val="single" w:color="auto" w:sz="6" w:space="0"/>
                    <w:right w:val="single" w:color="auto" w:sz="6" w:space="0"/>
                  </w:tcBorders>
                  <w:vAlign w:val="center"/>
                </w:tcPr>
                <w:p w14:paraId="35C2A9E3">
                  <w:pPr>
                    <w:keepNext w:val="0"/>
                    <w:keepLines w:val="0"/>
                    <w:widowControl/>
                    <w:suppressLineNumbers w:val="0"/>
                    <w:jc w:val="center"/>
                    <w:textAlignment w:val="center"/>
                    <w:rPr>
                      <w:rFonts w:hint="default" w:ascii="Times New Roman" w:hAnsi="Times New Roman" w:eastAsia="宋体" w:cs="Times New Roman"/>
                      <w:i w:val="0"/>
                      <w:iCs w:val="0"/>
                      <w:snapToGrid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2</w:t>
                  </w:r>
                </w:p>
              </w:tc>
              <w:tc>
                <w:tcPr>
                  <w:tcW w:w="1052" w:type="dxa"/>
                  <w:tcBorders>
                    <w:top w:val="single" w:color="auto" w:sz="6" w:space="0"/>
                    <w:left w:val="single" w:color="auto" w:sz="6" w:space="0"/>
                    <w:bottom w:val="single" w:color="auto" w:sz="6" w:space="0"/>
                    <w:right w:val="single" w:color="auto" w:sz="6" w:space="0"/>
                  </w:tcBorders>
                  <w:vAlign w:val="center"/>
                </w:tcPr>
                <w:p w14:paraId="7403FBD3">
                  <w:pPr>
                    <w:keepNext w:val="0"/>
                    <w:keepLines w:val="0"/>
                    <w:widowControl/>
                    <w:suppressLineNumbers w:val="0"/>
                    <w:jc w:val="center"/>
                    <w:textAlignment w:val="center"/>
                    <w:rPr>
                      <w:rFonts w:hint="default" w:ascii="Times New Roman" w:hAnsi="Times New Roman" w:eastAsia="宋体" w:cs="Times New Roman"/>
                      <w:i w:val="0"/>
                      <w:iCs w:val="0"/>
                      <w:snapToGrid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0.0007 </w:t>
                  </w:r>
                </w:p>
              </w:tc>
              <w:tc>
                <w:tcPr>
                  <w:tcW w:w="1939" w:type="dxa"/>
                  <w:vMerge w:val="continue"/>
                  <w:tcBorders>
                    <w:left w:val="single" w:color="auto" w:sz="6" w:space="0"/>
                    <w:right w:val="single" w:color="auto" w:sz="6" w:space="0"/>
                  </w:tcBorders>
                  <w:vAlign w:val="center"/>
                </w:tcPr>
                <w:p w14:paraId="345CE53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color w:val="auto"/>
                      <w:sz w:val="21"/>
                      <w:szCs w:val="21"/>
                    </w:rPr>
                  </w:pPr>
                </w:p>
              </w:tc>
              <w:tc>
                <w:tcPr>
                  <w:tcW w:w="1119" w:type="dxa"/>
                  <w:tcBorders>
                    <w:top w:val="single" w:color="auto" w:sz="6" w:space="0"/>
                    <w:left w:val="single" w:color="auto" w:sz="6" w:space="0"/>
                    <w:bottom w:val="single" w:color="auto" w:sz="6" w:space="0"/>
                    <w:right w:val="single" w:color="auto" w:sz="6" w:space="0"/>
                  </w:tcBorders>
                  <w:vAlign w:val="center"/>
                </w:tcPr>
                <w:p w14:paraId="4BFF9368">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0.2 </w:t>
                  </w:r>
                </w:p>
              </w:tc>
              <w:tc>
                <w:tcPr>
                  <w:tcW w:w="952" w:type="dxa"/>
                  <w:tcBorders>
                    <w:top w:val="single" w:color="auto" w:sz="6" w:space="0"/>
                    <w:left w:val="single" w:color="auto" w:sz="6" w:space="0"/>
                    <w:bottom w:val="single" w:color="auto" w:sz="6" w:space="0"/>
                    <w:right w:val="single" w:color="auto" w:sz="6" w:space="0"/>
                  </w:tcBorders>
                  <w:vAlign w:val="center"/>
                </w:tcPr>
                <w:p w14:paraId="2CC8521F">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0.0001 </w:t>
                  </w:r>
                </w:p>
              </w:tc>
            </w:tr>
            <w:tr w14:paraId="7248DC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195" w:type="dxa"/>
                  <w:vMerge w:val="restart"/>
                  <w:tcBorders>
                    <w:top w:val="single" w:color="auto" w:sz="6" w:space="0"/>
                    <w:left w:val="single" w:color="auto" w:sz="6" w:space="0"/>
                    <w:right w:val="single" w:color="auto" w:sz="6" w:space="0"/>
                  </w:tcBorders>
                  <w:vAlign w:val="center"/>
                </w:tcPr>
                <w:p w14:paraId="310BE5C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rPr>
                    <w:t>综合污水</w:t>
                  </w:r>
                  <w:r>
                    <w:rPr>
                      <w:rFonts w:hint="eastAsia" w:ascii="Times New Roman" w:hAnsi="Times New Roman" w:cs="Times New Roman" w:eastAsiaTheme="minorEastAsia"/>
                      <w:color w:val="auto"/>
                      <w:sz w:val="21"/>
                      <w:szCs w:val="21"/>
                      <w:lang w:val="en-US" w:eastAsia="zh-CN"/>
                    </w:rPr>
                    <w:t>680.8</w:t>
                  </w:r>
                </w:p>
              </w:tc>
              <w:tc>
                <w:tcPr>
                  <w:tcW w:w="1029" w:type="dxa"/>
                  <w:tcBorders>
                    <w:top w:val="single" w:color="auto" w:sz="6" w:space="0"/>
                    <w:left w:val="single" w:color="auto" w:sz="6" w:space="0"/>
                    <w:bottom w:val="single" w:color="auto" w:sz="6" w:space="0"/>
                    <w:right w:val="single" w:color="auto" w:sz="6" w:space="0"/>
                  </w:tcBorders>
                  <w:vAlign w:val="center"/>
                </w:tcPr>
                <w:p w14:paraId="062E9EC3">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pH</w:t>
                  </w:r>
                </w:p>
              </w:tc>
              <w:tc>
                <w:tcPr>
                  <w:tcW w:w="1186" w:type="dxa"/>
                  <w:tcBorders>
                    <w:top w:val="single" w:color="auto" w:sz="6" w:space="0"/>
                    <w:left w:val="single" w:color="auto" w:sz="6" w:space="0"/>
                    <w:bottom w:val="single" w:color="auto" w:sz="6" w:space="0"/>
                    <w:right w:val="single" w:color="auto" w:sz="6" w:space="0"/>
                  </w:tcBorders>
                  <w:vAlign w:val="center"/>
                </w:tcPr>
                <w:p w14:paraId="371B4590">
                  <w:pPr>
                    <w:keepNext w:val="0"/>
                    <w:keepLines w:val="0"/>
                    <w:widowControl/>
                    <w:suppressLineNumbers w:val="0"/>
                    <w:jc w:val="center"/>
                    <w:textAlignment w:val="center"/>
                    <w:rPr>
                      <w:rFonts w:hint="default" w:ascii="Times New Roman" w:hAnsi="Times New Roman" w:cs="Times New Roman" w:eastAsiaTheme="minorEastAsia"/>
                      <w:color w:val="auto"/>
                      <w:sz w:val="21"/>
                      <w:szCs w:val="21"/>
                      <w:lang w:val="en-US"/>
                    </w:rPr>
                  </w:pPr>
                  <w:r>
                    <w:rPr>
                      <w:rFonts w:hint="default" w:ascii="Times New Roman" w:hAnsi="Times New Roman" w:eastAsia="宋体" w:cs="Times New Roman"/>
                      <w:i w:val="0"/>
                      <w:iCs w:val="0"/>
                      <w:color w:val="auto"/>
                      <w:kern w:val="0"/>
                      <w:sz w:val="21"/>
                      <w:szCs w:val="21"/>
                      <w:u w:val="none"/>
                      <w:lang w:val="en-US" w:eastAsia="zh-CN" w:bidi="ar"/>
                    </w:rPr>
                    <w:t>6~9</w:t>
                  </w:r>
                </w:p>
              </w:tc>
              <w:tc>
                <w:tcPr>
                  <w:tcW w:w="1052" w:type="dxa"/>
                  <w:tcBorders>
                    <w:top w:val="single" w:color="auto" w:sz="6" w:space="0"/>
                    <w:left w:val="single" w:color="auto" w:sz="6" w:space="0"/>
                    <w:bottom w:val="single" w:color="auto" w:sz="6" w:space="0"/>
                    <w:right w:val="single" w:color="auto" w:sz="6" w:space="0"/>
                  </w:tcBorders>
                  <w:vAlign w:val="center"/>
                </w:tcPr>
                <w:p w14:paraId="5B75235A">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w:t>
                  </w:r>
                </w:p>
              </w:tc>
              <w:tc>
                <w:tcPr>
                  <w:tcW w:w="1939" w:type="dxa"/>
                  <w:vMerge w:val="restart"/>
                  <w:tcBorders>
                    <w:left w:val="single" w:color="auto" w:sz="6" w:space="0"/>
                    <w:right w:val="single" w:color="auto" w:sz="6" w:space="0"/>
                  </w:tcBorders>
                  <w:vAlign w:val="center"/>
                </w:tcPr>
                <w:p w14:paraId="7B8E4934">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i w:val="0"/>
                      <w:iCs w:val="0"/>
                      <w:color w:val="auto"/>
                      <w:kern w:val="0"/>
                      <w:sz w:val="21"/>
                      <w:szCs w:val="21"/>
                      <w:u w:val="none"/>
                      <w:lang w:val="en-US" w:eastAsia="zh-CN" w:bidi="ar"/>
                    </w:rPr>
                    <w:t>/</w:t>
                  </w:r>
                </w:p>
              </w:tc>
              <w:tc>
                <w:tcPr>
                  <w:tcW w:w="1119" w:type="dxa"/>
                  <w:tcBorders>
                    <w:top w:val="single" w:color="auto" w:sz="6" w:space="0"/>
                    <w:left w:val="single" w:color="auto" w:sz="6" w:space="0"/>
                    <w:bottom w:val="single" w:color="auto" w:sz="6" w:space="0"/>
                    <w:right w:val="single" w:color="auto" w:sz="6" w:space="0"/>
                  </w:tcBorders>
                  <w:vAlign w:val="center"/>
                </w:tcPr>
                <w:p w14:paraId="0A14857C">
                  <w:pPr>
                    <w:keepNext w:val="0"/>
                    <w:keepLines w:val="0"/>
                    <w:widowControl/>
                    <w:suppressLineNumbers w:val="0"/>
                    <w:jc w:val="center"/>
                    <w:textAlignment w:val="center"/>
                    <w:rPr>
                      <w:rFonts w:hint="default" w:ascii="Times New Roman" w:hAnsi="Times New Roman" w:cs="Times New Roman" w:eastAsiaTheme="minorEastAsia"/>
                      <w:color w:val="auto"/>
                      <w:sz w:val="21"/>
                      <w:szCs w:val="21"/>
                      <w:lang w:val="en-US"/>
                    </w:rPr>
                  </w:pPr>
                  <w:r>
                    <w:rPr>
                      <w:rFonts w:hint="default" w:ascii="Times New Roman" w:hAnsi="Times New Roman" w:eastAsia="宋体" w:cs="Times New Roman"/>
                      <w:i w:val="0"/>
                      <w:iCs w:val="0"/>
                      <w:color w:val="auto"/>
                      <w:kern w:val="0"/>
                      <w:sz w:val="21"/>
                      <w:szCs w:val="21"/>
                      <w:u w:val="none"/>
                      <w:lang w:val="en-US" w:eastAsia="zh-CN" w:bidi="ar"/>
                    </w:rPr>
                    <w:t>6~9</w:t>
                  </w:r>
                </w:p>
              </w:tc>
              <w:tc>
                <w:tcPr>
                  <w:tcW w:w="952" w:type="dxa"/>
                  <w:tcBorders>
                    <w:top w:val="single" w:color="auto" w:sz="6" w:space="0"/>
                    <w:left w:val="single" w:color="auto" w:sz="6" w:space="0"/>
                    <w:bottom w:val="single" w:color="auto" w:sz="6" w:space="0"/>
                    <w:right w:val="single" w:color="auto" w:sz="6" w:space="0"/>
                  </w:tcBorders>
                  <w:vAlign w:val="center"/>
                </w:tcPr>
                <w:p w14:paraId="1E033C36">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w:t>
                  </w:r>
                </w:p>
              </w:tc>
            </w:tr>
            <w:tr w14:paraId="373BCA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195" w:type="dxa"/>
                  <w:vMerge w:val="continue"/>
                  <w:tcBorders>
                    <w:left w:val="single" w:color="auto" w:sz="6" w:space="0"/>
                    <w:right w:val="single" w:color="auto" w:sz="6" w:space="0"/>
                  </w:tcBorders>
                  <w:vAlign w:val="center"/>
                </w:tcPr>
                <w:p w14:paraId="6F1AC83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color w:val="auto"/>
                      <w:sz w:val="21"/>
                      <w:szCs w:val="21"/>
                    </w:rPr>
                  </w:pPr>
                </w:p>
              </w:tc>
              <w:tc>
                <w:tcPr>
                  <w:tcW w:w="1029" w:type="dxa"/>
                  <w:tcBorders>
                    <w:top w:val="single" w:color="auto" w:sz="6" w:space="0"/>
                    <w:left w:val="single" w:color="auto" w:sz="6" w:space="0"/>
                    <w:bottom w:val="single" w:color="auto" w:sz="6" w:space="0"/>
                    <w:right w:val="single" w:color="auto" w:sz="6" w:space="0"/>
                  </w:tcBorders>
                  <w:vAlign w:val="center"/>
                </w:tcPr>
                <w:p w14:paraId="4EBECA09">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COD</w:t>
                  </w:r>
                </w:p>
              </w:tc>
              <w:tc>
                <w:tcPr>
                  <w:tcW w:w="1186" w:type="dxa"/>
                  <w:tcBorders>
                    <w:top w:val="single" w:color="auto" w:sz="6" w:space="0"/>
                    <w:left w:val="single" w:color="auto" w:sz="6" w:space="0"/>
                    <w:bottom w:val="single" w:color="auto" w:sz="6" w:space="0"/>
                    <w:right w:val="single" w:color="auto" w:sz="6" w:space="0"/>
                  </w:tcBorders>
                  <w:vAlign w:val="center"/>
                </w:tcPr>
                <w:p w14:paraId="61C13F5E">
                  <w:pPr>
                    <w:keepNext w:val="0"/>
                    <w:keepLines w:val="0"/>
                    <w:widowControl/>
                    <w:suppressLineNumbers w:val="0"/>
                    <w:jc w:val="center"/>
                    <w:textAlignment w:val="center"/>
                    <w:rPr>
                      <w:rFonts w:hint="default" w:ascii="Times New Roman" w:hAnsi="Times New Roman" w:cs="Times New Roman" w:eastAsiaTheme="minorEastAsia"/>
                      <w:color w:val="auto"/>
                      <w:sz w:val="21"/>
                      <w:szCs w:val="21"/>
                      <w:lang w:val="en-US"/>
                    </w:rPr>
                  </w:pPr>
                  <w:r>
                    <w:rPr>
                      <w:rFonts w:hint="default" w:ascii="Times New Roman" w:hAnsi="Times New Roman" w:eastAsia="宋体" w:cs="Times New Roman"/>
                      <w:i w:val="0"/>
                      <w:iCs w:val="0"/>
                      <w:color w:val="auto"/>
                      <w:kern w:val="0"/>
                      <w:sz w:val="21"/>
                      <w:szCs w:val="21"/>
                      <w:u w:val="none"/>
                      <w:lang w:val="en-US" w:eastAsia="zh-CN" w:bidi="ar"/>
                    </w:rPr>
                    <w:t>300</w:t>
                  </w:r>
                </w:p>
              </w:tc>
              <w:tc>
                <w:tcPr>
                  <w:tcW w:w="1052" w:type="dxa"/>
                  <w:tcBorders>
                    <w:top w:val="single" w:color="auto" w:sz="6" w:space="0"/>
                    <w:left w:val="single" w:color="auto" w:sz="6" w:space="0"/>
                    <w:bottom w:val="single" w:color="auto" w:sz="6" w:space="0"/>
                    <w:right w:val="single" w:color="auto" w:sz="6" w:space="0"/>
                  </w:tcBorders>
                  <w:vAlign w:val="center"/>
                </w:tcPr>
                <w:p w14:paraId="15744AF1">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0.204 </w:t>
                  </w:r>
                </w:p>
              </w:tc>
              <w:tc>
                <w:tcPr>
                  <w:tcW w:w="1939" w:type="dxa"/>
                  <w:vMerge w:val="continue"/>
                  <w:tcBorders>
                    <w:left w:val="single" w:color="auto" w:sz="6" w:space="0"/>
                    <w:right w:val="single" w:color="auto" w:sz="6" w:space="0"/>
                  </w:tcBorders>
                  <w:vAlign w:val="center"/>
                </w:tcPr>
                <w:p w14:paraId="2043D4F2">
                  <w:pPr>
                    <w:jc w:val="center"/>
                    <w:rPr>
                      <w:rFonts w:hint="default" w:ascii="Times New Roman" w:hAnsi="Times New Roman" w:cs="Times New Roman" w:eastAsiaTheme="minorEastAsia"/>
                      <w:color w:val="auto"/>
                      <w:sz w:val="21"/>
                      <w:szCs w:val="21"/>
                    </w:rPr>
                  </w:pPr>
                </w:p>
              </w:tc>
              <w:tc>
                <w:tcPr>
                  <w:tcW w:w="1119" w:type="dxa"/>
                  <w:tcBorders>
                    <w:top w:val="single" w:color="auto" w:sz="6" w:space="0"/>
                    <w:left w:val="single" w:color="auto" w:sz="6" w:space="0"/>
                    <w:bottom w:val="single" w:color="auto" w:sz="6" w:space="0"/>
                    <w:right w:val="single" w:color="auto" w:sz="6" w:space="0"/>
                  </w:tcBorders>
                  <w:vAlign w:val="center"/>
                </w:tcPr>
                <w:p w14:paraId="17E1639D">
                  <w:pPr>
                    <w:keepNext w:val="0"/>
                    <w:keepLines w:val="0"/>
                    <w:widowControl/>
                    <w:suppressLineNumbers w:val="0"/>
                    <w:jc w:val="center"/>
                    <w:textAlignment w:val="center"/>
                    <w:rPr>
                      <w:rFonts w:hint="default" w:ascii="Times New Roman" w:hAnsi="Times New Roman" w:cs="Times New Roman" w:eastAsiaTheme="minorEastAsia"/>
                      <w:color w:val="auto"/>
                      <w:sz w:val="21"/>
                      <w:szCs w:val="21"/>
                      <w:lang w:val="en-US"/>
                    </w:rPr>
                  </w:pPr>
                  <w:r>
                    <w:rPr>
                      <w:rFonts w:hint="default" w:ascii="Times New Roman" w:hAnsi="Times New Roman" w:eastAsia="宋体" w:cs="Times New Roman"/>
                      <w:i w:val="0"/>
                      <w:iCs w:val="0"/>
                      <w:color w:val="auto"/>
                      <w:kern w:val="0"/>
                      <w:sz w:val="21"/>
                      <w:szCs w:val="21"/>
                      <w:u w:val="none"/>
                      <w:lang w:val="en-US" w:eastAsia="zh-CN" w:bidi="ar"/>
                    </w:rPr>
                    <w:t xml:space="preserve">183.53 </w:t>
                  </w:r>
                </w:p>
              </w:tc>
              <w:tc>
                <w:tcPr>
                  <w:tcW w:w="952" w:type="dxa"/>
                  <w:tcBorders>
                    <w:top w:val="single" w:color="auto" w:sz="6" w:space="0"/>
                    <w:left w:val="single" w:color="auto" w:sz="6" w:space="0"/>
                    <w:bottom w:val="single" w:color="auto" w:sz="6" w:space="0"/>
                    <w:right w:val="single" w:color="auto" w:sz="6" w:space="0"/>
                  </w:tcBorders>
                  <w:vAlign w:val="center"/>
                </w:tcPr>
                <w:p w14:paraId="3A484833">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0.125 </w:t>
                  </w:r>
                </w:p>
              </w:tc>
            </w:tr>
            <w:tr w14:paraId="64AA16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195" w:type="dxa"/>
                  <w:vMerge w:val="continue"/>
                  <w:tcBorders>
                    <w:left w:val="single" w:color="auto" w:sz="6" w:space="0"/>
                    <w:right w:val="single" w:color="auto" w:sz="6" w:space="0"/>
                  </w:tcBorders>
                  <w:vAlign w:val="center"/>
                </w:tcPr>
                <w:p w14:paraId="4E1740A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color w:val="auto"/>
                      <w:sz w:val="21"/>
                      <w:szCs w:val="21"/>
                    </w:rPr>
                  </w:pPr>
                </w:p>
              </w:tc>
              <w:tc>
                <w:tcPr>
                  <w:tcW w:w="1029" w:type="dxa"/>
                  <w:tcBorders>
                    <w:top w:val="single" w:color="auto" w:sz="6" w:space="0"/>
                    <w:left w:val="single" w:color="auto" w:sz="6" w:space="0"/>
                    <w:bottom w:val="single" w:color="auto" w:sz="6" w:space="0"/>
                    <w:right w:val="single" w:color="auto" w:sz="6" w:space="0"/>
                  </w:tcBorders>
                  <w:vAlign w:val="center"/>
                </w:tcPr>
                <w:p w14:paraId="38D9C15D">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BOD</w:t>
                  </w:r>
                  <w:r>
                    <w:rPr>
                      <w:rFonts w:hint="default" w:ascii="Times New Roman" w:hAnsi="Times New Roman" w:eastAsia="宋体" w:cs="Times New Roman"/>
                      <w:i w:val="0"/>
                      <w:iCs w:val="0"/>
                      <w:color w:val="auto"/>
                      <w:kern w:val="0"/>
                      <w:sz w:val="21"/>
                      <w:szCs w:val="21"/>
                      <w:u w:val="none"/>
                      <w:vertAlign w:val="subscript"/>
                      <w:lang w:val="en-US" w:eastAsia="zh-CN" w:bidi="ar"/>
                    </w:rPr>
                    <w:t>5</w:t>
                  </w:r>
                </w:p>
              </w:tc>
              <w:tc>
                <w:tcPr>
                  <w:tcW w:w="1186" w:type="dxa"/>
                  <w:tcBorders>
                    <w:top w:val="single" w:color="auto" w:sz="6" w:space="0"/>
                    <w:left w:val="single" w:color="auto" w:sz="6" w:space="0"/>
                    <w:bottom w:val="single" w:color="auto" w:sz="6" w:space="0"/>
                    <w:right w:val="single" w:color="auto" w:sz="6" w:space="0"/>
                  </w:tcBorders>
                  <w:vAlign w:val="center"/>
                </w:tcPr>
                <w:p w14:paraId="66CFEA9A">
                  <w:pPr>
                    <w:keepNext w:val="0"/>
                    <w:keepLines w:val="0"/>
                    <w:widowControl/>
                    <w:suppressLineNumbers w:val="0"/>
                    <w:jc w:val="center"/>
                    <w:textAlignment w:val="center"/>
                    <w:rPr>
                      <w:rFonts w:hint="default" w:ascii="Times New Roman" w:hAnsi="Times New Roman" w:cs="Times New Roman" w:eastAsiaTheme="minorEastAsia"/>
                      <w:color w:val="auto"/>
                      <w:kern w:val="0"/>
                      <w:sz w:val="21"/>
                      <w:szCs w:val="21"/>
                      <w:lang w:val="en-US" w:bidi="ar"/>
                    </w:rPr>
                  </w:pPr>
                  <w:r>
                    <w:rPr>
                      <w:rFonts w:hint="default" w:ascii="Times New Roman" w:hAnsi="Times New Roman" w:eastAsia="宋体" w:cs="Times New Roman"/>
                      <w:i w:val="0"/>
                      <w:iCs w:val="0"/>
                      <w:color w:val="auto"/>
                      <w:kern w:val="0"/>
                      <w:sz w:val="21"/>
                      <w:szCs w:val="21"/>
                      <w:u w:val="none"/>
                      <w:lang w:val="en-US" w:eastAsia="zh-CN" w:bidi="ar"/>
                    </w:rPr>
                    <w:t xml:space="preserve">120.59 </w:t>
                  </w:r>
                </w:p>
              </w:tc>
              <w:tc>
                <w:tcPr>
                  <w:tcW w:w="1052" w:type="dxa"/>
                  <w:tcBorders>
                    <w:top w:val="single" w:color="auto" w:sz="6" w:space="0"/>
                    <w:left w:val="single" w:color="auto" w:sz="6" w:space="0"/>
                    <w:bottom w:val="single" w:color="auto" w:sz="6" w:space="0"/>
                    <w:right w:val="single" w:color="auto" w:sz="6" w:space="0"/>
                  </w:tcBorders>
                  <w:vAlign w:val="center"/>
                </w:tcPr>
                <w:p w14:paraId="4302A0A8">
                  <w:pPr>
                    <w:keepNext w:val="0"/>
                    <w:keepLines w:val="0"/>
                    <w:widowControl/>
                    <w:suppressLineNumbers w:val="0"/>
                    <w:jc w:val="center"/>
                    <w:textAlignment w:val="center"/>
                    <w:rPr>
                      <w:rFonts w:hint="default" w:ascii="Times New Roman" w:hAnsi="Times New Roman" w:cs="Times New Roman" w:eastAsiaTheme="minorEastAsia"/>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 xml:space="preserve">0.082 </w:t>
                  </w:r>
                </w:p>
              </w:tc>
              <w:tc>
                <w:tcPr>
                  <w:tcW w:w="1939" w:type="dxa"/>
                  <w:vMerge w:val="continue"/>
                  <w:tcBorders>
                    <w:left w:val="single" w:color="auto" w:sz="6" w:space="0"/>
                    <w:right w:val="single" w:color="auto" w:sz="6" w:space="0"/>
                  </w:tcBorders>
                  <w:vAlign w:val="center"/>
                </w:tcPr>
                <w:p w14:paraId="11E211C4">
                  <w:pPr>
                    <w:jc w:val="center"/>
                    <w:rPr>
                      <w:rFonts w:hint="default" w:ascii="Times New Roman" w:hAnsi="Times New Roman" w:cs="Times New Roman" w:eastAsiaTheme="minorEastAsia"/>
                      <w:color w:val="auto"/>
                      <w:sz w:val="21"/>
                      <w:szCs w:val="21"/>
                    </w:rPr>
                  </w:pPr>
                </w:p>
              </w:tc>
              <w:tc>
                <w:tcPr>
                  <w:tcW w:w="1119" w:type="dxa"/>
                  <w:tcBorders>
                    <w:top w:val="single" w:color="auto" w:sz="6" w:space="0"/>
                    <w:left w:val="single" w:color="auto" w:sz="6" w:space="0"/>
                    <w:bottom w:val="single" w:color="auto" w:sz="6" w:space="0"/>
                    <w:right w:val="single" w:color="auto" w:sz="6" w:space="0"/>
                  </w:tcBorders>
                  <w:vAlign w:val="center"/>
                </w:tcPr>
                <w:p w14:paraId="6B71D9D2">
                  <w:pPr>
                    <w:keepNext w:val="0"/>
                    <w:keepLines w:val="0"/>
                    <w:widowControl/>
                    <w:suppressLineNumbers w:val="0"/>
                    <w:jc w:val="center"/>
                    <w:textAlignment w:val="center"/>
                    <w:rPr>
                      <w:rFonts w:hint="default" w:ascii="Times New Roman" w:hAnsi="Times New Roman" w:cs="Times New Roman" w:eastAsiaTheme="minorEastAsia"/>
                      <w:color w:val="auto"/>
                      <w:kern w:val="0"/>
                      <w:sz w:val="21"/>
                      <w:szCs w:val="21"/>
                      <w:lang w:val="en-US" w:bidi="ar"/>
                    </w:rPr>
                  </w:pPr>
                  <w:r>
                    <w:rPr>
                      <w:rFonts w:hint="default" w:ascii="Times New Roman" w:hAnsi="Times New Roman" w:eastAsia="宋体" w:cs="Times New Roman"/>
                      <w:i w:val="0"/>
                      <w:iCs w:val="0"/>
                      <w:color w:val="auto"/>
                      <w:kern w:val="0"/>
                      <w:sz w:val="21"/>
                      <w:szCs w:val="21"/>
                      <w:u w:val="none"/>
                      <w:lang w:val="en-US" w:eastAsia="zh-CN" w:bidi="ar"/>
                    </w:rPr>
                    <w:t xml:space="preserve">81.76 </w:t>
                  </w:r>
                </w:p>
              </w:tc>
              <w:tc>
                <w:tcPr>
                  <w:tcW w:w="952" w:type="dxa"/>
                  <w:tcBorders>
                    <w:top w:val="single" w:color="auto" w:sz="6" w:space="0"/>
                    <w:left w:val="single" w:color="auto" w:sz="6" w:space="0"/>
                    <w:bottom w:val="single" w:color="auto" w:sz="6" w:space="0"/>
                    <w:right w:val="single" w:color="auto" w:sz="6" w:space="0"/>
                  </w:tcBorders>
                  <w:vAlign w:val="center"/>
                </w:tcPr>
                <w:p w14:paraId="5E32FB3E">
                  <w:pPr>
                    <w:keepNext w:val="0"/>
                    <w:keepLines w:val="0"/>
                    <w:widowControl/>
                    <w:suppressLineNumbers w:val="0"/>
                    <w:jc w:val="center"/>
                    <w:textAlignment w:val="center"/>
                    <w:rPr>
                      <w:rFonts w:hint="default" w:ascii="Times New Roman" w:hAnsi="Times New Roman" w:cs="Times New Roman" w:eastAsiaTheme="minorEastAsia"/>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 xml:space="preserve">0.06 </w:t>
                  </w:r>
                </w:p>
              </w:tc>
            </w:tr>
            <w:tr w14:paraId="270E99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195" w:type="dxa"/>
                  <w:vMerge w:val="continue"/>
                  <w:tcBorders>
                    <w:left w:val="single" w:color="auto" w:sz="6" w:space="0"/>
                    <w:right w:val="single" w:color="auto" w:sz="6" w:space="0"/>
                  </w:tcBorders>
                  <w:vAlign w:val="center"/>
                </w:tcPr>
                <w:p w14:paraId="4FE8E67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color w:val="auto"/>
                      <w:sz w:val="21"/>
                      <w:szCs w:val="21"/>
                    </w:rPr>
                  </w:pPr>
                </w:p>
              </w:tc>
              <w:tc>
                <w:tcPr>
                  <w:tcW w:w="1029" w:type="dxa"/>
                  <w:tcBorders>
                    <w:top w:val="single" w:color="auto" w:sz="6" w:space="0"/>
                    <w:left w:val="single" w:color="auto" w:sz="6" w:space="0"/>
                    <w:bottom w:val="single" w:color="auto" w:sz="6" w:space="0"/>
                    <w:right w:val="single" w:color="auto" w:sz="6" w:space="0"/>
                  </w:tcBorders>
                  <w:vAlign w:val="center"/>
                </w:tcPr>
                <w:p w14:paraId="2BF04841">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SS</w:t>
                  </w:r>
                </w:p>
              </w:tc>
              <w:tc>
                <w:tcPr>
                  <w:tcW w:w="1186" w:type="dxa"/>
                  <w:tcBorders>
                    <w:top w:val="single" w:color="auto" w:sz="6" w:space="0"/>
                    <w:left w:val="single" w:color="auto" w:sz="6" w:space="0"/>
                    <w:bottom w:val="single" w:color="auto" w:sz="6" w:space="0"/>
                    <w:right w:val="single" w:color="auto" w:sz="6" w:space="0"/>
                  </w:tcBorders>
                  <w:vAlign w:val="center"/>
                </w:tcPr>
                <w:p w14:paraId="6EF9DB04">
                  <w:pPr>
                    <w:keepNext w:val="0"/>
                    <w:keepLines w:val="0"/>
                    <w:widowControl/>
                    <w:suppressLineNumbers w:val="0"/>
                    <w:jc w:val="center"/>
                    <w:textAlignment w:val="center"/>
                    <w:rPr>
                      <w:rFonts w:hint="default" w:ascii="Times New Roman" w:hAnsi="Times New Roman" w:cs="Times New Roman" w:eastAsiaTheme="minorEastAsia"/>
                      <w:color w:val="auto"/>
                      <w:kern w:val="0"/>
                      <w:sz w:val="21"/>
                      <w:szCs w:val="21"/>
                      <w:lang w:val="en-US" w:bidi="ar"/>
                    </w:rPr>
                  </w:pPr>
                  <w:r>
                    <w:rPr>
                      <w:rFonts w:hint="default" w:ascii="Times New Roman" w:hAnsi="Times New Roman" w:eastAsia="宋体" w:cs="Times New Roman"/>
                      <w:i w:val="0"/>
                      <w:iCs w:val="0"/>
                      <w:color w:val="auto"/>
                      <w:kern w:val="0"/>
                      <w:sz w:val="21"/>
                      <w:szCs w:val="21"/>
                      <w:u w:val="none"/>
                      <w:lang w:val="en-US" w:eastAsia="zh-CN" w:bidi="ar"/>
                    </w:rPr>
                    <w:t xml:space="preserve">174.27 </w:t>
                  </w:r>
                </w:p>
              </w:tc>
              <w:tc>
                <w:tcPr>
                  <w:tcW w:w="1052" w:type="dxa"/>
                  <w:tcBorders>
                    <w:top w:val="single" w:color="auto" w:sz="6" w:space="0"/>
                    <w:left w:val="single" w:color="auto" w:sz="6" w:space="0"/>
                    <w:bottom w:val="single" w:color="auto" w:sz="6" w:space="0"/>
                    <w:right w:val="single" w:color="auto" w:sz="6" w:space="0"/>
                  </w:tcBorders>
                  <w:vAlign w:val="center"/>
                </w:tcPr>
                <w:p w14:paraId="6B9FBBE1">
                  <w:pPr>
                    <w:keepNext w:val="0"/>
                    <w:keepLines w:val="0"/>
                    <w:widowControl/>
                    <w:suppressLineNumbers w:val="0"/>
                    <w:jc w:val="center"/>
                    <w:textAlignment w:val="center"/>
                    <w:rPr>
                      <w:rFonts w:hint="default" w:ascii="Times New Roman" w:hAnsi="Times New Roman" w:cs="Times New Roman" w:eastAsiaTheme="minorEastAsia"/>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 xml:space="preserve">0.119 </w:t>
                  </w:r>
                </w:p>
              </w:tc>
              <w:tc>
                <w:tcPr>
                  <w:tcW w:w="1939" w:type="dxa"/>
                  <w:vMerge w:val="continue"/>
                  <w:tcBorders>
                    <w:left w:val="single" w:color="auto" w:sz="6" w:space="0"/>
                    <w:right w:val="single" w:color="auto" w:sz="6" w:space="0"/>
                  </w:tcBorders>
                  <w:vAlign w:val="center"/>
                </w:tcPr>
                <w:p w14:paraId="68FABD08">
                  <w:pPr>
                    <w:jc w:val="center"/>
                    <w:rPr>
                      <w:rFonts w:hint="default" w:ascii="Times New Roman" w:hAnsi="Times New Roman" w:cs="Times New Roman" w:eastAsiaTheme="minorEastAsia"/>
                      <w:color w:val="auto"/>
                      <w:sz w:val="21"/>
                      <w:szCs w:val="21"/>
                    </w:rPr>
                  </w:pPr>
                </w:p>
              </w:tc>
              <w:tc>
                <w:tcPr>
                  <w:tcW w:w="1119" w:type="dxa"/>
                  <w:tcBorders>
                    <w:top w:val="single" w:color="auto" w:sz="6" w:space="0"/>
                    <w:left w:val="single" w:color="auto" w:sz="6" w:space="0"/>
                    <w:bottom w:val="single" w:color="auto" w:sz="6" w:space="0"/>
                    <w:right w:val="single" w:color="auto" w:sz="6" w:space="0"/>
                  </w:tcBorders>
                  <w:vAlign w:val="center"/>
                </w:tcPr>
                <w:p w14:paraId="3BA72C8B">
                  <w:pPr>
                    <w:keepNext w:val="0"/>
                    <w:keepLines w:val="0"/>
                    <w:widowControl/>
                    <w:suppressLineNumbers w:val="0"/>
                    <w:jc w:val="center"/>
                    <w:textAlignment w:val="center"/>
                    <w:rPr>
                      <w:rFonts w:hint="default" w:ascii="Times New Roman" w:hAnsi="Times New Roman" w:cs="Times New Roman" w:eastAsiaTheme="minorEastAsia"/>
                      <w:color w:val="auto"/>
                      <w:kern w:val="0"/>
                      <w:sz w:val="21"/>
                      <w:szCs w:val="21"/>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106.3 </w:t>
                  </w:r>
                </w:p>
              </w:tc>
              <w:tc>
                <w:tcPr>
                  <w:tcW w:w="952" w:type="dxa"/>
                  <w:tcBorders>
                    <w:top w:val="single" w:color="auto" w:sz="6" w:space="0"/>
                    <w:left w:val="single" w:color="auto" w:sz="6" w:space="0"/>
                    <w:bottom w:val="single" w:color="auto" w:sz="6" w:space="0"/>
                    <w:right w:val="single" w:color="auto" w:sz="6" w:space="0"/>
                  </w:tcBorders>
                  <w:vAlign w:val="center"/>
                </w:tcPr>
                <w:p w14:paraId="5E4DAB19">
                  <w:pPr>
                    <w:keepNext w:val="0"/>
                    <w:keepLines w:val="0"/>
                    <w:widowControl/>
                    <w:suppressLineNumbers w:val="0"/>
                    <w:jc w:val="center"/>
                    <w:textAlignment w:val="center"/>
                    <w:rPr>
                      <w:rFonts w:hint="default" w:ascii="Times New Roman" w:hAnsi="Times New Roman" w:cs="Times New Roman" w:eastAsiaTheme="minorEastAsia"/>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 xml:space="preserve">0.072 </w:t>
                  </w:r>
                </w:p>
              </w:tc>
            </w:tr>
            <w:tr w14:paraId="1692C4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195" w:type="dxa"/>
                  <w:vMerge w:val="continue"/>
                  <w:tcBorders>
                    <w:left w:val="single" w:color="auto" w:sz="6" w:space="0"/>
                    <w:right w:val="single" w:color="auto" w:sz="6" w:space="0"/>
                  </w:tcBorders>
                  <w:vAlign w:val="center"/>
                </w:tcPr>
                <w:p w14:paraId="3F33F96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color w:val="auto"/>
                      <w:sz w:val="21"/>
                      <w:szCs w:val="21"/>
                    </w:rPr>
                  </w:pPr>
                </w:p>
              </w:tc>
              <w:tc>
                <w:tcPr>
                  <w:tcW w:w="1029" w:type="dxa"/>
                  <w:tcBorders>
                    <w:top w:val="single" w:color="auto" w:sz="6" w:space="0"/>
                    <w:left w:val="single" w:color="auto" w:sz="6" w:space="0"/>
                    <w:bottom w:val="single" w:color="auto" w:sz="6" w:space="0"/>
                    <w:right w:val="single" w:color="auto" w:sz="6" w:space="0"/>
                  </w:tcBorders>
                  <w:vAlign w:val="center"/>
                </w:tcPr>
                <w:p w14:paraId="0A03F488">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NH</w:t>
                  </w:r>
                  <w:r>
                    <w:rPr>
                      <w:rFonts w:hint="default" w:ascii="Times New Roman" w:hAnsi="Times New Roman" w:eastAsia="宋体" w:cs="Times New Roman"/>
                      <w:i w:val="0"/>
                      <w:iCs w:val="0"/>
                      <w:color w:val="auto"/>
                      <w:kern w:val="0"/>
                      <w:sz w:val="21"/>
                      <w:szCs w:val="21"/>
                      <w:u w:val="none"/>
                      <w:vertAlign w:val="subscript"/>
                      <w:lang w:val="en-US" w:eastAsia="zh-CN" w:bidi="ar"/>
                    </w:rPr>
                    <w:t>3</w:t>
                  </w:r>
                  <w:r>
                    <w:rPr>
                      <w:rFonts w:hint="default" w:ascii="Times New Roman" w:hAnsi="Times New Roman" w:eastAsia="宋体" w:cs="Times New Roman"/>
                      <w:i w:val="0"/>
                      <w:iCs w:val="0"/>
                      <w:color w:val="auto"/>
                      <w:kern w:val="0"/>
                      <w:sz w:val="21"/>
                      <w:szCs w:val="21"/>
                      <w:u w:val="none"/>
                      <w:lang w:val="en-US" w:eastAsia="zh-CN" w:bidi="ar"/>
                    </w:rPr>
                    <w:t>-N</w:t>
                  </w:r>
                </w:p>
              </w:tc>
              <w:tc>
                <w:tcPr>
                  <w:tcW w:w="1186" w:type="dxa"/>
                  <w:tcBorders>
                    <w:top w:val="single" w:color="auto" w:sz="6" w:space="0"/>
                    <w:left w:val="single" w:color="auto" w:sz="6" w:space="0"/>
                    <w:bottom w:val="single" w:color="auto" w:sz="6" w:space="0"/>
                    <w:right w:val="single" w:color="auto" w:sz="6" w:space="0"/>
                  </w:tcBorders>
                  <w:vAlign w:val="center"/>
                </w:tcPr>
                <w:p w14:paraId="3566A5C1">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31.34 </w:t>
                  </w:r>
                </w:p>
              </w:tc>
              <w:tc>
                <w:tcPr>
                  <w:tcW w:w="1052" w:type="dxa"/>
                  <w:tcBorders>
                    <w:top w:val="single" w:color="auto" w:sz="6" w:space="0"/>
                    <w:left w:val="single" w:color="auto" w:sz="6" w:space="0"/>
                    <w:bottom w:val="single" w:color="auto" w:sz="6" w:space="0"/>
                    <w:right w:val="single" w:color="auto" w:sz="6" w:space="0"/>
                  </w:tcBorders>
                  <w:vAlign w:val="center"/>
                </w:tcPr>
                <w:p w14:paraId="6508E7A1">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0.021 </w:t>
                  </w:r>
                </w:p>
              </w:tc>
              <w:tc>
                <w:tcPr>
                  <w:tcW w:w="1939" w:type="dxa"/>
                  <w:vMerge w:val="continue"/>
                  <w:tcBorders>
                    <w:left w:val="single" w:color="auto" w:sz="6" w:space="0"/>
                    <w:right w:val="single" w:color="auto" w:sz="6" w:space="0"/>
                  </w:tcBorders>
                  <w:vAlign w:val="center"/>
                </w:tcPr>
                <w:p w14:paraId="6FA41F1B">
                  <w:pPr>
                    <w:jc w:val="center"/>
                    <w:rPr>
                      <w:rFonts w:hint="default" w:ascii="Times New Roman" w:hAnsi="Times New Roman" w:cs="Times New Roman" w:eastAsiaTheme="minorEastAsia"/>
                      <w:color w:val="auto"/>
                      <w:sz w:val="21"/>
                      <w:szCs w:val="21"/>
                    </w:rPr>
                  </w:pPr>
                </w:p>
              </w:tc>
              <w:tc>
                <w:tcPr>
                  <w:tcW w:w="1119" w:type="dxa"/>
                  <w:tcBorders>
                    <w:top w:val="single" w:color="auto" w:sz="6" w:space="0"/>
                    <w:left w:val="single" w:color="auto" w:sz="6" w:space="0"/>
                    <w:bottom w:val="single" w:color="auto" w:sz="6" w:space="0"/>
                    <w:right w:val="single" w:color="auto" w:sz="6" w:space="0"/>
                  </w:tcBorders>
                  <w:vAlign w:val="center"/>
                </w:tcPr>
                <w:p w14:paraId="393C9910">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19.69 </w:t>
                  </w:r>
                </w:p>
              </w:tc>
              <w:tc>
                <w:tcPr>
                  <w:tcW w:w="952" w:type="dxa"/>
                  <w:tcBorders>
                    <w:top w:val="single" w:color="auto" w:sz="6" w:space="0"/>
                    <w:left w:val="single" w:color="auto" w:sz="6" w:space="0"/>
                    <w:bottom w:val="single" w:color="auto" w:sz="6" w:space="0"/>
                    <w:right w:val="single" w:color="auto" w:sz="6" w:space="0"/>
                  </w:tcBorders>
                  <w:vAlign w:val="center"/>
                </w:tcPr>
                <w:p w14:paraId="446811EC">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0.013 </w:t>
                  </w:r>
                </w:p>
              </w:tc>
            </w:tr>
            <w:tr w14:paraId="4D257E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195" w:type="dxa"/>
                  <w:vMerge w:val="continue"/>
                  <w:tcBorders>
                    <w:left w:val="single" w:color="auto" w:sz="6" w:space="0"/>
                    <w:right w:val="single" w:color="auto" w:sz="6" w:space="0"/>
                  </w:tcBorders>
                  <w:vAlign w:val="center"/>
                </w:tcPr>
                <w:p w14:paraId="6C50E59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color w:val="auto"/>
                      <w:sz w:val="21"/>
                      <w:szCs w:val="21"/>
                    </w:rPr>
                  </w:pPr>
                </w:p>
              </w:tc>
              <w:tc>
                <w:tcPr>
                  <w:tcW w:w="1029" w:type="dxa"/>
                  <w:tcBorders>
                    <w:top w:val="single" w:color="auto" w:sz="6" w:space="0"/>
                    <w:left w:val="single" w:color="auto" w:sz="6" w:space="0"/>
                    <w:bottom w:val="single" w:color="auto" w:sz="6" w:space="0"/>
                    <w:right w:val="single" w:color="auto" w:sz="6" w:space="0"/>
                  </w:tcBorders>
                  <w:vAlign w:val="center"/>
                </w:tcPr>
                <w:p w14:paraId="2097FA06">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TN</w:t>
                  </w:r>
                </w:p>
              </w:tc>
              <w:tc>
                <w:tcPr>
                  <w:tcW w:w="1186" w:type="dxa"/>
                  <w:tcBorders>
                    <w:top w:val="single" w:color="auto" w:sz="6" w:space="0"/>
                    <w:left w:val="single" w:color="auto" w:sz="6" w:space="0"/>
                    <w:bottom w:val="single" w:color="auto" w:sz="6" w:space="0"/>
                    <w:right w:val="single" w:color="auto" w:sz="6" w:space="0"/>
                  </w:tcBorders>
                  <w:vAlign w:val="center"/>
                </w:tcPr>
                <w:p w14:paraId="1A18AFD3">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42.47 </w:t>
                  </w:r>
                </w:p>
              </w:tc>
              <w:tc>
                <w:tcPr>
                  <w:tcW w:w="1052" w:type="dxa"/>
                  <w:tcBorders>
                    <w:top w:val="single" w:color="auto" w:sz="6" w:space="0"/>
                    <w:left w:val="single" w:color="auto" w:sz="6" w:space="0"/>
                    <w:bottom w:val="single" w:color="auto" w:sz="6" w:space="0"/>
                    <w:right w:val="single" w:color="auto" w:sz="6" w:space="0"/>
                  </w:tcBorders>
                  <w:vAlign w:val="center"/>
                </w:tcPr>
                <w:p w14:paraId="661E9DBF">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0.029 </w:t>
                  </w:r>
                </w:p>
              </w:tc>
              <w:tc>
                <w:tcPr>
                  <w:tcW w:w="1939" w:type="dxa"/>
                  <w:vMerge w:val="continue"/>
                  <w:tcBorders>
                    <w:left w:val="single" w:color="auto" w:sz="6" w:space="0"/>
                    <w:right w:val="single" w:color="auto" w:sz="6" w:space="0"/>
                  </w:tcBorders>
                  <w:vAlign w:val="center"/>
                </w:tcPr>
                <w:p w14:paraId="3B26DA2F">
                  <w:pPr>
                    <w:jc w:val="center"/>
                    <w:rPr>
                      <w:rFonts w:hint="default" w:ascii="Times New Roman" w:hAnsi="Times New Roman" w:cs="Times New Roman" w:eastAsiaTheme="minorEastAsia"/>
                      <w:color w:val="auto"/>
                      <w:sz w:val="21"/>
                      <w:szCs w:val="21"/>
                    </w:rPr>
                  </w:pPr>
                </w:p>
              </w:tc>
              <w:tc>
                <w:tcPr>
                  <w:tcW w:w="1119" w:type="dxa"/>
                  <w:tcBorders>
                    <w:top w:val="single" w:color="auto" w:sz="6" w:space="0"/>
                    <w:left w:val="single" w:color="auto" w:sz="6" w:space="0"/>
                    <w:bottom w:val="single" w:color="auto" w:sz="6" w:space="0"/>
                    <w:right w:val="single" w:color="auto" w:sz="6" w:space="0"/>
                  </w:tcBorders>
                  <w:vAlign w:val="center"/>
                </w:tcPr>
                <w:p w14:paraId="6C52A87B">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28.88 </w:t>
                  </w:r>
                </w:p>
              </w:tc>
              <w:tc>
                <w:tcPr>
                  <w:tcW w:w="952" w:type="dxa"/>
                  <w:tcBorders>
                    <w:top w:val="single" w:color="auto" w:sz="6" w:space="0"/>
                    <w:left w:val="single" w:color="auto" w:sz="6" w:space="0"/>
                    <w:bottom w:val="single" w:color="auto" w:sz="6" w:space="0"/>
                    <w:right w:val="single" w:color="auto" w:sz="6" w:space="0"/>
                  </w:tcBorders>
                  <w:vAlign w:val="center"/>
                </w:tcPr>
                <w:p w14:paraId="7068002A">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0.020 </w:t>
                  </w:r>
                </w:p>
              </w:tc>
            </w:tr>
            <w:tr w14:paraId="3A20F4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195" w:type="dxa"/>
                  <w:vMerge w:val="continue"/>
                  <w:tcBorders>
                    <w:left w:val="single" w:color="auto" w:sz="6" w:space="0"/>
                    <w:right w:val="single" w:color="auto" w:sz="6" w:space="0"/>
                  </w:tcBorders>
                  <w:vAlign w:val="center"/>
                </w:tcPr>
                <w:p w14:paraId="1BA903C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color w:val="auto"/>
                      <w:sz w:val="21"/>
                      <w:szCs w:val="21"/>
                    </w:rPr>
                  </w:pPr>
                </w:p>
              </w:tc>
              <w:tc>
                <w:tcPr>
                  <w:tcW w:w="1029" w:type="dxa"/>
                  <w:tcBorders>
                    <w:top w:val="single" w:color="auto" w:sz="6" w:space="0"/>
                    <w:left w:val="single" w:color="auto" w:sz="6" w:space="0"/>
                    <w:bottom w:val="single" w:color="auto" w:sz="6" w:space="0"/>
                    <w:right w:val="single" w:color="auto" w:sz="6" w:space="0"/>
                  </w:tcBorders>
                  <w:vAlign w:val="center"/>
                </w:tcPr>
                <w:p w14:paraId="06BC68DC">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TP</w:t>
                  </w:r>
                </w:p>
              </w:tc>
              <w:tc>
                <w:tcPr>
                  <w:tcW w:w="1186" w:type="dxa"/>
                  <w:tcBorders>
                    <w:top w:val="single" w:color="auto" w:sz="6" w:space="0"/>
                    <w:left w:val="single" w:color="auto" w:sz="6" w:space="0"/>
                    <w:bottom w:val="single" w:color="auto" w:sz="6" w:space="0"/>
                    <w:right w:val="single" w:color="auto" w:sz="6" w:space="0"/>
                  </w:tcBorders>
                  <w:vAlign w:val="center"/>
                </w:tcPr>
                <w:p w14:paraId="6D1B4C6A">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2.26 </w:t>
                  </w:r>
                </w:p>
              </w:tc>
              <w:tc>
                <w:tcPr>
                  <w:tcW w:w="1052" w:type="dxa"/>
                  <w:tcBorders>
                    <w:top w:val="single" w:color="auto" w:sz="6" w:space="0"/>
                    <w:left w:val="single" w:color="auto" w:sz="6" w:space="0"/>
                    <w:bottom w:val="single" w:color="auto" w:sz="6" w:space="0"/>
                    <w:right w:val="single" w:color="auto" w:sz="6" w:space="0"/>
                  </w:tcBorders>
                  <w:vAlign w:val="center"/>
                </w:tcPr>
                <w:p w14:paraId="60D93BDE">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0.002 </w:t>
                  </w:r>
                </w:p>
              </w:tc>
              <w:tc>
                <w:tcPr>
                  <w:tcW w:w="1939" w:type="dxa"/>
                  <w:vMerge w:val="continue"/>
                  <w:tcBorders>
                    <w:left w:val="single" w:color="auto" w:sz="6" w:space="0"/>
                    <w:right w:val="single" w:color="auto" w:sz="6" w:space="0"/>
                  </w:tcBorders>
                  <w:vAlign w:val="center"/>
                </w:tcPr>
                <w:p w14:paraId="60271046">
                  <w:pPr>
                    <w:jc w:val="center"/>
                    <w:rPr>
                      <w:rFonts w:hint="default" w:ascii="Times New Roman" w:hAnsi="Times New Roman" w:cs="Times New Roman" w:eastAsiaTheme="minorEastAsia"/>
                      <w:color w:val="auto"/>
                      <w:sz w:val="21"/>
                      <w:szCs w:val="21"/>
                    </w:rPr>
                  </w:pPr>
                </w:p>
              </w:tc>
              <w:tc>
                <w:tcPr>
                  <w:tcW w:w="1119" w:type="dxa"/>
                  <w:tcBorders>
                    <w:top w:val="single" w:color="auto" w:sz="6" w:space="0"/>
                    <w:left w:val="single" w:color="auto" w:sz="6" w:space="0"/>
                    <w:bottom w:val="single" w:color="auto" w:sz="6" w:space="0"/>
                    <w:right w:val="single" w:color="auto" w:sz="6" w:space="0"/>
                  </w:tcBorders>
                  <w:vAlign w:val="center"/>
                </w:tcPr>
                <w:p w14:paraId="24966045">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1.38 </w:t>
                  </w:r>
                </w:p>
              </w:tc>
              <w:tc>
                <w:tcPr>
                  <w:tcW w:w="952" w:type="dxa"/>
                  <w:tcBorders>
                    <w:top w:val="single" w:color="auto" w:sz="6" w:space="0"/>
                    <w:left w:val="single" w:color="auto" w:sz="6" w:space="0"/>
                    <w:bottom w:val="single" w:color="auto" w:sz="6" w:space="0"/>
                    <w:right w:val="single" w:color="auto" w:sz="6" w:space="0"/>
                  </w:tcBorders>
                  <w:vAlign w:val="center"/>
                </w:tcPr>
                <w:p w14:paraId="6A855290">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0.001 </w:t>
                  </w:r>
                </w:p>
              </w:tc>
            </w:tr>
          </w:tbl>
          <w:p w14:paraId="46C99B26">
            <w:pPr>
              <w:keepNext w:val="0"/>
              <w:keepLines w:val="0"/>
              <w:pageBreakBefore w:val="0"/>
              <w:widowControl/>
              <w:kinsoku/>
              <w:wordWrap/>
              <w:overflowPunct/>
              <w:topLinePunct/>
              <w:autoSpaceDE/>
              <w:autoSpaceDN/>
              <w:bidi w:val="0"/>
              <w:adjustRightInd/>
              <w:snapToGrid/>
              <w:spacing w:line="360" w:lineRule="auto"/>
              <w:ind w:left="0" w:leftChars="0" w:right="0" w:firstLine="480" w:firstLineChars="200"/>
              <w:jc w:val="both"/>
              <w:textAlignment w:val="baseline"/>
              <w:outlineLvl w:val="9"/>
              <w:rPr>
                <w:rFonts w:hint="default" w:ascii="Times New Roman" w:hAnsi="Times New Roman" w:cs="Times New Roman" w:eastAsiaTheme="minorEastAsia"/>
                <w:color w:val="auto"/>
                <w:spacing w:val="-2"/>
                <w:sz w:val="24"/>
                <w:szCs w:val="24"/>
                <w:lang w:eastAsia="zh-CN"/>
              </w:rPr>
            </w:pPr>
            <w:r>
              <w:rPr>
                <w:rStyle w:val="39"/>
                <w:rFonts w:hint="default" w:ascii="Times New Roman" w:hAnsi="Times New Roman" w:cs="Times New Roman" w:eastAsiaTheme="minorEastAsia"/>
                <w:color w:val="auto"/>
                <w:sz w:val="24"/>
              </w:rPr>
              <w:t>建设项目完成后，排水采用雨污分流制，</w:t>
            </w:r>
            <w:r>
              <w:rPr>
                <w:rFonts w:hint="eastAsia" w:ascii="Times New Roman" w:hAnsi="Times New Roman" w:cs="Times New Roman" w:eastAsiaTheme="minorEastAsia"/>
                <w:color w:val="auto"/>
                <w:spacing w:val="-4"/>
                <w:sz w:val="24"/>
                <w:szCs w:val="24"/>
                <w:lang w:val="en-US" w:eastAsia="zh-CN"/>
              </w:rPr>
              <w:t>研发试验废水、</w:t>
            </w:r>
            <w:r>
              <w:rPr>
                <w:rFonts w:hint="default" w:ascii="Times New Roman" w:hAnsi="Times New Roman" w:cs="Times New Roman" w:eastAsiaTheme="minorEastAsia"/>
                <w:color w:val="auto"/>
                <w:spacing w:val="-2"/>
                <w:sz w:val="24"/>
                <w:szCs w:val="24"/>
                <w:lang w:eastAsia="zh-CN"/>
              </w:rPr>
              <w:t>清洗废水</w:t>
            </w:r>
            <w:r>
              <w:rPr>
                <w:rFonts w:hint="eastAsia" w:ascii="Times New Roman" w:hAnsi="Times New Roman" w:cs="Times New Roman" w:eastAsiaTheme="minorEastAsia"/>
                <w:color w:val="auto"/>
                <w:spacing w:val="-2"/>
                <w:sz w:val="24"/>
                <w:szCs w:val="24"/>
                <w:lang w:eastAsia="zh-CN"/>
              </w:rPr>
              <w:t>、</w:t>
            </w:r>
            <w:r>
              <w:rPr>
                <w:rFonts w:hint="eastAsia" w:ascii="Times New Roman" w:hAnsi="Times New Roman" w:cs="Times New Roman" w:eastAsiaTheme="minorEastAsia"/>
                <w:color w:val="auto"/>
                <w:spacing w:val="-4"/>
                <w:sz w:val="24"/>
                <w:szCs w:val="24"/>
                <w:lang w:eastAsia="zh-CN"/>
              </w:rPr>
              <w:t>分析</w:t>
            </w:r>
            <w:r>
              <w:rPr>
                <w:rFonts w:hint="eastAsia" w:ascii="Times New Roman" w:hAnsi="Times New Roman" w:cs="Times New Roman" w:eastAsiaTheme="minorEastAsia"/>
                <w:color w:val="auto"/>
                <w:spacing w:val="-4"/>
                <w:sz w:val="24"/>
                <w:szCs w:val="24"/>
                <w:lang w:val="en-US" w:eastAsia="zh-CN"/>
              </w:rPr>
              <w:t>废</w:t>
            </w:r>
            <w:r>
              <w:rPr>
                <w:rFonts w:hint="default" w:ascii="Times New Roman" w:hAnsi="Times New Roman" w:cs="Times New Roman" w:eastAsiaTheme="minorEastAsia"/>
                <w:color w:val="auto"/>
                <w:spacing w:val="-4"/>
                <w:sz w:val="24"/>
                <w:szCs w:val="24"/>
                <w:lang w:eastAsia="zh-CN"/>
              </w:rPr>
              <w:t>水</w:t>
            </w:r>
            <w:r>
              <w:rPr>
                <w:rFonts w:hint="default" w:ascii="Times New Roman" w:hAnsi="Times New Roman" w:cs="Times New Roman" w:eastAsiaTheme="minorEastAsia"/>
                <w:color w:val="auto"/>
                <w:spacing w:val="-2"/>
                <w:sz w:val="24"/>
                <w:szCs w:val="24"/>
                <w:lang w:eastAsia="zh-CN"/>
              </w:rPr>
              <w:t>经</w:t>
            </w:r>
            <w:r>
              <w:rPr>
                <w:rFonts w:hint="eastAsia" w:ascii="Times New Roman" w:hAnsi="Times New Roman" w:cs="Times New Roman" w:eastAsiaTheme="minorEastAsia"/>
                <w:color w:val="auto"/>
                <w:spacing w:val="-2"/>
                <w:sz w:val="24"/>
                <w:szCs w:val="24"/>
                <w:lang w:val="en-US" w:eastAsia="zh-CN"/>
              </w:rPr>
              <w:t>高压灭菌</w:t>
            </w:r>
            <w:r>
              <w:rPr>
                <w:rFonts w:hint="default" w:ascii="Times New Roman" w:hAnsi="Times New Roman" w:cs="Times New Roman" w:eastAsiaTheme="minorEastAsia"/>
                <w:color w:val="auto"/>
                <w:spacing w:val="-2"/>
                <w:sz w:val="24"/>
                <w:szCs w:val="24"/>
                <w:lang w:eastAsia="zh-CN"/>
              </w:rPr>
              <w:t>后同其他工艺废水经中转池酸碱中和后进入园区污水处理站进行处理，生活污水</w:t>
            </w:r>
            <w:r>
              <w:rPr>
                <w:rFonts w:hint="eastAsia" w:ascii="Times New Roman" w:hAnsi="Times New Roman" w:cs="Times New Roman" w:eastAsiaTheme="minorEastAsia"/>
                <w:color w:val="auto"/>
                <w:spacing w:val="-2"/>
                <w:sz w:val="24"/>
                <w:szCs w:val="24"/>
                <w:lang w:val="en-US" w:eastAsia="zh-CN"/>
              </w:rPr>
              <w:t>进</w:t>
            </w:r>
            <w:r>
              <w:rPr>
                <w:rFonts w:hint="default" w:ascii="Times New Roman" w:hAnsi="Times New Roman" w:cs="Times New Roman" w:eastAsiaTheme="minorEastAsia"/>
                <w:color w:val="auto"/>
                <w:spacing w:val="-2"/>
                <w:sz w:val="24"/>
                <w:szCs w:val="24"/>
                <w:lang w:eastAsia="zh-CN"/>
              </w:rPr>
              <w:t>化粪池，废水</w:t>
            </w:r>
            <w:r>
              <w:rPr>
                <w:rFonts w:hint="eastAsia" w:ascii="Times New Roman" w:hAnsi="Times New Roman" w:cs="Times New Roman" w:eastAsiaTheme="minorEastAsia"/>
                <w:color w:val="auto"/>
                <w:spacing w:val="-2"/>
                <w:sz w:val="24"/>
                <w:szCs w:val="24"/>
                <w:lang w:val="en-US" w:eastAsia="zh-CN"/>
              </w:rPr>
              <w:t>排放</w:t>
            </w:r>
            <w:r>
              <w:rPr>
                <w:rFonts w:hint="default" w:ascii="Times New Roman" w:hAnsi="Times New Roman" w:cs="Times New Roman" w:eastAsiaTheme="minorEastAsia"/>
                <w:color w:val="auto"/>
                <w:spacing w:val="-2"/>
                <w:sz w:val="24"/>
                <w:szCs w:val="24"/>
                <w:lang w:val="en-US" w:eastAsia="zh-CN"/>
              </w:rPr>
              <w:t>执行</w:t>
            </w:r>
            <w:r>
              <w:rPr>
                <w:rFonts w:hint="default" w:ascii="Times New Roman" w:hAnsi="Times New Roman" w:cs="Times New Roman" w:eastAsiaTheme="minorEastAsia"/>
                <w:color w:val="auto"/>
                <w:spacing w:val="-2"/>
                <w:sz w:val="24"/>
                <w:szCs w:val="24"/>
                <w:lang w:eastAsia="zh-CN"/>
              </w:rPr>
              <w:t>金寨县污水处理厂的接管标准后，接入市政污水管网，再经污水处理厂处理达到《城镇污水处理厂污染物排放标准》（GB18918-2002）中一级A标准要求后排到史河。</w:t>
            </w:r>
          </w:p>
          <w:p w14:paraId="4DD491AC">
            <w:pPr>
              <w:keepNext w:val="0"/>
              <w:keepLines w:val="0"/>
              <w:pageBreakBefore w:val="0"/>
              <w:widowControl/>
              <w:kinsoku/>
              <w:wordWrap/>
              <w:overflowPunct/>
              <w:topLinePunct/>
              <w:autoSpaceDE/>
              <w:autoSpaceDN/>
              <w:bidi w:val="0"/>
              <w:adjustRightInd/>
              <w:snapToGrid/>
              <w:spacing w:line="360" w:lineRule="auto"/>
              <w:ind w:left="0" w:leftChars="0" w:right="0" w:firstLine="472" w:firstLineChars="200"/>
              <w:jc w:val="both"/>
              <w:textAlignment w:val="baseline"/>
              <w:outlineLvl w:val="9"/>
              <w:rPr>
                <w:rFonts w:hint="default" w:ascii="Times New Roman" w:hAnsi="Times New Roman" w:cs="Times New Roman" w:eastAsiaTheme="minorEastAsia"/>
                <w:color w:val="auto"/>
                <w:spacing w:val="-2"/>
                <w:sz w:val="24"/>
                <w:szCs w:val="24"/>
                <w:lang w:eastAsia="zh-CN"/>
              </w:rPr>
            </w:pPr>
            <w:r>
              <w:rPr>
                <w:rFonts w:hint="eastAsia" w:ascii="Times New Roman" w:hAnsi="Times New Roman" w:cs="Times New Roman" w:eastAsiaTheme="minorEastAsia"/>
                <w:color w:val="auto"/>
                <w:spacing w:val="-2"/>
                <w:sz w:val="24"/>
                <w:szCs w:val="24"/>
                <w:lang w:val="en-US" w:eastAsia="zh-CN"/>
              </w:rPr>
              <w:t xml:space="preserve">高压灭菌工艺：本项目在设置 </w:t>
            </w:r>
            <w:r>
              <w:rPr>
                <w:rFonts w:hint="default" w:ascii="Times New Roman" w:hAnsi="Times New Roman" w:cs="Times New Roman" w:eastAsiaTheme="minorEastAsia"/>
                <w:color w:val="auto"/>
                <w:spacing w:val="-2"/>
                <w:sz w:val="24"/>
                <w:szCs w:val="24"/>
                <w:lang w:val="en-US" w:eastAsia="zh-CN"/>
              </w:rPr>
              <w:t xml:space="preserve">1 </w:t>
            </w:r>
            <w:r>
              <w:rPr>
                <w:rFonts w:hint="eastAsia" w:ascii="Times New Roman" w:hAnsi="Times New Roman" w:cs="Times New Roman" w:eastAsiaTheme="minorEastAsia"/>
                <w:color w:val="auto"/>
                <w:spacing w:val="-2"/>
                <w:sz w:val="24"/>
                <w:szCs w:val="24"/>
                <w:lang w:val="en-US" w:eastAsia="zh-CN"/>
              </w:rPr>
              <w:t>台高压灭菌锅，采用</w:t>
            </w:r>
            <w:r>
              <w:rPr>
                <w:rFonts w:hint="default" w:ascii="Times New Roman" w:hAnsi="Times New Roman" w:cs="Times New Roman" w:eastAsiaTheme="minorEastAsia"/>
                <w:color w:val="auto"/>
                <w:spacing w:val="-2"/>
                <w:sz w:val="24"/>
                <w:szCs w:val="24"/>
                <w:lang w:val="en-US" w:eastAsia="zh-CN"/>
              </w:rPr>
              <w:t>“</w:t>
            </w:r>
            <w:r>
              <w:rPr>
                <w:rFonts w:hint="eastAsia" w:ascii="Times New Roman" w:hAnsi="Times New Roman" w:cs="Times New Roman" w:eastAsiaTheme="minorEastAsia"/>
                <w:color w:val="auto"/>
                <w:spacing w:val="-2"/>
                <w:sz w:val="24"/>
                <w:szCs w:val="24"/>
                <w:lang w:val="en-US" w:eastAsia="zh-CN"/>
              </w:rPr>
              <w:t xml:space="preserve">蒸汽温度 </w:t>
            </w:r>
            <w:r>
              <w:rPr>
                <w:rFonts w:hint="default" w:ascii="Times New Roman" w:hAnsi="Times New Roman" w:cs="Times New Roman" w:eastAsiaTheme="minorEastAsia"/>
                <w:color w:val="auto"/>
                <w:spacing w:val="-2"/>
                <w:sz w:val="24"/>
                <w:szCs w:val="24"/>
                <w:lang w:val="en-US" w:eastAsia="zh-CN"/>
              </w:rPr>
              <w:t>121℃</w:t>
            </w:r>
            <w:r>
              <w:rPr>
                <w:rFonts w:hint="eastAsia" w:ascii="Times New Roman" w:hAnsi="Times New Roman" w:cs="Times New Roman" w:eastAsiaTheme="minorEastAsia"/>
                <w:color w:val="auto"/>
                <w:spacing w:val="-2"/>
                <w:sz w:val="24"/>
                <w:szCs w:val="24"/>
                <w:lang w:val="en-US" w:eastAsia="zh-CN"/>
              </w:rPr>
              <w:t xml:space="preserve">，压力 </w:t>
            </w:r>
            <w:r>
              <w:rPr>
                <w:rFonts w:hint="default" w:ascii="Times New Roman" w:hAnsi="Times New Roman" w:cs="Times New Roman" w:eastAsiaTheme="minorEastAsia"/>
                <w:color w:val="auto"/>
                <w:spacing w:val="-2"/>
                <w:sz w:val="24"/>
                <w:szCs w:val="24"/>
                <w:lang w:val="en-US" w:eastAsia="zh-CN"/>
              </w:rPr>
              <w:t>0.5MPa</w:t>
            </w:r>
            <w:r>
              <w:rPr>
                <w:rFonts w:hint="eastAsia" w:ascii="Times New Roman" w:hAnsi="Times New Roman" w:cs="Times New Roman" w:eastAsiaTheme="minorEastAsia"/>
                <w:color w:val="auto"/>
                <w:spacing w:val="-2"/>
                <w:sz w:val="24"/>
                <w:szCs w:val="24"/>
                <w:lang w:val="en-US" w:eastAsia="zh-CN"/>
              </w:rPr>
              <w:t>，保持30分钟</w:t>
            </w:r>
            <w:r>
              <w:rPr>
                <w:rFonts w:hint="default" w:ascii="Times New Roman" w:hAnsi="Times New Roman" w:cs="Times New Roman" w:eastAsiaTheme="minorEastAsia"/>
                <w:color w:val="auto"/>
                <w:spacing w:val="-2"/>
                <w:sz w:val="24"/>
                <w:szCs w:val="24"/>
                <w:lang w:val="en-US" w:eastAsia="zh-CN"/>
              </w:rPr>
              <w:t>”</w:t>
            </w:r>
            <w:r>
              <w:rPr>
                <w:rFonts w:hint="eastAsia" w:ascii="Times New Roman" w:hAnsi="Times New Roman" w:cs="Times New Roman" w:eastAsiaTheme="minorEastAsia"/>
                <w:color w:val="auto"/>
                <w:spacing w:val="-2"/>
                <w:sz w:val="24"/>
                <w:szCs w:val="24"/>
                <w:lang w:val="en-US" w:eastAsia="zh-CN"/>
              </w:rPr>
              <w:t>可以确保生物活性完全被杀灭。</w:t>
            </w:r>
          </w:p>
          <w:p w14:paraId="6BE3F057">
            <w:pPr>
              <w:keepNext w:val="0"/>
              <w:keepLines w:val="0"/>
              <w:kinsoku/>
              <w:wordWrap/>
              <w:overflowPunct/>
              <w:topLinePunct/>
              <w:autoSpaceDE/>
              <w:autoSpaceDN/>
              <w:bidi w:val="0"/>
              <w:adjustRightInd/>
              <w:snapToGrid/>
              <w:spacing w:line="360" w:lineRule="auto"/>
              <w:ind w:left="0" w:leftChars="0" w:right="0" w:firstLine="480"/>
              <w:jc w:val="both"/>
              <w:outlineLvl w:val="9"/>
              <w:rPr>
                <w:rFonts w:hint="default" w:ascii="Times New Roman" w:hAnsi="Times New Roman" w:cs="Times New Roman" w:eastAsiaTheme="minorEastAsia"/>
                <w:b/>
                <w:bCs/>
                <w:color w:val="auto"/>
                <w:spacing w:val="-2"/>
                <w:sz w:val="24"/>
                <w:szCs w:val="24"/>
                <w:lang w:val="en-US" w:eastAsia="zh-CN"/>
              </w:rPr>
            </w:pPr>
            <w:r>
              <w:rPr>
                <w:rFonts w:hint="default" w:ascii="Times New Roman" w:hAnsi="Times New Roman" w:cs="Times New Roman" w:eastAsiaTheme="minorEastAsia"/>
                <w:b/>
                <w:bCs/>
                <w:color w:val="auto"/>
                <w:spacing w:val="-2"/>
                <w:sz w:val="24"/>
                <w:szCs w:val="24"/>
                <w:lang w:val="en-US" w:eastAsia="en-US"/>
              </w:rPr>
              <w:t>（</w:t>
            </w:r>
            <w:r>
              <w:rPr>
                <w:rFonts w:hint="eastAsia" w:ascii="Times New Roman" w:hAnsi="Times New Roman" w:cs="Times New Roman" w:eastAsiaTheme="minorEastAsia"/>
                <w:b/>
                <w:bCs/>
                <w:color w:val="auto"/>
                <w:spacing w:val="-2"/>
                <w:sz w:val="24"/>
                <w:szCs w:val="24"/>
                <w:lang w:val="en-US" w:eastAsia="zh-CN"/>
              </w:rPr>
              <w:t>2</w:t>
            </w:r>
            <w:r>
              <w:rPr>
                <w:rFonts w:hint="default" w:ascii="Times New Roman" w:hAnsi="Times New Roman" w:cs="Times New Roman" w:eastAsiaTheme="minorEastAsia"/>
                <w:b/>
                <w:bCs/>
                <w:color w:val="auto"/>
                <w:spacing w:val="-2"/>
                <w:sz w:val="24"/>
                <w:szCs w:val="24"/>
                <w:lang w:val="en-US" w:eastAsia="en-US"/>
              </w:rPr>
              <w:t>）</w:t>
            </w:r>
            <w:r>
              <w:rPr>
                <w:rFonts w:hint="default" w:ascii="Times New Roman" w:hAnsi="Times New Roman" w:cs="Times New Roman" w:eastAsiaTheme="minorEastAsia"/>
                <w:b/>
                <w:bCs/>
                <w:color w:val="auto"/>
                <w:spacing w:val="-2"/>
                <w:sz w:val="24"/>
                <w:szCs w:val="24"/>
                <w:lang w:eastAsia="zh-CN"/>
              </w:rPr>
              <w:t>园区污水处理</w:t>
            </w:r>
            <w:r>
              <w:rPr>
                <w:rFonts w:hint="default" w:ascii="Times New Roman" w:hAnsi="Times New Roman" w:cs="Times New Roman" w:eastAsiaTheme="minorEastAsia"/>
                <w:b/>
                <w:bCs/>
                <w:color w:val="auto"/>
                <w:spacing w:val="-2"/>
                <w:sz w:val="24"/>
                <w:szCs w:val="24"/>
                <w:lang w:val="en-US" w:eastAsia="zh-CN"/>
              </w:rPr>
              <w:t>站</w:t>
            </w:r>
            <w:r>
              <w:rPr>
                <w:rFonts w:hint="eastAsia" w:ascii="Times New Roman" w:hAnsi="Times New Roman" w:cs="Times New Roman" w:eastAsiaTheme="minorEastAsia"/>
                <w:b/>
                <w:bCs/>
                <w:color w:val="auto"/>
                <w:spacing w:val="-2"/>
                <w:sz w:val="24"/>
                <w:szCs w:val="24"/>
                <w:lang w:val="en-US" w:eastAsia="zh-CN"/>
              </w:rPr>
              <w:t>处理可行性分析</w:t>
            </w:r>
          </w:p>
          <w:p w14:paraId="1888097B">
            <w:pPr>
              <w:keepNext w:val="0"/>
              <w:keepLines w:val="0"/>
              <w:kinsoku/>
              <w:wordWrap/>
              <w:overflowPunct/>
              <w:topLinePunct/>
              <w:autoSpaceDE/>
              <w:autoSpaceDN/>
              <w:bidi w:val="0"/>
              <w:adjustRightInd/>
              <w:snapToGrid/>
              <w:spacing w:line="360" w:lineRule="auto"/>
              <w:ind w:left="0" w:leftChars="0" w:right="0" w:firstLine="480"/>
              <w:jc w:val="both"/>
              <w:outlineLvl w:val="9"/>
              <w:rPr>
                <w:rFonts w:hint="default" w:ascii="Times New Roman" w:hAnsi="Times New Roman" w:cs="Times New Roman" w:eastAsiaTheme="minorEastAsia"/>
                <w:color w:val="auto"/>
                <w:spacing w:val="-2"/>
                <w:sz w:val="24"/>
                <w:szCs w:val="24"/>
                <w:lang w:eastAsia="zh-CN"/>
              </w:rPr>
            </w:pPr>
            <w:r>
              <w:rPr>
                <w:rFonts w:hint="eastAsia" w:ascii="Times New Roman" w:hAnsi="Times New Roman" w:cs="Times New Roman" w:eastAsiaTheme="minorEastAsia"/>
                <w:color w:val="auto"/>
                <w:spacing w:val="-2"/>
                <w:sz w:val="24"/>
                <w:szCs w:val="24"/>
                <w:lang w:val="en-US" w:eastAsia="zh-CN"/>
              </w:rPr>
              <w:t>1）</w:t>
            </w:r>
            <w:r>
              <w:rPr>
                <w:rFonts w:hint="default" w:ascii="Times New Roman" w:hAnsi="Times New Roman" w:cs="Times New Roman" w:eastAsiaTheme="minorEastAsia"/>
                <w:color w:val="auto"/>
                <w:spacing w:val="-2"/>
                <w:sz w:val="24"/>
                <w:szCs w:val="24"/>
                <w:lang w:eastAsia="zh-CN"/>
              </w:rPr>
              <w:t>园区污水处理</w:t>
            </w:r>
            <w:r>
              <w:rPr>
                <w:rFonts w:hint="default" w:ascii="Times New Roman" w:hAnsi="Times New Roman" w:cs="Times New Roman" w:eastAsiaTheme="minorEastAsia"/>
                <w:color w:val="auto"/>
                <w:spacing w:val="-2"/>
                <w:sz w:val="24"/>
                <w:szCs w:val="24"/>
                <w:lang w:val="en-US" w:eastAsia="zh-CN"/>
              </w:rPr>
              <w:t>站</w:t>
            </w:r>
            <w:r>
              <w:rPr>
                <w:rFonts w:hint="default" w:ascii="Times New Roman" w:hAnsi="Times New Roman" w:cs="Times New Roman" w:eastAsiaTheme="minorEastAsia"/>
                <w:color w:val="auto"/>
                <w:spacing w:val="-2"/>
                <w:sz w:val="24"/>
                <w:szCs w:val="24"/>
                <w:lang w:eastAsia="zh-CN"/>
              </w:rPr>
              <w:t>简介</w:t>
            </w:r>
          </w:p>
          <w:p w14:paraId="0D05E0FE">
            <w:pPr>
              <w:keepNext w:val="0"/>
              <w:keepLines w:val="0"/>
              <w:widowControl/>
              <w:suppressLineNumbers w:val="0"/>
              <w:spacing w:line="360" w:lineRule="auto"/>
              <w:ind w:firstLine="480" w:firstLineChars="200"/>
              <w:jc w:val="left"/>
              <w:rPr>
                <w:rFonts w:hint="default"/>
                <w:color w:val="auto"/>
                <w:lang w:val="en-US"/>
              </w:rPr>
            </w:pPr>
            <w:r>
              <w:rPr>
                <w:rFonts w:hint="eastAsia" w:ascii="宋体" w:hAnsi="宋体" w:eastAsia="宋体" w:cs="宋体"/>
                <w:snapToGrid w:val="0"/>
                <w:color w:val="auto"/>
                <w:kern w:val="0"/>
                <w:sz w:val="24"/>
                <w:szCs w:val="24"/>
                <w:lang w:val="en-US" w:eastAsia="zh-CN" w:bidi="ar"/>
              </w:rPr>
              <w:t>根据《安徽省三安生物科技有限公司植物工厂产业化基地项目环境影响评价报告表》，</w:t>
            </w:r>
            <w:r>
              <w:rPr>
                <w:rFonts w:hint="default" w:ascii="Times New Roman" w:hAnsi="Times New Roman" w:cs="Times New Roman" w:eastAsiaTheme="minorEastAsia"/>
                <w:color w:val="auto"/>
                <w:spacing w:val="-5"/>
                <w:sz w:val="24"/>
                <w:szCs w:val="24"/>
                <w:lang w:eastAsia="zh-CN"/>
              </w:rPr>
              <w:t>中科三安科技产业</w:t>
            </w:r>
            <w:r>
              <w:rPr>
                <w:rFonts w:hint="default" w:ascii="Times New Roman" w:hAnsi="Times New Roman" w:cs="Times New Roman" w:eastAsiaTheme="minorEastAsia"/>
                <w:color w:val="auto"/>
                <w:spacing w:val="-5"/>
                <w:sz w:val="24"/>
                <w:szCs w:val="24"/>
                <w:lang w:val="en-US" w:eastAsia="zh-CN"/>
              </w:rPr>
              <w:t>园</w:t>
            </w:r>
            <w:r>
              <w:rPr>
                <w:rFonts w:hint="eastAsia" w:ascii="Times New Roman" w:hAnsi="Times New Roman" w:cs="Times New Roman" w:eastAsiaTheme="minorEastAsia"/>
                <w:color w:val="auto"/>
                <w:spacing w:val="-5"/>
                <w:sz w:val="24"/>
                <w:szCs w:val="24"/>
                <w:lang w:val="en-US" w:eastAsia="zh-CN"/>
              </w:rPr>
              <w:t>在园区内建设一座污水处理站处理园区生产废水。</w:t>
            </w:r>
          </w:p>
          <w:p w14:paraId="11359A53">
            <w:pPr>
              <w:keepNext w:val="0"/>
              <w:keepLines w:val="0"/>
              <w:pageBreakBefore w:val="0"/>
              <w:kinsoku/>
              <w:wordWrap/>
              <w:overflowPunct/>
              <w:topLinePunct w:val="0"/>
              <w:autoSpaceDE/>
              <w:autoSpaceDN/>
              <w:bidi w:val="0"/>
              <w:adjustRightInd/>
              <w:snapToGrid/>
              <w:spacing w:line="360" w:lineRule="auto"/>
              <w:ind w:firstLine="472" w:firstLineChars="200"/>
              <w:textAlignment w:val="auto"/>
              <w:outlineLvl w:val="9"/>
              <w:rPr>
                <w:rFonts w:hint="default" w:ascii="Times New Roman" w:hAnsi="Times New Roman" w:cs="Times New Roman" w:eastAsiaTheme="minorEastAsia"/>
                <w:color w:val="auto"/>
                <w:spacing w:val="-2"/>
                <w:sz w:val="24"/>
                <w:szCs w:val="24"/>
                <w:lang w:eastAsia="zh-CN"/>
              </w:rPr>
            </w:pPr>
            <w:r>
              <w:rPr>
                <w:rFonts w:hint="default" w:ascii="Times New Roman" w:hAnsi="Times New Roman" w:cs="Times New Roman" w:eastAsiaTheme="minorEastAsia"/>
                <w:color w:val="auto"/>
                <w:spacing w:val="-2"/>
                <w:sz w:val="24"/>
                <w:szCs w:val="24"/>
                <w:lang w:eastAsia="zh-CN"/>
              </w:rPr>
              <w:t>园区污水处理</w:t>
            </w:r>
            <w:r>
              <w:rPr>
                <w:rFonts w:hint="default" w:ascii="Times New Roman" w:hAnsi="Times New Roman" w:cs="Times New Roman" w:eastAsiaTheme="minorEastAsia"/>
                <w:color w:val="auto"/>
                <w:spacing w:val="-2"/>
                <w:sz w:val="24"/>
                <w:szCs w:val="24"/>
                <w:lang w:val="en-US" w:eastAsia="zh-CN"/>
              </w:rPr>
              <w:t>站</w:t>
            </w:r>
            <w:r>
              <w:rPr>
                <w:rFonts w:hint="default" w:ascii="Times New Roman" w:hAnsi="Times New Roman" w:cs="Times New Roman" w:eastAsiaTheme="minorEastAsia"/>
                <w:color w:val="auto"/>
                <w:spacing w:val="-5"/>
                <w:sz w:val="24"/>
                <w:szCs w:val="24"/>
                <w:lang w:val="en-US" w:eastAsia="zh-CN"/>
              </w:rPr>
              <w:t>，</w:t>
            </w:r>
            <w:r>
              <w:rPr>
                <w:rFonts w:hint="default" w:ascii="Times New Roman" w:hAnsi="Times New Roman" w:cs="Times New Roman" w:eastAsiaTheme="minorEastAsia"/>
                <w:color w:val="auto"/>
                <w:spacing w:val="-2"/>
                <w:sz w:val="24"/>
                <w:szCs w:val="24"/>
                <w:lang w:eastAsia="zh-CN"/>
              </w:rPr>
              <w:t>采用A</w:t>
            </w:r>
            <w:r>
              <w:rPr>
                <w:rFonts w:hint="default" w:ascii="Times New Roman" w:hAnsi="Times New Roman" w:cs="Times New Roman" w:eastAsiaTheme="minorEastAsia"/>
                <w:color w:val="auto"/>
                <w:spacing w:val="-2"/>
                <w:sz w:val="24"/>
                <w:szCs w:val="24"/>
                <w:vertAlign w:val="superscript"/>
                <w:lang w:eastAsia="zh-CN"/>
              </w:rPr>
              <w:t>2</w:t>
            </w:r>
            <w:r>
              <w:rPr>
                <w:rFonts w:hint="default" w:ascii="Times New Roman" w:hAnsi="Times New Roman" w:cs="Times New Roman" w:eastAsiaTheme="minorEastAsia"/>
                <w:color w:val="auto"/>
                <w:spacing w:val="-2"/>
                <w:sz w:val="24"/>
                <w:szCs w:val="24"/>
                <w:lang w:eastAsia="zh-CN"/>
              </w:rPr>
              <w:t>/O改良型氧化沟处理工艺，</w:t>
            </w:r>
            <w:r>
              <w:rPr>
                <w:rFonts w:hint="eastAsia" w:ascii="Times New Roman" w:hAnsi="Times New Roman" w:cs="Times New Roman" w:eastAsiaTheme="minorEastAsia"/>
                <w:color w:val="auto"/>
                <w:spacing w:val="-2"/>
                <w:sz w:val="24"/>
                <w:szCs w:val="24"/>
                <w:lang w:val="en-US" w:eastAsia="zh-CN"/>
              </w:rPr>
              <w:t>用于处理</w:t>
            </w:r>
            <w:r>
              <w:rPr>
                <w:rFonts w:hint="eastAsia" w:ascii="宋体" w:hAnsi="宋体" w:eastAsia="宋体" w:cs="宋体"/>
                <w:snapToGrid w:val="0"/>
                <w:color w:val="auto"/>
                <w:kern w:val="0"/>
                <w:sz w:val="24"/>
                <w:szCs w:val="24"/>
                <w:lang w:val="en-US" w:eastAsia="zh-CN" w:bidi="ar"/>
              </w:rPr>
              <w:t>三安生物，华魅医疗等园区公司生产废水。</w:t>
            </w:r>
            <w:r>
              <w:rPr>
                <w:rFonts w:hint="default" w:ascii="Times New Roman" w:hAnsi="Times New Roman" w:cs="Times New Roman" w:eastAsiaTheme="minorEastAsia"/>
                <w:color w:val="auto"/>
                <w:spacing w:val="-2"/>
                <w:sz w:val="24"/>
                <w:szCs w:val="24"/>
                <w:lang w:eastAsia="zh-CN"/>
              </w:rPr>
              <w:t>设计日处理污水</w:t>
            </w:r>
            <w:r>
              <w:rPr>
                <w:rFonts w:hint="default" w:ascii="Times New Roman" w:hAnsi="Times New Roman" w:cs="Times New Roman" w:eastAsiaTheme="minorEastAsia"/>
                <w:color w:val="auto"/>
                <w:spacing w:val="-2"/>
                <w:sz w:val="24"/>
                <w:szCs w:val="24"/>
                <w:lang w:val="en-US" w:eastAsia="zh-CN"/>
              </w:rPr>
              <w:t>400</w:t>
            </w:r>
            <w:r>
              <w:rPr>
                <w:rFonts w:hint="default" w:ascii="Times New Roman" w:hAnsi="Times New Roman" w:cs="Times New Roman" w:eastAsiaTheme="minorEastAsia"/>
                <w:color w:val="auto"/>
                <w:spacing w:val="-2"/>
                <w:sz w:val="24"/>
                <w:szCs w:val="24"/>
                <w:lang w:eastAsia="zh-CN"/>
              </w:rPr>
              <w:t>吨。</w:t>
            </w:r>
          </w:p>
          <w:p w14:paraId="413A8C0B">
            <w:pPr>
              <w:pStyle w:val="47"/>
              <w:jc w:val="cente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drawing>
                <wp:inline distT="0" distB="0" distL="114300" distR="114300">
                  <wp:extent cx="5234940" cy="1002030"/>
                  <wp:effectExtent l="0" t="0" r="0" b="6985"/>
                  <wp:docPr id="8"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5"/>
                          <pic:cNvPicPr>
                            <a:picLocks noChangeAspect="1"/>
                          </pic:cNvPicPr>
                        </pic:nvPicPr>
                        <pic:blipFill>
                          <a:blip r:embed="rId18"/>
                          <a:stretch>
                            <a:fillRect/>
                          </a:stretch>
                        </pic:blipFill>
                        <pic:spPr>
                          <a:xfrm>
                            <a:off x="0" y="0"/>
                            <a:ext cx="5234940" cy="1002030"/>
                          </a:xfrm>
                          <a:prstGeom prst="rect">
                            <a:avLst/>
                          </a:prstGeom>
                          <a:noFill/>
                          <a:ln>
                            <a:noFill/>
                          </a:ln>
                        </pic:spPr>
                      </pic:pic>
                    </a:graphicData>
                  </a:graphic>
                </wp:inline>
              </w:drawing>
            </w:r>
          </w:p>
          <w:p w14:paraId="163DFF07">
            <w:pPr>
              <w:spacing w:line="360" w:lineRule="auto"/>
              <w:jc w:val="center"/>
              <w:rPr>
                <w:rFonts w:hint="default" w:ascii="Times New Roman" w:hAnsi="Times New Roman" w:cs="Times New Roman" w:eastAsiaTheme="minorEastAsia"/>
                <w:b/>
                <w:bCs/>
                <w:color w:val="auto"/>
                <w:sz w:val="24"/>
                <w:szCs w:val="24"/>
                <w:lang w:val="en-US" w:eastAsia="zh-CN"/>
              </w:rPr>
            </w:pPr>
            <w:r>
              <w:rPr>
                <w:rFonts w:hint="default" w:ascii="Times New Roman" w:hAnsi="Times New Roman" w:cs="Times New Roman" w:eastAsiaTheme="minorEastAsia"/>
                <w:b/>
                <w:bCs/>
                <w:color w:val="auto"/>
                <w:sz w:val="24"/>
                <w:szCs w:val="24"/>
                <w:lang w:val="en-US" w:eastAsia="zh-CN"/>
              </w:rPr>
              <w:t>图</w:t>
            </w:r>
            <w:r>
              <w:rPr>
                <w:rFonts w:hint="eastAsia" w:ascii="Times New Roman" w:hAnsi="Times New Roman" w:cs="Times New Roman" w:eastAsiaTheme="minorEastAsia"/>
                <w:b/>
                <w:bCs/>
                <w:color w:val="auto"/>
                <w:sz w:val="24"/>
                <w:szCs w:val="24"/>
                <w:lang w:val="en-US" w:eastAsia="zh-CN"/>
              </w:rPr>
              <w:t>4</w:t>
            </w:r>
            <w:r>
              <w:rPr>
                <w:rFonts w:hint="default" w:ascii="Times New Roman" w:hAnsi="Times New Roman" w:cs="Times New Roman" w:eastAsiaTheme="minorEastAsia"/>
                <w:b/>
                <w:bCs/>
                <w:color w:val="auto"/>
                <w:sz w:val="24"/>
                <w:szCs w:val="24"/>
                <w:lang w:val="en-US" w:eastAsia="zh-CN"/>
              </w:rPr>
              <w:t>-1污水处理站工艺流程图</w:t>
            </w:r>
          </w:p>
          <w:p w14:paraId="569F7B96">
            <w:pPr>
              <w:keepNext w:val="0"/>
              <w:keepLines w:val="0"/>
              <w:pageBreakBefore w:val="0"/>
              <w:kinsoku/>
              <w:wordWrap/>
              <w:overflowPunct/>
              <w:topLinePunct w:val="0"/>
              <w:autoSpaceDE/>
              <w:autoSpaceDN/>
              <w:bidi w:val="0"/>
              <w:adjustRightInd/>
              <w:snapToGrid/>
              <w:spacing w:line="360" w:lineRule="auto"/>
              <w:ind w:firstLine="480" w:firstLineChars="200"/>
              <w:textAlignment w:val="auto"/>
              <w:outlineLvl w:val="9"/>
              <w:rPr>
                <w:rFonts w:hint="default" w:ascii="Times New Roman" w:hAnsi="Times New Roman" w:cs="Times New Roman" w:eastAsiaTheme="minorEastAsia"/>
                <w:color w:val="auto"/>
                <w:sz w:val="24"/>
                <w:szCs w:val="24"/>
                <w:highlight w:val="none"/>
              </w:rPr>
            </w:pPr>
            <w:r>
              <w:rPr>
                <w:rFonts w:hint="eastAsia" w:ascii="Times New Roman" w:hAnsi="Times New Roman" w:cs="Times New Roman" w:eastAsiaTheme="minorEastAsia"/>
                <w:color w:val="auto"/>
                <w:sz w:val="24"/>
                <w:szCs w:val="24"/>
                <w:highlight w:val="none"/>
                <w:lang w:val="en-US" w:eastAsia="zh-CN"/>
              </w:rPr>
              <w:t>2）依托</w:t>
            </w:r>
            <w:r>
              <w:rPr>
                <w:rFonts w:hint="default" w:ascii="Times New Roman" w:hAnsi="Times New Roman" w:cs="Times New Roman" w:eastAsiaTheme="minorEastAsia"/>
                <w:color w:val="auto"/>
                <w:sz w:val="24"/>
                <w:szCs w:val="24"/>
                <w:highlight w:val="none"/>
              </w:rPr>
              <w:t>可行性分析</w:t>
            </w:r>
          </w:p>
          <w:p w14:paraId="21038FB5">
            <w:pPr>
              <w:keepNext w:val="0"/>
              <w:keepLines w:val="0"/>
              <w:kinsoku/>
              <w:wordWrap/>
              <w:overflowPunct/>
              <w:topLinePunct/>
              <w:autoSpaceDE/>
              <w:autoSpaceDN/>
              <w:bidi w:val="0"/>
              <w:adjustRightInd/>
              <w:snapToGrid/>
              <w:spacing w:line="360" w:lineRule="auto"/>
              <w:ind w:left="0" w:leftChars="0" w:right="0" w:firstLine="480"/>
              <w:jc w:val="both"/>
              <w:outlineLvl w:val="9"/>
              <w:rPr>
                <w:rFonts w:hint="default" w:ascii="Times New Roman" w:hAnsi="Times New Roman" w:cs="Times New Roman" w:eastAsiaTheme="minorEastAsia"/>
                <w:color w:val="auto"/>
                <w:spacing w:val="-2"/>
                <w:sz w:val="24"/>
                <w:szCs w:val="24"/>
                <w:lang w:val="en-US" w:eastAsia="zh-CN"/>
              </w:rPr>
            </w:pPr>
            <w:r>
              <w:rPr>
                <w:rFonts w:hint="default" w:ascii="Times New Roman" w:hAnsi="Times New Roman" w:cs="Times New Roman" w:eastAsiaTheme="minorEastAsia"/>
                <w:color w:val="auto"/>
                <w:sz w:val="24"/>
                <w:szCs w:val="24"/>
                <w:highlight w:val="none"/>
              </w:rPr>
              <w:t>本项目位于</w:t>
            </w:r>
            <w:r>
              <w:rPr>
                <w:rFonts w:hint="default" w:ascii="Times New Roman" w:hAnsi="Times New Roman" w:cs="Times New Roman" w:eastAsiaTheme="minorEastAsia"/>
                <w:color w:val="auto"/>
                <w:spacing w:val="-2"/>
                <w:sz w:val="24"/>
                <w:szCs w:val="24"/>
                <w:lang w:eastAsia="zh-CN"/>
              </w:rPr>
              <w:t>园区污水处理</w:t>
            </w:r>
            <w:r>
              <w:rPr>
                <w:rFonts w:hint="default" w:ascii="Times New Roman" w:hAnsi="Times New Roman" w:cs="Times New Roman" w:eastAsiaTheme="minorEastAsia"/>
                <w:color w:val="auto"/>
                <w:spacing w:val="-2"/>
                <w:sz w:val="24"/>
                <w:szCs w:val="24"/>
                <w:lang w:val="en-US" w:eastAsia="zh-CN"/>
              </w:rPr>
              <w:t>站</w:t>
            </w:r>
            <w:r>
              <w:rPr>
                <w:rFonts w:hint="default" w:ascii="Times New Roman" w:hAnsi="Times New Roman" w:cs="Times New Roman" w:eastAsiaTheme="minorEastAsia"/>
                <w:color w:val="auto"/>
                <w:sz w:val="24"/>
                <w:szCs w:val="24"/>
                <w:highlight w:val="none"/>
              </w:rPr>
              <w:t>的收水范围之内，</w:t>
            </w:r>
            <w:r>
              <w:rPr>
                <w:rFonts w:hint="default" w:ascii="Times New Roman" w:hAnsi="Times New Roman" w:cs="Times New Roman" w:eastAsiaTheme="minorEastAsia"/>
                <w:color w:val="auto"/>
                <w:sz w:val="24"/>
                <w:szCs w:val="24"/>
                <w:highlight w:val="none"/>
                <w:lang w:val="en-US" w:eastAsia="zh-CN"/>
              </w:rPr>
              <w:t>项目废水能通过中转池</w:t>
            </w:r>
            <w:r>
              <w:rPr>
                <w:rFonts w:hint="eastAsia" w:ascii="Times New Roman" w:hAnsi="Times New Roman" w:cs="Times New Roman" w:eastAsiaTheme="minorEastAsia"/>
                <w:color w:val="auto"/>
                <w:sz w:val="24"/>
                <w:szCs w:val="24"/>
                <w:highlight w:val="none"/>
                <w:lang w:val="en-US" w:eastAsia="zh-CN"/>
              </w:rPr>
              <w:t>酸碱中和处理后</w:t>
            </w:r>
            <w:r>
              <w:rPr>
                <w:rFonts w:hint="default" w:ascii="Times New Roman" w:hAnsi="Times New Roman" w:cs="Times New Roman" w:eastAsiaTheme="minorEastAsia"/>
                <w:color w:val="auto"/>
                <w:sz w:val="24"/>
                <w:szCs w:val="24"/>
                <w:highlight w:val="none"/>
              </w:rPr>
              <w:t>接入污水处理</w:t>
            </w:r>
            <w:r>
              <w:rPr>
                <w:rFonts w:hint="default" w:ascii="Times New Roman" w:hAnsi="Times New Roman" w:cs="Times New Roman" w:eastAsiaTheme="minorEastAsia"/>
                <w:color w:val="auto"/>
                <w:sz w:val="24"/>
                <w:szCs w:val="24"/>
                <w:highlight w:val="none"/>
                <w:lang w:val="en-US" w:eastAsia="zh-CN"/>
              </w:rPr>
              <w:t>站</w:t>
            </w:r>
            <w:r>
              <w:rPr>
                <w:rFonts w:hint="default" w:ascii="Times New Roman" w:hAnsi="Times New Roman" w:cs="Times New Roman" w:eastAsiaTheme="minorEastAsia"/>
                <w:color w:val="auto"/>
                <w:sz w:val="24"/>
                <w:szCs w:val="24"/>
                <w:highlight w:val="none"/>
              </w:rPr>
              <w:t>。</w:t>
            </w:r>
            <w:r>
              <w:rPr>
                <w:rFonts w:hint="eastAsia" w:ascii="Times New Roman" w:hAnsi="Times New Roman" w:cs="Times New Roman" w:eastAsiaTheme="minorEastAsia"/>
                <w:color w:val="auto"/>
                <w:sz w:val="24"/>
                <w:szCs w:val="24"/>
                <w:highlight w:val="none"/>
                <w:lang w:val="en-US" w:eastAsia="zh-CN"/>
              </w:rPr>
              <w:t>根据</w:t>
            </w:r>
            <w:r>
              <w:rPr>
                <w:rFonts w:hint="default" w:ascii="Times New Roman" w:hAnsi="Times New Roman" w:cs="Times New Roman" w:eastAsiaTheme="minorEastAsia"/>
                <w:color w:val="auto"/>
                <w:sz w:val="24"/>
                <w:szCs w:val="24"/>
                <w:highlight w:val="none"/>
                <w:lang w:val="en-US" w:eastAsia="zh-CN"/>
              </w:rPr>
              <w:t>《发酵类制药工业废水治理工程技术规范》</w:t>
            </w:r>
            <w:r>
              <w:rPr>
                <w:rFonts w:hint="eastAsia" w:ascii="Times New Roman" w:hAnsi="Times New Roman" w:cs="Times New Roman" w:eastAsiaTheme="minorEastAsia"/>
                <w:color w:val="auto"/>
                <w:sz w:val="24"/>
                <w:szCs w:val="24"/>
                <w:highlight w:val="none"/>
                <w:lang w:val="en-US" w:eastAsia="zh-CN"/>
              </w:rPr>
              <w:t>（HJ2044-2014），项目废水采用</w:t>
            </w:r>
            <w:r>
              <w:rPr>
                <w:rFonts w:hint="default" w:ascii="Times New Roman" w:hAnsi="Times New Roman" w:cs="Times New Roman" w:eastAsiaTheme="minorEastAsia"/>
                <w:color w:val="auto"/>
                <w:spacing w:val="-2"/>
                <w:sz w:val="24"/>
                <w:szCs w:val="24"/>
                <w:lang w:eastAsia="zh-CN"/>
              </w:rPr>
              <w:t>A</w:t>
            </w:r>
            <w:r>
              <w:rPr>
                <w:rFonts w:hint="default" w:ascii="Times New Roman" w:hAnsi="Times New Roman" w:cs="Times New Roman" w:eastAsiaTheme="minorEastAsia"/>
                <w:color w:val="auto"/>
                <w:spacing w:val="-2"/>
                <w:sz w:val="24"/>
                <w:szCs w:val="24"/>
                <w:vertAlign w:val="superscript"/>
                <w:lang w:eastAsia="zh-CN"/>
              </w:rPr>
              <w:t>2</w:t>
            </w:r>
            <w:r>
              <w:rPr>
                <w:rFonts w:hint="default" w:ascii="Times New Roman" w:hAnsi="Times New Roman" w:cs="Times New Roman" w:eastAsiaTheme="minorEastAsia"/>
                <w:color w:val="auto"/>
                <w:spacing w:val="-2"/>
                <w:sz w:val="24"/>
                <w:szCs w:val="24"/>
                <w:lang w:eastAsia="zh-CN"/>
              </w:rPr>
              <w:t>/O改良型氧化沟处理工艺</w:t>
            </w:r>
            <w:r>
              <w:rPr>
                <w:rFonts w:hint="eastAsia" w:ascii="Times New Roman" w:hAnsi="Times New Roman" w:cs="Times New Roman" w:eastAsiaTheme="minorEastAsia"/>
                <w:color w:val="auto"/>
                <w:spacing w:val="-2"/>
                <w:sz w:val="24"/>
                <w:szCs w:val="24"/>
                <w:lang w:val="en-US" w:eastAsia="zh-CN"/>
              </w:rPr>
              <w:t>符合技术规范对废水处理技术的要求。</w:t>
            </w:r>
          </w:p>
          <w:p w14:paraId="2811997F">
            <w:pPr>
              <w:keepNext w:val="0"/>
              <w:keepLines w:val="0"/>
              <w:pageBreakBefore w:val="0"/>
              <w:kinsoku/>
              <w:wordWrap/>
              <w:overflowPunct/>
              <w:topLinePunct w:val="0"/>
              <w:autoSpaceDE/>
              <w:autoSpaceDN/>
              <w:bidi w:val="0"/>
              <w:adjustRightInd/>
              <w:snapToGrid/>
              <w:spacing w:line="360" w:lineRule="auto"/>
              <w:ind w:firstLine="480" w:firstLineChars="200"/>
              <w:textAlignment w:val="auto"/>
              <w:outlineLvl w:val="9"/>
              <w:rPr>
                <w:rFonts w:hint="default" w:ascii="Times New Roman" w:hAnsi="Times New Roman" w:cs="Times New Roman" w:eastAsiaTheme="minorEastAsia"/>
                <w:color w:val="auto"/>
                <w:sz w:val="24"/>
                <w:szCs w:val="24"/>
                <w:highlight w:val="none"/>
              </w:rPr>
            </w:pPr>
            <w:r>
              <w:rPr>
                <w:rFonts w:hint="eastAsia" w:ascii="Times New Roman" w:hAnsi="Times New Roman" w:cs="Times New Roman" w:eastAsiaTheme="minorEastAsia"/>
                <w:color w:val="auto"/>
                <w:sz w:val="24"/>
                <w:szCs w:val="24"/>
                <w:highlight w:val="none"/>
                <w:lang w:val="en-US" w:eastAsia="zh-CN"/>
              </w:rPr>
              <w:t>3）</w:t>
            </w:r>
            <w:r>
              <w:rPr>
                <w:rFonts w:hint="default" w:ascii="Times New Roman" w:hAnsi="Times New Roman" w:cs="Times New Roman" w:eastAsiaTheme="minorEastAsia"/>
                <w:color w:val="auto"/>
                <w:sz w:val="24"/>
                <w:szCs w:val="24"/>
                <w:highlight w:val="none"/>
              </w:rPr>
              <w:t>水量、水质符合性</w:t>
            </w:r>
          </w:p>
          <w:p w14:paraId="2CE51ECE">
            <w:pPr>
              <w:keepNext w:val="0"/>
              <w:keepLines w:val="0"/>
              <w:kinsoku/>
              <w:wordWrap/>
              <w:overflowPunct/>
              <w:topLinePunct/>
              <w:autoSpaceDE/>
              <w:autoSpaceDN/>
              <w:bidi w:val="0"/>
              <w:adjustRightInd/>
              <w:snapToGrid/>
              <w:spacing w:line="360" w:lineRule="auto"/>
              <w:ind w:left="0" w:leftChars="0" w:right="0" w:firstLine="480"/>
              <w:jc w:val="both"/>
              <w:outlineLvl w:val="9"/>
              <w:rPr>
                <w:rFonts w:hint="default" w:ascii="Times New Roman" w:hAnsi="Times New Roman" w:cs="Times New Roman" w:eastAsiaTheme="minorEastAsia"/>
                <w:color w:val="auto"/>
                <w:sz w:val="24"/>
                <w:szCs w:val="24"/>
                <w:highlight w:val="none"/>
              </w:rPr>
            </w:pPr>
            <w:r>
              <w:rPr>
                <w:rFonts w:hint="eastAsia" w:ascii="宋体" w:hAnsi="宋体" w:eastAsia="宋体" w:cs="宋体"/>
                <w:snapToGrid w:val="0"/>
                <w:color w:val="auto"/>
                <w:kern w:val="0"/>
                <w:sz w:val="24"/>
                <w:szCs w:val="24"/>
                <w:lang w:val="en-US" w:eastAsia="zh-CN" w:bidi="ar"/>
              </w:rPr>
              <w:t>根据《安徽省三安生物科技有限公司植物工厂产业化基地项目环境影响评价报告表》以及《安徽华魅医疗器械有限公司二类医疗器械生产项目环境影响评价报告表》，</w:t>
            </w:r>
            <w:r>
              <w:rPr>
                <w:rFonts w:hint="eastAsia" w:ascii="Times New Roman" w:hAnsi="Times New Roman" w:cs="Times New Roman" w:eastAsiaTheme="minorEastAsia"/>
                <w:color w:val="auto"/>
                <w:sz w:val="24"/>
                <w:szCs w:val="24"/>
                <w:highlight w:val="none"/>
                <w:lang w:val="en-US" w:eastAsia="zh-CN"/>
              </w:rPr>
              <w:t>园区污水处理站还需收纳安徽省三安生物科技有限公司废水约170t/d，安徽华魅医疗器械有限公司废水约4t/d。</w:t>
            </w:r>
            <w:r>
              <w:rPr>
                <w:rFonts w:hint="default" w:ascii="Times New Roman" w:hAnsi="Times New Roman" w:cs="Times New Roman" w:eastAsiaTheme="minorEastAsia"/>
                <w:color w:val="auto"/>
                <w:sz w:val="24"/>
                <w:szCs w:val="24"/>
                <w:highlight w:val="none"/>
              </w:rPr>
              <w:t>该污水处理</w:t>
            </w:r>
            <w:r>
              <w:rPr>
                <w:rFonts w:hint="default" w:ascii="Times New Roman" w:hAnsi="Times New Roman" w:cs="Times New Roman" w:eastAsiaTheme="minorEastAsia"/>
                <w:color w:val="auto"/>
                <w:sz w:val="24"/>
                <w:szCs w:val="24"/>
                <w:highlight w:val="none"/>
                <w:lang w:val="en-US" w:eastAsia="zh-CN"/>
              </w:rPr>
              <w:t>站</w:t>
            </w:r>
            <w:r>
              <w:rPr>
                <w:rFonts w:hint="default" w:ascii="Times New Roman" w:hAnsi="Times New Roman" w:cs="Times New Roman" w:eastAsiaTheme="minorEastAsia"/>
                <w:color w:val="auto"/>
                <w:sz w:val="24"/>
                <w:szCs w:val="24"/>
                <w:highlight w:val="none"/>
              </w:rPr>
              <w:t>设计处理能力</w:t>
            </w:r>
            <w:r>
              <w:rPr>
                <w:rFonts w:hint="default" w:ascii="Times New Roman" w:hAnsi="Times New Roman" w:cs="Times New Roman" w:eastAsiaTheme="minorEastAsia"/>
                <w:color w:val="auto"/>
                <w:sz w:val="24"/>
                <w:szCs w:val="24"/>
                <w:highlight w:val="none"/>
                <w:lang w:val="en-US" w:eastAsia="zh-CN"/>
              </w:rPr>
              <w:t>400</w:t>
            </w:r>
            <w:r>
              <w:rPr>
                <w:rFonts w:hint="eastAsia" w:ascii="Times New Roman" w:hAnsi="Times New Roman" w:cs="Times New Roman" w:eastAsiaTheme="minorEastAsia"/>
                <w:color w:val="auto"/>
                <w:sz w:val="24"/>
                <w:szCs w:val="24"/>
                <w:highlight w:val="none"/>
                <w:lang w:val="en-US" w:eastAsia="zh-CN"/>
              </w:rPr>
              <w:t>t</w:t>
            </w:r>
            <w:r>
              <w:rPr>
                <w:rFonts w:hint="default" w:ascii="Times New Roman" w:hAnsi="Times New Roman" w:cs="Times New Roman" w:eastAsiaTheme="minorEastAsia"/>
                <w:color w:val="auto"/>
                <w:sz w:val="24"/>
                <w:szCs w:val="24"/>
                <w:highlight w:val="none"/>
              </w:rPr>
              <w:t>/d</w:t>
            </w:r>
            <w:r>
              <w:rPr>
                <w:rFonts w:hint="eastAsia" w:ascii="Times New Roman" w:hAnsi="Times New Roman" w:cs="Times New Roman" w:eastAsiaTheme="minorEastAsia"/>
                <w:color w:val="auto"/>
                <w:sz w:val="24"/>
                <w:szCs w:val="24"/>
                <w:highlight w:val="none"/>
                <w:lang w:eastAsia="zh-CN"/>
              </w:rPr>
              <w:t>，</w:t>
            </w:r>
            <w:r>
              <w:rPr>
                <w:rFonts w:hint="eastAsia" w:ascii="Times New Roman" w:hAnsi="Times New Roman" w:cs="Times New Roman" w:eastAsiaTheme="minorEastAsia"/>
                <w:color w:val="auto"/>
                <w:sz w:val="24"/>
                <w:szCs w:val="24"/>
                <w:highlight w:val="none"/>
                <w:lang w:val="en-US" w:eastAsia="zh-CN"/>
              </w:rPr>
              <w:t>则剩余容量为226t/d。</w:t>
            </w:r>
            <w:r>
              <w:rPr>
                <w:rFonts w:hint="default" w:ascii="Times New Roman" w:hAnsi="Times New Roman" w:cs="Times New Roman" w:eastAsiaTheme="minorEastAsia"/>
                <w:color w:val="auto"/>
                <w:sz w:val="24"/>
                <w:szCs w:val="24"/>
                <w:highlight w:val="none"/>
                <w:lang w:val="en-US" w:eastAsia="zh-CN"/>
              </w:rPr>
              <w:t>项目建成后外排</w:t>
            </w:r>
            <w:r>
              <w:rPr>
                <w:rFonts w:hint="eastAsia" w:ascii="Times New Roman" w:hAnsi="Times New Roman" w:cs="Times New Roman" w:eastAsiaTheme="minorEastAsia"/>
                <w:color w:val="auto"/>
                <w:sz w:val="24"/>
                <w:szCs w:val="24"/>
                <w:highlight w:val="none"/>
                <w:lang w:val="en-US" w:eastAsia="zh-CN"/>
              </w:rPr>
              <w:t>研发</w:t>
            </w:r>
            <w:r>
              <w:rPr>
                <w:rFonts w:hint="default" w:ascii="Times New Roman" w:hAnsi="Times New Roman" w:cs="Times New Roman" w:eastAsiaTheme="minorEastAsia"/>
                <w:color w:val="auto"/>
                <w:sz w:val="24"/>
                <w:szCs w:val="24"/>
                <w:highlight w:val="none"/>
                <w:lang w:val="en-US" w:eastAsia="zh-CN"/>
              </w:rPr>
              <w:t>废水</w:t>
            </w:r>
            <w:r>
              <w:rPr>
                <w:rFonts w:hint="eastAsia" w:ascii="Times New Roman" w:hAnsi="Times New Roman" w:cs="Times New Roman" w:eastAsiaTheme="minorEastAsia"/>
                <w:color w:val="auto"/>
                <w:sz w:val="24"/>
                <w:szCs w:val="24"/>
                <w:highlight w:val="none"/>
                <w:lang w:val="en-US" w:eastAsia="zh-CN"/>
              </w:rPr>
              <w:t>按10天一批次集中外排计，则最大产生量为9t</w:t>
            </w:r>
            <w:r>
              <w:rPr>
                <w:rFonts w:hint="default" w:ascii="Times New Roman" w:hAnsi="Times New Roman" w:cs="Times New Roman" w:eastAsiaTheme="minorEastAsia"/>
                <w:color w:val="auto"/>
                <w:sz w:val="24"/>
                <w:szCs w:val="24"/>
                <w:highlight w:val="none"/>
              </w:rPr>
              <w:t>/d，仅占该污水处理</w:t>
            </w:r>
            <w:r>
              <w:rPr>
                <w:rFonts w:hint="default" w:ascii="Times New Roman" w:hAnsi="Times New Roman" w:cs="Times New Roman" w:eastAsiaTheme="minorEastAsia"/>
                <w:color w:val="auto"/>
                <w:sz w:val="24"/>
                <w:szCs w:val="24"/>
                <w:highlight w:val="none"/>
                <w:lang w:val="en-US" w:eastAsia="zh-CN"/>
              </w:rPr>
              <w:t>站</w:t>
            </w:r>
            <w:r>
              <w:rPr>
                <w:rFonts w:hint="eastAsia" w:ascii="Times New Roman" w:hAnsi="Times New Roman" w:cs="Times New Roman" w:eastAsiaTheme="minorEastAsia"/>
                <w:color w:val="auto"/>
                <w:sz w:val="24"/>
                <w:szCs w:val="24"/>
                <w:highlight w:val="none"/>
                <w:lang w:val="en-US" w:eastAsia="zh-CN"/>
              </w:rPr>
              <w:t>剩余</w:t>
            </w:r>
            <w:r>
              <w:rPr>
                <w:rFonts w:hint="default" w:ascii="Times New Roman" w:hAnsi="Times New Roman" w:cs="Times New Roman" w:eastAsiaTheme="minorEastAsia"/>
                <w:color w:val="auto"/>
                <w:sz w:val="24"/>
                <w:szCs w:val="24"/>
                <w:highlight w:val="none"/>
              </w:rPr>
              <w:t>处理能力</w:t>
            </w:r>
            <w:r>
              <w:rPr>
                <w:rFonts w:hint="eastAsia" w:ascii="Times New Roman" w:hAnsi="Times New Roman" w:cs="Times New Roman" w:eastAsiaTheme="minorEastAsia"/>
                <w:color w:val="auto"/>
                <w:sz w:val="24"/>
                <w:szCs w:val="24"/>
                <w:highlight w:val="none"/>
                <w:lang w:val="en-US" w:eastAsia="zh-CN"/>
              </w:rPr>
              <w:t>226t</w:t>
            </w:r>
            <w:r>
              <w:rPr>
                <w:rFonts w:hint="default" w:ascii="Times New Roman" w:hAnsi="Times New Roman" w:cs="Times New Roman" w:eastAsiaTheme="minorEastAsia"/>
                <w:color w:val="auto"/>
                <w:sz w:val="24"/>
                <w:szCs w:val="24"/>
                <w:highlight w:val="none"/>
              </w:rPr>
              <w:t>/d的</w:t>
            </w:r>
            <w:r>
              <w:rPr>
                <w:rFonts w:hint="eastAsia" w:ascii="Times New Roman" w:hAnsi="Times New Roman" w:cs="Times New Roman" w:eastAsiaTheme="minorEastAsia"/>
                <w:color w:val="auto"/>
                <w:sz w:val="24"/>
                <w:szCs w:val="24"/>
                <w:highlight w:val="none"/>
                <w:lang w:val="en-US" w:eastAsia="zh-CN"/>
              </w:rPr>
              <w:t>4</w:t>
            </w:r>
            <w:r>
              <w:rPr>
                <w:rFonts w:hint="default" w:ascii="Times New Roman" w:hAnsi="Times New Roman" w:cs="Times New Roman" w:eastAsiaTheme="minorEastAsia"/>
                <w:color w:val="auto"/>
                <w:sz w:val="24"/>
                <w:szCs w:val="24"/>
                <w:highlight w:val="none"/>
              </w:rPr>
              <w:t>%，不会对污水处理</w:t>
            </w:r>
            <w:r>
              <w:rPr>
                <w:rFonts w:hint="default" w:ascii="Times New Roman" w:hAnsi="Times New Roman" w:cs="Times New Roman" w:eastAsiaTheme="minorEastAsia"/>
                <w:color w:val="auto"/>
                <w:sz w:val="24"/>
                <w:szCs w:val="24"/>
                <w:highlight w:val="none"/>
                <w:lang w:val="en-US" w:eastAsia="zh-CN"/>
              </w:rPr>
              <w:t>站</w:t>
            </w:r>
            <w:r>
              <w:rPr>
                <w:rFonts w:hint="default" w:ascii="Times New Roman" w:hAnsi="Times New Roman" w:cs="Times New Roman" w:eastAsiaTheme="minorEastAsia"/>
                <w:color w:val="auto"/>
                <w:sz w:val="24"/>
                <w:szCs w:val="24"/>
                <w:highlight w:val="none"/>
              </w:rPr>
              <w:t>产生冲击负荷。因此，产生的废水排入污水处理</w:t>
            </w:r>
            <w:r>
              <w:rPr>
                <w:rFonts w:hint="default" w:ascii="Times New Roman" w:hAnsi="Times New Roman" w:cs="Times New Roman" w:eastAsiaTheme="minorEastAsia"/>
                <w:color w:val="auto"/>
                <w:sz w:val="24"/>
                <w:szCs w:val="24"/>
                <w:highlight w:val="none"/>
                <w:lang w:val="en-US" w:eastAsia="zh-CN"/>
              </w:rPr>
              <w:t>站</w:t>
            </w:r>
            <w:r>
              <w:rPr>
                <w:rFonts w:hint="default" w:ascii="Times New Roman" w:hAnsi="Times New Roman" w:cs="Times New Roman" w:eastAsiaTheme="minorEastAsia"/>
                <w:color w:val="auto"/>
                <w:sz w:val="24"/>
                <w:szCs w:val="24"/>
                <w:highlight w:val="none"/>
              </w:rPr>
              <w:t>可行。</w:t>
            </w:r>
          </w:p>
          <w:p w14:paraId="436340FE">
            <w:pPr>
              <w:keepNext w:val="0"/>
              <w:keepLines w:val="0"/>
              <w:kinsoku/>
              <w:wordWrap/>
              <w:overflowPunct/>
              <w:topLinePunct/>
              <w:autoSpaceDE/>
              <w:autoSpaceDN/>
              <w:bidi w:val="0"/>
              <w:adjustRightInd/>
              <w:snapToGrid/>
              <w:spacing w:line="360" w:lineRule="auto"/>
              <w:ind w:left="0" w:leftChars="0" w:right="0" w:firstLine="480"/>
              <w:jc w:val="both"/>
              <w:outlineLvl w:val="9"/>
              <w:rPr>
                <w:rFonts w:hint="default" w:ascii="Times New Roman" w:hAnsi="Times New Roman" w:cs="Times New Roman" w:eastAsiaTheme="minorEastAsia"/>
                <w:b/>
                <w:bCs/>
                <w:color w:val="auto"/>
                <w:sz w:val="24"/>
              </w:rPr>
            </w:pPr>
            <w:r>
              <w:rPr>
                <w:rFonts w:hint="default" w:ascii="Times New Roman" w:hAnsi="Times New Roman" w:cs="Times New Roman" w:eastAsiaTheme="minorEastAsia"/>
                <w:b/>
                <w:bCs/>
                <w:color w:val="auto"/>
                <w:sz w:val="24"/>
              </w:rPr>
              <w:t>（</w:t>
            </w:r>
            <w:r>
              <w:rPr>
                <w:rFonts w:hint="default" w:ascii="Times New Roman" w:hAnsi="Times New Roman" w:cs="Times New Roman" w:eastAsiaTheme="minorEastAsia"/>
                <w:b/>
                <w:bCs/>
                <w:color w:val="auto"/>
                <w:sz w:val="24"/>
                <w:lang w:val="en-US" w:eastAsia="zh-CN"/>
              </w:rPr>
              <w:t>3</w:t>
            </w:r>
            <w:r>
              <w:rPr>
                <w:rFonts w:hint="default" w:ascii="Times New Roman" w:hAnsi="Times New Roman" w:cs="Times New Roman" w:eastAsiaTheme="minorEastAsia"/>
                <w:b/>
                <w:bCs/>
                <w:color w:val="auto"/>
                <w:sz w:val="24"/>
              </w:rPr>
              <w:t>）</w:t>
            </w:r>
            <w:r>
              <w:rPr>
                <w:rFonts w:hint="default" w:ascii="Times New Roman" w:hAnsi="Times New Roman" w:cs="Times New Roman" w:eastAsiaTheme="minorEastAsia"/>
                <w:b/>
                <w:bCs/>
                <w:color w:val="auto"/>
                <w:spacing w:val="-2"/>
                <w:sz w:val="24"/>
                <w:szCs w:val="24"/>
                <w:lang w:eastAsia="zh-CN"/>
              </w:rPr>
              <w:t>金寨县污水处理厂</w:t>
            </w:r>
            <w:r>
              <w:rPr>
                <w:rFonts w:hint="default" w:ascii="Times New Roman" w:hAnsi="Times New Roman" w:cs="Times New Roman" w:eastAsiaTheme="minorEastAsia"/>
                <w:b/>
                <w:bCs/>
                <w:color w:val="auto"/>
                <w:sz w:val="24"/>
              </w:rPr>
              <w:t>接管可行性分析</w:t>
            </w:r>
          </w:p>
          <w:p w14:paraId="21A7E315">
            <w:pPr>
              <w:keepNext w:val="0"/>
              <w:keepLines w:val="0"/>
              <w:kinsoku/>
              <w:wordWrap/>
              <w:overflowPunct/>
              <w:topLinePunct/>
              <w:autoSpaceDE/>
              <w:autoSpaceDN/>
              <w:bidi w:val="0"/>
              <w:adjustRightInd/>
              <w:snapToGrid/>
              <w:spacing w:line="360" w:lineRule="auto"/>
              <w:ind w:left="0" w:leftChars="0" w:right="0" w:firstLine="480"/>
              <w:jc w:val="both"/>
              <w:outlineLvl w:val="9"/>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lang w:val="en-US" w:eastAsia="zh-CN"/>
              </w:rPr>
              <w:t>1）</w:t>
            </w:r>
            <w:r>
              <w:rPr>
                <w:rFonts w:hint="default" w:ascii="Times New Roman" w:hAnsi="Times New Roman" w:cs="Times New Roman" w:eastAsiaTheme="minorEastAsia"/>
                <w:color w:val="auto"/>
                <w:spacing w:val="-2"/>
                <w:sz w:val="24"/>
                <w:szCs w:val="24"/>
                <w:lang w:eastAsia="zh-CN"/>
              </w:rPr>
              <w:t>金寨县污水处理厂</w:t>
            </w:r>
            <w:r>
              <w:rPr>
                <w:rFonts w:hint="eastAsia" w:ascii="Times New Roman" w:hAnsi="Times New Roman" w:cs="Times New Roman" w:eastAsiaTheme="minorEastAsia"/>
                <w:color w:val="auto"/>
                <w:spacing w:val="-2"/>
                <w:sz w:val="24"/>
                <w:szCs w:val="24"/>
                <w:lang w:eastAsia="zh-CN"/>
              </w:rPr>
              <w:t>坐落在</w:t>
            </w:r>
            <w:r>
              <w:rPr>
                <w:rFonts w:hint="default" w:ascii="Times New Roman" w:hAnsi="Times New Roman" w:cs="Times New Roman" w:eastAsiaTheme="minorEastAsia"/>
                <w:color w:val="auto"/>
                <w:spacing w:val="-2"/>
                <w:sz w:val="24"/>
                <w:szCs w:val="24"/>
                <w:lang w:eastAsia="zh-CN"/>
              </w:rPr>
              <w:t>金寨现代产业园区北六路与金叶路交叉路口，采用A</w:t>
            </w:r>
            <w:r>
              <w:rPr>
                <w:rFonts w:hint="default" w:ascii="Times New Roman" w:hAnsi="Times New Roman" w:cs="Times New Roman" w:eastAsiaTheme="minorEastAsia"/>
                <w:color w:val="auto"/>
                <w:spacing w:val="-2"/>
                <w:sz w:val="24"/>
                <w:szCs w:val="24"/>
                <w:vertAlign w:val="superscript"/>
                <w:lang w:eastAsia="zh-CN"/>
              </w:rPr>
              <w:t>2</w:t>
            </w:r>
            <w:r>
              <w:rPr>
                <w:rFonts w:hint="default" w:ascii="Times New Roman" w:hAnsi="Times New Roman" w:cs="Times New Roman" w:eastAsiaTheme="minorEastAsia"/>
                <w:color w:val="auto"/>
                <w:spacing w:val="-2"/>
                <w:sz w:val="24"/>
                <w:szCs w:val="24"/>
                <w:lang w:eastAsia="zh-CN"/>
              </w:rPr>
              <w:t>/O改良型氧化沟处理工艺，设计日处理污水3.0万吨，以处理城区生活污水为主，兼顾县城新区及金寨现代产业园区。2010年，金寨县政府启动了污水处理厂升级达标项目建设，现污水处理厂升级达标项目已建设完成并</w:t>
            </w:r>
            <w:r>
              <w:rPr>
                <w:rFonts w:hint="default" w:ascii="Times New Roman" w:hAnsi="Times New Roman" w:cs="Times New Roman" w:eastAsiaTheme="minorEastAsia"/>
                <w:color w:val="auto"/>
                <w:sz w:val="24"/>
                <w:szCs w:val="24"/>
                <w:highlight w:val="none"/>
              </w:rPr>
              <w:t>投入使用，尾水满足《城镇污水处理厂污染物排放标准》（GB18918-2002）一级A标准要求，排入史河。</w:t>
            </w:r>
          </w:p>
          <w:p w14:paraId="4D147838">
            <w:pPr>
              <w:keepNext w:val="0"/>
              <w:keepLines w:val="0"/>
              <w:kinsoku/>
              <w:wordWrap/>
              <w:overflowPunct/>
              <w:topLinePunct/>
              <w:autoSpaceDE/>
              <w:autoSpaceDN/>
              <w:bidi w:val="0"/>
              <w:adjustRightInd/>
              <w:snapToGrid/>
              <w:spacing w:line="360" w:lineRule="auto"/>
              <w:ind w:right="0"/>
              <w:jc w:val="both"/>
              <w:outlineLvl w:val="9"/>
              <w:rPr>
                <w:color w:val="auto"/>
              </w:rPr>
            </w:pPr>
            <w:r>
              <w:rPr>
                <w:color w:val="auto"/>
              </w:rPr>
              <w:drawing>
                <wp:inline distT="0" distB="0" distL="114300" distR="114300">
                  <wp:extent cx="5572125" cy="3429000"/>
                  <wp:effectExtent l="0" t="0" r="9525" b="0"/>
                  <wp:docPr id="6"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0"/>
                          <pic:cNvPicPr>
                            <a:picLocks noChangeAspect="1"/>
                          </pic:cNvPicPr>
                        </pic:nvPicPr>
                        <pic:blipFill>
                          <a:blip r:embed="rId19"/>
                          <a:stretch>
                            <a:fillRect/>
                          </a:stretch>
                        </pic:blipFill>
                        <pic:spPr>
                          <a:xfrm>
                            <a:off x="0" y="0"/>
                            <a:ext cx="5572125" cy="3429000"/>
                          </a:xfrm>
                          <a:prstGeom prst="rect">
                            <a:avLst/>
                          </a:prstGeom>
                          <a:noFill/>
                          <a:ln>
                            <a:noFill/>
                          </a:ln>
                        </pic:spPr>
                      </pic:pic>
                    </a:graphicData>
                  </a:graphic>
                </wp:inline>
              </w:drawing>
            </w:r>
          </w:p>
          <w:p w14:paraId="734AA7FB">
            <w:pPr>
              <w:spacing w:line="360" w:lineRule="auto"/>
              <w:jc w:val="center"/>
              <w:rPr>
                <w:rFonts w:hint="default" w:ascii="Times New Roman" w:hAnsi="Times New Roman" w:cs="Times New Roman" w:eastAsiaTheme="minorEastAsia"/>
                <w:b/>
                <w:bCs/>
                <w:color w:val="auto"/>
                <w:sz w:val="24"/>
                <w:szCs w:val="24"/>
                <w:lang w:val="en-US" w:eastAsia="zh-CN"/>
              </w:rPr>
            </w:pPr>
            <w:r>
              <w:rPr>
                <w:rFonts w:hint="default" w:ascii="Times New Roman" w:hAnsi="Times New Roman" w:cs="Times New Roman" w:eastAsiaTheme="minorEastAsia"/>
                <w:b/>
                <w:bCs/>
                <w:color w:val="auto"/>
                <w:sz w:val="24"/>
                <w:szCs w:val="24"/>
                <w:lang w:val="en-US" w:eastAsia="zh-CN"/>
              </w:rPr>
              <w:t>图</w:t>
            </w:r>
            <w:r>
              <w:rPr>
                <w:rFonts w:hint="eastAsia" w:ascii="Times New Roman" w:hAnsi="Times New Roman" w:cs="Times New Roman" w:eastAsiaTheme="minorEastAsia"/>
                <w:b/>
                <w:bCs/>
                <w:color w:val="auto"/>
                <w:sz w:val="24"/>
                <w:szCs w:val="24"/>
                <w:lang w:val="en-US" w:eastAsia="zh-CN"/>
              </w:rPr>
              <w:t>4-2金寨县</w:t>
            </w:r>
            <w:r>
              <w:rPr>
                <w:rFonts w:hint="default" w:ascii="Times New Roman" w:hAnsi="Times New Roman" w:cs="Times New Roman" w:eastAsiaTheme="minorEastAsia"/>
                <w:b/>
                <w:bCs/>
                <w:color w:val="auto"/>
                <w:sz w:val="24"/>
                <w:szCs w:val="24"/>
                <w:lang w:val="en-US" w:eastAsia="zh-CN"/>
              </w:rPr>
              <w:t>污水处理</w:t>
            </w:r>
            <w:r>
              <w:rPr>
                <w:rFonts w:hint="eastAsia" w:ascii="Times New Roman" w:hAnsi="Times New Roman" w:cs="Times New Roman" w:eastAsiaTheme="minorEastAsia"/>
                <w:b/>
                <w:bCs/>
                <w:color w:val="auto"/>
                <w:sz w:val="24"/>
                <w:szCs w:val="24"/>
                <w:lang w:val="en-US" w:eastAsia="zh-CN"/>
              </w:rPr>
              <w:t>厂</w:t>
            </w:r>
            <w:r>
              <w:rPr>
                <w:rFonts w:hint="default" w:ascii="Times New Roman" w:hAnsi="Times New Roman" w:cs="Times New Roman" w:eastAsiaTheme="minorEastAsia"/>
                <w:b/>
                <w:bCs/>
                <w:color w:val="auto"/>
                <w:sz w:val="24"/>
                <w:szCs w:val="24"/>
                <w:lang w:val="en-US" w:eastAsia="zh-CN"/>
              </w:rPr>
              <w:t>工艺流程图</w:t>
            </w:r>
          </w:p>
          <w:p w14:paraId="5024D2C2">
            <w:pPr>
              <w:pStyle w:val="21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default" w:ascii="Times New Roman" w:hAnsi="Times New Roman" w:cs="Times New Roman" w:eastAsiaTheme="minorEastAsia"/>
                <w:color w:val="auto"/>
                <w:kern w:val="2"/>
                <w:sz w:val="24"/>
                <w:szCs w:val="24"/>
                <w:lang w:val="en-US" w:eastAsia="zh-CN" w:bidi="ar-SA"/>
              </w:rPr>
            </w:pPr>
            <w:r>
              <w:rPr>
                <w:rFonts w:hint="default" w:ascii="Times New Roman" w:hAnsi="Times New Roman" w:cs="Times New Roman" w:eastAsiaTheme="minorEastAsia"/>
                <w:color w:val="auto"/>
                <w:kern w:val="2"/>
                <w:sz w:val="24"/>
                <w:szCs w:val="24"/>
                <w:lang w:val="en-US" w:eastAsia="zh-CN" w:bidi="ar-SA"/>
              </w:rPr>
              <w:t>2）排水路径及去向</w:t>
            </w:r>
          </w:p>
          <w:p w14:paraId="068345B0">
            <w:pPr>
              <w:keepNext w:val="0"/>
              <w:keepLines w:val="0"/>
              <w:pageBreakBefore w:val="0"/>
              <w:widowControl w:val="0"/>
              <w:kinsoku/>
              <w:wordWrap/>
              <w:overflowPunct/>
              <w:topLinePunct w:val="0"/>
              <w:autoSpaceDE w:val="0"/>
              <w:autoSpaceDN w:val="0"/>
              <w:bidi w:val="0"/>
              <w:adjustRightInd/>
              <w:snapToGrid/>
              <w:spacing w:line="360" w:lineRule="auto"/>
              <w:ind w:left="0" w:leftChars="0" w:right="0" w:rightChars="0" w:firstLine="480" w:firstLineChars="200"/>
              <w:textAlignment w:val="auto"/>
              <w:rPr>
                <w:rFonts w:hint="default" w:ascii="Times New Roman" w:hAnsi="Times New Roman" w:cs="Times New Roman" w:eastAsiaTheme="minorEastAsia"/>
                <w:color w:val="auto"/>
                <w:kern w:val="2"/>
                <w:sz w:val="24"/>
                <w:szCs w:val="24"/>
                <w:lang w:val="en-US" w:eastAsia="zh-CN" w:bidi="ar-SA"/>
              </w:rPr>
            </w:pPr>
            <w:r>
              <w:rPr>
                <w:rFonts w:hint="default" w:ascii="Times New Roman" w:hAnsi="Times New Roman" w:cs="Times New Roman" w:eastAsiaTheme="minorEastAsia"/>
                <w:color w:val="auto"/>
                <w:kern w:val="2"/>
                <w:sz w:val="24"/>
                <w:szCs w:val="24"/>
                <w:lang w:val="en-US" w:eastAsia="zh-CN" w:bidi="ar-SA"/>
              </w:rPr>
              <w:t>本项目所在区域属于</w:t>
            </w:r>
            <w:r>
              <w:rPr>
                <w:rFonts w:hint="eastAsia" w:ascii="Times New Roman" w:hAnsi="Times New Roman" w:cs="Times New Roman" w:eastAsiaTheme="minorEastAsia"/>
                <w:color w:val="auto"/>
                <w:kern w:val="2"/>
                <w:sz w:val="24"/>
                <w:szCs w:val="24"/>
                <w:lang w:val="en-US" w:eastAsia="zh-CN" w:bidi="ar-SA"/>
              </w:rPr>
              <w:t>金寨县污水处理厂</w:t>
            </w:r>
            <w:r>
              <w:rPr>
                <w:rFonts w:hint="default" w:ascii="Times New Roman" w:hAnsi="Times New Roman" w:cs="Times New Roman" w:eastAsiaTheme="minorEastAsia"/>
                <w:color w:val="auto"/>
                <w:kern w:val="2"/>
                <w:sz w:val="24"/>
                <w:szCs w:val="24"/>
                <w:lang w:val="en-US" w:eastAsia="zh-CN" w:bidi="ar-SA"/>
              </w:rPr>
              <w:t>收水范围。目前，项目区域污水管网已配套建设，废水接入市政污水管网，最终进入</w:t>
            </w:r>
            <w:r>
              <w:rPr>
                <w:rFonts w:hint="eastAsia" w:ascii="Times New Roman" w:hAnsi="Times New Roman" w:cs="Times New Roman" w:eastAsiaTheme="minorEastAsia"/>
                <w:color w:val="auto"/>
                <w:kern w:val="2"/>
                <w:sz w:val="24"/>
                <w:szCs w:val="24"/>
                <w:lang w:val="en-US" w:eastAsia="zh-CN" w:bidi="ar-SA"/>
              </w:rPr>
              <w:t>金寨县污水处理厂</w:t>
            </w:r>
            <w:r>
              <w:rPr>
                <w:rFonts w:hint="default" w:ascii="Times New Roman" w:hAnsi="Times New Roman" w:cs="Times New Roman" w:eastAsiaTheme="minorEastAsia"/>
                <w:color w:val="auto"/>
                <w:kern w:val="2"/>
                <w:sz w:val="24"/>
                <w:szCs w:val="24"/>
                <w:lang w:val="en-US" w:eastAsia="zh-CN" w:bidi="ar-SA"/>
              </w:rPr>
              <w:t>。</w:t>
            </w:r>
          </w:p>
          <w:p w14:paraId="70887AC6">
            <w:pPr>
              <w:pageBreakBefore w:val="0"/>
              <w:kinsoku/>
              <w:overflowPunct/>
              <w:bidi w:val="0"/>
              <w:adjustRightInd/>
              <w:snapToGrid/>
              <w:spacing w:line="360" w:lineRule="auto"/>
              <w:ind w:left="0" w:leftChars="0" w:right="0" w:rightChars="0" w:firstLine="480"/>
              <w:jc w:val="left"/>
              <w:rPr>
                <w:rFonts w:hint="default" w:ascii="Times New Roman" w:hAnsi="Times New Roman" w:cs="Times New Roman" w:eastAsiaTheme="minorEastAsia"/>
                <w:color w:val="auto"/>
                <w:kern w:val="2"/>
                <w:sz w:val="24"/>
                <w:szCs w:val="24"/>
                <w:lang w:val="en-US" w:eastAsia="zh-CN" w:bidi="ar-SA"/>
              </w:rPr>
            </w:pPr>
            <w:r>
              <w:rPr>
                <w:rFonts w:hint="default" w:ascii="Times New Roman" w:hAnsi="Times New Roman" w:cs="Times New Roman" w:eastAsiaTheme="minorEastAsia"/>
                <w:color w:val="auto"/>
                <w:kern w:val="2"/>
                <w:sz w:val="24"/>
                <w:szCs w:val="24"/>
                <w:lang w:val="en-US" w:eastAsia="zh-CN" w:bidi="ar-SA"/>
              </w:rPr>
              <w:t>3）接管可行性和可靠性分析</w:t>
            </w:r>
          </w:p>
          <w:p w14:paraId="34B884F7">
            <w:pPr>
              <w:pStyle w:val="212"/>
              <w:keepNext w:val="0"/>
              <w:keepLines w:val="0"/>
              <w:pageBreakBefore w:val="0"/>
              <w:widowControl w:val="0"/>
              <w:kinsoku/>
              <w:wordWrap/>
              <w:overflowPunct/>
              <w:topLinePunct w:val="0"/>
              <w:autoSpaceDE/>
              <w:autoSpaceDN/>
              <w:bidi w:val="0"/>
              <w:adjustRightInd/>
              <w:snapToGrid/>
              <w:spacing w:line="360" w:lineRule="auto"/>
              <w:ind w:left="0" w:right="0" w:firstLine="489"/>
              <w:textAlignment w:val="auto"/>
              <w:rPr>
                <w:rFonts w:hint="default" w:ascii="Times New Roman" w:hAnsi="Times New Roman" w:cs="Times New Roman" w:eastAsiaTheme="minorEastAsia"/>
                <w:color w:val="auto"/>
                <w:sz w:val="24"/>
                <w:szCs w:val="22"/>
                <w:lang w:val="en-US" w:eastAsia="zh-CN" w:bidi="ar-SA"/>
              </w:rPr>
            </w:pPr>
            <w:r>
              <w:rPr>
                <w:rFonts w:hint="default" w:ascii="Times New Roman" w:hAnsi="Times New Roman" w:cs="Times New Roman" w:eastAsiaTheme="minorEastAsia"/>
                <w:color w:val="auto"/>
                <w:kern w:val="2"/>
                <w:sz w:val="24"/>
                <w:szCs w:val="24"/>
                <w:lang w:val="zh-CN" w:eastAsia="zh-CN" w:bidi="ar-SA"/>
              </w:rPr>
              <w:t>本项目主要有研发工艺废水、生活污水；研发工艺废水主要包括研发试验废水、润洗废水、清洗废水、保洁废水、分析废水、纯水制备浓水。研发试验废水、清洗废水、分析废水经高</w:t>
            </w:r>
            <w:r>
              <w:rPr>
                <w:rFonts w:hint="eastAsia" w:ascii="Times New Roman" w:hAnsi="Times New Roman" w:cs="Times New Roman" w:eastAsiaTheme="minorEastAsia"/>
                <w:color w:val="auto"/>
                <w:kern w:val="2"/>
                <w:sz w:val="24"/>
                <w:szCs w:val="24"/>
                <w:lang w:val="en-US" w:eastAsia="zh-CN" w:bidi="ar-SA"/>
              </w:rPr>
              <w:t>压</w:t>
            </w:r>
            <w:r>
              <w:rPr>
                <w:rFonts w:hint="default" w:ascii="Times New Roman" w:hAnsi="Times New Roman" w:cs="Times New Roman" w:eastAsiaTheme="minorEastAsia"/>
                <w:color w:val="auto"/>
                <w:kern w:val="2"/>
                <w:sz w:val="24"/>
                <w:szCs w:val="24"/>
                <w:lang w:val="zh-CN" w:eastAsia="zh-CN" w:bidi="ar-SA"/>
              </w:rPr>
              <w:t>灭活后同其他工艺废水经中转池酸碱中和后进入园区污水处理站进行处理，生活污水</w:t>
            </w:r>
            <w:r>
              <w:rPr>
                <w:rFonts w:hint="eastAsia" w:ascii="Times New Roman" w:hAnsi="Times New Roman" w:cs="Times New Roman" w:eastAsiaTheme="minorEastAsia"/>
                <w:color w:val="auto"/>
                <w:kern w:val="2"/>
                <w:sz w:val="24"/>
                <w:szCs w:val="24"/>
                <w:lang w:val="en-US" w:eastAsia="zh-CN" w:bidi="ar-SA"/>
              </w:rPr>
              <w:t>接入</w:t>
            </w:r>
            <w:r>
              <w:rPr>
                <w:rFonts w:hint="default" w:ascii="Times New Roman" w:hAnsi="Times New Roman" w:cs="Times New Roman" w:eastAsiaTheme="minorEastAsia"/>
                <w:color w:val="auto"/>
                <w:kern w:val="2"/>
                <w:sz w:val="24"/>
                <w:szCs w:val="24"/>
                <w:lang w:val="zh-CN" w:eastAsia="zh-CN" w:bidi="ar-SA"/>
              </w:rPr>
              <w:t>化粪池，废水排放执行金寨县污水处理厂的接管标准后，接入市政污水管网，再经污水处理厂处理达到《城镇污水处理厂污染物排放标准》（GB18918-2002）中一级A标准要求后排到史河。</w:t>
            </w:r>
            <w:r>
              <w:rPr>
                <w:rFonts w:hint="default" w:ascii="Times New Roman" w:hAnsi="Times New Roman" w:cs="Times New Roman" w:eastAsiaTheme="minorEastAsia"/>
                <w:bCs/>
                <w:color w:val="auto"/>
                <w:sz w:val="24"/>
                <w:szCs w:val="22"/>
                <w:lang w:val="en-US" w:eastAsia="zh-CN" w:bidi="ar-SA"/>
              </w:rPr>
              <w:t>不会对</w:t>
            </w:r>
            <w:r>
              <w:rPr>
                <w:rFonts w:hint="eastAsia" w:ascii="Times New Roman" w:hAnsi="Times New Roman" w:cs="Times New Roman" w:eastAsiaTheme="minorEastAsia"/>
                <w:bCs/>
                <w:color w:val="auto"/>
                <w:sz w:val="24"/>
                <w:szCs w:val="22"/>
                <w:lang w:val="en-US" w:eastAsia="zh-CN" w:bidi="ar-SA"/>
              </w:rPr>
              <w:t>史河</w:t>
            </w:r>
            <w:r>
              <w:rPr>
                <w:rFonts w:hint="default" w:ascii="Times New Roman" w:hAnsi="Times New Roman" w:cs="Times New Roman" w:eastAsiaTheme="minorEastAsia"/>
                <w:bCs/>
                <w:color w:val="auto"/>
                <w:sz w:val="24"/>
                <w:szCs w:val="22"/>
                <w:lang w:val="en-US" w:eastAsia="zh-CN" w:bidi="ar-SA"/>
              </w:rPr>
              <w:t>的水质造成影响。</w:t>
            </w:r>
          </w:p>
          <w:p w14:paraId="1554C0F0">
            <w:pPr>
              <w:pageBreakBefore w:val="0"/>
              <w:widowControl w:val="0"/>
              <w:kinsoku/>
              <w:overflowPunct/>
              <w:autoSpaceDE w:val="0"/>
              <w:autoSpaceDN w:val="0"/>
              <w:bidi w:val="0"/>
              <w:adjustRightInd/>
              <w:snapToGrid/>
              <w:spacing w:line="360" w:lineRule="auto"/>
              <w:ind w:left="0" w:leftChars="0" w:right="0" w:rightChars="0" w:firstLine="480" w:firstLineChars="200"/>
              <w:rPr>
                <w:rFonts w:hint="default" w:ascii="Times New Roman" w:hAnsi="Times New Roman" w:cs="Times New Roman" w:eastAsiaTheme="minorEastAsia"/>
                <w:color w:val="auto"/>
                <w:sz w:val="24"/>
                <w:szCs w:val="24"/>
                <w:lang w:val="en-US" w:eastAsia="zh-CN" w:bidi="ar-SA"/>
              </w:rPr>
            </w:pPr>
            <w:r>
              <w:rPr>
                <w:rFonts w:hint="default" w:ascii="Times New Roman" w:hAnsi="Times New Roman" w:cs="Times New Roman" w:eastAsiaTheme="minorEastAsia"/>
                <w:color w:val="auto"/>
                <w:sz w:val="24"/>
                <w:szCs w:val="24"/>
                <w:lang w:val="en-US" w:eastAsia="zh-CN" w:bidi="ar-SA"/>
              </w:rPr>
              <w:t>经调查，项目周边污水管网已经建成，污水经厂区污水管网最终汇入市政污水主管网，进入</w:t>
            </w:r>
            <w:r>
              <w:rPr>
                <w:rFonts w:hint="eastAsia" w:ascii="Times New Roman" w:hAnsi="Times New Roman" w:cs="Times New Roman" w:eastAsiaTheme="minorEastAsia"/>
                <w:color w:val="auto"/>
                <w:sz w:val="24"/>
                <w:szCs w:val="24"/>
                <w:lang w:val="en-US" w:eastAsia="zh-CN" w:bidi="ar-SA"/>
              </w:rPr>
              <w:t>金寨县污水处理厂</w:t>
            </w:r>
            <w:r>
              <w:rPr>
                <w:rFonts w:hint="default" w:ascii="Times New Roman" w:hAnsi="Times New Roman" w:cs="Times New Roman" w:eastAsiaTheme="minorEastAsia"/>
                <w:color w:val="auto"/>
                <w:sz w:val="24"/>
                <w:szCs w:val="24"/>
                <w:lang w:val="en-US" w:eastAsia="zh-CN" w:bidi="ar-SA"/>
              </w:rPr>
              <w:t>处理，因此项目污水进入</w:t>
            </w:r>
            <w:r>
              <w:rPr>
                <w:rFonts w:hint="eastAsia" w:ascii="Times New Roman" w:hAnsi="Times New Roman" w:cs="Times New Roman" w:eastAsiaTheme="minorEastAsia"/>
                <w:color w:val="auto"/>
                <w:sz w:val="24"/>
                <w:szCs w:val="24"/>
                <w:lang w:val="en-US" w:eastAsia="zh-CN" w:bidi="ar-SA"/>
              </w:rPr>
              <w:t>金寨县污水处理厂</w:t>
            </w:r>
            <w:r>
              <w:rPr>
                <w:rFonts w:hint="default" w:ascii="Times New Roman" w:hAnsi="Times New Roman" w:cs="Times New Roman" w:eastAsiaTheme="minorEastAsia"/>
                <w:color w:val="auto"/>
                <w:sz w:val="24"/>
                <w:szCs w:val="24"/>
                <w:lang w:val="en-US" w:eastAsia="zh-CN" w:bidi="ar-SA"/>
              </w:rPr>
              <w:t>是完全可行的。</w:t>
            </w:r>
          </w:p>
          <w:p w14:paraId="76D39016">
            <w:pPr>
              <w:pageBreakBefore w:val="0"/>
              <w:widowControl/>
              <w:kinsoku/>
              <w:overflowPunct/>
              <w:bidi w:val="0"/>
              <w:adjustRightInd/>
              <w:snapToGrid/>
              <w:spacing w:line="360" w:lineRule="auto"/>
              <w:ind w:left="0" w:leftChars="0" w:right="0" w:rightChars="0" w:firstLine="480" w:firstLineChars="200"/>
              <w:jc w:val="both"/>
              <w:rPr>
                <w:rFonts w:hint="default" w:ascii="Times New Roman" w:hAnsi="Times New Roman" w:cs="Times New Roman" w:eastAsiaTheme="minorEastAsia"/>
                <w:color w:val="auto"/>
                <w:kern w:val="0"/>
                <w:sz w:val="24"/>
                <w:szCs w:val="21"/>
                <w:lang w:val="en-US" w:eastAsia="zh-CN" w:bidi="ar-SA"/>
              </w:rPr>
            </w:pPr>
            <w:r>
              <w:rPr>
                <w:rFonts w:hint="default" w:ascii="Times New Roman" w:hAnsi="Times New Roman" w:cs="Times New Roman" w:eastAsiaTheme="minorEastAsia"/>
                <w:color w:val="auto"/>
                <w:kern w:val="0"/>
                <w:sz w:val="24"/>
                <w:szCs w:val="21"/>
                <w:lang w:val="en-US" w:eastAsia="zh-CN" w:bidi="ar-SA"/>
              </w:rPr>
              <w:t>4）处理规模可接纳性分析</w:t>
            </w:r>
          </w:p>
          <w:p w14:paraId="3A380CDD">
            <w:pPr>
              <w:keepNext w:val="0"/>
              <w:keepLines w:val="0"/>
              <w:pageBreakBefore w:val="0"/>
              <w:kinsoku/>
              <w:wordWrap/>
              <w:overflowPunct/>
              <w:topLinePunct w:val="0"/>
              <w:autoSpaceDE/>
              <w:autoSpaceDN/>
              <w:bidi w:val="0"/>
              <w:adjustRightInd/>
              <w:snapToGrid/>
              <w:spacing w:line="360" w:lineRule="auto"/>
              <w:ind w:firstLine="480" w:firstLineChars="200"/>
              <w:textAlignment w:val="auto"/>
              <w:outlineLvl w:val="9"/>
              <w:rPr>
                <w:rFonts w:hint="default" w:ascii="Times New Roman" w:hAnsi="Times New Roman" w:cs="Times New Roman" w:eastAsiaTheme="minorEastAsia"/>
                <w:color w:val="auto"/>
                <w:kern w:val="0"/>
                <w:sz w:val="24"/>
                <w:szCs w:val="21"/>
                <w:lang w:val="en-US" w:eastAsia="zh-CN" w:bidi="ar-SA"/>
              </w:rPr>
            </w:pPr>
            <w:r>
              <w:rPr>
                <w:rFonts w:hint="default" w:ascii="Times New Roman" w:hAnsi="Times New Roman" w:cs="Times New Roman" w:eastAsiaTheme="minorEastAsia"/>
                <w:color w:val="auto"/>
                <w:sz w:val="24"/>
                <w:szCs w:val="24"/>
                <w:highlight w:val="none"/>
              </w:rPr>
              <w:t>项目建成后</w:t>
            </w:r>
            <w:r>
              <w:rPr>
                <w:rFonts w:hint="eastAsia" w:ascii="Times New Roman" w:hAnsi="Times New Roman" w:cs="Times New Roman" w:eastAsiaTheme="minorEastAsia"/>
                <w:color w:val="auto"/>
                <w:sz w:val="24"/>
                <w:szCs w:val="24"/>
                <w:highlight w:val="none"/>
                <w:lang w:val="en-US" w:eastAsia="zh-CN"/>
              </w:rPr>
              <w:t>最大</w:t>
            </w:r>
            <w:r>
              <w:rPr>
                <w:rFonts w:hint="default" w:ascii="Times New Roman" w:hAnsi="Times New Roman" w:cs="Times New Roman" w:eastAsiaTheme="minorEastAsia"/>
                <w:color w:val="auto"/>
                <w:sz w:val="24"/>
                <w:szCs w:val="24"/>
                <w:highlight w:val="none"/>
              </w:rPr>
              <w:t>外排污水处理厂废水总量约</w:t>
            </w:r>
            <w:r>
              <w:rPr>
                <w:rFonts w:hint="eastAsia" w:ascii="Times New Roman" w:hAnsi="Times New Roman" w:cs="Times New Roman" w:eastAsiaTheme="minorEastAsia"/>
                <w:color w:val="auto"/>
                <w:sz w:val="24"/>
                <w:szCs w:val="24"/>
                <w:highlight w:val="none"/>
                <w:lang w:val="en-US" w:eastAsia="zh-CN"/>
              </w:rPr>
              <w:t>9</w:t>
            </w:r>
            <w:r>
              <w:rPr>
                <w:rFonts w:hint="default" w:ascii="Times New Roman" w:hAnsi="Times New Roman" w:cs="Times New Roman" w:eastAsiaTheme="minorEastAsia"/>
                <w:color w:val="auto"/>
                <w:sz w:val="24"/>
                <w:szCs w:val="24"/>
                <w:highlight w:val="none"/>
                <w:lang w:eastAsia="zh-CN"/>
              </w:rPr>
              <w:t>m</w:t>
            </w:r>
            <w:r>
              <w:rPr>
                <w:rFonts w:hint="default" w:ascii="Times New Roman" w:hAnsi="Times New Roman" w:cs="Times New Roman" w:eastAsiaTheme="minorEastAsia"/>
                <w:color w:val="auto"/>
                <w:sz w:val="24"/>
                <w:szCs w:val="24"/>
                <w:highlight w:val="none"/>
                <w:vertAlign w:val="superscript"/>
                <w:lang w:eastAsia="zh-CN"/>
              </w:rPr>
              <w:t>3</w:t>
            </w:r>
            <w:r>
              <w:rPr>
                <w:rFonts w:hint="default" w:ascii="Times New Roman" w:hAnsi="Times New Roman" w:cs="Times New Roman" w:eastAsiaTheme="minorEastAsia"/>
                <w:color w:val="auto"/>
                <w:sz w:val="24"/>
                <w:szCs w:val="24"/>
                <w:highlight w:val="none"/>
              </w:rPr>
              <w:t>/d，仅占该污水处理厂设计处理能力3.0万</w:t>
            </w:r>
            <w:r>
              <w:rPr>
                <w:rFonts w:hint="default" w:ascii="Times New Roman" w:hAnsi="Times New Roman" w:cs="Times New Roman" w:eastAsiaTheme="minorEastAsia"/>
                <w:color w:val="auto"/>
                <w:sz w:val="24"/>
                <w:szCs w:val="24"/>
                <w:highlight w:val="none"/>
                <w:lang w:eastAsia="zh-CN"/>
              </w:rPr>
              <w:t>m</w:t>
            </w:r>
            <w:r>
              <w:rPr>
                <w:rFonts w:hint="default" w:ascii="Times New Roman" w:hAnsi="Times New Roman" w:cs="Times New Roman" w:eastAsiaTheme="minorEastAsia"/>
                <w:color w:val="auto"/>
                <w:sz w:val="24"/>
                <w:szCs w:val="24"/>
                <w:highlight w:val="none"/>
                <w:vertAlign w:val="superscript"/>
                <w:lang w:eastAsia="zh-CN"/>
              </w:rPr>
              <w:t>3</w:t>
            </w:r>
            <w:r>
              <w:rPr>
                <w:rFonts w:hint="default" w:ascii="Times New Roman" w:hAnsi="Times New Roman" w:cs="Times New Roman" w:eastAsiaTheme="minorEastAsia"/>
                <w:color w:val="auto"/>
                <w:sz w:val="24"/>
                <w:szCs w:val="24"/>
                <w:highlight w:val="none"/>
              </w:rPr>
              <w:t>/d的0.0</w:t>
            </w:r>
            <w:r>
              <w:rPr>
                <w:rFonts w:hint="eastAsia" w:ascii="Times New Roman" w:hAnsi="Times New Roman" w:cs="Times New Roman" w:eastAsiaTheme="minorEastAsia"/>
                <w:color w:val="auto"/>
                <w:sz w:val="24"/>
                <w:szCs w:val="24"/>
                <w:highlight w:val="none"/>
                <w:lang w:val="en-US" w:eastAsia="zh-CN"/>
              </w:rPr>
              <w:t>3</w:t>
            </w:r>
            <w:r>
              <w:rPr>
                <w:rFonts w:hint="default" w:ascii="Times New Roman" w:hAnsi="Times New Roman" w:cs="Times New Roman" w:eastAsiaTheme="minorEastAsia"/>
                <w:color w:val="auto"/>
                <w:sz w:val="24"/>
                <w:szCs w:val="24"/>
                <w:highlight w:val="none"/>
              </w:rPr>
              <w:t>%，</w:t>
            </w:r>
            <w:r>
              <w:rPr>
                <w:rFonts w:hint="default" w:ascii="Times New Roman" w:hAnsi="Times New Roman" w:cs="Times New Roman" w:eastAsiaTheme="minorEastAsia"/>
                <w:color w:val="auto"/>
                <w:kern w:val="0"/>
                <w:sz w:val="24"/>
                <w:szCs w:val="21"/>
                <w:lang w:val="en-US" w:eastAsia="zh-CN" w:bidi="ar-SA"/>
              </w:rPr>
              <w:t>进入污水处理厂处理不会对污水处理厂造成较大冲击，规模上可以接纳本项目废水进厂处理。</w:t>
            </w:r>
          </w:p>
          <w:p w14:paraId="6211DDAC">
            <w:pPr>
              <w:pageBreakBefore w:val="0"/>
              <w:kinsoku/>
              <w:overflowPunct/>
              <w:bidi w:val="0"/>
              <w:adjustRightInd/>
              <w:snapToGrid/>
              <w:spacing w:line="360" w:lineRule="auto"/>
              <w:ind w:left="0" w:leftChars="0" w:right="0" w:rightChars="0" w:firstLine="480"/>
              <w:jc w:val="left"/>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lang w:val="en-US" w:eastAsia="zh-CN"/>
              </w:rPr>
              <w:t>5）</w:t>
            </w:r>
            <w:r>
              <w:rPr>
                <w:rFonts w:hint="default" w:ascii="Times New Roman" w:hAnsi="Times New Roman" w:cs="Times New Roman" w:eastAsiaTheme="minorEastAsia"/>
                <w:color w:val="auto"/>
                <w:sz w:val="24"/>
                <w:szCs w:val="24"/>
              </w:rPr>
              <w:t>对污水处理厂的影响</w:t>
            </w:r>
          </w:p>
          <w:p w14:paraId="7990C0A6">
            <w:pPr>
              <w:keepNext w:val="0"/>
              <w:keepLines w:val="0"/>
              <w:pageBreakBefore w:val="0"/>
              <w:widowControl/>
              <w:suppressLineNumbers w:val="0"/>
              <w:kinsoku/>
              <w:overflowPunct/>
              <w:bidi w:val="0"/>
              <w:adjustRightInd/>
              <w:snapToGrid/>
              <w:spacing w:line="360" w:lineRule="auto"/>
              <w:ind w:left="0" w:leftChars="0" w:right="0" w:rightChars="0" w:firstLine="480" w:firstLineChars="200"/>
              <w:jc w:val="left"/>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kern w:val="0"/>
                <w:sz w:val="24"/>
                <w:szCs w:val="24"/>
                <w:lang w:val="en-US" w:eastAsia="zh-CN" w:bidi="ar"/>
              </w:rPr>
              <w:t>建设项目废水浓度均达到污水处理厂接管要求，且项目水质简单，污水中不含有对污水处理工艺造成不良影响的污染物，不会对</w:t>
            </w:r>
            <w:r>
              <w:rPr>
                <w:rFonts w:hint="eastAsia" w:ascii="Times New Roman" w:hAnsi="Times New Roman" w:cs="Times New Roman" w:eastAsiaTheme="minorEastAsia"/>
                <w:color w:val="auto"/>
                <w:sz w:val="24"/>
                <w:szCs w:val="24"/>
                <w:lang w:val="en-US" w:eastAsia="zh-CN" w:bidi="ar-SA"/>
              </w:rPr>
              <w:t>金寨县污水处理厂</w:t>
            </w:r>
            <w:r>
              <w:rPr>
                <w:rFonts w:hint="default" w:ascii="Times New Roman" w:hAnsi="Times New Roman" w:cs="Times New Roman" w:eastAsiaTheme="minorEastAsia"/>
                <w:color w:val="auto"/>
                <w:kern w:val="0"/>
                <w:sz w:val="24"/>
                <w:szCs w:val="24"/>
                <w:lang w:val="en-US" w:eastAsia="zh-CN" w:bidi="ar"/>
              </w:rPr>
              <w:t>污水处理的处理造成冲击，因此，项目废水接管排入</w:t>
            </w:r>
            <w:r>
              <w:rPr>
                <w:rFonts w:hint="eastAsia" w:ascii="Times New Roman" w:hAnsi="Times New Roman" w:cs="Times New Roman" w:eastAsiaTheme="minorEastAsia"/>
                <w:color w:val="auto"/>
                <w:sz w:val="24"/>
                <w:szCs w:val="24"/>
                <w:lang w:val="en-US" w:eastAsia="zh-CN" w:bidi="ar-SA"/>
              </w:rPr>
              <w:t>金寨县污水处理厂</w:t>
            </w:r>
            <w:r>
              <w:rPr>
                <w:rFonts w:hint="default" w:ascii="Times New Roman" w:hAnsi="Times New Roman" w:cs="Times New Roman" w:eastAsiaTheme="minorEastAsia"/>
                <w:color w:val="auto"/>
                <w:kern w:val="0"/>
                <w:sz w:val="24"/>
                <w:szCs w:val="24"/>
                <w:lang w:val="en-US" w:eastAsia="zh-CN" w:bidi="ar"/>
              </w:rPr>
              <w:t>集中处理可行。</w:t>
            </w:r>
          </w:p>
          <w:p w14:paraId="7A1CB254">
            <w:pPr>
              <w:keepNext w:val="0"/>
              <w:keepLines w:val="0"/>
              <w:pageBreakBefore w:val="0"/>
              <w:widowControl w:val="0"/>
              <w:kinsoku/>
              <w:wordWrap/>
              <w:overflowPunct/>
              <w:topLinePunct w:val="0"/>
              <w:autoSpaceDE w:val="0"/>
              <w:autoSpaceDN w:val="0"/>
              <w:bidi w:val="0"/>
              <w:adjustRightInd/>
              <w:snapToGrid/>
              <w:spacing w:line="360" w:lineRule="auto"/>
              <w:ind w:left="0" w:leftChars="0" w:right="0" w:rightChars="0" w:firstLine="480" w:firstLineChars="200"/>
              <w:textAlignment w:val="auto"/>
              <w:rPr>
                <w:rFonts w:hint="default" w:ascii="Times New Roman" w:hAnsi="Times New Roman" w:cs="Times New Roman" w:eastAsiaTheme="minorEastAsia"/>
                <w:color w:val="auto"/>
                <w:sz w:val="24"/>
                <w:szCs w:val="24"/>
                <w:lang w:val="en-US" w:eastAsia="zh-CN" w:bidi="ar-SA"/>
              </w:rPr>
            </w:pPr>
            <w:r>
              <w:rPr>
                <w:rFonts w:hint="default" w:ascii="Times New Roman" w:hAnsi="Times New Roman" w:cs="Times New Roman" w:eastAsiaTheme="minorEastAsia"/>
                <w:color w:val="auto"/>
                <w:sz w:val="24"/>
                <w:szCs w:val="24"/>
                <w:lang w:val="en-US" w:eastAsia="zh-CN" w:bidi="ar-SA"/>
              </w:rPr>
              <w:t>综上，项目运营后废水经市政污水管网进入</w:t>
            </w:r>
            <w:r>
              <w:rPr>
                <w:rFonts w:hint="eastAsia" w:ascii="Times New Roman" w:hAnsi="Times New Roman" w:cs="Times New Roman" w:eastAsiaTheme="minorEastAsia"/>
                <w:color w:val="auto"/>
                <w:sz w:val="24"/>
                <w:szCs w:val="24"/>
                <w:lang w:val="en-US" w:eastAsia="zh-CN" w:bidi="ar-SA"/>
              </w:rPr>
              <w:t>金寨县污水处理厂</w:t>
            </w:r>
            <w:r>
              <w:rPr>
                <w:rFonts w:hint="default" w:ascii="Times New Roman" w:hAnsi="Times New Roman" w:cs="Times New Roman" w:eastAsiaTheme="minorEastAsia"/>
                <w:color w:val="auto"/>
                <w:sz w:val="24"/>
                <w:szCs w:val="24"/>
                <w:lang w:val="en-US" w:eastAsia="zh-CN" w:bidi="ar-SA"/>
              </w:rPr>
              <w:t>是可行的，能做到达标排放。实际污水排放增加量较小，同时项目废水进入污水处理厂处理达标后排放到</w:t>
            </w:r>
            <w:r>
              <w:rPr>
                <w:rFonts w:hint="eastAsia" w:ascii="Times New Roman" w:hAnsi="Times New Roman" w:cs="Times New Roman" w:eastAsiaTheme="minorEastAsia"/>
                <w:color w:val="auto"/>
                <w:sz w:val="24"/>
                <w:szCs w:val="24"/>
                <w:lang w:val="en-US" w:eastAsia="zh-CN" w:bidi="ar-SA"/>
              </w:rPr>
              <w:t>史河</w:t>
            </w:r>
            <w:r>
              <w:rPr>
                <w:rFonts w:hint="default" w:ascii="Times New Roman" w:hAnsi="Times New Roman" w:cs="Times New Roman" w:eastAsiaTheme="minorEastAsia"/>
                <w:color w:val="auto"/>
                <w:sz w:val="24"/>
                <w:szCs w:val="24"/>
                <w:lang w:val="en-US" w:eastAsia="zh-CN" w:bidi="ar-SA"/>
              </w:rPr>
              <w:t>，污水污染物经过消减后，总量贡献值相对较小，不会改变项目区现有水环境功能，建成后对区域水环境影响是可接受的。</w:t>
            </w:r>
          </w:p>
          <w:p w14:paraId="1F4343DB">
            <w:pPr>
              <w:adjustRightInd w:val="0"/>
              <w:spacing w:line="240" w:lineRule="auto"/>
              <w:jc w:val="center"/>
              <w:rPr>
                <w:rFonts w:hint="default" w:ascii="Times New Roman" w:hAnsi="Times New Roman" w:cs="Times New Roman" w:eastAsiaTheme="minorEastAsia"/>
                <w:b/>
                <w:color w:val="auto"/>
                <w:sz w:val="24"/>
                <w:szCs w:val="24"/>
              </w:rPr>
            </w:pPr>
            <w:r>
              <w:rPr>
                <w:rFonts w:hint="default" w:ascii="Times New Roman" w:hAnsi="Times New Roman" w:cs="Times New Roman" w:eastAsiaTheme="minorEastAsia"/>
                <w:b/>
                <w:color w:val="auto"/>
                <w:sz w:val="24"/>
                <w:szCs w:val="24"/>
              </w:rPr>
              <w:t>表4-</w:t>
            </w:r>
            <w:r>
              <w:rPr>
                <w:rFonts w:hint="default" w:ascii="Times New Roman" w:hAnsi="Times New Roman" w:cs="Times New Roman" w:eastAsiaTheme="minorEastAsia"/>
                <w:b/>
                <w:color w:val="auto"/>
                <w:sz w:val="24"/>
                <w:szCs w:val="24"/>
                <w:lang w:val="en-US" w:eastAsia="zh-CN"/>
              </w:rPr>
              <w:t>1</w:t>
            </w:r>
            <w:r>
              <w:rPr>
                <w:rFonts w:hint="eastAsia" w:ascii="Times New Roman" w:hAnsi="Times New Roman" w:cs="Times New Roman" w:eastAsiaTheme="minorEastAsia"/>
                <w:b/>
                <w:color w:val="auto"/>
                <w:sz w:val="24"/>
                <w:szCs w:val="24"/>
                <w:lang w:val="en-US" w:eastAsia="zh-CN"/>
              </w:rPr>
              <w:t>0</w:t>
            </w:r>
            <w:r>
              <w:rPr>
                <w:rFonts w:hint="default" w:ascii="Times New Roman" w:hAnsi="Times New Roman" w:cs="Times New Roman" w:eastAsiaTheme="minorEastAsia"/>
                <w:b/>
                <w:color w:val="auto"/>
                <w:sz w:val="24"/>
                <w:szCs w:val="24"/>
              </w:rPr>
              <w:t>项目废水类别、污染物种类及污染防治设施一览表</w:t>
            </w:r>
          </w:p>
          <w:tbl>
            <w:tblPr>
              <w:tblStyle w:val="35"/>
              <w:tblW w:w="49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6"/>
              <w:gridCol w:w="613"/>
              <w:gridCol w:w="1401"/>
              <w:gridCol w:w="895"/>
              <w:gridCol w:w="662"/>
              <w:gridCol w:w="908"/>
              <w:gridCol w:w="1050"/>
              <w:gridCol w:w="927"/>
              <w:gridCol w:w="706"/>
              <w:gridCol w:w="941"/>
            </w:tblGrid>
            <w:tr w14:paraId="24771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78" w:type="dxa"/>
                  <w:vMerge w:val="restart"/>
                  <w:noWrap w:val="0"/>
                  <w:vAlign w:val="center"/>
                </w:tcPr>
                <w:p w14:paraId="48F54365">
                  <w:pPr>
                    <w:spacing w:line="320" w:lineRule="exact"/>
                    <w:ind w:left="-63" w:leftChars="-30" w:right="-63" w:rightChars="-30"/>
                    <w:jc w:val="center"/>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序号</w:t>
                  </w:r>
                </w:p>
              </w:tc>
              <w:tc>
                <w:tcPr>
                  <w:tcW w:w="619" w:type="dxa"/>
                  <w:vMerge w:val="restart"/>
                  <w:noWrap w:val="0"/>
                  <w:vAlign w:val="center"/>
                </w:tcPr>
                <w:p w14:paraId="3C18DB0C">
                  <w:pPr>
                    <w:spacing w:line="320" w:lineRule="exact"/>
                    <w:ind w:left="-63" w:leftChars="-30" w:right="-63" w:rightChars="-30"/>
                    <w:jc w:val="center"/>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废水</w:t>
                  </w:r>
                </w:p>
                <w:p w14:paraId="2544C408">
                  <w:pPr>
                    <w:spacing w:line="320" w:lineRule="exact"/>
                    <w:ind w:left="-63" w:leftChars="-30" w:right="-63" w:rightChars="-30"/>
                    <w:jc w:val="center"/>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类别</w:t>
                  </w:r>
                </w:p>
              </w:tc>
              <w:tc>
                <w:tcPr>
                  <w:tcW w:w="1419" w:type="dxa"/>
                  <w:vMerge w:val="restart"/>
                  <w:noWrap w:val="0"/>
                  <w:vAlign w:val="center"/>
                </w:tcPr>
                <w:p w14:paraId="4ADF556A">
                  <w:pPr>
                    <w:spacing w:line="320" w:lineRule="exact"/>
                    <w:ind w:left="-63" w:leftChars="-30" w:right="-63" w:rightChars="-30"/>
                    <w:jc w:val="center"/>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污染物种类</w:t>
                  </w:r>
                </w:p>
              </w:tc>
              <w:tc>
                <w:tcPr>
                  <w:tcW w:w="906" w:type="dxa"/>
                  <w:vMerge w:val="restart"/>
                  <w:noWrap w:val="0"/>
                  <w:vAlign w:val="center"/>
                </w:tcPr>
                <w:p w14:paraId="37366406">
                  <w:pPr>
                    <w:spacing w:line="320" w:lineRule="exact"/>
                    <w:ind w:left="-63" w:leftChars="-30" w:right="-63" w:rightChars="-30"/>
                    <w:jc w:val="center"/>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排放去向</w:t>
                  </w:r>
                </w:p>
              </w:tc>
              <w:tc>
                <w:tcPr>
                  <w:tcW w:w="669" w:type="dxa"/>
                  <w:vMerge w:val="restart"/>
                  <w:noWrap w:val="0"/>
                  <w:vAlign w:val="center"/>
                </w:tcPr>
                <w:p w14:paraId="3A49C8EC">
                  <w:pPr>
                    <w:spacing w:line="320" w:lineRule="exact"/>
                    <w:ind w:left="-63" w:leftChars="-30" w:right="-63" w:rightChars="-30"/>
                    <w:jc w:val="center"/>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排放规律</w:t>
                  </w:r>
                </w:p>
              </w:tc>
              <w:tc>
                <w:tcPr>
                  <w:tcW w:w="2920" w:type="dxa"/>
                  <w:gridSpan w:val="3"/>
                  <w:noWrap w:val="0"/>
                  <w:vAlign w:val="center"/>
                </w:tcPr>
                <w:p w14:paraId="381235BD">
                  <w:pPr>
                    <w:spacing w:line="320" w:lineRule="exact"/>
                    <w:ind w:left="-63" w:leftChars="-30" w:right="-63" w:rightChars="-30"/>
                    <w:jc w:val="center"/>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污染治理设施</w:t>
                  </w:r>
                </w:p>
              </w:tc>
              <w:tc>
                <w:tcPr>
                  <w:tcW w:w="714" w:type="dxa"/>
                  <w:vMerge w:val="restart"/>
                  <w:noWrap w:val="0"/>
                  <w:vAlign w:val="center"/>
                </w:tcPr>
                <w:p w14:paraId="425447E7">
                  <w:pPr>
                    <w:spacing w:line="320" w:lineRule="exact"/>
                    <w:ind w:left="-63" w:leftChars="-30" w:right="-63" w:rightChars="-30"/>
                    <w:jc w:val="center"/>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排放口编号</w:t>
                  </w:r>
                </w:p>
              </w:tc>
              <w:tc>
                <w:tcPr>
                  <w:tcW w:w="952" w:type="dxa"/>
                  <w:vMerge w:val="restart"/>
                  <w:noWrap w:val="0"/>
                  <w:vAlign w:val="center"/>
                </w:tcPr>
                <w:p w14:paraId="78BA87E4">
                  <w:pPr>
                    <w:spacing w:line="320" w:lineRule="exact"/>
                    <w:ind w:left="-63" w:leftChars="-30" w:right="-63" w:rightChars="-30"/>
                    <w:jc w:val="center"/>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排放口设置是否符合要求</w:t>
                  </w:r>
                </w:p>
              </w:tc>
            </w:tr>
            <w:tr w14:paraId="3C422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78" w:type="dxa"/>
                  <w:vMerge w:val="continue"/>
                  <w:noWrap w:val="0"/>
                  <w:vAlign w:val="center"/>
                </w:tcPr>
                <w:p w14:paraId="102BD20C">
                  <w:pPr>
                    <w:spacing w:line="320" w:lineRule="exact"/>
                    <w:ind w:left="-63" w:leftChars="-30" w:right="-63" w:rightChars="-30"/>
                    <w:jc w:val="center"/>
                    <w:rPr>
                      <w:rFonts w:hint="default" w:ascii="Times New Roman" w:hAnsi="Times New Roman" w:cs="Times New Roman" w:eastAsiaTheme="minorEastAsia"/>
                      <w:b/>
                      <w:color w:val="auto"/>
                    </w:rPr>
                  </w:pPr>
                </w:p>
              </w:tc>
              <w:tc>
                <w:tcPr>
                  <w:tcW w:w="619" w:type="dxa"/>
                  <w:vMerge w:val="continue"/>
                  <w:noWrap w:val="0"/>
                  <w:vAlign w:val="center"/>
                </w:tcPr>
                <w:p w14:paraId="23BE0BBB">
                  <w:pPr>
                    <w:spacing w:line="320" w:lineRule="exact"/>
                    <w:ind w:left="-63" w:leftChars="-30" w:right="-63" w:rightChars="-30"/>
                    <w:jc w:val="center"/>
                    <w:rPr>
                      <w:rFonts w:hint="default" w:ascii="Times New Roman" w:hAnsi="Times New Roman" w:cs="Times New Roman" w:eastAsiaTheme="minorEastAsia"/>
                      <w:b/>
                      <w:color w:val="auto"/>
                    </w:rPr>
                  </w:pPr>
                </w:p>
              </w:tc>
              <w:tc>
                <w:tcPr>
                  <w:tcW w:w="1419" w:type="dxa"/>
                  <w:vMerge w:val="continue"/>
                  <w:noWrap w:val="0"/>
                  <w:vAlign w:val="center"/>
                </w:tcPr>
                <w:p w14:paraId="77562F88">
                  <w:pPr>
                    <w:spacing w:line="320" w:lineRule="exact"/>
                    <w:ind w:left="-63" w:leftChars="-30" w:right="-63" w:rightChars="-30"/>
                    <w:jc w:val="center"/>
                    <w:rPr>
                      <w:rFonts w:hint="default" w:ascii="Times New Roman" w:hAnsi="Times New Roman" w:cs="Times New Roman" w:eastAsiaTheme="minorEastAsia"/>
                      <w:b/>
                      <w:color w:val="auto"/>
                    </w:rPr>
                  </w:pPr>
                </w:p>
              </w:tc>
              <w:tc>
                <w:tcPr>
                  <w:tcW w:w="906" w:type="dxa"/>
                  <w:vMerge w:val="continue"/>
                  <w:noWrap w:val="0"/>
                  <w:vAlign w:val="center"/>
                </w:tcPr>
                <w:p w14:paraId="6C80C393">
                  <w:pPr>
                    <w:spacing w:line="320" w:lineRule="exact"/>
                    <w:ind w:left="-63" w:leftChars="-30" w:right="-63" w:rightChars="-30"/>
                    <w:jc w:val="center"/>
                    <w:rPr>
                      <w:rFonts w:hint="default" w:ascii="Times New Roman" w:hAnsi="Times New Roman" w:cs="Times New Roman" w:eastAsiaTheme="minorEastAsia"/>
                      <w:b/>
                      <w:color w:val="auto"/>
                    </w:rPr>
                  </w:pPr>
                </w:p>
              </w:tc>
              <w:tc>
                <w:tcPr>
                  <w:tcW w:w="669" w:type="dxa"/>
                  <w:vMerge w:val="continue"/>
                  <w:noWrap w:val="0"/>
                  <w:vAlign w:val="center"/>
                </w:tcPr>
                <w:p w14:paraId="15373882">
                  <w:pPr>
                    <w:spacing w:line="320" w:lineRule="exact"/>
                    <w:ind w:left="-63" w:leftChars="-30" w:right="-63" w:rightChars="-30"/>
                    <w:jc w:val="center"/>
                    <w:rPr>
                      <w:rFonts w:hint="default" w:ascii="Times New Roman" w:hAnsi="Times New Roman" w:cs="Times New Roman" w:eastAsiaTheme="minorEastAsia"/>
                      <w:b/>
                      <w:color w:val="auto"/>
                    </w:rPr>
                  </w:pPr>
                </w:p>
              </w:tc>
              <w:tc>
                <w:tcPr>
                  <w:tcW w:w="919" w:type="dxa"/>
                  <w:noWrap w:val="0"/>
                  <w:vAlign w:val="center"/>
                </w:tcPr>
                <w:p w14:paraId="320375F9">
                  <w:pPr>
                    <w:spacing w:line="320" w:lineRule="exact"/>
                    <w:ind w:left="-63" w:leftChars="-30" w:right="-63" w:rightChars="-30"/>
                    <w:jc w:val="center"/>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污染治理设施名称</w:t>
                  </w:r>
                </w:p>
              </w:tc>
              <w:tc>
                <w:tcPr>
                  <w:tcW w:w="1063" w:type="dxa"/>
                  <w:noWrap w:val="0"/>
                  <w:vAlign w:val="center"/>
                </w:tcPr>
                <w:p w14:paraId="742C65BB">
                  <w:pPr>
                    <w:spacing w:line="320" w:lineRule="exact"/>
                    <w:ind w:left="-63" w:leftChars="-30" w:right="-63" w:rightChars="-30"/>
                    <w:jc w:val="center"/>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污染治理</w:t>
                  </w:r>
                </w:p>
                <w:p w14:paraId="703A5AC2">
                  <w:pPr>
                    <w:spacing w:line="320" w:lineRule="exact"/>
                    <w:ind w:left="-63" w:leftChars="-30" w:right="-63" w:rightChars="-30"/>
                    <w:jc w:val="center"/>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设施工艺</w:t>
                  </w:r>
                </w:p>
              </w:tc>
              <w:tc>
                <w:tcPr>
                  <w:tcW w:w="938" w:type="dxa"/>
                  <w:noWrap w:val="0"/>
                  <w:vAlign w:val="center"/>
                </w:tcPr>
                <w:p w14:paraId="6E4170FB">
                  <w:pPr>
                    <w:spacing w:line="320" w:lineRule="exact"/>
                    <w:jc w:val="center"/>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是否为可行技术</w:t>
                  </w:r>
                </w:p>
              </w:tc>
              <w:tc>
                <w:tcPr>
                  <w:tcW w:w="714" w:type="dxa"/>
                  <w:vMerge w:val="continue"/>
                  <w:noWrap w:val="0"/>
                  <w:vAlign w:val="center"/>
                </w:tcPr>
                <w:p w14:paraId="1280CE8A">
                  <w:pPr>
                    <w:spacing w:line="320" w:lineRule="exact"/>
                    <w:ind w:left="-63" w:leftChars="-30" w:right="-63" w:rightChars="-30"/>
                    <w:jc w:val="center"/>
                    <w:rPr>
                      <w:rFonts w:hint="default" w:ascii="Times New Roman" w:hAnsi="Times New Roman" w:cs="Times New Roman" w:eastAsiaTheme="minorEastAsia"/>
                      <w:b/>
                      <w:color w:val="auto"/>
                    </w:rPr>
                  </w:pPr>
                </w:p>
              </w:tc>
              <w:tc>
                <w:tcPr>
                  <w:tcW w:w="952" w:type="dxa"/>
                  <w:vMerge w:val="continue"/>
                  <w:noWrap w:val="0"/>
                  <w:vAlign w:val="center"/>
                </w:tcPr>
                <w:p w14:paraId="0FA3B910">
                  <w:pPr>
                    <w:spacing w:line="320" w:lineRule="exact"/>
                    <w:ind w:left="-63" w:leftChars="-30" w:right="-63" w:rightChars="-30"/>
                    <w:jc w:val="center"/>
                    <w:rPr>
                      <w:rFonts w:hint="default" w:ascii="Times New Roman" w:hAnsi="Times New Roman" w:cs="Times New Roman" w:eastAsiaTheme="minorEastAsia"/>
                      <w:b/>
                      <w:color w:val="auto"/>
                    </w:rPr>
                  </w:pPr>
                </w:p>
              </w:tc>
            </w:tr>
            <w:tr w14:paraId="2FD70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78" w:type="dxa"/>
                  <w:noWrap w:val="0"/>
                  <w:vAlign w:val="center"/>
                </w:tcPr>
                <w:p w14:paraId="6960EDE0">
                  <w:pPr>
                    <w:spacing w:line="320" w:lineRule="exact"/>
                    <w:ind w:left="-63" w:leftChars="-30" w:right="-63" w:rightChars="-30"/>
                    <w:jc w:val="cente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1</w:t>
                  </w:r>
                </w:p>
              </w:tc>
              <w:tc>
                <w:tcPr>
                  <w:tcW w:w="619" w:type="dxa"/>
                  <w:noWrap w:val="0"/>
                  <w:vAlign w:val="center"/>
                </w:tcPr>
                <w:p w14:paraId="2448034A">
                  <w:pPr>
                    <w:spacing w:line="320" w:lineRule="exact"/>
                    <w:ind w:left="-63" w:leftChars="-30" w:right="-63" w:rightChars="-30"/>
                    <w:jc w:val="cente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生活</w:t>
                  </w:r>
                </w:p>
                <w:p w14:paraId="6B7FE88C">
                  <w:pPr>
                    <w:spacing w:line="320" w:lineRule="exact"/>
                    <w:ind w:left="-63" w:leftChars="-30" w:right="-63" w:rightChars="-30"/>
                    <w:jc w:val="cente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污水</w:t>
                  </w:r>
                </w:p>
              </w:tc>
              <w:tc>
                <w:tcPr>
                  <w:tcW w:w="1419" w:type="dxa"/>
                  <w:noWrap w:val="0"/>
                  <w:vAlign w:val="center"/>
                </w:tcPr>
                <w:p w14:paraId="6BA557AC">
                  <w:pPr>
                    <w:spacing w:line="320" w:lineRule="exact"/>
                    <w:ind w:left="-63" w:leftChars="-30" w:right="-63" w:rightChars="-30"/>
                    <w:jc w:val="center"/>
                    <w:rPr>
                      <w:rFonts w:hint="default" w:ascii="Times New Roman" w:hAnsi="Times New Roman" w:cs="Times New Roman" w:eastAsiaTheme="minorEastAsia"/>
                      <w:color w:val="auto"/>
                      <w:lang w:val="en-US" w:eastAsia="zh-CN"/>
                    </w:rPr>
                  </w:pPr>
                  <w:r>
                    <w:rPr>
                      <w:rFonts w:hint="eastAsia" w:ascii="Times New Roman" w:hAnsi="Times New Roman" w:cs="Times New Roman" w:eastAsiaTheme="minorEastAsia"/>
                      <w:color w:val="auto"/>
                      <w:lang w:eastAsia="zh-CN"/>
                    </w:rPr>
                    <w:t>pH</w:t>
                  </w:r>
                  <w:r>
                    <w:rPr>
                      <w:rFonts w:hint="default" w:ascii="Times New Roman" w:hAnsi="Times New Roman" w:cs="Times New Roman" w:eastAsiaTheme="minorEastAsia"/>
                      <w:color w:val="auto"/>
                    </w:rPr>
                    <w:t>、COD、SS、NH</w:t>
                  </w:r>
                  <w:r>
                    <w:rPr>
                      <w:rFonts w:hint="default" w:ascii="Times New Roman" w:hAnsi="Times New Roman" w:cs="Times New Roman" w:eastAsiaTheme="minorEastAsia"/>
                      <w:color w:val="auto"/>
                      <w:vertAlign w:val="subscript"/>
                    </w:rPr>
                    <w:t>3</w:t>
                  </w:r>
                  <w:r>
                    <w:rPr>
                      <w:rFonts w:hint="default" w:ascii="Times New Roman" w:hAnsi="Times New Roman" w:cs="Times New Roman" w:eastAsiaTheme="minorEastAsia"/>
                      <w:color w:val="auto"/>
                    </w:rPr>
                    <w:t>-N、BOD</w:t>
                  </w:r>
                  <w:r>
                    <w:rPr>
                      <w:rFonts w:hint="default" w:ascii="Times New Roman" w:hAnsi="Times New Roman" w:cs="Times New Roman" w:eastAsiaTheme="minorEastAsia"/>
                      <w:color w:val="auto"/>
                      <w:vertAlign w:val="subscript"/>
                    </w:rPr>
                    <w:t>5</w:t>
                  </w:r>
                  <w:r>
                    <w:rPr>
                      <w:rFonts w:hint="eastAsia" w:ascii="Times New Roman" w:hAnsi="Times New Roman" w:cs="Times New Roman" w:eastAsiaTheme="minorEastAsia"/>
                      <w:color w:val="auto"/>
                      <w:vertAlign w:val="baseline"/>
                      <w:lang w:eastAsia="zh-CN"/>
                    </w:rPr>
                    <w:t>、</w:t>
                  </w:r>
                  <w:r>
                    <w:rPr>
                      <w:rFonts w:hint="eastAsia" w:ascii="Times New Roman" w:hAnsi="Times New Roman" w:cs="Times New Roman" w:eastAsiaTheme="minorEastAsia"/>
                      <w:color w:val="auto"/>
                      <w:vertAlign w:val="baseline"/>
                      <w:lang w:val="en-US" w:eastAsia="zh-CN"/>
                    </w:rPr>
                    <w:t>TP、TN</w:t>
                  </w:r>
                </w:p>
              </w:tc>
              <w:tc>
                <w:tcPr>
                  <w:tcW w:w="906" w:type="dxa"/>
                  <w:noWrap w:val="0"/>
                  <w:vAlign w:val="center"/>
                </w:tcPr>
                <w:p w14:paraId="6E05DFF6">
                  <w:pPr>
                    <w:spacing w:line="320" w:lineRule="exact"/>
                    <w:ind w:left="-63" w:leftChars="-30" w:right="-63" w:rightChars="-30"/>
                    <w:jc w:val="center"/>
                    <w:rPr>
                      <w:rFonts w:hint="default" w:ascii="Times New Roman" w:hAnsi="Times New Roman" w:cs="Times New Roman" w:eastAsiaTheme="minorEastAsia"/>
                      <w:color w:val="auto"/>
                      <w:lang w:eastAsia="zh-CN"/>
                    </w:rPr>
                  </w:pPr>
                  <w:r>
                    <w:rPr>
                      <w:rFonts w:hint="eastAsia" w:ascii="Times New Roman" w:hAnsi="Times New Roman" w:cs="Times New Roman" w:eastAsiaTheme="minorEastAsia"/>
                      <w:color w:val="auto"/>
                      <w:lang w:eastAsia="zh-CN"/>
                    </w:rPr>
                    <w:t>金寨县污水处理厂</w:t>
                  </w:r>
                </w:p>
              </w:tc>
              <w:tc>
                <w:tcPr>
                  <w:tcW w:w="669" w:type="dxa"/>
                  <w:noWrap w:val="0"/>
                  <w:vAlign w:val="center"/>
                </w:tcPr>
                <w:p w14:paraId="3B6726AC">
                  <w:pPr>
                    <w:spacing w:line="320" w:lineRule="exact"/>
                    <w:ind w:left="-63" w:leftChars="-30" w:right="-63" w:rightChars="-30"/>
                    <w:jc w:val="cente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间断排放</w:t>
                  </w:r>
                </w:p>
              </w:tc>
              <w:tc>
                <w:tcPr>
                  <w:tcW w:w="919" w:type="dxa"/>
                  <w:noWrap w:val="0"/>
                  <w:vAlign w:val="center"/>
                </w:tcPr>
                <w:p w14:paraId="7FBC5450">
                  <w:pPr>
                    <w:spacing w:line="320" w:lineRule="exact"/>
                    <w:ind w:left="-63" w:leftChars="-30" w:right="-63" w:rightChars="-30"/>
                    <w:jc w:val="center"/>
                    <w:rPr>
                      <w:rFonts w:hint="default" w:ascii="Times New Roman" w:hAnsi="Times New Roman" w:cs="Times New Roman" w:eastAsiaTheme="minorEastAsia"/>
                      <w:color w:val="auto"/>
                      <w:lang w:eastAsia="zh-CN"/>
                    </w:rPr>
                  </w:pPr>
                  <w:r>
                    <w:rPr>
                      <w:rFonts w:hint="default" w:ascii="Times New Roman" w:hAnsi="Times New Roman" w:cs="Times New Roman" w:eastAsiaTheme="minorEastAsia"/>
                      <w:color w:val="auto"/>
                      <w:lang w:val="en-US" w:eastAsia="zh-CN"/>
                    </w:rPr>
                    <w:t>/</w:t>
                  </w:r>
                </w:p>
              </w:tc>
              <w:tc>
                <w:tcPr>
                  <w:tcW w:w="1063" w:type="dxa"/>
                  <w:noWrap w:val="0"/>
                  <w:vAlign w:val="center"/>
                </w:tcPr>
                <w:p w14:paraId="7FE096DF">
                  <w:pPr>
                    <w:spacing w:line="320" w:lineRule="exact"/>
                    <w:ind w:left="-63" w:leftChars="-30" w:right="-63" w:rightChars="-30"/>
                    <w:jc w:val="center"/>
                    <w:rPr>
                      <w:rFonts w:hint="default" w:ascii="Times New Roman" w:hAnsi="Times New Roman" w:cs="Times New Roman" w:eastAsiaTheme="minorEastAsia"/>
                      <w:color w:val="auto"/>
                      <w:lang w:val="en-US" w:eastAsia="zh-CN"/>
                    </w:rPr>
                  </w:pPr>
                  <w:r>
                    <w:rPr>
                      <w:rFonts w:hint="default" w:ascii="Times New Roman" w:hAnsi="Times New Roman" w:cs="Times New Roman" w:eastAsiaTheme="minorEastAsia"/>
                      <w:color w:val="auto"/>
                      <w:lang w:val="en-US" w:eastAsia="zh-CN"/>
                    </w:rPr>
                    <w:t>/</w:t>
                  </w:r>
                </w:p>
              </w:tc>
              <w:tc>
                <w:tcPr>
                  <w:tcW w:w="938" w:type="dxa"/>
                  <w:noWrap w:val="0"/>
                  <w:vAlign w:val="center"/>
                </w:tcPr>
                <w:p w14:paraId="4CE5A4F3">
                  <w:pPr>
                    <w:spacing w:line="320" w:lineRule="exact"/>
                    <w:jc w:val="cente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lang w:val="en-US" w:eastAsia="zh-CN"/>
                    </w:rPr>
                    <w:t>/</w:t>
                  </w:r>
                </w:p>
              </w:tc>
              <w:tc>
                <w:tcPr>
                  <w:tcW w:w="714" w:type="dxa"/>
                  <w:noWrap w:val="0"/>
                  <w:vAlign w:val="center"/>
                </w:tcPr>
                <w:p w14:paraId="0C92FF0D">
                  <w:pPr>
                    <w:spacing w:line="320" w:lineRule="exact"/>
                    <w:ind w:left="-63" w:leftChars="-30" w:right="-63" w:rightChars="-30"/>
                    <w:jc w:val="cente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DW001</w:t>
                  </w:r>
                </w:p>
              </w:tc>
              <w:tc>
                <w:tcPr>
                  <w:tcW w:w="952" w:type="dxa"/>
                  <w:noWrap w:val="0"/>
                  <w:vAlign w:val="center"/>
                </w:tcPr>
                <w:p w14:paraId="415F481D">
                  <w:pPr>
                    <w:spacing w:line="320" w:lineRule="exact"/>
                    <w:ind w:left="-63" w:leftChars="-30" w:right="-63" w:rightChars="-30"/>
                    <w:jc w:val="cente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是</w:t>
                  </w:r>
                </w:p>
              </w:tc>
            </w:tr>
            <w:tr w14:paraId="1E2D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78" w:type="dxa"/>
                  <w:noWrap w:val="0"/>
                  <w:vAlign w:val="center"/>
                </w:tcPr>
                <w:p w14:paraId="539650A0">
                  <w:pPr>
                    <w:spacing w:line="320" w:lineRule="exact"/>
                    <w:ind w:left="-63" w:leftChars="-30" w:right="-63" w:rightChars="-30"/>
                    <w:jc w:val="center"/>
                    <w:rPr>
                      <w:rFonts w:hint="default" w:ascii="Times New Roman" w:hAnsi="Times New Roman" w:cs="Times New Roman" w:eastAsiaTheme="minorEastAsia"/>
                      <w:color w:val="auto"/>
                      <w:lang w:val="en-US" w:eastAsia="zh-CN"/>
                    </w:rPr>
                  </w:pPr>
                  <w:r>
                    <w:rPr>
                      <w:rFonts w:hint="default" w:ascii="Times New Roman" w:hAnsi="Times New Roman" w:cs="Times New Roman" w:eastAsiaTheme="minorEastAsia"/>
                      <w:color w:val="auto"/>
                      <w:lang w:val="en-US" w:eastAsia="zh-CN"/>
                    </w:rPr>
                    <w:t>2</w:t>
                  </w:r>
                </w:p>
              </w:tc>
              <w:tc>
                <w:tcPr>
                  <w:tcW w:w="619" w:type="dxa"/>
                  <w:noWrap w:val="0"/>
                  <w:vAlign w:val="center"/>
                </w:tcPr>
                <w:p w14:paraId="438F488F">
                  <w:pPr>
                    <w:spacing w:line="320" w:lineRule="exact"/>
                    <w:ind w:left="-63" w:leftChars="-30" w:right="-63" w:rightChars="-30"/>
                    <w:jc w:val="center"/>
                    <w:rPr>
                      <w:rFonts w:hint="default" w:ascii="Times New Roman" w:hAnsi="Times New Roman" w:cs="Times New Roman" w:eastAsiaTheme="minorEastAsia"/>
                      <w:color w:val="auto"/>
                      <w:lang w:val="en-US" w:eastAsia="zh-CN"/>
                    </w:rPr>
                  </w:pPr>
                  <w:r>
                    <w:rPr>
                      <w:rFonts w:hint="default" w:ascii="Times New Roman" w:hAnsi="Times New Roman" w:cs="Times New Roman" w:eastAsiaTheme="minorEastAsia"/>
                      <w:color w:val="auto"/>
                      <w:lang w:val="zh-CN" w:eastAsia="zh-CN"/>
                    </w:rPr>
                    <w:t>研发工艺废水</w:t>
                  </w:r>
                </w:p>
              </w:tc>
              <w:tc>
                <w:tcPr>
                  <w:tcW w:w="1419" w:type="dxa"/>
                  <w:noWrap w:val="0"/>
                  <w:vAlign w:val="center"/>
                </w:tcPr>
                <w:p w14:paraId="1BEE0C2B">
                  <w:pPr>
                    <w:spacing w:line="320" w:lineRule="exact"/>
                    <w:ind w:left="-63" w:leftChars="-30" w:right="-63" w:rightChars="-30"/>
                    <w:jc w:val="center"/>
                    <w:rPr>
                      <w:rFonts w:hint="default" w:ascii="Times New Roman" w:hAnsi="Times New Roman" w:cs="Times New Roman" w:eastAsiaTheme="minorEastAsia"/>
                      <w:color w:val="auto"/>
                      <w:lang w:val="en-US" w:eastAsia="zh-CN"/>
                    </w:rPr>
                  </w:pPr>
                  <w:r>
                    <w:rPr>
                      <w:rFonts w:hint="eastAsia" w:ascii="Times New Roman" w:hAnsi="Times New Roman" w:cs="Times New Roman" w:eastAsiaTheme="minorEastAsia"/>
                      <w:color w:val="auto"/>
                      <w:lang w:eastAsia="zh-CN"/>
                    </w:rPr>
                    <w:t>pH</w:t>
                  </w:r>
                  <w:r>
                    <w:rPr>
                      <w:rFonts w:hint="default" w:ascii="Times New Roman" w:hAnsi="Times New Roman" w:cs="Times New Roman" w:eastAsiaTheme="minorEastAsia"/>
                      <w:color w:val="auto"/>
                    </w:rPr>
                    <w:t>、COD、SS、NH</w:t>
                  </w:r>
                  <w:r>
                    <w:rPr>
                      <w:rFonts w:hint="default" w:ascii="Times New Roman" w:hAnsi="Times New Roman" w:cs="Times New Roman" w:eastAsiaTheme="minorEastAsia"/>
                      <w:color w:val="auto"/>
                      <w:vertAlign w:val="subscript"/>
                    </w:rPr>
                    <w:t>3</w:t>
                  </w:r>
                  <w:r>
                    <w:rPr>
                      <w:rFonts w:hint="default" w:ascii="Times New Roman" w:hAnsi="Times New Roman" w:cs="Times New Roman" w:eastAsiaTheme="minorEastAsia"/>
                      <w:color w:val="auto"/>
                    </w:rPr>
                    <w:t>-N、BOD</w:t>
                  </w:r>
                  <w:r>
                    <w:rPr>
                      <w:rFonts w:hint="default" w:ascii="Times New Roman" w:hAnsi="Times New Roman" w:cs="Times New Roman" w:eastAsiaTheme="minorEastAsia"/>
                      <w:color w:val="auto"/>
                      <w:vertAlign w:val="subscript"/>
                    </w:rPr>
                    <w:t>5</w:t>
                  </w:r>
                  <w:r>
                    <w:rPr>
                      <w:rFonts w:hint="eastAsia" w:ascii="Times New Roman" w:hAnsi="Times New Roman" w:cs="Times New Roman" w:eastAsiaTheme="minorEastAsia"/>
                      <w:color w:val="auto"/>
                      <w:vertAlign w:val="baseline"/>
                      <w:lang w:eastAsia="zh-CN"/>
                    </w:rPr>
                    <w:t>、</w:t>
                  </w:r>
                  <w:r>
                    <w:rPr>
                      <w:rFonts w:hint="eastAsia" w:ascii="Times New Roman" w:hAnsi="Times New Roman" w:cs="Times New Roman" w:eastAsiaTheme="minorEastAsia"/>
                      <w:color w:val="auto"/>
                      <w:vertAlign w:val="baseline"/>
                      <w:lang w:val="en-US" w:eastAsia="zh-CN"/>
                    </w:rPr>
                    <w:t>TP、TN</w:t>
                  </w:r>
                </w:p>
              </w:tc>
              <w:tc>
                <w:tcPr>
                  <w:tcW w:w="906" w:type="dxa"/>
                  <w:noWrap w:val="0"/>
                  <w:vAlign w:val="center"/>
                </w:tcPr>
                <w:p w14:paraId="75F15F59">
                  <w:pPr>
                    <w:spacing w:line="320" w:lineRule="exact"/>
                    <w:ind w:left="-63" w:leftChars="-30" w:right="-63" w:rightChars="-30"/>
                    <w:jc w:val="center"/>
                    <w:rPr>
                      <w:rFonts w:hint="default" w:ascii="Times New Roman" w:hAnsi="Times New Roman" w:cs="Times New Roman" w:eastAsiaTheme="minorEastAsia"/>
                      <w:color w:val="auto"/>
                      <w:lang w:eastAsia="zh-CN"/>
                    </w:rPr>
                  </w:pPr>
                  <w:r>
                    <w:rPr>
                      <w:rFonts w:hint="eastAsia" w:ascii="Times New Roman" w:hAnsi="Times New Roman" w:cs="Times New Roman" w:eastAsiaTheme="minorEastAsia"/>
                      <w:color w:val="auto"/>
                      <w:lang w:eastAsia="zh-CN"/>
                    </w:rPr>
                    <w:t>金寨县污水处理厂</w:t>
                  </w:r>
                </w:p>
              </w:tc>
              <w:tc>
                <w:tcPr>
                  <w:tcW w:w="669" w:type="dxa"/>
                  <w:noWrap w:val="0"/>
                  <w:vAlign w:val="center"/>
                </w:tcPr>
                <w:p w14:paraId="519CE496">
                  <w:pPr>
                    <w:spacing w:line="320" w:lineRule="exact"/>
                    <w:ind w:left="-63" w:leftChars="-30" w:right="-63" w:rightChars="-30"/>
                    <w:jc w:val="center"/>
                    <w:rPr>
                      <w:rFonts w:hint="default" w:ascii="Times New Roman" w:hAnsi="Times New Roman" w:cs="Times New Roman" w:eastAsiaTheme="minorEastAsia"/>
                      <w:color w:val="auto"/>
                      <w:lang w:val="en-US" w:eastAsia="zh-CN"/>
                    </w:rPr>
                  </w:pPr>
                  <w:r>
                    <w:rPr>
                      <w:rFonts w:hint="default" w:ascii="Times New Roman" w:hAnsi="Times New Roman" w:cs="Times New Roman" w:eastAsiaTheme="minorEastAsia"/>
                      <w:color w:val="auto"/>
                    </w:rPr>
                    <w:t>间断排放</w:t>
                  </w:r>
                </w:p>
              </w:tc>
              <w:tc>
                <w:tcPr>
                  <w:tcW w:w="919" w:type="dxa"/>
                  <w:noWrap w:val="0"/>
                  <w:vAlign w:val="center"/>
                </w:tcPr>
                <w:p w14:paraId="2C634144">
                  <w:pPr>
                    <w:spacing w:line="320" w:lineRule="exact"/>
                    <w:ind w:left="-63" w:leftChars="-30" w:right="-63" w:rightChars="-30"/>
                    <w:jc w:val="center"/>
                    <w:rPr>
                      <w:rFonts w:hint="default" w:ascii="Times New Roman" w:hAnsi="Times New Roman" w:cs="Times New Roman" w:eastAsiaTheme="minorEastAsia"/>
                      <w:color w:val="auto"/>
                      <w:lang w:val="en-US" w:eastAsia="zh-CN"/>
                    </w:rPr>
                  </w:pPr>
                  <w:r>
                    <w:rPr>
                      <w:rFonts w:hint="eastAsia" w:ascii="Times New Roman" w:hAnsi="Times New Roman" w:cs="Times New Roman" w:eastAsiaTheme="minorEastAsia"/>
                      <w:color w:val="auto"/>
                      <w:lang w:val="en-US" w:eastAsia="zh-CN"/>
                    </w:rPr>
                    <w:t>中转池+园区污水处理站</w:t>
                  </w:r>
                </w:p>
              </w:tc>
              <w:tc>
                <w:tcPr>
                  <w:tcW w:w="1063" w:type="dxa"/>
                  <w:noWrap w:val="0"/>
                  <w:vAlign w:val="center"/>
                </w:tcPr>
                <w:p w14:paraId="3A10ABEA">
                  <w:pPr>
                    <w:spacing w:line="320" w:lineRule="exact"/>
                    <w:ind w:left="-63" w:leftChars="-30" w:right="-63" w:rightChars="-30"/>
                    <w:jc w:val="center"/>
                    <w:rPr>
                      <w:rFonts w:hint="default" w:ascii="Times New Roman" w:hAnsi="Times New Roman" w:cs="Times New Roman" w:eastAsiaTheme="minorEastAsia"/>
                      <w:color w:val="auto"/>
                      <w:lang w:val="en-US" w:eastAsia="zh-CN"/>
                    </w:rPr>
                  </w:pPr>
                  <w:r>
                    <w:rPr>
                      <w:rFonts w:hint="default" w:ascii="Times New Roman" w:hAnsi="Times New Roman" w:cs="Times New Roman" w:eastAsiaTheme="minorEastAsia"/>
                      <w:color w:val="auto"/>
                      <w:lang w:val="en-US" w:eastAsia="zh-CN"/>
                    </w:rPr>
                    <w:t>酸碱中和+</w:t>
                  </w:r>
                  <w:r>
                    <w:rPr>
                      <w:rFonts w:hint="default" w:ascii="Times New Roman" w:hAnsi="Times New Roman" w:cs="Times New Roman" w:eastAsiaTheme="minorEastAsia"/>
                      <w:color w:val="auto"/>
                      <w:spacing w:val="-2"/>
                      <w:sz w:val="24"/>
                      <w:szCs w:val="24"/>
                      <w:lang w:eastAsia="zh-CN"/>
                    </w:rPr>
                    <w:t>A</w:t>
                  </w:r>
                  <w:r>
                    <w:rPr>
                      <w:rFonts w:hint="default" w:ascii="Times New Roman" w:hAnsi="Times New Roman" w:cs="Times New Roman" w:eastAsiaTheme="minorEastAsia"/>
                      <w:color w:val="auto"/>
                      <w:spacing w:val="-2"/>
                      <w:sz w:val="24"/>
                      <w:szCs w:val="24"/>
                      <w:vertAlign w:val="superscript"/>
                      <w:lang w:eastAsia="zh-CN"/>
                    </w:rPr>
                    <w:t>2</w:t>
                  </w:r>
                  <w:r>
                    <w:rPr>
                      <w:rFonts w:hint="default" w:ascii="Times New Roman" w:hAnsi="Times New Roman" w:cs="Times New Roman" w:eastAsiaTheme="minorEastAsia"/>
                      <w:color w:val="auto"/>
                      <w:spacing w:val="-2"/>
                      <w:sz w:val="24"/>
                      <w:szCs w:val="24"/>
                      <w:lang w:eastAsia="zh-CN"/>
                    </w:rPr>
                    <w:t>/</w:t>
                  </w:r>
                  <w:r>
                    <w:rPr>
                      <w:rFonts w:hint="default" w:ascii="Times New Roman" w:hAnsi="Times New Roman" w:cs="Times New Roman" w:eastAsiaTheme="minorEastAsia"/>
                      <w:color w:val="auto"/>
                      <w:lang w:val="en-US" w:eastAsia="zh-CN"/>
                    </w:rPr>
                    <w:t>O改良型氧化沟</w:t>
                  </w:r>
                </w:p>
              </w:tc>
              <w:tc>
                <w:tcPr>
                  <w:tcW w:w="938" w:type="dxa"/>
                  <w:noWrap w:val="0"/>
                  <w:vAlign w:val="center"/>
                </w:tcPr>
                <w:p w14:paraId="37C2D418">
                  <w:pPr>
                    <w:spacing w:line="320" w:lineRule="exact"/>
                    <w:jc w:val="center"/>
                    <w:rPr>
                      <w:rFonts w:hint="default" w:ascii="Times New Roman" w:hAnsi="Times New Roman" w:cs="Times New Roman" w:eastAsiaTheme="minorEastAsia"/>
                      <w:color w:val="auto"/>
                      <w:lang w:val="en-US" w:eastAsia="zh-CN"/>
                    </w:rPr>
                  </w:pPr>
                  <w:r>
                    <w:rPr>
                      <w:rFonts w:hint="default" w:ascii="Times New Roman" w:hAnsi="Times New Roman" w:cs="Times New Roman" w:eastAsiaTheme="minorEastAsia"/>
                      <w:color w:val="auto"/>
                      <w:lang w:val="en-US" w:eastAsia="zh-CN"/>
                    </w:rPr>
                    <w:t>是</w:t>
                  </w:r>
                </w:p>
              </w:tc>
              <w:tc>
                <w:tcPr>
                  <w:tcW w:w="714" w:type="dxa"/>
                  <w:noWrap w:val="0"/>
                  <w:vAlign w:val="center"/>
                </w:tcPr>
                <w:p w14:paraId="776C5878">
                  <w:pPr>
                    <w:spacing w:line="320" w:lineRule="exact"/>
                    <w:ind w:left="-63" w:leftChars="-30" w:right="-63" w:rightChars="-30"/>
                    <w:jc w:val="cente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DW001</w:t>
                  </w:r>
                </w:p>
              </w:tc>
              <w:tc>
                <w:tcPr>
                  <w:tcW w:w="952" w:type="dxa"/>
                  <w:noWrap w:val="0"/>
                  <w:vAlign w:val="center"/>
                </w:tcPr>
                <w:p w14:paraId="67CB40AB">
                  <w:pPr>
                    <w:spacing w:line="320" w:lineRule="exact"/>
                    <w:ind w:left="-63" w:leftChars="-30" w:right="-63" w:rightChars="-30"/>
                    <w:jc w:val="cente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是</w:t>
                  </w:r>
                </w:p>
              </w:tc>
            </w:tr>
          </w:tbl>
          <w:p w14:paraId="4049F370">
            <w:pPr>
              <w:adjustRightInd w:val="0"/>
              <w:spacing w:line="460" w:lineRule="exact"/>
              <w:jc w:val="center"/>
              <w:rPr>
                <w:rFonts w:hint="default" w:ascii="Times New Roman" w:hAnsi="Times New Roman" w:cs="Times New Roman" w:eastAsiaTheme="minorEastAsia"/>
                <w:b/>
                <w:color w:val="auto"/>
                <w:sz w:val="24"/>
                <w:szCs w:val="24"/>
              </w:rPr>
            </w:pPr>
            <w:r>
              <w:rPr>
                <w:rFonts w:hint="default" w:ascii="Times New Roman" w:hAnsi="Times New Roman" w:cs="Times New Roman" w:eastAsiaTheme="minorEastAsia"/>
                <w:b/>
                <w:color w:val="auto"/>
                <w:sz w:val="24"/>
                <w:szCs w:val="24"/>
              </w:rPr>
              <w:t>表4-</w:t>
            </w:r>
            <w:r>
              <w:rPr>
                <w:rFonts w:hint="default" w:ascii="Times New Roman" w:hAnsi="Times New Roman" w:cs="Times New Roman" w:eastAsiaTheme="minorEastAsia"/>
                <w:b/>
                <w:color w:val="auto"/>
                <w:sz w:val="24"/>
                <w:szCs w:val="24"/>
                <w:lang w:val="en-US" w:eastAsia="zh-CN"/>
              </w:rPr>
              <w:t>1</w:t>
            </w:r>
            <w:r>
              <w:rPr>
                <w:rFonts w:hint="eastAsia" w:ascii="Times New Roman" w:hAnsi="Times New Roman" w:cs="Times New Roman" w:eastAsiaTheme="minorEastAsia"/>
                <w:b/>
                <w:color w:val="auto"/>
                <w:sz w:val="24"/>
                <w:szCs w:val="24"/>
                <w:lang w:val="en-US" w:eastAsia="zh-CN"/>
              </w:rPr>
              <w:t>1</w:t>
            </w:r>
            <w:r>
              <w:rPr>
                <w:rFonts w:hint="default" w:ascii="Times New Roman" w:hAnsi="Times New Roman" w:cs="Times New Roman" w:eastAsiaTheme="minorEastAsia"/>
                <w:b/>
                <w:color w:val="auto"/>
                <w:sz w:val="24"/>
                <w:szCs w:val="24"/>
              </w:rPr>
              <w:t>废水间接排放口基本情况表</w:t>
            </w:r>
          </w:p>
          <w:tbl>
            <w:tblPr>
              <w:tblStyle w:val="35"/>
              <w:tblW w:w="49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
              <w:gridCol w:w="747"/>
              <w:gridCol w:w="747"/>
              <w:gridCol w:w="977"/>
              <w:gridCol w:w="928"/>
              <w:gridCol w:w="644"/>
              <w:gridCol w:w="530"/>
              <w:gridCol w:w="904"/>
              <w:gridCol w:w="900"/>
              <w:gridCol w:w="947"/>
              <w:gridCol w:w="677"/>
            </w:tblGrid>
            <w:tr w14:paraId="17022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478" w:type="dxa"/>
                  <w:vMerge w:val="restart"/>
                  <w:noWrap w:val="0"/>
                  <w:vAlign w:val="center"/>
                </w:tcPr>
                <w:p w14:paraId="37832052">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序号</w:t>
                  </w:r>
                </w:p>
              </w:tc>
              <w:tc>
                <w:tcPr>
                  <w:tcW w:w="747" w:type="dxa"/>
                  <w:vMerge w:val="restart"/>
                  <w:noWrap w:val="0"/>
                  <w:vAlign w:val="center"/>
                </w:tcPr>
                <w:p w14:paraId="2FB7A544">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排放口编号</w:t>
                  </w:r>
                </w:p>
              </w:tc>
              <w:tc>
                <w:tcPr>
                  <w:tcW w:w="747" w:type="dxa"/>
                  <w:vMerge w:val="restart"/>
                  <w:noWrap w:val="0"/>
                  <w:vAlign w:val="center"/>
                </w:tcPr>
                <w:p w14:paraId="0400A930">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排放口名称</w:t>
                  </w:r>
                </w:p>
              </w:tc>
              <w:tc>
                <w:tcPr>
                  <w:tcW w:w="1905" w:type="dxa"/>
                  <w:gridSpan w:val="2"/>
                  <w:noWrap w:val="0"/>
                  <w:vAlign w:val="center"/>
                </w:tcPr>
                <w:p w14:paraId="27F718EC">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排放口地理坐标</w:t>
                  </w:r>
                </w:p>
              </w:tc>
              <w:tc>
                <w:tcPr>
                  <w:tcW w:w="644" w:type="dxa"/>
                  <w:vMerge w:val="restart"/>
                  <w:noWrap w:val="0"/>
                  <w:vAlign w:val="center"/>
                </w:tcPr>
                <w:p w14:paraId="66169D57">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排放</w:t>
                  </w:r>
                </w:p>
                <w:p w14:paraId="36215DB9">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去向</w:t>
                  </w:r>
                </w:p>
              </w:tc>
              <w:tc>
                <w:tcPr>
                  <w:tcW w:w="530" w:type="dxa"/>
                  <w:vMerge w:val="restart"/>
                  <w:noWrap w:val="0"/>
                  <w:vAlign w:val="center"/>
                </w:tcPr>
                <w:p w14:paraId="7616C431">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排放</w:t>
                  </w:r>
                </w:p>
                <w:p w14:paraId="38AE3895">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规律</w:t>
                  </w:r>
                </w:p>
              </w:tc>
              <w:tc>
                <w:tcPr>
                  <w:tcW w:w="2751" w:type="dxa"/>
                  <w:gridSpan w:val="3"/>
                  <w:noWrap w:val="0"/>
                  <w:vAlign w:val="center"/>
                </w:tcPr>
                <w:p w14:paraId="6E9E92E1">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排放标准</w:t>
                  </w:r>
                </w:p>
              </w:tc>
              <w:tc>
                <w:tcPr>
                  <w:tcW w:w="677" w:type="dxa"/>
                  <w:vMerge w:val="restart"/>
                  <w:noWrap w:val="0"/>
                  <w:vAlign w:val="center"/>
                </w:tcPr>
                <w:p w14:paraId="6CF76154">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排放口类型</w:t>
                  </w:r>
                </w:p>
              </w:tc>
            </w:tr>
            <w:tr w14:paraId="039D4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8" w:type="dxa"/>
                  <w:vMerge w:val="continue"/>
                  <w:noWrap w:val="0"/>
                  <w:vAlign w:val="center"/>
                </w:tcPr>
                <w:p w14:paraId="2BAF986C">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rPr>
                  </w:pPr>
                </w:p>
              </w:tc>
              <w:tc>
                <w:tcPr>
                  <w:tcW w:w="747" w:type="dxa"/>
                  <w:vMerge w:val="continue"/>
                  <w:noWrap w:val="0"/>
                  <w:vAlign w:val="center"/>
                </w:tcPr>
                <w:p w14:paraId="54C04DF7">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rPr>
                  </w:pPr>
                </w:p>
              </w:tc>
              <w:tc>
                <w:tcPr>
                  <w:tcW w:w="747" w:type="dxa"/>
                  <w:vMerge w:val="continue"/>
                  <w:noWrap w:val="0"/>
                  <w:vAlign w:val="center"/>
                </w:tcPr>
                <w:p w14:paraId="6BBC025D">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rPr>
                  </w:pPr>
                </w:p>
              </w:tc>
              <w:tc>
                <w:tcPr>
                  <w:tcW w:w="977" w:type="dxa"/>
                  <w:noWrap w:val="0"/>
                  <w:vAlign w:val="center"/>
                </w:tcPr>
                <w:p w14:paraId="60933470">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经度</w:t>
                  </w:r>
                </w:p>
              </w:tc>
              <w:tc>
                <w:tcPr>
                  <w:tcW w:w="928" w:type="dxa"/>
                  <w:noWrap w:val="0"/>
                  <w:vAlign w:val="center"/>
                </w:tcPr>
                <w:p w14:paraId="749A4689">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纬度</w:t>
                  </w:r>
                </w:p>
              </w:tc>
              <w:tc>
                <w:tcPr>
                  <w:tcW w:w="644" w:type="dxa"/>
                  <w:vMerge w:val="continue"/>
                  <w:noWrap w:val="0"/>
                  <w:vAlign w:val="center"/>
                </w:tcPr>
                <w:p w14:paraId="5808E111">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rPr>
                  </w:pPr>
                </w:p>
              </w:tc>
              <w:tc>
                <w:tcPr>
                  <w:tcW w:w="530" w:type="dxa"/>
                  <w:vMerge w:val="continue"/>
                  <w:noWrap w:val="0"/>
                  <w:vAlign w:val="center"/>
                </w:tcPr>
                <w:p w14:paraId="254025E4">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rPr>
                  </w:pPr>
                </w:p>
              </w:tc>
              <w:tc>
                <w:tcPr>
                  <w:tcW w:w="904" w:type="dxa"/>
                  <w:noWrap w:val="0"/>
                  <w:vAlign w:val="center"/>
                </w:tcPr>
                <w:p w14:paraId="1E2265E0">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污染物</w:t>
                  </w:r>
                </w:p>
                <w:p w14:paraId="4F9E19EC">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种类</w:t>
                  </w:r>
                </w:p>
              </w:tc>
              <w:tc>
                <w:tcPr>
                  <w:tcW w:w="900" w:type="dxa"/>
                  <w:noWrap w:val="0"/>
                  <w:vAlign w:val="center"/>
                </w:tcPr>
                <w:p w14:paraId="0F4B1C40">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浓度限值/(mg/L)</w:t>
                  </w:r>
                </w:p>
              </w:tc>
              <w:tc>
                <w:tcPr>
                  <w:tcW w:w="947" w:type="dxa"/>
                  <w:noWrap w:val="0"/>
                  <w:vAlign w:val="center"/>
                </w:tcPr>
                <w:p w14:paraId="03AAA02B">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标准名称</w:t>
                  </w:r>
                </w:p>
              </w:tc>
              <w:tc>
                <w:tcPr>
                  <w:tcW w:w="677" w:type="dxa"/>
                  <w:vMerge w:val="continue"/>
                  <w:noWrap w:val="0"/>
                  <w:vAlign w:val="center"/>
                </w:tcPr>
                <w:p w14:paraId="49B2FBA1">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rPr>
                  </w:pPr>
                </w:p>
              </w:tc>
            </w:tr>
            <w:tr w14:paraId="6E0CE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8" w:type="dxa"/>
                  <w:vMerge w:val="restart"/>
                  <w:noWrap w:val="0"/>
                  <w:vAlign w:val="center"/>
                </w:tcPr>
                <w:p w14:paraId="3E4A3F24">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1</w:t>
                  </w:r>
                </w:p>
              </w:tc>
              <w:tc>
                <w:tcPr>
                  <w:tcW w:w="747" w:type="dxa"/>
                  <w:vMerge w:val="restart"/>
                  <w:noWrap w:val="0"/>
                  <w:vAlign w:val="center"/>
                </w:tcPr>
                <w:p w14:paraId="7FD82D7F">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DW001</w:t>
                  </w:r>
                </w:p>
              </w:tc>
              <w:tc>
                <w:tcPr>
                  <w:tcW w:w="747" w:type="dxa"/>
                  <w:vMerge w:val="restart"/>
                  <w:noWrap w:val="0"/>
                  <w:vAlign w:val="center"/>
                </w:tcPr>
                <w:p w14:paraId="18C6FFD5">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污水排口</w:t>
                  </w:r>
                </w:p>
              </w:tc>
              <w:tc>
                <w:tcPr>
                  <w:tcW w:w="977" w:type="dxa"/>
                  <w:vMerge w:val="restart"/>
                  <w:noWrap w:val="0"/>
                  <w:vAlign w:val="center"/>
                </w:tcPr>
                <w:p w14:paraId="256177DB">
                  <w:pPr>
                    <w:pStyle w:val="219"/>
                    <w:ind w:left="0" w:leftChars="0" w:firstLine="0" w:firstLineChars="0"/>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eastAsia="宋体" w:cs="Times New Roman"/>
                      <w:color w:val="auto"/>
                      <w:sz w:val="21"/>
                      <w:szCs w:val="21"/>
                      <w:vertAlign w:val="baseline"/>
                      <w:lang w:val="en-US" w:eastAsia="zh-CN"/>
                    </w:rPr>
                    <w:t>115.934143</w:t>
                  </w:r>
                </w:p>
              </w:tc>
              <w:tc>
                <w:tcPr>
                  <w:tcW w:w="928" w:type="dxa"/>
                  <w:vMerge w:val="restart"/>
                  <w:noWrap w:val="0"/>
                  <w:vAlign w:val="center"/>
                </w:tcPr>
                <w:p w14:paraId="0A63BDF2">
                  <w:pPr>
                    <w:pStyle w:val="219"/>
                    <w:ind w:left="0" w:leftChars="0" w:firstLine="0" w:firstLineChars="0"/>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eastAsia="宋体" w:cs="Times New Roman"/>
                      <w:color w:val="auto"/>
                      <w:sz w:val="21"/>
                      <w:szCs w:val="21"/>
                      <w:vertAlign w:val="baseline"/>
                      <w:lang w:val="en-US" w:eastAsia="zh-CN"/>
                    </w:rPr>
                    <w:t>31.735924</w:t>
                  </w:r>
                </w:p>
              </w:tc>
              <w:tc>
                <w:tcPr>
                  <w:tcW w:w="644" w:type="dxa"/>
                  <w:vMerge w:val="restart"/>
                  <w:noWrap w:val="0"/>
                  <w:vAlign w:val="center"/>
                </w:tcPr>
                <w:p w14:paraId="2D50C5E2">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lang w:eastAsia="zh-CN"/>
                    </w:rPr>
                  </w:pPr>
                  <w:r>
                    <w:rPr>
                      <w:rFonts w:hint="eastAsia" w:ascii="Times New Roman" w:hAnsi="Times New Roman" w:cs="Times New Roman" w:eastAsiaTheme="minorEastAsia"/>
                      <w:color w:val="auto"/>
                      <w:lang w:eastAsia="zh-CN"/>
                    </w:rPr>
                    <w:t>金寨县污水处理厂</w:t>
                  </w:r>
                </w:p>
              </w:tc>
              <w:tc>
                <w:tcPr>
                  <w:tcW w:w="530" w:type="dxa"/>
                  <w:vMerge w:val="restart"/>
                  <w:noWrap w:val="0"/>
                  <w:vAlign w:val="center"/>
                </w:tcPr>
                <w:p w14:paraId="3180FC2E">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间断排放</w:t>
                  </w:r>
                </w:p>
              </w:tc>
              <w:tc>
                <w:tcPr>
                  <w:tcW w:w="904" w:type="dxa"/>
                  <w:noWrap w:val="0"/>
                  <w:vAlign w:val="center"/>
                </w:tcPr>
                <w:p w14:paraId="1944C04F">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eastAsia" w:ascii="Times New Roman" w:hAnsi="Times New Roman" w:cs="Times New Roman" w:eastAsiaTheme="minorEastAsia"/>
                      <w:color w:val="auto"/>
                      <w:lang w:eastAsia="zh-CN"/>
                    </w:rPr>
                  </w:pPr>
                  <w:r>
                    <w:rPr>
                      <w:rFonts w:hint="default" w:ascii="Times New Roman" w:hAnsi="Times New Roman" w:cs="Times New Roman" w:eastAsiaTheme="minorEastAsia"/>
                      <w:snapToGrid w:val="0"/>
                      <w:color w:val="auto"/>
                      <w:spacing w:val="-1"/>
                      <w:kern w:val="0"/>
                      <w:sz w:val="21"/>
                      <w:szCs w:val="21"/>
                      <w:lang w:val="en-US" w:eastAsia="en-US" w:bidi="ar-SA"/>
                    </w:rPr>
                    <w:t>pH</w:t>
                  </w:r>
                </w:p>
              </w:tc>
              <w:tc>
                <w:tcPr>
                  <w:tcW w:w="900" w:type="dxa"/>
                  <w:noWrap w:val="0"/>
                  <w:vAlign w:val="center"/>
                </w:tcPr>
                <w:p w14:paraId="3F9E897B">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lang w:val="en-US" w:eastAsia="zh-CN"/>
                    </w:rPr>
                  </w:pPr>
                  <w:r>
                    <w:rPr>
                      <w:rFonts w:hint="default" w:ascii="Times New Roman" w:hAnsi="Times New Roman" w:cs="Times New Roman" w:eastAsiaTheme="minorEastAsia"/>
                      <w:color w:val="auto"/>
                      <w:lang w:val="en-US" w:eastAsia="zh-CN"/>
                    </w:rPr>
                    <w:t>6-9（无量纲）</w:t>
                  </w:r>
                </w:p>
              </w:tc>
              <w:tc>
                <w:tcPr>
                  <w:tcW w:w="947" w:type="dxa"/>
                  <w:vMerge w:val="restart"/>
                  <w:noWrap w:val="0"/>
                  <w:vAlign w:val="center"/>
                </w:tcPr>
                <w:p w14:paraId="582C5913">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lang w:val="en-US"/>
                    </w:rPr>
                  </w:pPr>
                  <w:r>
                    <w:rPr>
                      <w:rFonts w:hint="default" w:ascii="Times New Roman" w:hAnsi="Times New Roman" w:cs="Times New Roman" w:eastAsiaTheme="minorEastAsia"/>
                      <w:color w:val="auto"/>
                      <w:lang w:val="en-US" w:eastAsia="zh-CN"/>
                    </w:rPr>
                    <w:t>污水处理厂接管标准</w:t>
                  </w:r>
                </w:p>
              </w:tc>
              <w:tc>
                <w:tcPr>
                  <w:tcW w:w="677" w:type="dxa"/>
                  <w:vMerge w:val="restart"/>
                  <w:noWrap w:val="0"/>
                  <w:vAlign w:val="center"/>
                </w:tcPr>
                <w:p w14:paraId="628955E5">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一般排放口</w:t>
                  </w:r>
                </w:p>
              </w:tc>
            </w:tr>
            <w:tr w14:paraId="79CAB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8" w:type="dxa"/>
                  <w:vMerge w:val="continue"/>
                  <w:noWrap w:val="0"/>
                  <w:vAlign w:val="center"/>
                </w:tcPr>
                <w:p w14:paraId="6E220F71">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p>
              </w:tc>
              <w:tc>
                <w:tcPr>
                  <w:tcW w:w="747" w:type="dxa"/>
                  <w:vMerge w:val="continue"/>
                  <w:noWrap w:val="0"/>
                  <w:vAlign w:val="center"/>
                </w:tcPr>
                <w:p w14:paraId="260ECF13">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p>
              </w:tc>
              <w:tc>
                <w:tcPr>
                  <w:tcW w:w="747" w:type="dxa"/>
                  <w:vMerge w:val="continue"/>
                  <w:noWrap w:val="0"/>
                  <w:vAlign w:val="center"/>
                </w:tcPr>
                <w:p w14:paraId="727AFB70">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p>
              </w:tc>
              <w:tc>
                <w:tcPr>
                  <w:tcW w:w="977" w:type="dxa"/>
                  <w:vMerge w:val="continue"/>
                  <w:noWrap w:val="0"/>
                  <w:vAlign w:val="center"/>
                </w:tcPr>
                <w:p w14:paraId="0A9D7C82">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p>
              </w:tc>
              <w:tc>
                <w:tcPr>
                  <w:tcW w:w="928" w:type="dxa"/>
                  <w:vMerge w:val="continue"/>
                  <w:noWrap w:val="0"/>
                  <w:vAlign w:val="center"/>
                </w:tcPr>
                <w:p w14:paraId="1E9649B8">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p>
              </w:tc>
              <w:tc>
                <w:tcPr>
                  <w:tcW w:w="644" w:type="dxa"/>
                  <w:vMerge w:val="continue"/>
                  <w:noWrap w:val="0"/>
                  <w:vAlign w:val="center"/>
                </w:tcPr>
                <w:p w14:paraId="7CCF4E56">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p>
              </w:tc>
              <w:tc>
                <w:tcPr>
                  <w:tcW w:w="530" w:type="dxa"/>
                  <w:vMerge w:val="continue"/>
                  <w:noWrap w:val="0"/>
                  <w:vAlign w:val="center"/>
                </w:tcPr>
                <w:p w14:paraId="36F08C72">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p>
              </w:tc>
              <w:tc>
                <w:tcPr>
                  <w:tcW w:w="904" w:type="dxa"/>
                  <w:noWrap w:val="0"/>
                  <w:vAlign w:val="center"/>
                </w:tcPr>
                <w:p w14:paraId="4A50A0D0">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rPr>
                  </w:pPr>
                  <w:r>
                    <w:rPr>
                      <w:rFonts w:hint="default" w:ascii="Times New Roman" w:hAnsi="Times New Roman" w:cs="Times New Roman" w:eastAsiaTheme="minorEastAsia"/>
                      <w:b w:val="0"/>
                      <w:bCs w:val="0"/>
                      <w:color w:val="auto"/>
                      <w:spacing w:val="-3"/>
                      <w:sz w:val="21"/>
                      <w:szCs w:val="21"/>
                    </w:rPr>
                    <w:t>COD</w:t>
                  </w:r>
                </w:p>
              </w:tc>
              <w:tc>
                <w:tcPr>
                  <w:tcW w:w="900" w:type="dxa"/>
                  <w:noWrap w:val="0"/>
                  <w:vAlign w:val="center"/>
                </w:tcPr>
                <w:p w14:paraId="34B5E64F">
                  <w:pPr>
                    <w:keepNext w:val="0"/>
                    <w:keepLines w:val="0"/>
                    <w:widowControl/>
                    <w:suppressLineNumbers w:val="0"/>
                    <w:jc w:val="center"/>
                    <w:textAlignment w:val="center"/>
                    <w:outlineLvl w:val="9"/>
                    <w:rPr>
                      <w:rFonts w:hint="default" w:ascii="Times New Roman" w:hAnsi="Times New Roman" w:cs="Times New Roman" w:eastAsiaTheme="minorEastAsia"/>
                      <w:color w:val="auto"/>
                      <w:lang w:val="en-US" w:eastAsia="zh-CN"/>
                    </w:rPr>
                  </w:pPr>
                  <w:r>
                    <w:rPr>
                      <w:rFonts w:hint="default" w:ascii="Times New Roman" w:hAnsi="Times New Roman" w:cs="Times New Roman" w:eastAsiaTheme="minorEastAsia"/>
                      <w:i w:val="0"/>
                      <w:iCs w:val="0"/>
                      <w:snapToGrid w:val="0"/>
                      <w:color w:val="auto"/>
                      <w:kern w:val="0"/>
                      <w:sz w:val="21"/>
                      <w:szCs w:val="21"/>
                      <w:u w:val="none"/>
                      <w:lang w:val="en-US" w:eastAsia="zh-CN" w:bidi="ar"/>
                    </w:rPr>
                    <w:t>320</w:t>
                  </w:r>
                </w:p>
              </w:tc>
              <w:tc>
                <w:tcPr>
                  <w:tcW w:w="947" w:type="dxa"/>
                  <w:vMerge w:val="continue"/>
                  <w:noWrap w:val="0"/>
                  <w:vAlign w:val="center"/>
                </w:tcPr>
                <w:p w14:paraId="0724DEAF">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p>
              </w:tc>
              <w:tc>
                <w:tcPr>
                  <w:tcW w:w="677" w:type="dxa"/>
                  <w:vMerge w:val="continue"/>
                  <w:noWrap w:val="0"/>
                  <w:vAlign w:val="center"/>
                </w:tcPr>
                <w:p w14:paraId="2D33B86B">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p>
              </w:tc>
            </w:tr>
            <w:tr w14:paraId="65B2E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8" w:type="dxa"/>
                  <w:vMerge w:val="continue"/>
                  <w:noWrap w:val="0"/>
                  <w:vAlign w:val="center"/>
                </w:tcPr>
                <w:p w14:paraId="55616D6C">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p>
              </w:tc>
              <w:tc>
                <w:tcPr>
                  <w:tcW w:w="747" w:type="dxa"/>
                  <w:vMerge w:val="continue"/>
                  <w:noWrap w:val="0"/>
                  <w:vAlign w:val="center"/>
                </w:tcPr>
                <w:p w14:paraId="3F3E6138">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p>
              </w:tc>
              <w:tc>
                <w:tcPr>
                  <w:tcW w:w="747" w:type="dxa"/>
                  <w:vMerge w:val="continue"/>
                  <w:noWrap w:val="0"/>
                  <w:vAlign w:val="center"/>
                </w:tcPr>
                <w:p w14:paraId="6075C004">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p>
              </w:tc>
              <w:tc>
                <w:tcPr>
                  <w:tcW w:w="977" w:type="dxa"/>
                  <w:vMerge w:val="continue"/>
                  <w:noWrap w:val="0"/>
                  <w:vAlign w:val="center"/>
                </w:tcPr>
                <w:p w14:paraId="12B0EAB4">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p>
              </w:tc>
              <w:tc>
                <w:tcPr>
                  <w:tcW w:w="928" w:type="dxa"/>
                  <w:vMerge w:val="continue"/>
                  <w:noWrap w:val="0"/>
                  <w:vAlign w:val="center"/>
                </w:tcPr>
                <w:p w14:paraId="25F66800">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p>
              </w:tc>
              <w:tc>
                <w:tcPr>
                  <w:tcW w:w="644" w:type="dxa"/>
                  <w:vMerge w:val="continue"/>
                  <w:noWrap w:val="0"/>
                  <w:vAlign w:val="center"/>
                </w:tcPr>
                <w:p w14:paraId="1E76E49B">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p>
              </w:tc>
              <w:tc>
                <w:tcPr>
                  <w:tcW w:w="530" w:type="dxa"/>
                  <w:vMerge w:val="continue"/>
                  <w:noWrap w:val="0"/>
                  <w:vAlign w:val="center"/>
                </w:tcPr>
                <w:p w14:paraId="15B1D03F">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p>
              </w:tc>
              <w:tc>
                <w:tcPr>
                  <w:tcW w:w="904" w:type="dxa"/>
                  <w:noWrap w:val="0"/>
                  <w:vAlign w:val="center"/>
                </w:tcPr>
                <w:p w14:paraId="30680403">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rPr>
                  </w:pPr>
                  <w:r>
                    <w:rPr>
                      <w:rFonts w:hint="default" w:ascii="Times New Roman" w:hAnsi="Times New Roman" w:cs="Times New Roman" w:eastAsiaTheme="minorEastAsia"/>
                      <w:b w:val="0"/>
                      <w:bCs w:val="0"/>
                      <w:color w:val="auto"/>
                      <w:spacing w:val="-2"/>
                      <w:sz w:val="21"/>
                      <w:szCs w:val="21"/>
                    </w:rPr>
                    <w:t>BOD</w:t>
                  </w:r>
                  <w:r>
                    <w:rPr>
                      <w:rFonts w:hint="default" w:ascii="Times New Roman" w:hAnsi="Times New Roman" w:cs="Times New Roman" w:eastAsiaTheme="minorEastAsia"/>
                      <w:b w:val="0"/>
                      <w:bCs w:val="0"/>
                      <w:color w:val="auto"/>
                      <w:spacing w:val="-2"/>
                      <w:position w:val="-1"/>
                      <w:sz w:val="21"/>
                      <w:szCs w:val="21"/>
                    </w:rPr>
                    <w:t>5</w:t>
                  </w:r>
                </w:p>
              </w:tc>
              <w:tc>
                <w:tcPr>
                  <w:tcW w:w="900" w:type="dxa"/>
                  <w:noWrap w:val="0"/>
                  <w:vAlign w:val="center"/>
                </w:tcPr>
                <w:p w14:paraId="68944F49">
                  <w:pPr>
                    <w:keepNext w:val="0"/>
                    <w:keepLines w:val="0"/>
                    <w:widowControl/>
                    <w:suppressLineNumbers w:val="0"/>
                    <w:jc w:val="center"/>
                    <w:textAlignment w:val="center"/>
                    <w:outlineLvl w:val="9"/>
                    <w:rPr>
                      <w:rFonts w:hint="default" w:ascii="Times New Roman" w:hAnsi="Times New Roman" w:cs="Times New Roman" w:eastAsiaTheme="minorEastAsia"/>
                      <w:color w:val="auto"/>
                      <w:lang w:val="en-US" w:eastAsia="zh-CN"/>
                    </w:rPr>
                  </w:pPr>
                  <w:r>
                    <w:rPr>
                      <w:rFonts w:hint="default" w:ascii="Times New Roman" w:hAnsi="Times New Roman" w:cs="Times New Roman" w:eastAsiaTheme="minorEastAsia"/>
                      <w:i w:val="0"/>
                      <w:iCs w:val="0"/>
                      <w:snapToGrid w:val="0"/>
                      <w:color w:val="auto"/>
                      <w:kern w:val="0"/>
                      <w:sz w:val="21"/>
                      <w:szCs w:val="21"/>
                      <w:u w:val="none"/>
                      <w:lang w:val="en-US" w:eastAsia="zh-CN" w:bidi="ar"/>
                    </w:rPr>
                    <w:t>160</w:t>
                  </w:r>
                </w:p>
              </w:tc>
              <w:tc>
                <w:tcPr>
                  <w:tcW w:w="947" w:type="dxa"/>
                  <w:vMerge w:val="continue"/>
                  <w:noWrap w:val="0"/>
                  <w:vAlign w:val="center"/>
                </w:tcPr>
                <w:p w14:paraId="0B1BCF3A">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p>
              </w:tc>
              <w:tc>
                <w:tcPr>
                  <w:tcW w:w="677" w:type="dxa"/>
                  <w:vMerge w:val="continue"/>
                  <w:noWrap w:val="0"/>
                  <w:vAlign w:val="center"/>
                </w:tcPr>
                <w:p w14:paraId="212E7946">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p>
              </w:tc>
            </w:tr>
            <w:tr w14:paraId="58495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8" w:type="dxa"/>
                  <w:vMerge w:val="continue"/>
                  <w:noWrap w:val="0"/>
                  <w:vAlign w:val="center"/>
                </w:tcPr>
                <w:p w14:paraId="528B7BE0">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p>
              </w:tc>
              <w:tc>
                <w:tcPr>
                  <w:tcW w:w="747" w:type="dxa"/>
                  <w:vMerge w:val="continue"/>
                  <w:noWrap w:val="0"/>
                  <w:vAlign w:val="center"/>
                </w:tcPr>
                <w:p w14:paraId="383D7008">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p>
              </w:tc>
              <w:tc>
                <w:tcPr>
                  <w:tcW w:w="747" w:type="dxa"/>
                  <w:vMerge w:val="continue"/>
                  <w:noWrap w:val="0"/>
                  <w:vAlign w:val="center"/>
                </w:tcPr>
                <w:p w14:paraId="2BD1FB41">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p>
              </w:tc>
              <w:tc>
                <w:tcPr>
                  <w:tcW w:w="977" w:type="dxa"/>
                  <w:vMerge w:val="continue"/>
                  <w:noWrap w:val="0"/>
                  <w:vAlign w:val="center"/>
                </w:tcPr>
                <w:p w14:paraId="79B42554">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p>
              </w:tc>
              <w:tc>
                <w:tcPr>
                  <w:tcW w:w="928" w:type="dxa"/>
                  <w:vMerge w:val="continue"/>
                  <w:noWrap w:val="0"/>
                  <w:vAlign w:val="center"/>
                </w:tcPr>
                <w:p w14:paraId="2C095668">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p>
              </w:tc>
              <w:tc>
                <w:tcPr>
                  <w:tcW w:w="644" w:type="dxa"/>
                  <w:vMerge w:val="continue"/>
                  <w:noWrap w:val="0"/>
                  <w:vAlign w:val="center"/>
                </w:tcPr>
                <w:p w14:paraId="58AF4BA8">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p>
              </w:tc>
              <w:tc>
                <w:tcPr>
                  <w:tcW w:w="530" w:type="dxa"/>
                  <w:vMerge w:val="continue"/>
                  <w:noWrap w:val="0"/>
                  <w:vAlign w:val="center"/>
                </w:tcPr>
                <w:p w14:paraId="4F97CC89">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p>
              </w:tc>
              <w:tc>
                <w:tcPr>
                  <w:tcW w:w="904" w:type="dxa"/>
                  <w:noWrap w:val="0"/>
                  <w:vAlign w:val="center"/>
                </w:tcPr>
                <w:p w14:paraId="10B4509E">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rPr>
                  </w:pPr>
                  <w:r>
                    <w:rPr>
                      <w:rFonts w:hint="default" w:ascii="Times New Roman" w:hAnsi="Times New Roman" w:cs="Times New Roman" w:eastAsiaTheme="minorEastAsia"/>
                      <w:b w:val="0"/>
                      <w:bCs w:val="0"/>
                      <w:color w:val="auto"/>
                      <w:spacing w:val="-6"/>
                      <w:sz w:val="21"/>
                      <w:szCs w:val="21"/>
                    </w:rPr>
                    <w:t>SS</w:t>
                  </w:r>
                </w:p>
              </w:tc>
              <w:tc>
                <w:tcPr>
                  <w:tcW w:w="900" w:type="dxa"/>
                  <w:noWrap w:val="0"/>
                  <w:vAlign w:val="center"/>
                </w:tcPr>
                <w:p w14:paraId="6593AA73">
                  <w:pPr>
                    <w:keepNext w:val="0"/>
                    <w:keepLines w:val="0"/>
                    <w:widowControl/>
                    <w:suppressLineNumbers w:val="0"/>
                    <w:jc w:val="center"/>
                    <w:textAlignment w:val="center"/>
                    <w:outlineLvl w:val="9"/>
                    <w:rPr>
                      <w:rFonts w:hint="default" w:ascii="Times New Roman" w:hAnsi="Times New Roman" w:cs="Times New Roman" w:eastAsiaTheme="minorEastAsia"/>
                      <w:color w:val="auto"/>
                    </w:rPr>
                  </w:pPr>
                  <w:r>
                    <w:rPr>
                      <w:rFonts w:hint="default" w:ascii="Times New Roman" w:hAnsi="Times New Roman" w:cs="Times New Roman" w:eastAsiaTheme="minorEastAsia"/>
                      <w:i w:val="0"/>
                      <w:iCs w:val="0"/>
                      <w:snapToGrid w:val="0"/>
                      <w:color w:val="auto"/>
                      <w:kern w:val="0"/>
                      <w:sz w:val="21"/>
                      <w:szCs w:val="21"/>
                      <w:u w:val="none"/>
                      <w:lang w:val="en-US" w:eastAsia="zh-CN" w:bidi="ar"/>
                    </w:rPr>
                    <w:t>180</w:t>
                  </w:r>
                </w:p>
              </w:tc>
              <w:tc>
                <w:tcPr>
                  <w:tcW w:w="947" w:type="dxa"/>
                  <w:vMerge w:val="continue"/>
                  <w:noWrap w:val="0"/>
                  <w:vAlign w:val="center"/>
                </w:tcPr>
                <w:p w14:paraId="7068B50D">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p>
              </w:tc>
              <w:tc>
                <w:tcPr>
                  <w:tcW w:w="677" w:type="dxa"/>
                  <w:vMerge w:val="continue"/>
                  <w:noWrap w:val="0"/>
                  <w:vAlign w:val="center"/>
                </w:tcPr>
                <w:p w14:paraId="58A319E6">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p>
              </w:tc>
            </w:tr>
            <w:tr w14:paraId="6E1E6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8" w:type="dxa"/>
                  <w:vMerge w:val="continue"/>
                  <w:noWrap w:val="0"/>
                  <w:vAlign w:val="center"/>
                </w:tcPr>
                <w:p w14:paraId="4E4201F1">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p>
              </w:tc>
              <w:tc>
                <w:tcPr>
                  <w:tcW w:w="747" w:type="dxa"/>
                  <w:vMerge w:val="continue"/>
                  <w:noWrap w:val="0"/>
                  <w:vAlign w:val="center"/>
                </w:tcPr>
                <w:p w14:paraId="0EF89A8F">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p>
              </w:tc>
              <w:tc>
                <w:tcPr>
                  <w:tcW w:w="747" w:type="dxa"/>
                  <w:vMerge w:val="continue"/>
                  <w:noWrap w:val="0"/>
                  <w:vAlign w:val="center"/>
                </w:tcPr>
                <w:p w14:paraId="39E83446">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p>
              </w:tc>
              <w:tc>
                <w:tcPr>
                  <w:tcW w:w="977" w:type="dxa"/>
                  <w:vMerge w:val="continue"/>
                  <w:noWrap w:val="0"/>
                  <w:vAlign w:val="center"/>
                </w:tcPr>
                <w:p w14:paraId="548DEB8C">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p>
              </w:tc>
              <w:tc>
                <w:tcPr>
                  <w:tcW w:w="928" w:type="dxa"/>
                  <w:vMerge w:val="continue"/>
                  <w:noWrap w:val="0"/>
                  <w:vAlign w:val="center"/>
                </w:tcPr>
                <w:p w14:paraId="13C0AFCD">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p>
              </w:tc>
              <w:tc>
                <w:tcPr>
                  <w:tcW w:w="644" w:type="dxa"/>
                  <w:vMerge w:val="continue"/>
                  <w:noWrap w:val="0"/>
                  <w:vAlign w:val="center"/>
                </w:tcPr>
                <w:p w14:paraId="11E3947A">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p>
              </w:tc>
              <w:tc>
                <w:tcPr>
                  <w:tcW w:w="530" w:type="dxa"/>
                  <w:vMerge w:val="continue"/>
                  <w:noWrap w:val="0"/>
                  <w:vAlign w:val="center"/>
                </w:tcPr>
                <w:p w14:paraId="4257C426">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p>
              </w:tc>
              <w:tc>
                <w:tcPr>
                  <w:tcW w:w="904" w:type="dxa"/>
                  <w:noWrap w:val="0"/>
                  <w:vAlign w:val="center"/>
                </w:tcPr>
                <w:p w14:paraId="2FB68F5E">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rPr>
                  </w:pPr>
                  <w:r>
                    <w:rPr>
                      <w:rFonts w:hint="default" w:ascii="Times New Roman" w:hAnsi="Times New Roman" w:cs="Times New Roman" w:eastAsiaTheme="minorEastAsia"/>
                      <w:b w:val="0"/>
                      <w:bCs w:val="0"/>
                      <w:color w:val="auto"/>
                      <w:spacing w:val="-1"/>
                      <w:sz w:val="21"/>
                      <w:szCs w:val="21"/>
                    </w:rPr>
                    <w:t>NH</w:t>
                  </w:r>
                  <w:r>
                    <w:rPr>
                      <w:rFonts w:hint="default" w:ascii="Times New Roman" w:hAnsi="Times New Roman" w:cs="Times New Roman" w:eastAsiaTheme="minorEastAsia"/>
                      <w:b w:val="0"/>
                      <w:bCs w:val="0"/>
                      <w:color w:val="auto"/>
                      <w:spacing w:val="-1"/>
                      <w:position w:val="-1"/>
                      <w:sz w:val="21"/>
                      <w:szCs w:val="21"/>
                      <w:vertAlign w:val="subscript"/>
                    </w:rPr>
                    <w:t>3</w:t>
                  </w:r>
                  <w:r>
                    <w:rPr>
                      <w:rFonts w:hint="default" w:ascii="Times New Roman" w:hAnsi="Times New Roman" w:cs="Times New Roman" w:eastAsiaTheme="minorEastAsia"/>
                      <w:b w:val="0"/>
                      <w:bCs w:val="0"/>
                      <w:color w:val="auto"/>
                      <w:spacing w:val="-1"/>
                      <w:sz w:val="21"/>
                      <w:szCs w:val="21"/>
                    </w:rPr>
                    <w:t>-N</w:t>
                  </w:r>
                </w:p>
              </w:tc>
              <w:tc>
                <w:tcPr>
                  <w:tcW w:w="900" w:type="dxa"/>
                  <w:noWrap w:val="0"/>
                  <w:vAlign w:val="center"/>
                </w:tcPr>
                <w:p w14:paraId="47385C16">
                  <w:pPr>
                    <w:keepNext w:val="0"/>
                    <w:keepLines w:val="0"/>
                    <w:widowControl/>
                    <w:suppressLineNumbers w:val="0"/>
                    <w:jc w:val="center"/>
                    <w:textAlignment w:val="center"/>
                    <w:outlineLvl w:val="9"/>
                    <w:rPr>
                      <w:rFonts w:hint="default" w:ascii="Times New Roman" w:hAnsi="Times New Roman" w:cs="Times New Roman" w:eastAsiaTheme="minorEastAsia"/>
                      <w:color w:val="auto"/>
                      <w:lang w:val="en-US" w:eastAsia="zh-CN"/>
                    </w:rPr>
                  </w:pPr>
                  <w:r>
                    <w:rPr>
                      <w:rFonts w:hint="default" w:ascii="Times New Roman" w:hAnsi="Times New Roman" w:cs="Times New Roman" w:eastAsiaTheme="minorEastAsia"/>
                      <w:i w:val="0"/>
                      <w:iCs w:val="0"/>
                      <w:snapToGrid w:val="0"/>
                      <w:color w:val="auto"/>
                      <w:kern w:val="0"/>
                      <w:sz w:val="21"/>
                      <w:szCs w:val="21"/>
                      <w:u w:val="none"/>
                      <w:lang w:val="en-US" w:eastAsia="zh-CN" w:bidi="ar"/>
                    </w:rPr>
                    <w:t>35</w:t>
                  </w:r>
                </w:p>
              </w:tc>
              <w:tc>
                <w:tcPr>
                  <w:tcW w:w="947" w:type="dxa"/>
                  <w:vMerge w:val="continue"/>
                  <w:noWrap w:val="0"/>
                  <w:vAlign w:val="center"/>
                </w:tcPr>
                <w:p w14:paraId="4190FB44">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p>
              </w:tc>
              <w:tc>
                <w:tcPr>
                  <w:tcW w:w="677" w:type="dxa"/>
                  <w:vMerge w:val="continue"/>
                  <w:noWrap w:val="0"/>
                  <w:vAlign w:val="center"/>
                </w:tcPr>
                <w:p w14:paraId="0FE1B67D">
                  <w:pPr>
                    <w:keepNext w:val="0"/>
                    <w:keepLines w:val="0"/>
                    <w:pageBreakBefore w:val="0"/>
                    <w:widowControl w:val="0"/>
                    <w:kinsoku/>
                    <w:wordWrap/>
                    <w:overflowPunct/>
                    <w:topLinePunct w:val="0"/>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rPr>
                  </w:pPr>
                </w:p>
              </w:tc>
            </w:tr>
            <w:tr w14:paraId="3940F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8" w:type="dxa"/>
                  <w:vMerge w:val="continue"/>
                  <w:noWrap w:val="0"/>
                  <w:vAlign w:val="center"/>
                </w:tcPr>
                <w:p w14:paraId="67B09342">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contextualSpacing/>
                    <w:jc w:val="center"/>
                    <w:textAlignment w:val="auto"/>
                    <w:rPr>
                      <w:color w:val="auto"/>
                    </w:rPr>
                  </w:pPr>
                </w:p>
              </w:tc>
              <w:tc>
                <w:tcPr>
                  <w:tcW w:w="747" w:type="dxa"/>
                  <w:vMerge w:val="continue"/>
                  <w:noWrap w:val="0"/>
                  <w:vAlign w:val="center"/>
                </w:tcPr>
                <w:p w14:paraId="42B67E54">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contextualSpacing/>
                    <w:jc w:val="center"/>
                    <w:textAlignment w:val="auto"/>
                    <w:rPr>
                      <w:color w:val="auto"/>
                    </w:rPr>
                  </w:pPr>
                </w:p>
              </w:tc>
              <w:tc>
                <w:tcPr>
                  <w:tcW w:w="747" w:type="dxa"/>
                  <w:vMerge w:val="continue"/>
                  <w:noWrap w:val="0"/>
                  <w:vAlign w:val="center"/>
                </w:tcPr>
                <w:p w14:paraId="37F28A3D">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contextualSpacing/>
                    <w:jc w:val="center"/>
                    <w:textAlignment w:val="auto"/>
                    <w:rPr>
                      <w:color w:val="auto"/>
                    </w:rPr>
                  </w:pPr>
                </w:p>
              </w:tc>
              <w:tc>
                <w:tcPr>
                  <w:tcW w:w="977" w:type="dxa"/>
                  <w:vMerge w:val="continue"/>
                  <w:noWrap w:val="0"/>
                  <w:vAlign w:val="center"/>
                </w:tcPr>
                <w:p w14:paraId="3918547C">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contextualSpacing/>
                    <w:jc w:val="center"/>
                    <w:textAlignment w:val="auto"/>
                    <w:rPr>
                      <w:color w:val="auto"/>
                    </w:rPr>
                  </w:pPr>
                </w:p>
              </w:tc>
              <w:tc>
                <w:tcPr>
                  <w:tcW w:w="928" w:type="dxa"/>
                  <w:vMerge w:val="continue"/>
                  <w:noWrap w:val="0"/>
                  <w:vAlign w:val="center"/>
                </w:tcPr>
                <w:p w14:paraId="26F5D94E">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contextualSpacing/>
                    <w:jc w:val="center"/>
                    <w:textAlignment w:val="auto"/>
                    <w:rPr>
                      <w:color w:val="auto"/>
                    </w:rPr>
                  </w:pPr>
                </w:p>
              </w:tc>
              <w:tc>
                <w:tcPr>
                  <w:tcW w:w="644" w:type="dxa"/>
                  <w:vMerge w:val="continue"/>
                  <w:noWrap w:val="0"/>
                  <w:vAlign w:val="center"/>
                </w:tcPr>
                <w:p w14:paraId="322F68B2">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contextualSpacing/>
                    <w:jc w:val="center"/>
                    <w:textAlignment w:val="auto"/>
                    <w:rPr>
                      <w:color w:val="auto"/>
                    </w:rPr>
                  </w:pPr>
                </w:p>
              </w:tc>
              <w:tc>
                <w:tcPr>
                  <w:tcW w:w="530" w:type="dxa"/>
                  <w:vMerge w:val="continue"/>
                  <w:noWrap w:val="0"/>
                  <w:vAlign w:val="center"/>
                </w:tcPr>
                <w:p w14:paraId="4B834F48">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contextualSpacing/>
                    <w:jc w:val="center"/>
                    <w:textAlignment w:val="auto"/>
                    <w:rPr>
                      <w:color w:val="auto"/>
                    </w:rPr>
                  </w:pPr>
                </w:p>
              </w:tc>
              <w:tc>
                <w:tcPr>
                  <w:tcW w:w="904" w:type="dxa"/>
                  <w:noWrap w:val="0"/>
                  <w:vAlign w:val="center"/>
                </w:tcPr>
                <w:p w14:paraId="59F84048">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rPr>
                  </w:pPr>
                  <w:r>
                    <w:rPr>
                      <w:rFonts w:hint="default" w:ascii="Times New Roman" w:hAnsi="Times New Roman" w:cs="Times New Roman" w:eastAsiaTheme="minorEastAsia"/>
                      <w:b w:val="0"/>
                      <w:bCs w:val="0"/>
                      <w:color w:val="auto"/>
                      <w:spacing w:val="-3"/>
                      <w:sz w:val="21"/>
                      <w:szCs w:val="21"/>
                    </w:rPr>
                    <w:t>TN</w:t>
                  </w:r>
                </w:p>
              </w:tc>
              <w:tc>
                <w:tcPr>
                  <w:tcW w:w="900" w:type="dxa"/>
                  <w:noWrap w:val="0"/>
                  <w:vAlign w:val="center"/>
                </w:tcPr>
                <w:p w14:paraId="1E372BD5">
                  <w:pPr>
                    <w:keepNext w:val="0"/>
                    <w:keepLines w:val="0"/>
                    <w:widowControl/>
                    <w:suppressLineNumbers w:val="0"/>
                    <w:jc w:val="center"/>
                    <w:textAlignment w:val="center"/>
                    <w:outlineLvl w:val="9"/>
                    <w:rPr>
                      <w:rFonts w:hint="default" w:ascii="Times New Roman" w:hAnsi="Times New Roman" w:cs="Times New Roman" w:eastAsiaTheme="minorEastAsia"/>
                      <w:color w:val="auto"/>
                      <w:kern w:val="0"/>
                      <w:sz w:val="21"/>
                      <w:szCs w:val="21"/>
                      <w:lang w:val="en-US" w:eastAsia="zh-CN"/>
                    </w:rPr>
                  </w:pPr>
                  <w:r>
                    <w:rPr>
                      <w:rFonts w:hint="eastAsia" w:ascii="Times New Roman" w:hAnsi="Times New Roman" w:cs="Times New Roman" w:eastAsiaTheme="minorEastAsia"/>
                      <w:color w:val="auto"/>
                      <w:kern w:val="0"/>
                      <w:sz w:val="21"/>
                      <w:szCs w:val="21"/>
                      <w:lang w:val="en-US" w:eastAsia="zh-CN"/>
                    </w:rPr>
                    <w:t>45</w:t>
                  </w:r>
                </w:p>
              </w:tc>
              <w:tc>
                <w:tcPr>
                  <w:tcW w:w="947" w:type="dxa"/>
                  <w:vMerge w:val="continue"/>
                  <w:noWrap w:val="0"/>
                  <w:vAlign w:val="center"/>
                </w:tcPr>
                <w:p w14:paraId="58A4532D">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contextualSpacing/>
                    <w:jc w:val="center"/>
                    <w:textAlignment w:val="auto"/>
                    <w:rPr>
                      <w:rFonts w:hint="default" w:ascii="Times New Roman" w:hAnsi="Times New Roman" w:cs="Times New Roman" w:eastAsiaTheme="minorEastAsia"/>
                      <w:color w:val="auto"/>
                      <w:kern w:val="0"/>
                      <w:sz w:val="21"/>
                      <w:szCs w:val="21"/>
                    </w:rPr>
                  </w:pPr>
                </w:p>
              </w:tc>
              <w:tc>
                <w:tcPr>
                  <w:tcW w:w="677" w:type="dxa"/>
                  <w:vMerge w:val="continue"/>
                  <w:noWrap w:val="0"/>
                  <w:vAlign w:val="center"/>
                </w:tcPr>
                <w:p w14:paraId="713FA5C1">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contextualSpacing/>
                    <w:jc w:val="center"/>
                    <w:textAlignment w:val="auto"/>
                    <w:rPr>
                      <w:rFonts w:hint="default" w:ascii="Times New Roman" w:hAnsi="Times New Roman" w:cs="Times New Roman" w:eastAsiaTheme="minorEastAsia"/>
                      <w:color w:val="auto"/>
                      <w:kern w:val="0"/>
                      <w:sz w:val="21"/>
                      <w:szCs w:val="21"/>
                    </w:rPr>
                  </w:pPr>
                </w:p>
              </w:tc>
            </w:tr>
            <w:tr w14:paraId="08BE6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8" w:type="dxa"/>
                  <w:vMerge w:val="continue"/>
                  <w:noWrap w:val="0"/>
                  <w:vAlign w:val="center"/>
                </w:tcPr>
                <w:p w14:paraId="167D511B">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contextualSpacing/>
                    <w:jc w:val="center"/>
                    <w:textAlignment w:val="auto"/>
                    <w:rPr>
                      <w:rFonts w:hint="default" w:ascii="Times New Roman" w:hAnsi="Times New Roman" w:cs="Times New Roman" w:eastAsiaTheme="minorEastAsia"/>
                      <w:color w:val="auto"/>
                      <w:kern w:val="0"/>
                      <w:sz w:val="21"/>
                      <w:szCs w:val="21"/>
                    </w:rPr>
                  </w:pPr>
                </w:p>
              </w:tc>
              <w:tc>
                <w:tcPr>
                  <w:tcW w:w="747" w:type="dxa"/>
                  <w:vMerge w:val="continue"/>
                  <w:noWrap w:val="0"/>
                  <w:vAlign w:val="center"/>
                </w:tcPr>
                <w:p w14:paraId="18088C59">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contextualSpacing/>
                    <w:jc w:val="center"/>
                    <w:textAlignment w:val="auto"/>
                    <w:rPr>
                      <w:rFonts w:hint="default" w:ascii="Times New Roman" w:hAnsi="Times New Roman" w:cs="Times New Roman" w:eastAsiaTheme="minorEastAsia"/>
                      <w:color w:val="auto"/>
                      <w:kern w:val="0"/>
                      <w:sz w:val="21"/>
                      <w:szCs w:val="21"/>
                    </w:rPr>
                  </w:pPr>
                </w:p>
              </w:tc>
              <w:tc>
                <w:tcPr>
                  <w:tcW w:w="747" w:type="dxa"/>
                  <w:vMerge w:val="continue"/>
                  <w:noWrap w:val="0"/>
                  <w:vAlign w:val="center"/>
                </w:tcPr>
                <w:p w14:paraId="5625C52B">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contextualSpacing/>
                    <w:jc w:val="center"/>
                    <w:textAlignment w:val="auto"/>
                    <w:rPr>
                      <w:rFonts w:hint="default" w:ascii="Times New Roman" w:hAnsi="Times New Roman" w:cs="Times New Roman" w:eastAsiaTheme="minorEastAsia"/>
                      <w:color w:val="auto"/>
                      <w:kern w:val="0"/>
                      <w:sz w:val="21"/>
                      <w:szCs w:val="21"/>
                    </w:rPr>
                  </w:pPr>
                </w:p>
              </w:tc>
              <w:tc>
                <w:tcPr>
                  <w:tcW w:w="977" w:type="dxa"/>
                  <w:vMerge w:val="continue"/>
                  <w:noWrap w:val="0"/>
                  <w:vAlign w:val="center"/>
                </w:tcPr>
                <w:p w14:paraId="529162A6">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contextualSpacing/>
                    <w:jc w:val="center"/>
                    <w:textAlignment w:val="auto"/>
                    <w:rPr>
                      <w:rFonts w:hint="default" w:ascii="Times New Roman" w:hAnsi="Times New Roman" w:cs="Times New Roman" w:eastAsiaTheme="minorEastAsia"/>
                      <w:color w:val="auto"/>
                      <w:kern w:val="0"/>
                      <w:sz w:val="21"/>
                      <w:szCs w:val="21"/>
                    </w:rPr>
                  </w:pPr>
                </w:p>
              </w:tc>
              <w:tc>
                <w:tcPr>
                  <w:tcW w:w="928" w:type="dxa"/>
                  <w:vMerge w:val="continue"/>
                  <w:noWrap w:val="0"/>
                  <w:vAlign w:val="center"/>
                </w:tcPr>
                <w:p w14:paraId="62A8DFDC">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contextualSpacing/>
                    <w:jc w:val="center"/>
                    <w:textAlignment w:val="auto"/>
                    <w:rPr>
                      <w:rFonts w:hint="default" w:ascii="Times New Roman" w:hAnsi="Times New Roman" w:cs="Times New Roman" w:eastAsiaTheme="minorEastAsia"/>
                      <w:color w:val="auto"/>
                      <w:kern w:val="0"/>
                      <w:sz w:val="21"/>
                      <w:szCs w:val="21"/>
                    </w:rPr>
                  </w:pPr>
                </w:p>
              </w:tc>
              <w:tc>
                <w:tcPr>
                  <w:tcW w:w="644" w:type="dxa"/>
                  <w:vMerge w:val="continue"/>
                  <w:noWrap w:val="0"/>
                  <w:vAlign w:val="center"/>
                </w:tcPr>
                <w:p w14:paraId="237805C0">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contextualSpacing/>
                    <w:jc w:val="center"/>
                    <w:textAlignment w:val="auto"/>
                    <w:rPr>
                      <w:rFonts w:hint="default" w:ascii="Times New Roman" w:hAnsi="Times New Roman" w:cs="Times New Roman" w:eastAsiaTheme="minorEastAsia"/>
                      <w:color w:val="auto"/>
                      <w:kern w:val="0"/>
                      <w:sz w:val="21"/>
                      <w:szCs w:val="21"/>
                    </w:rPr>
                  </w:pPr>
                </w:p>
              </w:tc>
              <w:tc>
                <w:tcPr>
                  <w:tcW w:w="530" w:type="dxa"/>
                  <w:vMerge w:val="continue"/>
                  <w:noWrap w:val="0"/>
                  <w:vAlign w:val="center"/>
                </w:tcPr>
                <w:p w14:paraId="34BE800B">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contextualSpacing/>
                    <w:jc w:val="center"/>
                    <w:textAlignment w:val="auto"/>
                    <w:rPr>
                      <w:rFonts w:hint="default" w:ascii="Times New Roman" w:hAnsi="Times New Roman" w:cs="Times New Roman" w:eastAsiaTheme="minorEastAsia"/>
                      <w:color w:val="auto"/>
                      <w:kern w:val="0"/>
                      <w:sz w:val="21"/>
                      <w:szCs w:val="21"/>
                    </w:rPr>
                  </w:pPr>
                </w:p>
              </w:tc>
              <w:tc>
                <w:tcPr>
                  <w:tcW w:w="904" w:type="dxa"/>
                  <w:noWrap w:val="0"/>
                  <w:vAlign w:val="center"/>
                </w:tcPr>
                <w:p w14:paraId="3D600BDA">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rPr>
                  </w:pPr>
                  <w:r>
                    <w:rPr>
                      <w:rFonts w:hint="default" w:ascii="Times New Roman" w:hAnsi="Times New Roman" w:cs="Times New Roman" w:eastAsiaTheme="minorEastAsia"/>
                      <w:b w:val="0"/>
                      <w:bCs w:val="0"/>
                      <w:color w:val="auto"/>
                      <w:spacing w:val="-3"/>
                      <w:sz w:val="21"/>
                      <w:szCs w:val="21"/>
                    </w:rPr>
                    <w:t>TP</w:t>
                  </w:r>
                </w:p>
              </w:tc>
              <w:tc>
                <w:tcPr>
                  <w:tcW w:w="900" w:type="dxa"/>
                  <w:noWrap w:val="0"/>
                  <w:vAlign w:val="center"/>
                </w:tcPr>
                <w:p w14:paraId="02BE7985">
                  <w:pPr>
                    <w:keepNext w:val="0"/>
                    <w:keepLines w:val="0"/>
                    <w:widowControl/>
                    <w:suppressLineNumbers w:val="0"/>
                    <w:jc w:val="center"/>
                    <w:textAlignment w:val="center"/>
                    <w:outlineLvl w:val="9"/>
                    <w:rPr>
                      <w:rFonts w:hint="eastAsia" w:ascii="Times New Roman" w:hAnsi="Times New Roman" w:cs="Times New Roman" w:eastAsiaTheme="minorEastAsia"/>
                      <w:color w:val="auto"/>
                      <w:kern w:val="0"/>
                      <w:sz w:val="21"/>
                      <w:szCs w:val="21"/>
                      <w:lang w:val="en-US" w:eastAsia="zh-CN"/>
                    </w:rPr>
                  </w:pPr>
                  <w:r>
                    <w:rPr>
                      <w:rFonts w:hint="eastAsia" w:ascii="Times New Roman" w:hAnsi="Times New Roman" w:cs="Times New Roman" w:eastAsiaTheme="minorEastAsia"/>
                      <w:color w:val="auto"/>
                      <w:kern w:val="0"/>
                      <w:sz w:val="21"/>
                      <w:szCs w:val="21"/>
                      <w:lang w:val="en-US" w:eastAsia="zh-CN"/>
                    </w:rPr>
                    <w:t>3</w:t>
                  </w:r>
                </w:p>
              </w:tc>
              <w:tc>
                <w:tcPr>
                  <w:tcW w:w="947" w:type="dxa"/>
                  <w:vMerge w:val="continue"/>
                  <w:noWrap w:val="0"/>
                  <w:vAlign w:val="center"/>
                </w:tcPr>
                <w:p w14:paraId="3CC43C25">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contextualSpacing/>
                    <w:jc w:val="center"/>
                    <w:textAlignment w:val="auto"/>
                    <w:rPr>
                      <w:rFonts w:hint="default" w:ascii="Times New Roman" w:hAnsi="Times New Roman" w:cs="Times New Roman" w:eastAsiaTheme="minorEastAsia"/>
                      <w:color w:val="auto"/>
                      <w:kern w:val="0"/>
                      <w:sz w:val="21"/>
                      <w:szCs w:val="21"/>
                    </w:rPr>
                  </w:pPr>
                </w:p>
              </w:tc>
              <w:tc>
                <w:tcPr>
                  <w:tcW w:w="677" w:type="dxa"/>
                  <w:vMerge w:val="continue"/>
                  <w:noWrap w:val="0"/>
                  <w:vAlign w:val="center"/>
                </w:tcPr>
                <w:p w14:paraId="22053CF2">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contextualSpacing/>
                    <w:jc w:val="center"/>
                    <w:textAlignment w:val="auto"/>
                    <w:rPr>
                      <w:rFonts w:hint="default" w:ascii="Times New Roman" w:hAnsi="Times New Roman" w:cs="Times New Roman" w:eastAsiaTheme="minorEastAsia"/>
                      <w:color w:val="auto"/>
                      <w:kern w:val="0"/>
                      <w:sz w:val="21"/>
                      <w:szCs w:val="21"/>
                    </w:rPr>
                  </w:pPr>
                </w:p>
              </w:tc>
            </w:tr>
          </w:tbl>
          <w:p w14:paraId="150662B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cs="Times New Roman" w:eastAsiaTheme="minorEastAsia"/>
                <w:b/>
                <w:color w:val="auto"/>
                <w:sz w:val="24"/>
              </w:rPr>
            </w:pPr>
            <w:r>
              <w:rPr>
                <w:rFonts w:hint="default" w:ascii="Times New Roman" w:hAnsi="Times New Roman" w:cs="Times New Roman" w:eastAsiaTheme="minorEastAsia"/>
                <w:b/>
                <w:color w:val="auto"/>
                <w:sz w:val="24"/>
              </w:rPr>
              <w:t>（</w:t>
            </w:r>
            <w:r>
              <w:rPr>
                <w:rFonts w:hint="default" w:ascii="Times New Roman" w:hAnsi="Times New Roman" w:cs="Times New Roman" w:eastAsiaTheme="minorEastAsia"/>
                <w:b/>
                <w:color w:val="auto"/>
                <w:sz w:val="24"/>
                <w:lang w:val="en-US" w:eastAsia="zh-CN"/>
              </w:rPr>
              <w:t>4</w:t>
            </w:r>
            <w:r>
              <w:rPr>
                <w:rFonts w:hint="default" w:ascii="Times New Roman" w:hAnsi="Times New Roman" w:cs="Times New Roman" w:eastAsiaTheme="minorEastAsia"/>
                <w:b/>
                <w:color w:val="auto"/>
                <w:sz w:val="24"/>
              </w:rPr>
              <w:t>）监测要求</w:t>
            </w:r>
          </w:p>
          <w:p w14:paraId="629AA4C9">
            <w:pPr>
              <w:keepNext w:val="0"/>
              <w:keepLines w:val="0"/>
              <w:widowControl/>
              <w:suppressLineNumbers w:val="0"/>
              <w:spacing w:before="0" w:beforeAutospacing="0" w:after="0" w:afterAutospacing="0" w:line="360" w:lineRule="auto"/>
              <w:ind w:left="0" w:right="0" w:firstLine="480" w:firstLineChars="200"/>
              <w:jc w:val="left"/>
              <w:rPr>
                <w:rFonts w:hint="default" w:ascii="Times New Roman" w:hAnsi="Times New Roman" w:cs="Times New Roman" w:eastAsiaTheme="minorEastAsia"/>
                <w:color w:val="auto"/>
                <w:kern w:val="0"/>
                <w:sz w:val="24"/>
              </w:rPr>
            </w:pPr>
            <w:r>
              <w:rPr>
                <w:rFonts w:hint="default" w:ascii="Times New Roman" w:hAnsi="Times New Roman" w:cs="Times New Roman" w:eastAsiaTheme="minorEastAsia"/>
                <w:color w:val="auto"/>
                <w:kern w:val="0"/>
                <w:sz w:val="24"/>
                <w:szCs w:val="24"/>
                <w:lang w:bidi="ar"/>
              </w:rPr>
              <w:t>根据《排污单位自行监测技术指南</w:t>
            </w:r>
            <w:r>
              <w:rPr>
                <w:rFonts w:hint="eastAsia" w:ascii="Times New Roman" w:hAnsi="Times New Roman" w:cs="Times New Roman" w:eastAsiaTheme="minorEastAsia"/>
                <w:color w:val="auto"/>
                <w:kern w:val="0"/>
                <w:sz w:val="24"/>
                <w:szCs w:val="24"/>
                <w:lang w:val="en-US" w:eastAsia="zh-CN" w:bidi="ar"/>
              </w:rPr>
              <w:t xml:space="preserve"> </w:t>
            </w:r>
            <w:r>
              <w:rPr>
                <w:rFonts w:hint="default" w:ascii="Times New Roman" w:hAnsi="Times New Roman" w:cs="Times New Roman" w:eastAsiaTheme="minorEastAsia"/>
                <w:color w:val="auto"/>
                <w:kern w:val="0"/>
                <w:sz w:val="24"/>
                <w:szCs w:val="24"/>
                <w:lang w:bidi="ar"/>
              </w:rPr>
              <w:t>总则》（HJ819-2017）</w:t>
            </w:r>
            <w:r>
              <w:rPr>
                <w:rFonts w:hint="default" w:ascii="Times New Roman" w:hAnsi="Times New Roman" w:cs="Times New Roman" w:eastAsiaTheme="minorEastAsia"/>
                <w:color w:val="auto"/>
                <w:kern w:val="0"/>
                <w:sz w:val="24"/>
              </w:rPr>
              <w:t>，具体自行监测计划如下：</w:t>
            </w:r>
          </w:p>
          <w:p w14:paraId="72451242">
            <w:pPr>
              <w:spacing w:line="240" w:lineRule="auto"/>
              <w:jc w:val="center"/>
              <w:rPr>
                <w:rFonts w:hint="default" w:ascii="Times New Roman" w:hAnsi="Times New Roman" w:cs="Times New Roman" w:eastAsiaTheme="minorEastAsia"/>
                <w:b/>
                <w:color w:val="auto"/>
                <w:kern w:val="0"/>
                <w:sz w:val="24"/>
                <w:szCs w:val="24"/>
              </w:rPr>
            </w:pPr>
            <w:r>
              <w:rPr>
                <w:rFonts w:hint="default" w:ascii="Times New Roman" w:hAnsi="Times New Roman" w:cs="Times New Roman" w:eastAsiaTheme="minorEastAsia"/>
                <w:b/>
                <w:color w:val="auto"/>
                <w:kern w:val="0"/>
                <w:sz w:val="24"/>
                <w:szCs w:val="24"/>
              </w:rPr>
              <w:t>表4-</w:t>
            </w:r>
            <w:r>
              <w:rPr>
                <w:rFonts w:hint="default" w:ascii="Times New Roman" w:hAnsi="Times New Roman" w:cs="Times New Roman" w:eastAsiaTheme="minorEastAsia"/>
                <w:b/>
                <w:color w:val="auto"/>
                <w:kern w:val="0"/>
                <w:sz w:val="24"/>
                <w:szCs w:val="24"/>
                <w:lang w:val="en-US" w:eastAsia="zh-CN"/>
              </w:rPr>
              <w:t>1</w:t>
            </w:r>
            <w:r>
              <w:rPr>
                <w:rFonts w:hint="eastAsia" w:ascii="Times New Roman" w:hAnsi="Times New Roman" w:cs="Times New Roman" w:eastAsiaTheme="minorEastAsia"/>
                <w:b/>
                <w:color w:val="auto"/>
                <w:kern w:val="0"/>
                <w:sz w:val="24"/>
                <w:szCs w:val="24"/>
                <w:lang w:val="en-US" w:eastAsia="zh-CN"/>
              </w:rPr>
              <w:t>2</w:t>
            </w:r>
            <w:r>
              <w:rPr>
                <w:rFonts w:hint="default" w:ascii="Times New Roman" w:hAnsi="Times New Roman" w:cs="Times New Roman" w:eastAsiaTheme="minorEastAsia"/>
                <w:b/>
                <w:color w:val="auto"/>
                <w:kern w:val="0"/>
                <w:sz w:val="24"/>
                <w:szCs w:val="24"/>
                <w:lang w:eastAsia="zh-CN"/>
              </w:rPr>
              <w:t>废水</w:t>
            </w:r>
            <w:r>
              <w:rPr>
                <w:rFonts w:hint="default" w:ascii="Times New Roman" w:hAnsi="Times New Roman" w:cs="Times New Roman" w:eastAsiaTheme="minorEastAsia"/>
                <w:b/>
                <w:color w:val="auto"/>
                <w:kern w:val="0"/>
                <w:sz w:val="24"/>
                <w:szCs w:val="24"/>
              </w:rPr>
              <w:t>排放监测点位、监测指标及最低监测频次</w:t>
            </w:r>
          </w:p>
          <w:tbl>
            <w:tblPr>
              <w:tblStyle w:val="35"/>
              <w:tblW w:w="8504"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1063"/>
              <w:gridCol w:w="2594"/>
              <w:gridCol w:w="1367"/>
              <w:gridCol w:w="2898"/>
            </w:tblGrid>
            <w:tr w14:paraId="7E31D37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582" w:type="dxa"/>
                  <w:tcBorders>
                    <w:bottom w:val="single" w:color="auto" w:sz="4" w:space="0"/>
                    <w:right w:val="single" w:color="auto" w:sz="4" w:space="0"/>
                  </w:tcBorders>
                  <w:noWrap w:val="0"/>
                  <w:vAlign w:val="center"/>
                </w:tcPr>
                <w:p w14:paraId="7C0C629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序号</w:t>
                  </w:r>
                </w:p>
              </w:tc>
              <w:tc>
                <w:tcPr>
                  <w:tcW w:w="1063" w:type="dxa"/>
                  <w:tcBorders>
                    <w:left w:val="single" w:color="auto" w:sz="4" w:space="0"/>
                  </w:tcBorders>
                  <w:noWrap w:val="0"/>
                  <w:vAlign w:val="center"/>
                </w:tcPr>
                <w:p w14:paraId="13BDFB8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监测点位</w:t>
                  </w:r>
                </w:p>
              </w:tc>
              <w:tc>
                <w:tcPr>
                  <w:tcW w:w="2594" w:type="dxa"/>
                  <w:noWrap w:val="0"/>
                  <w:vAlign w:val="center"/>
                </w:tcPr>
                <w:p w14:paraId="2632208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监测指标</w:t>
                  </w:r>
                </w:p>
              </w:tc>
              <w:tc>
                <w:tcPr>
                  <w:tcW w:w="1367" w:type="dxa"/>
                  <w:noWrap w:val="0"/>
                  <w:vAlign w:val="center"/>
                </w:tcPr>
                <w:p w14:paraId="53211D2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监测频率</w:t>
                  </w:r>
                </w:p>
              </w:tc>
              <w:tc>
                <w:tcPr>
                  <w:tcW w:w="2898" w:type="dxa"/>
                  <w:noWrap w:val="0"/>
                  <w:vAlign w:val="center"/>
                </w:tcPr>
                <w:p w14:paraId="2685F0C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执行排放标准</w:t>
                  </w:r>
                </w:p>
              </w:tc>
            </w:tr>
            <w:tr w14:paraId="7A96355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582" w:type="dxa"/>
                  <w:tcBorders>
                    <w:top w:val="single" w:color="auto" w:sz="4" w:space="0"/>
                    <w:bottom w:val="single" w:color="auto" w:sz="4" w:space="0"/>
                  </w:tcBorders>
                  <w:noWrap w:val="0"/>
                  <w:vAlign w:val="center"/>
                </w:tcPr>
                <w:p w14:paraId="7B395F4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1</w:t>
                  </w:r>
                </w:p>
              </w:tc>
              <w:tc>
                <w:tcPr>
                  <w:tcW w:w="1063" w:type="dxa"/>
                  <w:noWrap w:val="0"/>
                  <w:vAlign w:val="center"/>
                </w:tcPr>
                <w:p w14:paraId="70C23F5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sz w:val="21"/>
                      <w:szCs w:val="21"/>
                    </w:rPr>
                  </w:pPr>
                  <w:r>
                    <w:rPr>
                      <w:rStyle w:val="43"/>
                      <w:rFonts w:hint="default" w:ascii="Times New Roman" w:hAnsi="Times New Roman" w:cs="Times New Roman" w:eastAsiaTheme="minorEastAsia"/>
                      <w:color w:val="auto"/>
                      <w:sz w:val="21"/>
                      <w:szCs w:val="21"/>
                      <w:lang w:val="en-US" w:eastAsia="zh-CN"/>
                    </w:rPr>
                    <w:t>废水</w:t>
                  </w:r>
                  <w:r>
                    <w:rPr>
                      <w:rStyle w:val="43"/>
                      <w:rFonts w:hint="default" w:ascii="Times New Roman" w:hAnsi="Times New Roman" w:cs="Times New Roman" w:eastAsiaTheme="minorEastAsia"/>
                      <w:color w:val="auto"/>
                      <w:sz w:val="21"/>
                      <w:szCs w:val="21"/>
                    </w:rPr>
                    <w:t>排口</w:t>
                  </w:r>
                </w:p>
              </w:tc>
              <w:tc>
                <w:tcPr>
                  <w:tcW w:w="2594" w:type="dxa"/>
                  <w:noWrap w:val="0"/>
                  <w:vAlign w:val="center"/>
                </w:tcPr>
                <w:p w14:paraId="653FA8F2">
                  <w:pPr>
                    <w:spacing w:line="320" w:lineRule="exact"/>
                    <w:ind w:left="-63" w:leftChars="-30" w:right="-63" w:rightChars="-30"/>
                    <w:jc w:val="center"/>
                    <w:rPr>
                      <w:rFonts w:hint="eastAsia"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lang w:eastAsia="zh-CN"/>
                    </w:rPr>
                    <w:t>pH</w:t>
                  </w:r>
                  <w:r>
                    <w:rPr>
                      <w:rFonts w:hint="default" w:ascii="Times New Roman" w:hAnsi="Times New Roman" w:cs="Times New Roman" w:eastAsiaTheme="minorEastAsia"/>
                      <w:color w:val="auto"/>
                    </w:rPr>
                    <w:t>、COD、SS、NH</w:t>
                  </w:r>
                  <w:r>
                    <w:rPr>
                      <w:rFonts w:hint="default" w:ascii="Times New Roman" w:hAnsi="Times New Roman" w:cs="Times New Roman" w:eastAsiaTheme="minorEastAsia"/>
                      <w:color w:val="auto"/>
                      <w:vertAlign w:val="subscript"/>
                    </w:rPr>
                    <w:t>3</w:t>
                  </w:r>
                  <w:r>
                    <w:rPr>
                      <w:rFonts w:hint="default" w:ascii="Times New Roman" w:hAnsi="Times New Roman" w:cs="Times New Roman" w:eastAsiaTheme="minorEastAsia"/>
                      <w:color w:val="auto"/>
                    </w:rPr>
                    <w:t>-N、BOD</w:t>
                  </w:r>
                  <w:r>
                    <w:rPr>
                      <w:rFonts w:hint="default" w:ascii="Times New Roman" w:hAnsi="Times New Roman" w:cs="Times New Roman" w:eastAsiaTheme="minorEastAsia"/>
                      <w:color w:val="auto"/>
                      <w:vertAlign w:val="subscript"/>
                    </w:rPr>
                    <w:t>5</w:t>
                  </w:r>
                  <w:r>
                    <w:rPr>
                      <w:rFonts w:hint="eastAsia" w:ascii="Times New Roman" w:hAnsi="Times New Roman" w:cs="Times New Roman" w:eastAsiaTheme="minorEastAsia"/>
                      <w:color w:val="auto"/>
                      <w:vertAlign w:val="baseline"/>
                      <w:lang w:eastAsia="zh-CN"/>
                    </w:rPr>
                    <w:t>、</w:t>
                  </w:r>
                  <w:r>
                    <w:rPr>
                      <w:rFonts w:hint="eastAsia" w:ascii="Times New Roman" w:hAnsi="Times New Roman" w:cs="Times New Roman" w:eastAsiaTheme="minorEastAsia"/>
                      <w:color w:val="auto"/>
                      <w:vertAlign w:val="baseline"/>
                      <w:lang w:val="en-US" w:eastAsia="zh-CN"/>
                    </w:rPr>
                    <w:t>TP、TN</w:t>
                  </w:r>
                </w:p>
              </w:tc>
              <w:tc>
                <w:tcPr>
                  <w:tcW w:w="1367" w:type="dxa"/>
                  <w:noWrap w:val="0"/>
                  <w:vAlign w:val="center"/>
                </w:tcPr>
                <w:p w14:paraId="7A5C30A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Cs/>
                      <w:color w:val="auto"/>
                      <w:sz w:val="21"/>
                      <w:szCs w:val="21"/>
                    </w:rPr>
                  </w:pPr>
                  <w:r>
                    <w:rPr>
                      <w:rFonts w:hint="default" w:ascii="Times New Roman" w:hAnsi="Times New Roman" w:cs="Times New Roman" w:eastAsiaTheme="minorEastAsia"/>
                      <w:color w:val="auto"/>
                      <w:kern w:val="0"/>
                      <w:sz w:val="21"/>
                      <w:szCs w:val="21"/>
                    </w:rPr>
                    <w:t>1次/年</w:t>
                  </w:r>
                </w:p>
              </w:tc>
              <w:tc>
                <w:tcPr>
                  <w:tcW w:w="2898" w:type="dxa"/>
                  <w:noWrap w:val="0"/>
                  <w:vAlign w:val="center"/>
                </w:tcPr>
                <w:p w14:paraId="3DFD8B25">
                  <w:pPr>
                    <w:spacing w:line="320" w:lineRule="exact"/>
                    <w:ind w:left="-105" w:leftChars="-50" w:right="-105" w:rightChars="-50"/>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lang w:val="en-US" w:eastAsia="zh-CN"/>
                    </w:rPr>
                    <w:t>污水处理厂接管标准</w:t>
                  </w:r>
                </w:p>
              </w:tc>
            </w:tr>
          </w:tbl>
          <w:p w14:paraId="04B38D61">
            <w:pPr>
              <w:keepNext w:val="0"/>
              <w:keepLines w:val="0"/>
              <w:pageBreakBefore w:val="0"/>
              <w:widowControl/>
              <w:kinsoku/>
              <w:wordWrap/>
              <w:overflowPunct/>
              <w:topLinePunct/>
              <w:autoSpaceDE/>
              <w:autoSpaceDN/>
              <w:bidi w:val="0"/>
              <w:adjustRightInd/>
              <w:snapToGrid/>
              <w:spacing w:line="360" w:lineRule="auto"/>
              <w:ind w:left="0" w:leftChars="0" w:right="0" w:firstLine="462" w:firstLineChars="200"/>
              <w:jc w:val="left"/>
              <w:textAlignment w:val="baseline"/>
              <w:outlineLvl w:val="9"/>
              <w:rPr>
                <w:rFonts w:hint="default" w:ascii="Times New Roman" w:hAnsi="Times New Roman" w:cs="Times New Roman" w:eastAsiaTheme="minorEastAsia"/>
                <w:b/>
                <w:bCs/>
                <w:color w:val="auto"/>
                <w:spacing w:val="-5"/>
                <w:sz w:val="24"/>
                <w:szCs w:val="24"/>
                <w:lang w:eastAsia="zh-CN"/>
              </w:rPr>
            </w:pPr>
            <w:r>
              <w:rPr>
                <w:rFonts w:hint="default" w:ascii="Times New Roman" w:hAnsi="Times New Roman" w:cs="Times New Roman" w:eastAsiaTheme="minorEastAsia"/>
                <w:b/>
                <w:bCs/>
                <w:color w:val="auto"/>
                <w:spacing w:val="-5"/>
                <w:sz w:val="24"/>
                <w:szCs w:val="24"/>
                <w:lang w:val="en-US" w:eastAsia="zh-CN"/>
              </w:rPr>
              <w:t>（5）</w:t>
            </w:r>
            <w:r>
              <w:rPr>
                <w:rFonts w:hint="default" w:ascii="Times New Roman" w:hAnsi="Times New Roman" w:cs="Times New Roman" w:eastAsiaTheme="minorEastAsia"/>
                <w:b/>
                <w:bCs/>
                <w:color w:val="auto"/>
                <w:spacing w:val="-5"/>
                <w:sz w:val="24"/>
                <w:szCs w:val="24"/>
                <w:lang w:eastAsia="zh-CN"/>
              </w:rPr>
              <w:t>地表水环境影响评价自查表</w:t>
            </w:r>
          </w:p>
          <w:p w14:paraId="5BB6AD00">
            <w:pPr>
              <w:keepNext w:val="0"/>
              <w:keepLines w:val="0"/>
              <w:pageBreakBefore w:val="0"/>
              <w:widowControl/>
              <w:kinsoku/>
              <w:wordWrap/>
              <w:overflowPunct/>
              <w:topLinePunct/>
              <w:autoSpaceDE/>
              <w:autoSpaceDN/>
              <w:bidi w:val="0"/>
              <w:adjustRightInd/>
              <w:snapToGrid/>
              <w:spacing w:line="240" w:lineRule="auto"/>
              <w:ind w:left="0" w:leftChars="0" w:right="0"/>
              <w:jc w:val="center"/>
              <w:textAlignment w:val="baseline"/>
              <w:outlineLvl w:val="9"/>
              <w:rPr>
                <w:rFonts w:hint="default" w:ascii="Times New Roman" w:hAnsi="Times New Roman" w:cs="Times New Roman" w:eastAsiaTheme="minorEastAsia"/>
                <w:b/>
                <w:bCs/>
                <w:color w:val="auto"/>
                <w:spacing w:val="-5"/>
                <w:sz w:val="24"/>
                <w:szCs w:val="24"/>
                <w:lang w:eastAsia="zh-CN"/>
              </w:rPr>
            </w:pPr>
            <w:r>
              <w:rPr>
                <w:rFonts w:hint="default" w:ascii="Times New Roman" w:hAnsi="Times New Roman" w:cs="Times New Roman" w:eastAsiaTheme="minorEastAsia"/>
                <w:b/>
                <w:bCs/>
                <w:color w:val="auto"/>
                <w:spacing w:val="-5"/>
                <w:sz w:val="24"/>
                <w:szCs w:val="24"/>
                <w:lang w:eastAsia="zh-CN"/>
              </w:rPr>
              <w:t>表</w:t>
            </w:r>
            <w:r>
              <w:rPr>
                <w:rFonts w:hint="default" w:ascii="Times New Roman" w:hAnsi="Times New Roman" w:cs="Times New Roman" w:eastAsiaTheme="minorEastAsia"/>
                <w:b/>
                <w:bCs/>
                <w:color w:val="auto"/>
                <w:spacing w:val="-5"/>
                <w:sz w:val="24"/>
                <w:szCs w:val="24"/>
                <w:lang w:val="en-US" w:eastAsia="zh-CN"/>
              </w:rPr>
              <w:t>4-1</w:t>
            </w:r>
            <w:r>
              <w:rPr>
                <w:rFonts w:hint="eastAsia" w:ascii="Times New Roman" w:hAnsi="Times New Roman" w:cs="Times New Roman" w:eastAsiaTheme="minorEastAsia"/>
                <w:b/>
                <w:bCs/>
                <w:color w:val="auto"/>
                <w:spacing w:val="-5"/>
                <w:sz w:val="24"/>
                <w:szCs w:val="24"/>
                <w:lang w:val="en-US" w:eastAsia="zh-CN"/>
              </w:rPr>
              <w:t>3</w:t>
            </w:r>
            <w:r>
              <w:rPr>
                <w:rFonts w:hint="default" w:ascii="Times New Roman" w:hAnsi="Times New Roman" w:cs="Times New Roman" w:eastAsiaTheme="minorEastAsia"/>
                <w:b/>
                <w:bCs/>
                <w:color w:val="auto"/>
                <w:spacing w:val="-5"/>
                <w:sz w:val="24"/>
                <w:szCs w:val="24"/>
                <w:lang w:eastAsia="zh-CN"/>
              </w:rPr>
              <w:t>地表水环境影响评价自查表</w:t>
            </w:r>
          </w:p>
          <w:tbl>
            <w:tblPr>
              <w:tblStyle w:val="209"/>
              <w:tblW w:w="49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70"/>
              <w:gridCol w:w="1396"/>
              <w:gridCol w:w="1242"/>
              <w:gridCol w:w="684"/>
              <w:gridCol w:w="144"/>
              <w:gridCol w:w="387"/>
              <w:gridCol w:w="645"/>
              <w:gridCol w:w="624"/>
              <w:gridCol w:w="725"/>
              <w:gridCol w:w="465"/>
              <w:gridCol w:w="1298"/>
            </w:tblGrid>
            <w:tr w14:paraId="63635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66" w:type="dxa"/>
                  <w:gridSpan w:val="2"/>
                  <w:vAlign w:val="center"/>
                </w:tcPr>
                <w:p w14:paraId="1B84D8E7">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b/>
                      <w:bCs/>
                      <w:snapToGrid/>
                      <w:color w:val="auto"/>
                      <w:spacing w:val="0"/>
                      <w:w w:val="100"/>
                      <w:kern w:val="2"/>
                      <w:position w:val="0"/>
                      <w:sz w:val="21"/>
                      <w:szCs w:val="21"/>
                    </w:rPr>
                  </w:pPr>
                  <w:r>
                    <w:rPr>
                      <w:rFonts w:hint="default" w:ascii="Times New Roman" w:hAnsi="Times New Roman" w:cs="Times New Roman" w:eastAsiaTheme="minorEastAsia"/>
                      <w:b/>
                      <w:bCs/>
                      <w:snapToGrid/>
                      <w:color w:val="auto"/>
                      <w:spacing w:val="0"/>
                      <w:w w:val="100"/>
                      <w:kern w:val="2"/>
                      <w:position w:val="0"/>
                      <w:sz w:val="21"/>
                      <w:szCs w:val="21"/>
                    </w:rPr>
                    <w:t>工作内容</w:t>
                  </w:r>
                </w:p>
              </w:tc>
              <w:tc>
                <w:tcPr>
                  <w:tcW w:w="6214" w:type="dxa"/>
                  <w:gridSpan w:val="9"/>
                  <w:vAlign w:val="center"/>
                </w:tcPr>
                <w:p w14:paraId="2D21C972">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b/>
                      <w:bCs/>
                      <w:snapToGrid/>
                      <w:color w:val="auto"/>
                      <w:spacing w:val="0"/>
                      <w:w w:val="100"/>
                      <w:kern w:val="2"/>
                      <w:position w:val="0"/>
                      <w:sz w:val="21"/>
                      <w:szCs w:val="21"/>
                    </w:rPr>
                  </w:pPr>
                  <w:r>
                    <w:rPr>
                      <w:rFonts w:hint="default" w:ascii="Times New Roman" w:hAnsi="Times New Roman" w:cs="Times New Roman" w:eastAsiaTheme="minorEastAsia"/>
                      <w:b/>
                      <w:bCs/>
                      <w:snapToGrid/>
                      <w:color w:val="auto"/>
                      <w:spacing w:val="0"/>
                      <w:w w:val="100"/>
                      <w:kern w:val="2"/>
                      <w:position w:val="0"/>
                      <w:sz w:val="21"/>
                      <w:szCs w:val="21"/>
                    </w:rPr>
                    <w:t>自查项目</w:t>
                  </w:r>
                </w:p>
              </w:tc>
            </w:tr>
            <w:tr w14:paraId="49F73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70" w:type="dxa"/>
                  <w:vMerge w:val="restart"/>
                  <w:vAlign w:val="center"/>
                </w:tcPr>
                <w:p w14:paraId="0E56251B">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影响识别</w:t>
                  </w:r>
                </w:p>
              </w:tc>
              <w:tc>
                <w:tcPr>
                  <w:tcW w:w="1396" w:type="dxa"/>
                  <w:vAlign w:val="center"/>
                </w:tcPr>
                <w:p w14:paraId="4B85A2ED">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影响类型</w:t>
                  </w:r>
                </w:p>
              </w:tc>
              <w:tc>
                <w:tcPr>
                  <w:tcW w:w="6214" w:type="dxa"/>
                  <w:gridSpan w:val="9"/>
                  <w:vAlign w:val="center"/>
                </w:tcPr>
                <w:p w14:paraId="1B4F027C">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水污染影响型</w:t>
                  </w:r>
                  <w:r>
                    <w:rPr>
                      <w:rFonts w:hint="default" w:ascii="Times New Roman" w:hAnsi="Times New Roman" w:cs="Times New Roman" w:eastAsiaTheme="minorEastAsia"/>
                      <w:snapToGrid/>
                      <w:color w:val="auto"/>
                      <w:spacing w:val="0"/>
                      <w:w w:val="100"/>
                      <w:kern w:val="2"/>
                      <w:position w:val="0"/>
                      <w:sz w:val="21"/>
                      <w:szCs w:val="21"/>
                    </w:rPr>
                    <w:sym w:font="Wingdings 2" w:char="0052"/>
                  </w:r>
                  <w:r>
                    <w:rPr>
                      <w:rFonts w:hint="default" w:ascii="Times New Roman" w:hAnsi="Times New Roman" w:cs="Times New Roman" w:eastAsiaTheme="minorEastAsia"/>
                      <w:snapToGrid/>
                      <w:color w:val="auto"/>
                      <w:spacing w:val="0"/>
                      <w:w w:val="100"/>
                      <w:kern w:val="2"/>
                      <w:position w:val="0"/>
                      <w:sz w:val="21"/>
                      <w:szCs w:val="21"/>
                    </w:rPr>
                    <w:t>；水文要素影响型</w:t>
                  </w:r>
                  <w:r>
                    <w:rPr>
                      <w:rFonts w:hint="default" w:ascii="Times New Roman" w:hAnsi="Times New Roman" w:cs="Times New Roman" w:eastAsiaTheme="minorEastAsia"/>
                      <w:snapToGrid/>
                      <w:color w:val="auto"/>
                      <w:spacing w:val="0"/>
                      <w:w w:val="100"/>
                      <w:kern w:val="2"/>
                      <w:position w:val="0"/>
                      <w:sz w:val="21"/>
                      <w:szCs w:val="21"/>
                    </w:rPr>
                    <w:sym w:font="Wingdings 2" w:char="00A3"/>
                  </w:r>
                </w:p>
              </w:tc>
            </w:tr>
            <w:tr w14:paraId="30ECE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70" w:type="dxa"/>
                  <w:vMerge w:val="continue"/>
                  <w:vAlign w:val="center"/>
                </w:tcPr>
                <w:p w14:paraId="5A728158">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1396" w:type="dxa"/>
                  <w:vAlign w:val="center"/>
                </w:tcPr>
                <w:p w14:paraId="7043825B">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水环境保护目标</w:t>
                  </w:r>
                </w:p>
              </w:tc>
              <w:tc>
                <w:tcPr>
                  <w:tcW w:w="6214" w:type="dxa"/>
                  <w:gridSpan w:val="9"/>
                  <w:vAlign w:val="center"/>
                </w:tcPr>
                <w:p w14:paraId="3339E181">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mc:AlternateContent>
                      <mc:Choice Requires="wps">
                        <w:drawing>
                          <wp:anchor distT="0" distB="0" distL="114300" distR="114300" simplePos="0" relativeHeight="251663360" behindDoc="0" locked="0" layoutInCell="1" allowOverlap="1">
                            <wp:simplePos x="0" y="0"/>
                            <wp:positionH relativeFrom="rightMargin">
                              <wp:posOffset>-2313940</wp:posOffset>
                            </wp:positionH>
                            <wp:positionV relativeFrom="topMargin">
                              <wp:posOffset>525145</wp:posOffset>
                            </wp:positionV>
                            <wp:extent cx="153035" cy="182880"/>
                            <wp:effectExtent l="0" t="0" r="0" b="0"/>
                            <wp:wrapNone/>
                            <wp:docPr id="179" name="文本框 179"/>
                            <wp:cNvGraphicFramePr/>
                            <a:graphic xmlns:a="http://schemas.openxmlformats.org/drawingml/2006/main">
                              <a:graphicData uri="http://schemas.microsoft.com/office/word/2010/wordprocessingShape">
                                <wps:wsp>
                                  <wps:cNvSpPr txBox="1"/>
                                  <wps:spPr>
                                    <a:xfrm>
                                      <a:off x="0" y="0"/>
                                      <a:ext cx="153035" cy="182880"/>
                                    </a:xfrm>
                                    <a:prstGeom prst="rect">
                                      <a:avLst/>
                                    </a:prstGeom>
                                    <a:noFill/>
                                    <a:ln>
                                      <a:noFill/>
                                    </a:ln>
                                  </wps:spPr>
                                  <wps:txbx>
                                    <w:txbxContent>
                                      <w:p w14:paraId="5E9A317B">
                                        <w:pPr>
                                          <w:widowControl/>
                                          <w:kinsoku w:val="0"/>
                                          <w:autoSpaceDE w:val="0"/>
                                          <w:autoSpaceDN w:val="0"/>
                                          <w:adjustRightInd w:val="0"/>
                                          <w:snapToGrid w:val="0"/>
                                          <w:spacing w:before="20" w:line="228" w:lineRule="auto"/>
                                          <w:ind w:left="20" w:firstLine="0" w:firstLineChars="0"/>
                                          <w:jc w:val="left"/>
                                          <w:textAlignment w:val="baseline"/>
                                          <w:rPr>
                                            <w:rFonts w:ascii="宋体" w:hAnsi="宋体" w:eastAsia="宋体" w:cs="宋体"/>
                                            <w:snapToGrid w:val="0"/>
                                            <w:color w:val="000000"/>
                                            <w:kern w:val="0"/>
                                            <w:sz w:val="20"/>
                                            <w:szCs w:val="20"/>
                                          </w:rPr>
                                        </w:pPr>
                                      </w:p>
                                    </w:txbxContent>
                                  </wps:txbx>
                                  <wps:bodyPr lIns="0" tIns="0" rIns="0" bIns="0" upright="1"/>
                                </wps:wsp>
                              </a:graphicData>
                            </a:graphic>
                          </wp:anchor>
                        </w:drawing>
                      </mc:Choice>
                      <mc:Fallback>
                        <w:pict>
                          <v:shape id="_x0000_s1026" o:spid="_x0000_s1026" o:spt="202" type="#_x0000_t202" style="position:absolute;left:0pt;margin-left:128.25pt;margin-top:41.85pt;height:14.4pt;width:12.05pt;mso-position-horizontal-relative:page;mso-position-vertical-relative:page;z-index:251663360;mso-width-relative:page;mso-height-relative:page;" filled="f" stroked="f" coordsize="21600,21600" o:gfxdata="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L67zkbbAAAADAEAAA8AAAAAAAAAAQAgAAAAIgAAAGRycy9kb3ducmV2Lnht&#10;bFBLAQIUABQAAAAIAIdO4kBbPq+yvQEAAHUDAAAOAAAAAAAAAAEAIAAAACoBAABkcnMvZTJvRG9j&#10;LnhtbFBLBQYAAAAABgAGAFkBAABZBQAAAAA=&#10;">
                            <v:fill on="f" focussize="0,0"/>
                            <v:stroke on="f"/>
                            <v:imagedata o:title=""/>
                            <o:lock v:ext="edit" aspectratio="f"/>
                            <v:textbox inset="0mm,0mm,0mm,0mm">
                              <w:txbxContent>
                                <w:p w14:paraId="5E9A317B">
                                  <w:pPr>
                                    <w:widowControl/>
                                    <w:kinsoku w:val="0"/>
                                    <w:autoSpaceDE w:val="0"/>
                                    <w:autoSpaceDN w:val="0"/>
                                    <w:adjustRightInd w:val="0"/>
                                    <w:snapToGrid w:val="0"/>
                                    <w:spacing w:before="20" w:line="228" w:lineRule="auto"/>
                                    <w:ind w:left="20" w:firstLine="0" w:firstLineChars="0"/>
                                    <w:jc w:val="left"/>
                                    <w:textAlignment w:val="baseline"/>
                                    <w:rPr>
                                      <w:rFonts w:ascii="宋体" w:hAnsi="宋体" w:eastAsia="宋体" w:cs="宋体"/>
                                      <w:snapToGrid w:val="0"/>
                                      <w:color w:val="000000"/>
                                      <w:kern w:val="0"/>
                                      <w:sz w:val="20"/>
                                      <w:szCs w:val="20"/>
                                    </w:rPr>
                                  </w:pPr>
                                </w:p>
                              </w:txbxContent>
                            </v:textbox>
                          </v:shape>
                        </w:pict>
                      </mc:Fallback>
                    </mc:AlternateContent>
                  </w:r>
                  <w:r>
                    <w:rPr>
                      <w:rFonts w:hint="default" w:ascii="Times New Roman" w:hAnsi="Times New Roman" w:cs="Times New Roman" w:eastAsiaTheme="minorEastAsia"/>
                      <w:snapToGrid/>
                      <w:color w:val="auto"/>
                      <w:spacing w:val="0"/>
                      <w:w w:val="100"/>
                      <w:kern w:val="2"/>
                      <w:position w:val="0"/>
                      <w:sz w:val="21"/>
                      <w:szCs w:val="21"/>
                    </w:rPr>
                    <w:t>饮用水水源保护区</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；饮用水取水</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；涉水的自然保护区</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；重要湿地</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；重点保护与珍稀水生生物的栖息地</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；重要水生生物的自然产卵场及索饵场、越冬场和洄游通道、天然渔场等渔业水体</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；涉水的风景名胜区</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；其</w:t>
                  </w:r>
                  <w:r>
                    <w:rPr>
                      <w:rFonts w:hint="default" w:ascii="Times New Roman" w:hAnsi="Times New Roman" w:cs="Times New Roman" w:eastAsiaTheme="minorEastAsia"/>
                      <w:snapToGrid/>
                      <w:color w:val="auto"/>
                      <w:spacing w:val="0"/>
                      <w:w w:val="100"/>
                      <w:kern w:val="2"/>
                      <w:position w:val="0"/>
                      <w:sz w:val="21"/>
                      <w:szCs w:val="21"/>
                      <w:lang w:eastAsia="zh-CN"/>
                    </w:rPr>
                    <w:t>他</w:t>
                  </w:r>
                  <w:r>
                    <w:rPr>
                      <w:rFonts w:hint="default" w:ascii="Times New Roman" w:hAnsi="Times New Roman" w:cs="Times New Roman" w:eastAsiaTheme="minorEastAsia"/>
                      <w:snapToGrid/>
                      <w:color w:val="auto"/>
                      <w:spacing w:val="0"/>
                      <w:w w:val="100"/>
                      <w:kern w:val="2"/>
                      <w:position w:val="0"/>
                      <w:sz w:val="21"/>
                      <w:szCs w:val="21"/>
                    </w:rPr>
                    <w:sym w:font="Wingdings 2" w:char="00A3"/>
                  </w:r>
                </w:p>
              </w:tc>
            </w:tr>
            <w:tr w14:paraId="706F7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70" w:type="dxa"/>
                  <w:vMerge w:val="continue"/>
                  <w:vAlign w:val="center"/>
                </w:tcPr>
                <w:p w14:paraId="7471BA3D">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1396" w:type="dxa"/>
                  <w:vMerge w:val="restart"/>
                  <w:vAlign w:val="center"/>
                </w:tcPr>
                <w:p w14:paraId="798A6B57">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影响途径</w:t>
                  </w:r>
                </w:p>
              </w:tc>
              <w:tc>
                <w:tcPr>
                  <w:tcW w:w="3102" w:type="dxa"/>
                  <w:gridSpan w:val="5"/>
                  <w:vAlign w:val="center"/>
                </w:tcPr>
                <w:p w14:paraId="049A6A54">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水污染影响型</w:t>
                  </w:r>
                </w:p>
              </w:tc>
              <w:tc>
                <w:tcPr>
                  <w:tcW w:w="3112" w:type="dxa"/>
                  <w:gridSpan w:val="4"/>
                  <w:vAlign w:val="center"/>
                </w:tcPr>
                <w:p w14:paraId="723953BF">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水文要素影响型</w:t>
                  </w:r>
                </w:p>
              </w:tc>
            </w:tr>
            <w:tr w14:paraId="5F74E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70" w:type="dxa"/>
                  <w:vMerge w:val="continue"/>
                  <w:vAlign w:val="center"/>
                </w:tcPr>
                <w:p w14:paraId="4322EC75">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1396" w:type="dxa"/>
                  <w:vMerge w:val="continue"/>
                  <w:vAlign w:val="center"/>
                </w:tcPr>
                <w:p w14:paraId="57448657">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3102" w:type="dxa"/>
                  <w:gridSpan w:val="5"/>
                  <w:vAlign w:val="center"/>
                </w:tcPr>
                <w:p w14:paraId="0AD24552">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直接排放</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；间接排放</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；其他</w:t>
                  </w:r>
                  <w:r>
                    <w:rPr>
                      <w:rFonts w:hint="default" w:ascii="Times New Roman" w:hAnsi="Times New Roman" w:cs="Times New Roman" w:eastAsiaTheme="minorEastAsia"/>
                      <w:snapToGrid/>
                      <w:color w:val="auto"/>
                      <w:spacing w:val="0"/>
                      <w:w w:val="100"/>
                      <w:kern w:val="2"/>
                      <w:position w:val="0"/>
                      <w:sz w:val="21"/>
                      <w:szCs w:val="21"/>
                    </w:rPr>
                    <w:sym w:font="Wingdings 2" w:char="00A3"/>
                  </w:r>
                </w:p>
              </w:tc>
              <w:tc>
                <w:tcPr>
                  <w:tcW w:w="3112" w:type="dxa"/>
                  <w:gridSpan w:val="4"/>
                  <w:vAlign w:val="center"/>
                </w:tcPr>
                <w:p w14:paraId="49D612C5">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水温</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；径流</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；水域面积</w:t>
                  </w:r>
                  <w:r>
                    <w:rPr>
                      <w:rFonts w:hint="default" w:ascii="Times New Roman" w:hAnsi="Times New Roman" w:cs="Times New Roman" w:eastAsiaTheme="minorEastAsia"/>
                      <w:snapToGrid/>
                      <w:color w:val="auto"/>
                      <w:spacing w:val="0"/>
                      <w:w w:val="100"/>
                      <w:kern w:val="2"/>
                      <w:position w:val="0"/>
                      <w:sz w:val="21"/>
                      <w:szCs w:val="21"/>
                    </w:rPr>
                    <w:sym w:font="Wingdings 2" w:char="00A3"/>
                  </w:r>
                </w:p>
              </w:tc>
            </w:tr>
            <w:tr w14:paraId="0C49B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70" w:type="dxa"/>
                  <w:vMerge w:val="continue"/>
                  <w:vAlign w:val="center"/>
                </w:tcPr>
                <w:p w14:paraId="0E3ABBEC">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1396" w:type="dxa"/>
                  <w:vAlign w:val="center"/>
                </w:tcPr>
                <w:p w14:paraId="383303DA">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影响因子</w:t>
                  </w:r>
                </w:p>
              </w:tc>
              <w:tc>
                <w:tcPr>
                  <w:tcW w:w="3102" w:type="dxa"/>
                  <w:gridSpan w:val="5"/>
                  <w:vAlign w:val="center"/>
                </w:tcPr>
                <w:p w14:paraId="27F0DDE0">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持久性污染物</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；有毒有害污染物</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；非持久性污染物</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w:t>
                  </w:r>
                </w:p>
                <w:p w14:paraId="74D51EBF">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eastAsia" w:ascii="Times New Roman" w:hAnsi="Times New Roman" w:cs="Times New Roman" w:eastAsiaTheme="minorEastAsia"/>
                      <w:snapToGrid/>
                      <w:color w:val="auto"/>
                      <w:spacing w:val="0"/>
                      <w:w w:val="100"/>
                      <w:kern w:val="2"/>
                      <w:position w:val="0"/>
                      <w:sz w:val="21"/>
                      <w:szCs w:val="21"/>
                      <w:lang w:eastAsia="zh-CN"/>
                    </w:rPr>
                    <w:t>pH</w:t>
                  </w:r>
                  <w:r>
                    <w:rPr>
                      <w:rFonts w:hint="default" w:ascii="Times New Roman" w:hAnsi="Times New Roman" w:cs="Times New Roman" w:eastAsiaTheme="minorEastAsia"/>
                      <w:snapToGrid/>
                      <w:color w:val="auto"/>
                      <w:spacing w:val="0"/>
                      <w:w w:val="100"/>
                      <w:kern w:val="2"/>
                      <w:position w:val="0"/>
                      <w:sz w:val="21"/>
                      <w:szCs w:val="21"/>
                    </w:rPr>
                    <w:t>值</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；热污染</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；富营养化</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；其他</w:t>
                  </w:r>
                  <w:r>
                    <w:rPr>
                      <w:rFonts w:hint="default" w:ascii="Times New Roman" w:hAnsi="Times New Roman" w:cs="Times New Roman" w:eastAsiaTheme="minorEastAsia"/>
                      <w:snapToGrid/>
                      <w:color w:val="auto"/>
                      <w:spacing w:val="0"/>
                      <w:w w:val="100"/>
                      <w:kern w:val="2"/>
                      <w:position w:val="0"/>
                      <w:sz w:val="21"/>
                      <w:szCs w:val="21"/>
                    </w:rPr>
                    <w:sym w:font="Wingdings 2" w:char="00A3"/>
                  </w:r>
                </w:p>
              </w:tc>
              <w:tc>
                <w:tcPr>
                  <w:tcW w:w="3112" w:type="dxa"/>
                  <w:gridSpan w:val="4"/>
                  <w:vAlign w:val="center"/>
                </w:tcPr>
                <w:p w14:paraId="2F83B873">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水温</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；水位</w:t>
                  </w:r>
                  <w:r>
                    <w:rPr>
                      <w:rFonts w:hint="default" w:ascii="Times New Roman" w:hAnsi="Times New Roman" w:cs="Times New Roman" w:eastAsiaTheme="minorEastAsia"/>
                      <w:snapToGrid/>
                      <w:color w:val="auto"/>
                      <w:spacing w:val="0"/>
                      <w:w w:val="100"/>
                      <w:kern w:val="2"/>
                      <w:position w:val="0"/>
                      <w:sz w:val="21"/>
                      <w:szCs w:val="21"/>
                      <w:lang w:eastAsia="zh-CN"/>
                    </w:rPr>
                    <w:t>（</w:t>
                  </w:r>
                  <w:r>
                    <w:rPr>
                      <w:rFonts w:hint="default" w:ascii="Times New Roman" w:hAnsi="Times New Roman" w:cs="Times New Roman" w:eastAsiaTheme="minorEastAsia"/>
                      <w:snapToGrid/>
                      <w:color w:val="auto"/>
                      <w:spacing w:val="0"/>
                      <w:w w:val="100"/>
                      <w:kern w:val="2"/>
                      <w:position w:val="0"/>
                      <w:sz w:val="21"/>
                      <w:szCs w:val="21"/>
                    </w:rPr>
                    <w:t>水深</w:t>
                  </w:r>
                  <w:r>
                    <w:rPr>
                      <w:rFonts w:hint="default" w:ascii="Times New Roman" w:hAnsi="Times New Roman" w:cs="Times New Roman" w:eastAsiaTheme="minorEastAsia"/>
                      <w:snapToGrid/>
                      <w:color w:val="auto"/>
                      <w:spacing w:val="0"/>
                      <w:w w:val="100"/>
                      <w:kern w:val="2"/>
                      <w:position w:val="0"/>
                      <w:sz w:val="21"/>
                      <w:szCs w:val="21"/>
                      <w:lang w:eastAsia="zh-CN"/>
                    </w:rPr>
                    <w:t>）</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；流速</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；流量</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；其他</w:t>
                  </w:r>
                  <w:r>
                    <w:rPr>
                      <w:rFonts w:hint="default" w:ascii="Times New Roman" w:hAnsi="Times New Roman" w:cs="Times New Roman" w:eastAsiaTheme="minorEastAsia"/>
                      <w:snapToGrid/>
                      <w:color w:val="auto"/>
                      <w:spacing w:val="0"/>
                      <w:w w:val="100"/>
                      <w:kern w:val="2"/>
                      <w:position w:val="0"/>
                      <w:sz w:val="21"/>
                      <w:szCs w:val="21"/>
                    </w:rPr>
                    <w:sym w:font="Wingdings 2" w:char="00A3"/>
                  </w:r>
                </w:p>
              </w:tc>
            </w:tr>
            <w:tr w14:paraId="0A6F6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66" w:type="dxa"/>
                  <w:gridSpan w:val="2"/>
                  <w:vMerge w:val="restart"/>
                  <w:vAlign w:val="center"/>
                </w:tcPr>
                <w:p w14:paraId="0FEBCE89">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评价等级</w:t>
                  </w:r>
                </w:p>
              </w:tc>
              <w:tc>
                <w:tcPr>
                  <w:tcW w:w="3102" w:type="dxa"/>
                  <w:gridSpan w:val="5"/>
                  <w:vAlign w:val="center"/>
                </w:tcPr>
                <w:p w14:paraId="362E1A2B">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水污染影响型</w:t>
                  </w:r>
                </w:p>
              </w:tc>
              <w:tc>
                <w:tcPr>
                  <w:tcW w:w="3112" w:type="dxa"/>
                  <w:gridSpan w:val="4"/>
                  <w:vAlign w:val="center"/>
                </w:tcPr>
                <w:p w14:paraId="55CE4A0A">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水文要素影响型</w:t>
                  </w:r>
                </w:p>
              </w:tc>
            </w:tr>
            <w:tr w14:paraId="034F7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66" w:type="dxa"/>
                  <w:gridSpan w:val="2"/>
                  <w:vMerge w:val="continue"/>
                  <w:vAlign w:val="center"/>
                </w:tcPr>
                <w:p w14:paraId="0AACDB42">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3102" w:type="dxa"/>
                  <w:gridSpan w:val="5"/>
                  <w:vAlign w:val="center"/>
                </w:tcPr>
                <w:p w14:paraId="5507CD19">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一级</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；二级</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；三级A</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；三级B</w:t>
                  </w:r>
                  <w:r>
                    <w:rPr>
                      <w:rFonts w:hint="default" w:ascii="Times New Roman" w:hAnsi="Times New Roman" w:cs="Times New Roman" w:eastAsiaTheme="minorEastAsia"/>
                      <w:snapToGrid/>
                      <w:color w:val="auto"/>
                      <w:spacing w:val="0"/>
                      <w:w w:val="100"/>
                      <w:kern w:val="2"/>
                      <w:position w:val="0"/>
                      <w:sz w:val="21"/>
                      <w:szCs w:val="21"/>
                    </w:rPr>
                    <w:sym w:font="Wingdings 2" w:char="00A3"/>
                  </w:r>
                </w:p>
              </w:tc>
              <w:tc>
                <w:tcPr>
                  <w:tcW w:w="3112" w:type="dxa"/>
                  <w:gridSpan w:val="4"/>
                  <w:vAlign w:val="center"/>
                </w:tcPr>
                <w:p w14:paraId="54759B3F">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一级</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；二级</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；三级</w:t>
                  </w:r>
                  <w:r>
                    <w:rPr>
                      <w:rFonts w:hint="default" w:ascii="Times New Roman" w:hAnsi="Times New Roman" w:cs="Times New Roman" w:eastAsiaTheme="minorEastAsia"/>
                      <w:snapToGrid/>
                      <w:color w:val="auto"/>
                      <w:spacing w:val="0"/>
                      <w:w w:val="100"/>
                      <w:kern w:val="2"/>
                      <w:position w:val="0"/>
                      <w:sz w:val="21"/>
                      <w:szCs w:val="21"/>
                    </w:rPr>
                    <w:sym w:font="Wingdings 2" w:char="00A3"/>
                  </w:r>
                </w:p>
              </w:tc>
            </w:tr>
            <w:tr w14:paraId="749CE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70" w:type="dxa"/>
                  <w:vMerge w:val="restart"/>
                  <w:vAlign w:val="center"/>
                </w:tcPr>
                <w:p w14:paraId="6C6BD295">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现状调查</w:t>
                  </w:r>
                </w:p>
              </w:tc>
              <w:tc>
                <w:tcPr>
                  <w:tcW w:w="1396" w:type="dxa"/>
                  <w:vMerge w:val="restart"/>
                  <w:vAlign w:val="center"/>
                </w:tcPr>
                <w:p w14:paraId="6BF87C8E">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区域污染源</w:t>
                  </w:r>
                </w:p>
              </w:tc>
              <w:tc>
                <w:tcPr>
                  <w:tcW w:w="3102" w:type="dxa"/>
                  <w:gridSpan w:val="5"/>
                  <w:vAlign w:val="center"/>
                </w:tcPr>
                <w:p w14:paraId="5A91D6E4">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调查项目</w:t>
                  </w:r>
                </w:p>
              </w:tc>
              <w:tc>
                <w:tcPr>
                  <w:tcW w:w="3112" w:type="dxa"/>
                  <w:gridSpan w:val="4"/>
                  <w:vAlign w:val="center"/>
                </w:tcPr>
                <w:p w14:paraId="2B240DBB">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数据来源</w:t>
                  </w:r>
                </w:p>
              </w:tc>
            </w:tr>
            <w:tr w14:paraId="63CA2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70" w:type="dxa"/>
                  <w:vMerge w:val="continue"/>
                  <w:vAlign w:val="center"/>
                </w:tcPr>
                <w:p w14:paraId="695B80B7">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1396" w:type="dxa"/>
                  <w:vMerge w:val="continue"/>
                  <w:vAlign w:val="center"/>
                </w:tcPr>
                <w:p w14:paraId="292AF6C7">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1926" w:type="dxa"/>
                  <w:gridSpan w:val="2"/>
                  <w:vAlign w:val="center"/>
                </w:tcPr>
                <w:p w14:paraId="6A13406E">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已建</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；在建</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；拟建</w:t>
                  </w:r>
                  <w:r>
                    <w:rPr>
                      <w:rFonts w:hint="default" w:ascii="Times New Roman" w:hAnsi="Times New Roman" w:cs="Times New Roman" w:eastAsiaTheme="minorEastAsia"/>
                      <w:snapToGrid/>
                      <w:color w:val="auto"/>
                      <w:spacing w:val="0"/>
                      <w:w w:val="100"/>
                      <w:kern w:val="2"/>
                      <w:position w:val="0"/>
                      <w:sz w:val="21"/>
                      <w:szCs w:val="21"/>
                    </w:rPr>
                    <w:sym w:font="Wingdings 2" w:char="0052"/>
                  </w:r>
                  <w:r>
                    <w:rPr>
                      <w:rFonts w:hint="default" w:ascii="Times New Roman" w:hAnsi="Times New Roman" w:cs="Times New Roman" w:eastAsiaTheme="minorEastAsia"/>
                      <w:snapToGrid/>
                      <w:color w:val="auto"/>
                      <w:spacing w:val="0"/>
                      <w:w w:val="100"/>
                      <w:kern w:val="2"/>
                      <w:position w:val="0"/>
                      <w:sz w:val="21"/>
                      <w:szCs w:val="21"/>
                    </w:rPr>
                    <w:t>；其他</w:t>
                  </w:r>
                  <w:r>
                    <w:rPr>
                      <w:rFonts w:hint="default" w:ascii="Times New Roman" w:hAnsi="Times New Roman" w:cs="Times New Roman" w:eastAsiaTheme="minorEastAsia"/>
                      <w:snapToGrid/>
                      <w:color w:val="auto"/>
                      <w:spacing w:val="0"/>
                      <w:w w:val="100"/>
                      <w:kern w:val="2"/>
                      <w:position w:val="0"/>
                      <w:sz w:val="21"/>
                      <w:szCs w:val="21"/>
                    </w:rPr>
                    <w:sym w:font="Wingdings 2" w:char="00A3"/>
                  </w:r>
                </w:p>
              </w:tc>
              <w:tc>
                <w:tcPr>
                  <w:tcW w:w="1176" w:type="dxa"/>
                  <w:gridSpan w:val="3"/>
                  <w:vAlign w:val="center"/>
                </w:tcPr>
                <w:p w14:paraId="1FF7238A">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拟替代的污染源</w:t>
                  </w:r>
                  <w:r>
                    <w:rPr>
                      <w:rFonts w:hint="default" w:ascii="Times New Roman" w:hAnsi="Times New Roman" w:cs="Times New Roman" w:eastAsiaTheme="minorEastAsia"/>
                      <w:snapToGrid/>
                      <w:color w:val="auto"/>
                      <w:spacing w:val="0"/>
                      <w:w w:val="100"/>
                      <w:kern w:val="2"/>
                      <w:position w:val="0"/>
                      <w:sz w:val="21"/>
                      <w:szCs w:val="21"/>
                    </w:rPr>
                    <w:sym w:font="Wingdings 2" w:char="00A3"/>
                  </w:r>
                </w:p>
              </w:tc>
              <w:tc>
                <w:tcPr>
                  <w:tcW w:w="3112" w:type="dxa"/>
                  <w:gridSpan w:val="4"/>
                  <w:vAlign w:val="center"/>
                </w:tcPr>
                <w:p w14:paraId="46F32604">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排污许可证</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；环评</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；环保验收</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；既有实测</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；现场监测</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；入河排放口数据</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；其他</w:t>
                  </w:r>
                  <w:r>
                    <w:rPr>
                      <w:rFonts w:hint="default" w:ascii="Times New Roman" w:hAnsi="Times New Roman" w:cs="Times New Roman" w:eastAsiaTheme="minorEastAsia"/>
                      <w:snapToGrid/>
                      <w:color w:val="auto"/>
                      <w:spacing w:val="0"/>
                      <w:w w:val="100"/>
                      <w:kern w:val="2"/>
                      <w:position w:val="0"/>
                      <w:sz w:val="21"/>
                      <w:szCs w:val="21"/>
                    </w:rPr>
                    <w:sym w:font="Wingdings 2" w:char="00A3"/>
                  </w:r>
                </w:p>
              </w:tc>
            </w:tr>
            <w:tr w14:paraId="0C014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70" w:type="dxa"/>
                  <w:vMerge w:val="continue"/>
                  <w:vAlign w:val="center"/>
                </w:tcPr>
                <w:p w14:paraId="18D64A18">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1396" w:type="dxa"/>
                  <w:vMerge w:val="restart"/>
                  <w:vAlign w:val="center"/>
                </w:tcPr>
                <w:p w14:paraId="4ADEB82B">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受影响水体水环境质量</w:t>
                  </w:r>
                </w:p>
              </w:tc>
              <w:tc>
                <w:tcPr>
                  <w:tcW w:w="3102" w:type="dxa"/>
                  <w:gridSpan w:val="5"/>
                  <w:vAlign w:val="center"/>
                </w:tcPr>
                <w:p w14:paraId="09F65122">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调查时期</w:t>
                  </w:r>
                </w:p>
              </w:tc>
              <w:tc>
                <w:tcPr>
                  <w:tcW w:w="3112" w:type="dxa"/>
                  <w:gridSpan w:val="4"/>
                  <w:vAlign w:val="center"/>
                </w:tcPr>
                <w:p w14:paraId="78B930A4">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数据来源</w:t>
                  </w:r>
                </w:p>
              </w:tc>
            </w:tr>
            <w:tr w14:paraId="39BA7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70" w:type="dxa"/>
                  <w:vMerge w:val="continue"/>
                  <w:vAlign w:val="center"/>
                </w:tcPr>
                <w:p w14:paraId="705DA7E4">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1396" w:type="dxa"/>
                  <w:vMerge w:val="continue"/>
                  <w:vAlign w:val="center"/>
                </w:tcPr>
                <w:p w14:paraId="0B034DB2">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3102" w:type="dxa"/>
                  <w:gridSpan w:val="5"/>
                  <w:vAlign w:val="center"/>
                </w:tcPr>
                <w:p w14:paraId="5EDEC8D8">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丰水期</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；平水期</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；枯水期</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；冰封期</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lang w:eastAsia="zh-CN"/>
                    </w:rPr>
                    <w:t>；</w:t>
                  </w:r>
                  <w:r>
                    <w:rPr>
                      <w:rFonts w:hint="default" w:ascii="Times New Roman" w:hAnsi="Times New Roman" w:cs="Times New Roman" w:eastAsiaTheme="minorEastAsia"/>
                      <w:snapToGrid/>
                      <w:color w:val="auto"/>
                      <w:spacing w:val="0"/>
                      <w:w w:val="100"/>
                      <w:kern w:val="2"/>
                      <w:position w:val="0"/>
                      <w:sz w:val="21"/>
                      <w:szCs w:val="21"/>
                    </w:rPr>
                    <w:t>春季</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；夏季</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；秋季</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；冬季</w:t>
                  </w:r>
                  <w:r>
                    <w:rPr>
                      <w:rFonts w:hint="default" w:ascii="Times New Roman" w:hAnsi="Times New Roman" w:cs="Times New Roman" w:eastAsiaTheme="minorEastAsia"/>
                      <w:snapToGrid/>
                      <w:color w:val="auto"/>
                      <w:spacing w:val="0"/>
                      <w:w w:val="100"/>
                      <w:kern w:val="2"/>
                      <w:position w:val="0"/>
                      <w:sz w:val="21"/>
                      <w:szCs w:val="21"/>
                    </w:rPr>
                    <w:sym w:font="Wingdings 2" w:char="00A3"/>
                  </w:r>
                </w:p>
              </w:tc>
              <w:tc>
                <w:tcPr>
                  <w:tcW w:w="3112" w:type="dxa"/>
                  <w:gridSpan w:val="4"/>
                  <w:vAlign w:val="center"/>
                </w:tcPr>
                <w:p w14:paraId="45E46D60">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生态环境保护主管部门</w:t>
                  </w:r>
                  <w:r>
                    <w:rPr>
                      <w:rFonts w:hint="default" w:ascii="Times New Roman" w:hAnsi="Times New Roman" w:cs="Times New Roman" w:eastAsiaTheme="minorEastAsia"/>
                      <w:snapToGrid/>
                      <w:color w:val="auto"/>
                      <w:spacing w:val="0"/>
                      <w:w w:val="100"/>
                      <w:kern w:val="2"/>
                      <w:position w:val="0"/>
                      <w:sz w:val="21"/>
                      <w:szCs w:val="21"/>
                    </w:rPr>
                    <w:sym w:font="Wingdings 2" w:char="0052"/>
                  </w:r>
                  <w:r>
                    <w:rPr>
                      <w:rFonts w:hint="default" w:ascii="Times New Roman" w:hAnsi="Times New Roman" w:cs="Times New Roman" w:eastAsiaTheme="minorEastAsia"/>
                      <w:snapToGrid/>
                      <w:color w:val="auto"/>
                      <w:spacing w:val="0"/>
                      <w:w w:val="100"/>
                      <w:kern w:val="2"/>
                      <w:position w:val="0"/>
                      <w:sz w:val="21"/>
                      <w:szCs w:val="21"/>
                    </w:rPr>
                    <w:t>；补充监测</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；其他</w:t>
                  </w:r>
                  <w:r>
                    <w:rPr>
                      <w:rFonts w:hint="default" w:ascii="Times New Roman" w:hAnsi="Times New Roman" w:cs="Times New Roman" w:eastAsiaTheme="minorEastAsia"/>
                      <w:snapToGrid/>
                      <w:color w:val="auto"/>
                      <w:spacing w:val="0"/>
                      <w:w w:val="100"/>
                      <w:kern w:val="2"/>
                      <w:position w:val="0"/>
                      <w:sz w:val="21"/>
                      <w:szCs w:val="21"/>
                    </w:rPr>
                    <w:sym w:font="Wingdings 2" w:char="00A3"/>
                  </w:r>
                </w:p>
              </w:tc>
            </w:tr>
            <w:tr w14:paraId="44D3B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70" w:type="dxa"/>
                  <w:vMerge w:val="continue"/>
                  <w:vAlign w:val="center"/>
                </w:tcPr>
                <w:p w14:paraId="359B90B4">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1396" w:type="dxa"/>
                  <w:vAlign w:val="center"/>
                </w:tcPr>
                <w:p w14:paraId="528FD6C4">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区域水资源开发利用状况</w:t>
                  </w:r>
                </w:p>
              </w:tc>
              <w:tc>
                <w:tcPr>
                  <w:tcW w:w="6214" w:type="dxa"/>
                  <w:gridSpan w:val="9"/>
                  <w:vAlign w:val="center"/>
                </w:tcPr>
                <w:p w14:paraId="184EBF5D">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未开发</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；开发量40%以下</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；开发量40%以上</w:t>
                  </w:r>
                  <w:r>
                    <w:rPr>
                      <w:rFonts w:hint="default" w:ascii="Times New Roman" w:hAnsi="Times New Roman" w:cs="Times New Roman" w:eastAsiaTheme="minorEastAsia"/>
                      <w:snapToGrid/>
                      <w:color w:val="auto"/>
                      <w:spacing w:val="0"/>
                      <w:w w:val="100"/>
                      <w:kern w:val="2"/>
                      <w:position w:val="0"/>
                      <w:sz w:val="21"/>
                      <w:szCs w:val="21"/>
                    </w:rPr>
                    <w:sym w:font="Wingdings 2" w:char="00A3"/>
                  </w:r>
                </w:p>
              </w:tc>
            </w:tr>
            <w:tr w14:paraId="07AF8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70" w:type="dxa"/>
                  <w:vMerge w:val="continue"/>
                  <w:vAlign w:val="center"/>
                </w:tcPr>
                <w:p w14:paraId="221630E0">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1396" w:type="dxa"/>
                  <w:vMerge w:val="restart"/>
                  <w:vAlign w:val="center"/>
                </w:tcPr>
                <w:p w14:paraId="690B9CB7">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水文情势调查</w:t>
                  </w:r>
                </w:p>
              </w:tc>
              <w:tc>
                <w:tcPr>
                  <w:tcW w:w="3102" w:type="dxa"/>
                  <w:gridSpan w:val="5"/>
                  <w:vAlign w:val="center"/>
                </w:tcPr>
                <w:p w14:paraId="37F2B676">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调查时期</w:t>
                  </w:r>
                </w:p>
              </w:tc>
              <w:tc>
                <w:tcPr>
                  <w:tcW w:w="3112" w:type="dxa"/>
                  <w:gridSpan w:val="4"/>
                  <w:vAlign w:val="center"/>
                </w:tcPr>
                <w:p w14:paraId="3ECD0641">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数据来源</w:t>
                  </w:r>
                </w:p>
              </w:tc>
            </w:tr>
            <w:tr w14:paraId="21F7E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70" w:type="dxa"/>
                  <w:vMerge w:val="continue"/>
                  <w:vAlign w:val="center"/>
                </w:tcPr>
                <w:p w14:paraId="2AAA32CD">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1396" w:type="dxa"/>
                  <w:vMerge w:val="continue"/>
                  <w:vAlign w:val="center"/>
                </w:tcPr>
                <w:p w14:paraId="452D14CD">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3102" w:type="dxa"/>
                  <w:gridSpan w:val="5"/>
                  <w:vAlign w:val="center"/>
                </w:tcPr>
                <w:p w14:paraId="5766FE9C">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丰水期</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；平水期</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；枯水期</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；冰封期</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春季</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；夏季</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；秋季</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；冬季</w:t>
                  </w:r>
                  <w:r>
                    <w:rPr>
                      <w:rFonts w:hint="default" w:ascii="Times New Roman" w:hAnsi="Times New Roman" w:cs="Times New Roman" w:eastAsiaTheme="minorEastAsia"/>
                      <w:snapToGrid/>
                      <w:color w:val="auto"/>
                      <w:spacing w:val="0"/>
                      <w:w w:val="100"/>
                      <w:kern w:val="2"/>
                      <w:position w:val="0"/>
                      <w:sz w:val="21"/>
                      <w:szCs w:val="21"/>
                    </w:rPr>
                    <w:sym w:font="Wingdings 2" w:char="00A3"/>
                  </w:r>
                </w:p>
              </w:tc>
              <w:tc>
                <w:tcPr>
                  <w:tcW w:w="3112" w:type="dxa"/>
                  <w:gridSpan w:val="4"/>
                  <w:vAlign w:val="center"/>
                </w:tcPr>
                <w:p w14:paraId="02751860">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水行政主管部门</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；补充监测</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；其他</w:t>
                  </w:r>
                  <w:r>
                    <w:rPr>
                      <w:rFonts w:hint="default" w:ascii="Times New Roman" w:hAnsi="Times New Roman" w:cs="Times New Roman" w:eastAsiaTheme="minorEastAsia"/>
                      <w:snapToGrid/>
                      <w:color w:val="auto"/>
                      <w:spacing w:val="0"/>
                      <w:w w:val="100"/>
                      <w:kern w:val="2"/>
                      <w:position w:val="0"/>
                      <w:sz w:val="21"/>
                      <w:szCs w:val="21"/>
                    </w:rPr>
                    <w:sym w:font="Wingdings 2" w:char="00A3"/>
                  </w:r>
                </w:p>
              </w:tc>
            </w:tr>
            <w:tr w14:paraId="1034C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70" w:type="dxa"/>
                  <w:vMerge w:val="continue"/>
                  <w:vAlign w:val="center"/>
                </w:tcPr>
                <w:p w14:paraId="344CB846">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1396" w:type="dxa"/>
                  <w:vMerge w:val="restart"/>
                  <w:vAlign w:val="center"/>
                </w:tcPr>
                <w:p w14:paraId="5A77EA75">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补充监测</w:t>
                  </w:r>
                </w:p>
              </w:tc>
              <w:tc>
                <w:tcPr>
                  <w:tcW w:w="2070" w:type="dxa"/>
                  <w:gridSpan w:val="3"/>
                  <w:vAlign w:val="center"/>
                </w:tcPr>
                <w:p w14:paraId="7FC0B682">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监测时期</w:t>
                  </w:r>
                </w:p>
              </w:tc>
              <w:tc>
                <w:tcPr>
                  <w:tcW w:w="2381" w:type="dxa"/>
                  <w:gridSpan w:val="4"/>
                  <w:vAlign w:val="center"/>
                </w:tcPr>
                <w:p w14:paraId="6F538196">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监测因子</w:t>
                  </w:r>
                </w:p>
              </w:tc>
              <w:tc>
                <w:tcPr>
                  <w:tcW w:w="1763" w:type="dxa"/>
                  <w:gridSpan w:val="2"/>
                  <w:vAlign w:val="center"/>
                </w:tcPr>
                <w:p w14:paraId="0219FA44">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监测断面或点位</w:t>
                  </w:r>
                </w:p>
              </w:tc>
            </w:tr>
            <w:tr w14:paraId="600CB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70" w:type="dxa"/>
                  <w:vMerge w:val="continue"/>
                  <w:vAlign w:val="center"/>
                </w:tcPr>
                <w:p w14:paraId="736E8062">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1396" w:type="dxa"/>
                  <w:vMerge w:val="continue"/>
                  <w:vAlign w:val="center"/>
                </w:tcPr>
                <w:p w14:paraId="138D3B3C">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2070" w:type="dxa"/>
                  <w:gridSpan w:val="3"/>
                  <w:vAlign w:val="center"/>
                </w:tcPr>
                <w:p w14:paraId="5F090504">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丰水期</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；平水期</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；枯水期</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；冰封期</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春季</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；夏季</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；秋季</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；冬季</w:t>
                  </w:r>
                  <w:r>
                    <w:rPr>
                      <w:rFonts w:hint="default" w:ascii="Times New Roman" w:hAnsi="Times New Roman" w:cs="Times New Roman" w:eastAsiaTheme="minorEastAsia"/>
                      <w:snapToGrid/>
                      <w:color w:val="auto"/>
                      <w:spacing w:val="0"/>
                      <w:w w:val="100"/>
                      <w:kern w:val="2"/>
                      <w:position w:val="0"/>
                      <w:sz w:val="21"/>
                      <w:szCs w:val="21"/>
                    </w:rPr>
                    <w:sym w:font="Wingdings 2" w:char="00A3"/>
                  </w:r>
                </w:p>
              </w:tc>
              <w:tc>
                <w:tcPr>
                  <w:tcW w:w="2381" w:type="dxa"/>
                  <w:gridSpan w:val="4"/>
                  <w:vAlign w:val="center"/>
                </w:tcPr>
                <w:p w14:paraId="5902BD42">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lang w:val="en-US" w:eastAsia="zh-CN"/>
                    </w:rPr>
                  </w:pPr>
                  <w:r>
                    <w:rPr>
                      <w:rFonts w:hint="default" w:ascii="Times New Roman" w:hAnsi="Times New Roman" w:cs="Times New Roman" w:eastAsiaTheme="minorEastAsia"/>
                      <w:snapToGrid/>
                      <w:color w:val="auto"/>
                      <w:spacing w:val="0"/>
                      <w:w w:val="100"/>
                      <w:kern w:val="2"/>
                      <w:position w:val="0"/>
                      <w:sz w:val="21"/>
                      <w:szCs w:val="21"/>
                      <w:lang w:val="en-US" w:eastAsia="zh-CN"/>
                    </w:rPr>
                    <w:t>/</w:t>
                  </w:r>
                </w:p>
              </w:tc>
              <w:tc>
                <w:tcPr>
                  <w:tcW w:w="1763" w:type="dxa"/>
                  <w:gridSpan w:val="2"/>
                  <w:vAlign w:val="center"/>
                </w:tcPr>
                <w:p w14:paraId="74951768">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监测断面或点位个数</w:t>
                  </w:r>
                  <w:r>
                    <w:rPr>
                      <w:rFonts w:hint="default" w:ascii="Times New Roman" w:hAnsi="Times New Roman" w:cs="Times New Roman" w:eastAsiaTheme="minorEastAsia"/>
                      <w:snapToGrid/>
                      <w:color w:val="auto"/>
                      <w:spacing w:val="0"/>
                      <w:w w:val="100"/>
                      <w:kern w:val="2"/>
                      <w:position w:val="0"/>
                      <w:sz w:val="21"/>
                      <w:szCs w:val="21"/>
                      <w:lang w:eastAsia="zh-CN"/>
                    </w:rPr>
                    <w:t>（</w:t>
                  </w:r>
                  <w:r>
                    <w:rPr>
                      <w:rFonts w:hint="default" w:ascii="Times New Roman" w:hAnsi="Times New Roman" w:cs="Times New Roman" w:eastAsiaTheme="minorEastAsia"/>
                      <w:snapToGrid/>
                      <w:color w:val="auto"/>
                      <w:spacing w:val="0"/>
                      <w:w w:val="100"/>
                      <w:kern w:val="2"/>
                      <w:position w:val="0"/>
                      <w:sz w:val="21"/>
                      <w:szCs w:val="21"/>
                      <w:lang w:val="en-US" w:eastAsia="zh-CN"/>
                    </w:rPr>
                    <w:t>）</w:t>
                  </w:r>
                  <w:r>
                    <w:rPr>
                      <w:rFonts w:hint="default" w:ascii="Times New Roman" w:hAnsi="Times New Roman" w:cs="Times New Roman" w:eastAsiaTheme="minorEastAsia"/>
                      <w:snapToGrid/>
                      <w:color w:val="auto"/>
                      <w:spacing w:val="0"/>
                      <w:w w:val="100"/>
                      <w:kern w:val="2"/>
                      <w:position w:val="0"/>
                      <w:sz w:val="21"/>
                      <w:szCs w:val="21"/>
                    </w:rPr>
                    <w:t>个</w:t>
                  </w:r>
                </w:p>
              </w:tc>
            </w:tr>
            <w:tr w14:paraId="0FBEB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70" w:type="dxa"/>
                  <w:vMerge w:val="restart"/>
                  <w:vAlign w:val="center"/>
                </w:tcPr>
                <w:p w14:paraId="3F215498">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现状评价</w:t>
                  </w:r>
                </w:p>
              </w:tc>
              <w:tc>
                <w:tcPr>
                  <w:tcW w:w="1396" w:type="dxa"/>
                  <w:vAlign w:val="center"/>
                </w:tcPr>
                <w:p w14:paraId="2D815DDA">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评价范围</w:t>
                  </w:r>
                </w:p>
              </w:tc>
              <w:tc>
                <w:tcPr>
                  <w:tcW w:w="6214" w:type="dxa"/>
                  <w:gridSpan w:val="9"/>
                  <w:vAlign w:val="center"/>
                </w:tcPr>
                <w:p w14:paraId="1051DBA1">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lang w:eastAsia="zh-CN"/>
                    </w:rPr>
                  </w:pPr>
                  <w:r>
                    <w:rPr>
                      <w:rFonts w:hint="default" w:ascii="Times New Roman" w:hAnsi="Times New Roman" w:cs="Times New Roman" w:eastAsiaTheme="minorEastAsia"/>
                      <w:snapToGrid/>
                      <w:color w:val="auto"/>
                      <w:spacing w:val="0"/>
                      <w:w w:val="100"/>
                      <w:kern w:val="2"/>
                      <w:position w:val="0"/>
                      <w:sz w:val="21"/>
                      <w:szCs w:val="21"/>
                    </w:rPr>
                    <w:t>河流：长度</w:t>
                  </w:r>
                  <w:r>
                    <w:rPr>
                      <w:rFonts w:hint="default" w:ascii="Times New Roman" w:hAnsi="Times New Roman" w:cs="Times New Roman" w:eastAsiaTheme="minorEastAsia"/>
                      <w:snapToGrid/>
                      <w:color w:val="auto"/>
                      <w:spacing w:val="0"/>
                      <w:w w:val="100"/>
                      <w:kern w:val="2"/>
                      <w:position w:val="0"/>
                      <w:sz w:val="21"/>
                      <w:szCs w:val="21"/>
                      <w:lang w:eastAsia="zh-CN"/>
                    </w:rPr>
                    <w:t>（</w:t>
                  </w:r>
                  <w:r>
                    <w:rPr>
                      <w:rFonts w:hint="default" w:ascii="Times New Roman" w:hAnsi="Times New Roman" w:cs="Times New Roman" w:eastAsiaTheme="minorEastAsia"/>
                      <w:snapToGrid/>
                      <w:color w:val="auto"/>
                      <w:spacing w:val="0"/>
                      <w:w w:val="100"/>
                      <w:kern w:val="2"/>
                      <w:position w:val="0"/>
                      <w:sz w:val="21"/>
                      <w:szCs w:val="21"/>
                      <w:lang w:val="en-US" w:eastAsia="zh-CN"/>
                    </w:rPr>
                    <w:t>/）</w:t>
                  </w:r>
                  <w:r>
                    <w:rPr>
                      <w:rFonts w:hint="default" w:ascii="Times New Roman" w:hAnsi="Times New Roman" w:cs="Times New Roman" w:eastAsiaTheme="minorEastAsia"/>
                      <w:snapToGrid/>
                      <w:color w:val="auto"/>
                      <w:spacing w:val="0"/>
                      <w:w w:val="100"/>
                      <w:kern w:val="2"/>
                      <w:position w:val="0"/>
                      <w:sz w:val="21"/>
                      <w:szCs w:val="21"/>
                    </w:rPr>
                    <w:t>km；湖库、河口及近岸海域：面积</w:t>
                  </w:r>
                  <w:r>
                    <w:rPr>
                      <w:rFonts w:hint="default" w:ascii="Times New Roman" w:hAnsi="Times New Roman" w:cs="Times New Roman" w:eastAsiaTheme="minorEastAsia"/>
                      <w:snapToGrid/>
                      <w:color w:val="auto"/>
                      <w:spacing w:val="0"/>
                      <w:w w:val="100"/>
                      <w:kern w:val="2"/>
                      <w:position w:val="0"/>
                      <w:sz w:val="21"/>
                      <w:szCs w:val="21"/>
                      <w:lang w:eastAsia="zh-CN"/>
                    </w:rPr>
                    <w:t>（</w:t>
                  </w:r>
                  <w:r>
                    <w:rPr>
                      <w:rFonts w:hint="default" w:ascii="Times New Roman" w:hAnsi="Times New Roman" w:cs="Times New Roman" w:eastAsiaTheme="minorEastAsia"/>
                      <w:snapToGrid/>
                      <w:color w:val="auto"/>
                      <w:spacing w:val="0"/>
                      <w:w w:val="100"/>
                      <w:kern w:val="2"/>
                      <w:position w:val="0"/>
                      <w:sz w:val="21"/>
                      <w:szCs w:val="21"/>
                      <w:lang w:val="en-US" w:eastAsia="zh-CN"/>
                    </w:rPr>
                    <w:t>/）</w:t>
                  </w:r>
                  <w:r>
                    <w:rPr>
                      <w:rFonts w:hint="default" w:ascii="Times New Roman" w:hAnsi="Times New Roman" w:cs="Times New Roman" w:eastAsiaTheme="minorEastAsia"/>
                      <w:snapToGrid/>
                      <w:color w:val="auto"/>
                      <w:spacing w:val="0"/>
                      <w:w w:val="100"/>
                      <w:kern w:val="2"/>
                      <w:position w:val="0"/>
                      <w:sz w:val="21"/>
                      <w:szCs w:val="21"/>
                    </w:rPr>
                    <w:t>k</w:t>
                  </w:r>
                  <w:r>
                    <w:rPr>
                      <w:rFonts w:hint="default" w:ascii="Times New Roman" w:hAnsi="Times New Roman" w:cs="Times New Roman" w:eastAsiaTheme="minorEastAsia"/>
                      <w:strike w:val="0"/>
                      <w:dstrike w:val="0"/>
                      <w:snapToGrid/>
                      <w:color w:val="auto"/>
                      <w:spacing w:val="0"/>
                      <w:w w:val="100"/>
                      <w:kern w:val="2"/>
                      <w:position w:val="0"/>
                      <w:sz w:val="21"/>
                      <w:szCs w:val="21"/>
                      <w:vertAlign w:val="baseline"/>
                      <w:lang w:eastAsia="zh-CN"/>
                    </w:rPr>
                    <w:t>m</w:t>
                  </w:r>
                  <w:r>
                    <w:rPr>
                      <w:rFonts w:hint="default" w:ascii="Times New Roman" w:hAnsi="Times New Roman" w:cs="Times New Roman" w:eastAsiaTheme="minorEastAsia"/>
                      <w:strike w:val="0"/>
                      <w:dstrike w:val="0"/>
                      <w:snapToGrid/>
                      <w:color w:val="auto"/>
                      <w:spacing w:val="0"/>
                      <w:w w:val="100"/>
                      <w:kern w:val="2"/>
                      <w:position w:val="0"/>
                      <w:sz w:val="21"/>
                      <w:szCs w:val="21"/>
                      <w:vertAlign w:val="superscript"/>
                      <w:lang w:eastAsia="zh-CN"/>
                    </w:rPr>
                    <w:t>2</w:t>
                  </w:r>
                </w:p>
              </w:tc>
            </w:tr>
            <w:tr w14:paraId="6AF36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70" w:type="dxa"/>
                  <w:vMerge w:val="continue"/>
                  <w:vAlign w:val="center"/>
                </w:tcPr>
                <w:p w14:paraId="53BE2CF3">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1396" w:type="dxa"/>
                  <w:vAlign w:val="center"/>
                </w:tcPr>
                <w:p w14:paraId="7DBF50CA">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评价因子</w:t>
                  </w:r>
                </w:p>
              </w:tc>
              <w:tc>
                <w:tcPr>
                  <w:tcW w:w="6214" w:type="dxa"/>
                  <w:gridSpan w:val="9"/>
                  <w:vAlign w:val="center"/>
                </w:tcPr>
                <w:p w14:paraId="4F33A7D1">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eastAsia" w:ascii="Times New Roman" w:hAnsi="Times New Roman" w:cs="Times New Roman" w:eastAsiaTheme="minorEastAsia"/>
                      <w:snapToGrid/>
                      <w:color w:val="auto"/>
                      <w:spacing w:val="0"/>
                      <w:w w:val="100"/>
                      <w:kern w:val="2"/>
                      <w:position w:val="0"/>
                      <w:sz w:val="21"/>
                      <w:szCs w:val="21"/>
                      <w:lang w:val="en-US" w:eastAsia="zh-CN"/>
                    </w:rPr>
                  </w:pPr>
                  <w:r>
                    <w:rPr>
                      <w:rFonts w:hint="eastAsia" w:ascii="Times New Roman" w:hAnsi="Times New Roman" w:cs="Times New Roman" w:eastAsiaTheme="minorEastAsia"/>
                      <w:snapToGrid/>
                      <w:color w:val="auto"/>
                      <w:spacing w:val="0"/>
                      <w:w w:val="100"/>
                      <w:kern w:val="2"/>
                      <w:position w:val="0"/>
                      <w:sz w:val="21"/>
                      <w:szCs w:val="21"/>
                      <w:lang w:val="en-US" w:eastAsia="zh-CN"/>
                    </w:rPr>
                    <w:t>/</w:t>
                  </w:r>
                </w:p>
              </w:tc>
            </w:tr>
            <w:tr w14:paraId="50C19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70" w:type="dxa"/>
                  <w:vMerge w:val="continue"/>
                  <w:vAlign w:val="center"/>
                </w:tcPr>
                <w:p w14:paraId="4355191C">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1396" w:type="dxa"/>
                  <w:vAlign w:val="center"/>
                </w:tcPr>
                <w:p w14:paraId="33F65DC5">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评价标准</w:t>
                  </w:r>
                </w:p>
              </w:tc>
              <w:tc>
                <w:tcPr>
                  <w:tcW w:w="6214" w:type="dxa"/>
                  <w:gridSpan w:val="9"/>
                  <w:vAlign w:val="center"/>
                </w:tcPr>
                <w:p w14:paraId="04FE78A9">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河流、湖库、河口：Ⅰ类</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；Ⅱ类</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；Ⅲ类</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；Ⅳ类</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；Ⅴ类</w:t>
                  </w:r>
                  <w:r>
                    <w:rPr>
                      <w:rFonts w:hint="default" w:ascii="Times New Roman" w:hAnsi="Times New Roman" w:cs="Times New Roman" w:eastAsiaTheme="minorEastAsia"/>
                      <w:snapToGrid/>
                      <w:color w:val="auto"/>
                      <w:spacing w:val="0"/>
                      <w:w w:val="100"/>
                      <w:kern w:val="2"/>
                      <w:position w:val="0"/>
                      <w:sz w:val="21"/>
                      <w:szCs w:val="21"/>
                    </w:rPr>
                    <w:sym w:font="Wingdings 2" w:char="00A3"/>
                  </w:r>
                </w:p>
                <w:p w14:paraId="0EF782F0">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lang w:val="en-US"/>
                    </w:rPr>
                  </w:pPr>
                  <w:r>
                    <w:rPr>
                      <w:rFonts w:hint="default" w:ascii="Times New Roman" w:hAnsi="Times New Roman" w:cs="Times New Roman" w:eastAsiaTheme="minorEastAsia"/>
                      <w:snapToGrid/>
                      <w:color w:val="auto"/>
                      <w:spacing w:val="0"/>
                      <w:w w:val="100"/>
                      <w:kern w:val="2"/>
                      <w:position w:val="0"/>
                      <w:sz w:val="21"/>
                      <w:szCs w:val="21"/>
                    </w:rPr>
                    <w:t>近岸海域：第一类</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；第二类</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；第三类</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；第四类</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规划年评价标准</w:t>
                  </w:r>
                  <w:r>
                    <w:rPr>
                      <w:rFonts w:hint="default" w:ascii="Times New Roman" w:hAnsi="Times New Roman" w:cs="Times New Roman" w:eastAsiaTheme="minorEastAsia"/>
                      <w:snapToGrid/>
                      <w:color w:val="auto"/>
                      <w:spacing w:val="0"/>
                      <w:w w:val="100"/>
                      <w:kern w:val="2"/>
                      <w:position w:val="0"/>
                      <w:sz w:val="21"/>
                      <w:szCs w:val="21"/>
                      <w:lang w:eastAsia="zh-CN"/>
                    </w:rPr>
                    <w:t>（</w:t>
                  </w:r>
                  <w:r>
                    <w:rPr>
                      <w:rFonts w:hint="default" w:ascii="Times New Roman" w:hAnsi="Times New Roman" w:cs="Times New Roman" w:eastAsiaTheme="minorEastAsia"/>
                      <w:snapToGrid/>
                      <w:color w:val="auto"/>
                      <w:spacing w:val="0"/>
                      <w:w w:val="100"/>
                      <w:kern w:val="2"/>
                      <w:position w:val="0"/>
                      <w:sz w:val="21"/>
                      <w:szCs w:val="21"/>
                      <w:lang w:val="en-US" w:eastAsia="zh-CN"/>
                    </w:rPr>
                    <w:t>/）</w:t>
                  </w:r>
                </w:p>
              </w:tc>
            </w:tr>
            <w:tr w14:paraId="577F1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70" w:type="dxa"/>
                  <w:vMerge w:val="continue"/>
                  <w:vAlign w:val="center"/>
                </w:tcPr>
                <w:p w14:paraId="0AFB8202">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1396" w:type="dxa"/>
                  <w:vAlign w:val="center"/>
                </w:tcPr>
                <w:p w14:paraId="3BEE186D">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评价时期</w:t>
                  </w:r>
                </w:p>
              </w:tc>
              <w:tc>
                <w:tcPr>
                  <w:tcW w:w="6214" w:type="dxa"/>
                  <w:gridSpan w:val="9"/>
                  <w:vAlign w:val="center"/>
                </w:tcPr>
                <w:p w14:paraId="6348FFD7">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left"/>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丰水期</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；平水期</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；枯水期</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；冰封期</w:t>
                  </w:r>
                  <w:r>
                    <w:rPr>
                      <w:rFonts w:hint="default" w:ascii="Times New Roman" w:hAnsi="Times New Roman" w:cs="Times New Roman" w:eastAsiaTheme="minorEastAsia"/>
                      <w:snapToGrid/>
                      <w:color w:val="auto"/>
                      <w:spacing w:val="0"/>
                      <w:w w:val="100"/>
                      <w:kern w:val="2"/>
                      <w:position w:val="0"/>
                      <w:sz w:val="21"/>
                      <w:szCs w:val="21"/>
                    </w:rPr>
                    <w:sym w:font="Wingdings 2" w:char="00A3"/>
                  </w:r>
                </w:p>
                <w:p w14:paraId="3A0BAC79">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left"/>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春季</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；夏季</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；秋季</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；冬季</w:t>
                  </w:r>
                  <w:r>
                    <w:rPr>
                      <w:rFonts w:hint="default" w:ascii="Times New Roman" w:hAnsi="Times New Roman" w:cs="Times New Roman" w:eastAsiaTheme="minorEastAsia"/>
                      <w:snapToGrid/>
                      <w:color w:val="auto"/>
                      <w:spacing w:val="0"/>
                      <w:w w:val="100"/>
                      <w:kern w:val="2"/>
                      <w:position w:val="0"/>
                      <w:sz w:val="21"/>
                      <w:szCs w:val="21"/>
                    </w:rPr>
                    <w:sym w:font="Wingdings 2" w:char="00A3"/>
                  </w:r>
                </w:p>
              </w:tc>
            </w:tr>
            <w:tr w14:paraId="1A048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70" w:type="dxa"/>
                  <w:vMerge w:val="continue"/>
                  <w:vAlign w:val="center"/>
                </w:tcPr>
                <w:p w14:paraId="270C819C">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1396" w:type="dxa"/>
                  <w:vAlign w:val="center"/>
                </w:tcPr>
                <w:p w14:paraId="03A28164">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评价结论</w:t>
                  </w:r>
                </w:p>
              </w:tc>
              <w:tc>
                <w:tcPr>
                  <w:tcW w:w="4916" w:type="dxa"/>
                  <w:gridSpan w:val="8"/>
                  <w:vAlign w:val="center"/>
                </w:tcPr>
                <w:p w14:paraId="07A71D76">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left"/>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水环境功能区或水功能区、近岸海域环境功能区水质达标状况：达标</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；不达标</w:t>
                  </w:r>
                  <w:r>
                    <w:rPr>
                      <w:rFonts w:hint="default" w:ascii="Times New Roman" w:hAnsi="Times New Roman" w:cs="Times New Roman" w:eastAsiaTheme="minorEastAsia"/>
                      <w:snapToGrid/>
                      <w:color w:val="auto"/>
                      <w:spacing w:val="0"/>
                      <w:w w:val="100"/>
                      <w:kern w:val="2"/>
                      <w:position w:val="0"/>
                      <w:sz w:val="21"/>
                      <w:szCs w:val="21"/>
                    </w:rPr>
                    <w:sym w:font="Wingdings 2" w:char="00A3"/>
                  </w:r>
                </w:p>
                <w:p w14:paraId="6DF4DBC4">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left"/>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水环境控制单元或断面水质达标状况：达标</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；不达标</w:t>
                  </w:r>
                  <w:r>
                    <w:rPr>
                      <w:rFonts w:hint="default" w:ascii="Times New Roman" w:hAnsi="Times New Roman" w:cs="Times New Roman" w:eastAsiaTheme="minorEastAsia"/>
                      <w:snapToGrid/>
                      <w:color w:val="auto"/>
                      <w:spacing w:val="0"/>
                      <w:w w:val="100"/>
                      <w:kern w:val="2"/>
                      <w:position w:val="0"/>
                      <w:sz w:val="21"/>
                      <w:szCs w:val="21"/>
                    </w:rPr>
                    <w:sym w:font="Wingdings 2" w:char="00A3"/>
                  </w:r>
                </w:p>
                <w:p w14:paraId="58641557">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left"/>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水环境保护目标质量状况：达标</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；不达标</w:t>
                  </w:r>
                  <w:r>
                    <w:rPr>
                      <w:rFonts w:hint="default" w:ascii="Times New Roman" w:hAnsi="Times New Roman" w:cs="Times New Roman" w:eastAsiaTheme="minorEastAsia"/>
                      <w:snapToGrid/>
                      <w:color w:val="auto"/>
                      <w:spacing w:val="0"/>
                      <w:w w:val="100"/>
                      <w:kern w:val="2"/>
                      <w:position w:val="0"/>
                      <w:sz w:val="21"/>
                      <w:szCs w:val="21"/>
                    </w:rPr>
                    <w:sym w:font="Wingdings 2" w:char="00A3"/>
                  </w:r>
                </w:p>
                <w:p w14:paraId="601DEC8B">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left"/>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对照断面、控制断面等代表性断面的水质状况：达标</w:t>
                  </w:r>
                  <w:r>
                    <w:rPr>
                      <w:rFonts w:hint="default" w:ascii="Times New Roman" w:hAnsi="Times New Roman" w:cs="Times New Roman" w:eastAsiaTheme="minorEastAsia"/>
                      <w:snapToGrid/>
                      <w:color w:val="auto"/>
                      <w:spacing w:val="0"/>
                      <w:w w:val="100"/>
                      <w:kern w:val="2"/>
                      <w:position w:val="0"/>
                      <w:sz w:val="21"/>
                      <w:szCs w:val="21"/>
                    </w:rPr>
                    <w:sym w:font="Wingdings 2" w:char="0052"/>
                  </w:r>
                  <w:r>
                    <w:rPr>
                      <w:rFonts w:hint="default" w:ascii="Times New Roman" w:hAnsi="Times New Roman" w:cs="Times New Roman" w:eastAsiaTheme="minorEastAsia"/>
                      <w:snapToGrid/>
                      <w:color w:val="auto"/>
                      <w:spacing w:val="0"/>
                      <w:w w:val="100"/>
                      <w:kern w:val="2"/>
                      <w:position w:val="0"/>
                      <w:sz w:val="21"/>
                      <w:szCs w:val="21"/>
                    </w:rPr>
                    <w:t>；不达标</w:t>
                  </w:r>
                  <w:r>
                    <w:rPr>
                      <w:rFonts w:hint="default" w:ascii="Times New Roman" w:hAnsi="Times New Roman" w:cs="Times New Roman" w:eastAsiaTheme="minorEastAsia"/>
                      <w:snapToGrid/>
                      <w:color w:val="auto"/>
                      <w:spacing w:val="0"/>
                      <w:w w:val="100"/>
                      <w:kern w:val="2"/>
                      <w:position w:val="0"/>
                      <w:sz w:val="21"/>
                      <w:szCs w:val="21"/>
                    </w:rPr>
                    <w:sym w:font="Wingdings 2" w:char="00A3"/>
                  </w:r>
                </w:p>
                <w:p w14:paraId="59CCF15F">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left"/>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底泥污染评价</w:t>
                  </w:r>
                  <w:r>
                    <w:rPr>
                      <w:rFonts w:hint="default" w:ascii="Times New Roman" w:hAnsi="Times New Roman" w:cs="Times New Roman" w:eastAsiaTheme="minorEastAsia"/>
                      <w:snapToGrid/>
                      <w:color w:val="auto"/>
                      <w:spacing w:val="0"/>
                      <w:w w:val="100"/>
                      <w:kern w:val="2"/>
                      <w:position w:val="0"/>
                      <w:sz w:val="21"/>
                      <w:szCs w:val="21"/>
                    </w:rPr>
                    <w:sym w:font="Wingdings 2" w:char="00A3"/>
                  </w:r>
                </w:p>
                <w:p w14:paraId="07C0EF97">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left"/>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水资源与开发利用程度及其水文情势评价</w:t>
                  </w:r>
                  <w:r>
                    <w:rPr>
                      <w:rFonts w:hint="default" w:ascii="Times New Roman" w:hAnsi="Times New Roman" w:cs="Times New Roman" w:eastAsiaTheme="minorEastAsia"/>
                      <w:snapToGrid/>
                      <w:color w:val="auto"/>
                      <w:spacing w:val="0"/>
                      <w:w w:val="100"/>
                      <w:kern w:val="2"/>
                      <w:position w:val="0"/>
                      <w:sz w:val="21"/>
                      <w:szCs w:val="21"/>
                    </w:rPr>
                    <w:sym w:font="Wingdings 2" w:char="00A3"/>
                  </w:r>
                </w:p>
                <w:p w14:paraId="1F6A30B2">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left"/>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水环境质量回顾评价</w:t>
                  </w:r>
                  <w:r>
                    <w:rPr>
                      <w:rFonts w:hint="default" w:ascii="Times New Roman" w:hAnsi="Times New Roman" w:cs="Times New Roman" w:eastAsiaTheme="minorEastAsia"/>
                      <w:snapToGrid/>
                      <w:color w:val="auto"/>
                      <w:spacing w:val="0"/>
                      <w:w w:val="100"/>
                      <w:kern w:val="2"/>
                      <w:position w:val="0"/>
                      <w:sz w:val="21"/>
                      <w:szCs w:val="21"/>
                    </w:rPr>
                    <w:sym w:font="Wingdings 2" w:char="00A3"/>
                  </w:r>
                </w:p>
                <w:p w14:paraId="1AF18A97">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left"/>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流域</w:t>
                  </w:r>
                  <w:r>
                    <w:rPr>
                      <w:rFonts w:hint="default" w:ascii="Times New Roman" w:hAnsi="Times New Roman" w:cs="Times New Roman" w:eastAsiaTheme="minorEastAsia"/>
                      <w:snapToGrid/>
                      <w:color w:val="auto"/>
                      <w:spacing w:val="0"/>
                      <w:w w:val="100"/>
                      <w:kern w:val="2"/>
                      <w:position w:val="0"/>
                      <w:sz w:val="21"/>
                      <w:szCs w:val="21"/>
                      <w:lang w:eastAsia="zh-CN"/>
                    </w:rPr>
                    <w:t>（</w:t>
                  </w:r>
                  <w:r>
                    <w:rPr>
                      <w:rFonts w:hint="default" w:ascii="Times New Roman" w:hAnsi="Times New Roman" w:cs="Times New Roman" w:eastAsiaTheme="minorEastAsia"/>
                      <w:snapToGrid/>
                      <w:color w:val="auto"/>
                      <w:spacing w:val="0"/>
                      <w:w w:val="100"/>
                      <w:kern w:val="2"/>
                      <w:position w:val="0"/>
                      <w:sz w:val="21"/>
                      <w:szCs w:val="21"/>
                    </w:rPr>
                    <w:t>区域</w:t>
                  </w:r>
                  <w:r>
                    <w:rPr>
                      <w:rFonts w:hint="default" w:ascii="Times New Roman" w:hAnsi="Times New Roman" w:cs="Times New Roman" w:eastAsiaTheme="minorEastAsia"/>
                      <w:snapToGrid/>
                      <w:color w:val="auto"/>
                      <w:spacing w:val="0"/>
                      <w:w w:val="100"/>
                      <w:kern w:val="2"/>
                      <w:position w:val="0"/>
                      <w:sz w:val="21"/>
                      <w:szCs w:val="21"/>
                      <w:lang w:eastAsia="zh-CN"/>
                    </w:rPr>
                    <w:t>）</w:t>
                  </w:r>
                  <w:r>
                    <w:rPr>
                      <w:rFonts w:hint="default" w:ascii="Times New Roman" w:hAnsi="Times New Roman" w:cs="Times New Roman" w:eastAsiaTheme="minorEastAsia"/>
                      <w:snapToGrid/>
                      <w:color w:val="auto"/>
                      <w:spacing w:val="0"/>
                      <w:w w:val="100"/>
                      <w:kern w:val="2"/>
                      <w:position w:val="0"/>
                      <w:sz w:val="21"/>
                      <w:szCs w:val="21"/>
                    </w:rPr>
                    <w:t>水资源</w:t>
                  </w:r>
                  <w:r>
                    <w:rPr>
                      <w:rFonts w:hint="default" w:ascii="Times New Roman" w:hAnsi="Times New Roman" w:cs="Times New Roman" w:eastAsiaTheme="minorEastAsia"/>
                      <w:snapToGrid/>
                      <w:color w:val="auto"/>
                      <w:spacing w:val="0"/>
                      <w:w w:val="100"/>
                      <w:kern w:val="2"/>
                      <w:position w:val="0"/>
                      <w:sz w:val="21"/>
                      <w:szCs w:val="21"/>
                      <w:lang w:eastAsia="zh-CN"/>
                    </w:rPr>
                    <w:t>（</w:t>
                  </w:r>
                  <w:r>
                    <w:rPr>
                      <w:rFonts w:hint="default" w:ascii="Times New Roman" w:hAnsi="Times New Roman" w:cs="Times New Roman" w:eastAsiaTheme="minorEastAsia"/>
                      <w:snapToGrid/>
                      <w:color w:val="auto"/>
                      <w:spacing w:val="0"/>
                      <w:w w:val="100"/>
                      <w:kern w:val="2"/>
                      <w:position w:val="0"/>
                      <w:sz w:val="21"/>
                      <w:szCs w:val="21"/>
                    </w:rPr>
                    <w:t>包括水能资源</w:t>
                  </w:r>
                  <w:r>
                    <w:rPr>
                      <w:rFonts w:hint="default" w:ascii="Times New Roman" w:hAnsi="Times New Roman" w:cs="Times New Roman" w:eastAsiaTheme="minorEastAsia"/>
                      <w:snapToGrid/>
                      <w:color w:val="auto"/>
                      <w:spacing w:val="0"/>
                      <w:w w:val="100"/>
                      <w:kern w:val="2"/>
                      <w:position w:val="0"/>
                      <w:sz w:val="21"/>
                      <w:szCs w:val="21"/>
                      <w:lang w:eastAsia="zh-CN"/>
                    </w:rPr>
                    <w:t>）</w:t>
                  </w:r>
                  <w:r>
                    <w:rPr>
                      <w:rFonts w:hint="default" w:ascii="Times New Roman" w:hAnsi="Times New Roman" w:cs="Times New Roman" w:eastAsiaTheme="minorEastAsia"/>
                      <w:snapToGrid/>
                      <w:color w:val="auto"/>
                      <w:spacing w:val="0"/>
                      <w:w w:val="100"/>
                      <w:kern w:val="2"/>
                      <w:position w:val="0"/>
                      <w:sz w:val="21"/>
                      <w:szCs w:val="21"/>
                    </w:rPr>
                    <w:t>与开发利用总体状况、生态流量管理要求与现状满足程度、建设项目占用水域空间的水流状况与河湖演变状况</w:t>
                  </w:r>
                  <w:r>
                    <w:rPr>
                      <w:rFonts w:hint="default" w:ascii="Times New Roman" w:hAnsi="Times New Roman" w:cs="Times New Roman" w:eastAsiaTheme="minorEastAsia"/>
                      <w:snapToGrid/>
                      <w:color w:val="auto"/>
                      <w:spacing w:val="0"/>
                      <w:w w:val="100"/>
                      <w:kern w:val="2"/>
                      <w:position w:val="0"/>
                      <w:sz w:val="21"/>
                      <w:szCs w:val="21"/>
                    </w:rPr>
                    <w:sym w:font="Wingdings 2" w:char="00A3"/>
                  </w:r>
                </w:p>
              </w:tc>
              <w:tc>
                <w:tcPr>
                  <w:tcW w:w="1298" w:type="dxa"/>
                  <w:vAlign w:val="center"/>
                </w:tcPr>
                <w:p w14:paraId="25EDE83C">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达标区</w:t>
                  </w:r>
                  <w:r>
                    <w:rPr>
                      <w:rFonts w:hint="default" w:ascii="Times New Roman" w:hAnsi="Times New Roman" w:cs="Times New Roman" w:eastAsiaTheme="minorEastAsia"/>
                      <w:snapToGrid/>
                      <w:color w:val="auto"/>
                      <w:spacing w:val="0"/>
                      <w:w w:val="100"/>
                      <w:kern w:val="2"/>
                      <w:position w:val="0"/>
                      <w:sz w:val="21"/>
                      <w:szCs w:val="21"/>
                    </w:rPr>
                    <w:sym w:font="Wingdings 2" w:char="00A3"/>
                  </w:r>
                </w:p>
                <w:p w14:paraId="032A19CF">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不达标区</w:t>
                  </w:r>
                  <w:r>
                    <w:rPr>
                      <w:rFonts w:hint="default" w:ascii="Times New Roman" w:hAnsi="Times New Roman" w:cs="Times New Roman" w:eastAsiaTheme="minorEastAsia"/>
                      <w:snapToGrid/>
                      <w:color w:val="auto"/>
                      <w:spacing w:val="0"/>
                      <w:w w:val="100"/>
                      <w:kern w:val="2"/>
                      <w:position w:val="0"/>
                      <w:sz w:val="21"/>
                      <w:szCs w:val="21"/>
                    </w:rPr>
                    <w:sym w:font="Wingdings 2" w:char="00A3"/>
                  </w:r>
                </w:p>
              </w:tc>
            </w:tr>
            <w:tr w14:paraId="3B35C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70" w:type="dxa"/>
                  <w:vMerge w:val="restart"/>
                  <w:vAlign w:val="center"/>
                </w:tcPr>
                <w:p w14:paraId="1E298614">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lang w:eastAsia="zh-CN"/>
                    </w:rPr>
                    <w:t>影响预测</w:t>
                  </w:r>
                </w:p>
              </w:tc>
              <w:tc>
                <w:tcPr>
                  <w:tcW w:w="1396" w:type="dxa"/>
                  <w:vAlign w:val="center"/>
                </w:tcPr>
                <w:p w14:paraId="3D767D93">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预测范围</w:t>
                  </w:r>
                </w:p>
              </w:tc>
              <w:tc>
                <w:tcPr>
                  <w:tcW w:w="6214" w:type="dxa"/>
                  <w:gridSpan w:val="9"/>
                  <w:vAlign w:val="center"/>
                </w:tcPr>
                <w:p w14:paraId="680CA6F2">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lang w:eastAsia="zh-CN"/>
                    </w:rPr>
                  </w:pPr>
                  <w:r>
                    <w:rPr>
                      <w:rFonts w:hint="default" w:ascii="Times New Roman" w:hAnsi="Times New Roman" w:cs="Times New Roman" w:eastAsiaTheme="minorEastAsia"/>
                      <w:snapToGrid/>
                      <w:color w:val="auto"/>
                      <w:spacing w:val="0"/>
                      <w:w w:val="100"/>
                      <w:kern w:val="2"/>
                      <w:position w:val="0"/>
                      <w:sz w:val="21"/>
                      <w:szCs w:val="21"/>
                    </w:rPr>
                    <w:t>河流：长度</w:t>
                  </w:r>
                  <w:r>
                    <w:rPr>
                      <w:rFonts w:hint="default" w:ascii="Times New Roman" w:hAnsi="Times New Roman" w:cs="Times New Roman" w:eastAsiaTheme="minorEastAsia"/>
                      <w:snapToGrid/>
                      <w:color w:val="auto"/>
                      <w:spacing w:val="0"/>
                      <w:w w:val="100"/>
                      <w:kern w:val="2"/>
                      <w:position w:val="0"/>
                      <w:sz w:val="21"/>
                      <w:szCs w:val="21"/>
                      <w:lang w:eastAsia="zh-CN"/>
                    </w:rPr>
                    <w:t>（</w:t>
                  </w:r>
                  <w:r>
                    <w:rPr>
                      <w:rFonts w:hint="default" w:ascii="Times New Roman" w:hAnsi="Times New Roman" w:cs="Times New Roman" w:eastAsiaTheme="minorEastAsia"/>
                      <w:snapToGrid/>
                      <w:color w:val="auto"/>
                      <w:spacing w:val="0"/>
                      <w:w w:val="100"/>
                      <w:kern w:val="2"/>
                      <w:position w:val="0"/>
                      <w:sz w:val="21"/>
                      <w:szCs w:val="21"/>
                      <w:lang w:val="en-US" w:eastAsia="zh-CN"/>
                    </w:rPr>
                    <w:t>/）</w:t>
                  </w:r>
                  <w:r>
                    <w:rPr>
                      <w:rFonts w:hint="default" w:ascii="Times New Roman" w:hAnsi="Times New Roman" w:cs="Times New Roman" w:eastAsiaTheme="minorEastAsia"/>
                      <w:snapToGrid/>
                      <w:color w:val="auto"/>
                      <w:spacing w:val="0"/>
                      <w:w w:val="100"/>
                      <w:kern w:val="2"/>
                      <w:position w:val="0"/>
                      <w:sz w:val="21"/>
                      <w:szCs w:val="21"/>
                    </w:rPr>
                    <w:t>km；湖库、河口及近岸海域：面积</w:t>
                  </w:r>
                  <w:r>
                    <w:rPr>
                      <w:rFonts w:hint="default" w:ascii="Times New Roman" w:hAnsi="Times New Roman" w:cs="Times New Roman" w:eastAsiaTheme="minorEastAsia"/>
                      <w:snapToGrid/>
                      <w:color w:val="auto"/>
                      <w:spacing w:val="0"/>
                      <w:w w:val="100"/>
                      <w:kern w:val="2"/>
                      <w:position w:val="0"/>
                      <w:sz w:val="21"/>
                      <w:szCs w:val="21"/>
                      <w:lang w:eastAsia="zh-CN"/>
                    </w:rPr>
                    <w:t>（</w:t>
                  </w:r>
                  <w:r>
                    <w:rPr>
                      <w:rFonts w:hint="default" w:ascii="Times New Roman" w:hAnsi="Times New Roman" w:cs="Times New Roman" w:eastAsiaTheme="minorEastAsia"/>
                      <w:snapToGrid/>
                      <w:color w:val="auto"/>
                      <w:spacing w:val="0"/>
                      <w:w w:val="100"/>
                      <w:kern w:val="2"/>
                      <w:position w:val="0"/>
                      <w:sz w:val="21"/>
                      <w:szCs w:val="21"/>
                      <w:lang w:val="en-US" w:eastAsia="zh-CN"/>
                    </w:rPr>
                    <w:t>/）</w:t>
                  </w:r>
                  <w:r>
                    <w:rPr>
                      <w:rFonts w:hint="default" w:ascii="Times New Roman" w:hAnsi="Times New Roman" w:cs="Times New Roman" w:eastAsiaTheme="minorEastAsia"/>
                      <w:snapToGrid/>
                      <w:color w:val="auto"/>
                      <w:spacing w:val="0"/>
                      <w:w w:val="100"/>
                      <w:kern w:val="2"/>
                      <w:position w:val="0"/>
                      <w:sz w:val="21"/>
                      <w:szCs w:val="21"/>
                    </w:rPr>
                    <w:t>k</w:t>
                  </w:r>
                  <w:r>
                    <w:rPr>
                      <w:rFonts w:hint="default" w:ascii="Times New Roman" w:hAnsi="Times New Roman" w:cs="Times New Roman" w:eastAsiaTheme="minorEastAsia"/>
                      <w:strike w:val="0"/>
                      <w:dstrike w:val="0"/>
                      <w:snapToGrid/>
                      <w:color w:val="auto"/>
                      <w:spacing w:val="0"/>
                      <w:w w:val="100"/>
                      <w:kern w:val="2"/>
                      <w:position w:val="0"/>
                      <w:sz w:val="21"/>
                      <w:szCs w:val="21"/>
                      <w:vertAlign w:val="baseline"/>
                      <w:lang w:eastAsia="zh-CN"/>
                    </w:rPr>
                    <w:t>m</w:t>
                  </w:r>
                  <w:r>
                    <w:rPr>
                      <w:rFonts w:hint="default" w:ascii="Times New Roman" w:hAnsi="Times New Roman" w:cs="Times New Roman" w:eastAsiaTheme="minorEastAsia"/>
                      <w:strike w:val="0"/>
                      <w:dstrike w:val="0"/>
                      <w:snapToGrid/>
                      <w:color w:val="auto"/>
                      <w:spacing w:val="0"/>
                      <w:w w:val="100"/>
                      <w:kern w:val="2"/>
                      <w:position w:val="0"/>
                      <w:sz w:val="21"/>
                      <w:szCs w:val="21"/>
                      <w:vertAlign w:val="superscript"/>
                      <w:lang w:eastAsia="zh-CN"/>
                    </w:rPr>
                    <w:t>2</w:t>
                  </w:r>
                </w:p>
              </w:tc>
            </w:tr>
            <w:tr w14:paraId="6476B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70" w:type="dxa"/>
                  <w:vMerge w:val="continue"/>
                  <w:vAlign w:val="center"/>
                </w:tcPr>
                <w:p w14:paraId="77636900">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1396" w:type="dxa"/>
                  <w:vAlign w:val="center"/>
                </w:tcPr>
                <w:p w14:paraId="55598C5D">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预测因子</w:t>
                  </w:r>
                </w:p>
              </w:tc>
              <w:tc>
                <w:tcPr>
                  <w:tcW w:w="6214" w:type="dxa"/>
                  <w:gridSpan w:val="9"/>
                  <w:vAlign w:val="center"/>
                </w:tcPr>
                <w:p w14:paraId="0466E12C">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eastAsia" w:ascii="Times New Roman" w:hAnsi="Times New Roman" w:cs="Times New Roman" w:eastAsiaTheme="minorEastAsia"/>
                      <w:snapToGrid/>
                      <w:color w:val="auto"/>
                      <w:spacing w:val="0"/>
                      <w:w w:val="100"/>
                      <w:kern w:val="2"/>
                      <w:position w:val="0"/>
                      <w:sz w:val="21"/>
                      <w:szCs w:val="21"/>
                      <w:lang w:eastAsia="zh-CN"/>
                    </w:rPr>
                  </w:pPr>
                  <w:r>
                    <w:rPr>
                      <w:rFonts w:hint="eastAsia" w:ascii="Times New Roman" w:hAnsi="Times New Roman" w:cs="Times New Roman" w:eastAsiaTheme="minorEastAsia"/>
                      <w:snapToGrid/>
                      <w:color w:val="auto"/>
                      <w:spacing w:val="0"/>
                      <w:w w:val="100"/>
                      <w:kern w:val="2"/>
                      <w:position w:val="0"/>
                      <w:sz w:val="21"/>
                      <w:szCs w:val="21"/>
                      <w:lang w:eastAsia="zh-CN"/>
                    </w:rPr>
                    <w:t>pH</w:t>
                  </w:r>
                  <w:r>
                    <w:rPr>
                      <w:rFonts w:hint="default" w:ascii="Times New Roman" w:hAnsi="Times New Roman" w:cs="Times New Roman" w:eastAsiaTheme="minorEastAsia"/>
                      <w:snapToGrid/>
                      <w:color w:val="auto"/>
                      <w:spacing w:val="0"/>
                      <w:w w:val="100"/>
                      <w:kern w:val="2"/>
                      <w:position w:val="0"/>
                      <w:sz w:val="21"/>
                      <w:szCs w:val="21"/>
                    </w:rPr>
                    <w:t>、COD、BOD</w:t>
                  </w:r>
                  <w:r>
                    <w:rPr>
                      <w:rFonts w:hint="default" w:ascii="Times New Roman" w:hAnsi="Times New Roman" w:cs="Times New Roman" w:eastAsiaTheme="minorEastAsia"/>
                      <w:snapToGrid/>
                      <w:color w:val="auto"/>
                      <w:spacing w:val="0"/>
                      <w:w w:val="100"/>
                      <w:kern w:val="2"/>
                      <w:position w:val="0"/>
                      <w:sz w:val="21"/>
                      <w:szCs w:val="21"/>
                      <w:vertAlign w:val="subscript"/>
                    </w:rPr>
                    <w:t>5</w:t>
                  </w:r>
                  <w:r>
                    <w:rPr>
                      <w:rFonts w:hint="default" w:ascii="Times New Roman" w:hAnsi="Times New Roman" w:cs="Times New Roman" w:eastAsiaTheme="minorEastAsia"/>
                      <w:snapToGrid/>
                      <w:color w:val="auto"/>
                      <w:spacing w:val="0"/>
                      <w:w w:val="100"/>
                      <w:kern w:val="2"/>
                      <w:position w:val="0"/>
                      <w:sz w:val="21"/>
                      <w:szCs w:val="21"/>
                    </w:rPr>
                    <w:t>、</w:t>
                  </w:r>
                  <w:r>
                    <w:rPr>
                      <w:rFonts w:hint="default" w:ascii="Times New Roman" w:hAnsi="Times New Roman" w:cs="Times New Roman" w:eastAsiaTheme="minorEastAsia"/>
                      <w:snapToGrid/>
                      <w:color w:val="auto"/>
                      <w:spacing w:val="0"/>
                      <w:w w:val="100"/>
                      <w:kern w:val="2"/>
                      <w:position w:val="0"/>
                      <w:sz w:val="21"/>
                      <w:szCs w:val="21"/>
                      <w:lang w:val="en-US" w:eastAsia="zh-CN"/>
                    </w:rPr>
                    <w:t>SS、</w:t>
                  </w:r>
                  <w:r>
                    <w:rPr>
                      <w:rFonts w:hint="eastAsia" w:ascii="Times New Roman" w:hAnsi="Times New Roman" w:cs="Times New Roman" w:eastAsiaTheme="minorEastAsia"/>
                      <w:snapToGrid/>
                      <w:color w:val="auto"/>
                      <w:spacing w:val="0"/>
                      <w:w w:val="100"/>
                      <w:kern w:val="2"/>
                      <w:position w:val="0"/>
                      <w:sz w:val="21"/>
                      <w:szCs w:val="21"/>
                      <w:lang w:eastAsia="zh-CN"/>
                    </w:rPr>
                    <w:t>NH</w:t>
                  </w:r>
                  <w:r>
                    <w:rPr>
                      <w:rFonts w:hint="eastAsia" w:ascii="Times New Roman" w:hAnsi="Times New Roman" w:cs="Times New Roman" w:eastAsiaTheme="minorEastAsia"/>
                      <w:snapToGrid/>
                      <w:color w:val="auto"/>
                      <w:spacing w:val="0"/>
                      <w:w w:val="100"/>
                      <w:kern w:val="2"/>
                      <w:position w:val="0"/>
                      <w:sz w:val="21"/>
                      <w:szCs w:val="21"/>
                      <w:vertAlign w:val="subscript"/>
                      <w:lang w:eastAsia="zh-CN"/>
                    </w:rPr>
                    <w:t>3</w:t>
                  </w:r>
                  <w:r>
                    <w:rPr>
                      <w:rFonts w:hint="eastAsia" w:ascii="Times New Roman" w:hAnsi="Times New Roman" w:cs="Times New Roman" w:eastAsiaTheme="minorEastAsia"/>
                      <w:snapToGrid/>
                      <w:color w:val="auto"/>
                      <w:spacing w:val="0"/>
                      <w:w w:val="100"/>
                      <w:kern w:val="2"/>
                      <w:position w:val="0"/>
                      <w:sz w:val="21"/>
                      <w:szCs w:val="21"/>
                      <w:lang w:eastAsia="zh-CN"/>
                    </w:rPr>
                    <w:t>-N</w:t>
                  </w:r>
                  <w:r>
                    <w:rPr>
                      <w:rFonts w:hint="eastAsia" w:ascii="Times New Roman" w:hAnsi="Times New Roman" w:cs="Times New Roman" w:eastAsiaTheme="minorEastAsia"/>
                      <w:color w:val="auto"/>
                      <w:vertAlign w:val="baseline"/>
                      <w:lang w:eastAsia="zh-CN"/>
                    </w:rPr>
                    <w:t>、</w:t>
                  </w:r>
                  <w:r>
                    <w:rPr>
                      <w:rFonts w:hint="eastAsia" w:ascii="Times New Roman" w:hAnsi="Times New Roman" w:cs="Times New Roman" w:eastAsiaTheme="minorEastAsia"/>
                      <w:color w:val="auto"/>
                      <w:vertAlign w:val="baseline"/>
                      <w:lang w:val="en-US" w:eastAsia="zh-CN"/>
                    </w:rPr>
                    <w:t>TP、TN</w:t>
                  </w:r>
                </w:p>
              </w:tc>
            </w:tr>
            <w:tr w14:paraId="01E9A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70" w:type="dxa"/>
                  <w:vMerge w:val="continue"/>
                  <w:vAlign w:val="center"/>
                </w:tcPr>
                <w:p w14:paraId="5AAF54CF">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1396" w:type="dxa"/>
                  <w:vAlign w:val="center"/>
                </w:tcPr>
                <w:p w14:paraId="25ED1052">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预测时期</w:t>
                  </w:r>
                </w:p>
              </w:tc>
              <w:tc>
                <w:tcPr>
                  <w:tcW w:w="6214" w:type="dxa"/>
                  <w:gridSpan w:val="9"/>
                  <w:vAlign w:val="center"/>
                </w:tcPr>
                <w:p w14:paraId="26A6C2FF">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both"/>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丰水期</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；平水期</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；枯水期</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；冰封期</w:t>
                  </w:r>
                  <w:r>
                    <w:rPr>
                      <w:rFonts w:hint="default" w:ascii="Times New Roman" w:hAnsi="Times New Roman" w:cs="Times New Roman" w:eastAsiaTheme="minorEastAsia"/>
                      <w:snapToGrid/>
                      <w:color w:val="auto"/>
                      <w:spacing w:val="0"/>
                      <w:w w:val="100"/>
                      <w:kern w:val="2"/>
                      <w:position w:val="0"/>
                      <w:sz w:val="21"/>
                      <w:szCs w:val="21"/>
                    </w:rPr>
                    <w:sym w:font="Wingdings 2" w:char="00A3"/>
                  </w:r>
                </w:p>
                <w:p w14:paraId="43481D08">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both"/>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春季</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；夏季</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；秋季</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；冬季</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设计水文条件</w:t>
                  </w:r>
                  <w:r>
                    <w:rPr>
                      <w:rFonts w:hint="default" w:ascii="Times New Roman" w:hAnsi="Times New Roman" w:cs="Times New Roman" w:eastAsiaTheme="minorEastAsia"/>
                      <w:snapToGrid/>
                      <w:color w:val="auto"/>
                      <w:spacing w:val="0"/>
                      <w:w w:val="100"/>
                      <w:kern w:val="2"/>
                      <w:position w:val="0"/>
                      <w:sz w:val="21"/>
                      <w:szCs w:val="21"/>
                    </w:rPr>
                    <w:sym w:font="Wingdings 2" w:char="00A3"/>
                  </w:r>
                </w:p>
              </w:tc>
            </w:tr>
            <w:tr w14:paraId="7989A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70" w:type="dxa"/>
                  <w:vMerge w:val="continue"/>
                  <w:vAlign w:val="center"/>
                </w:tcPr>
                <w:p w14:paraId="2E7261AF">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1396" w:type="dxa"/>
                  <w:vAlign w:val="center"/>
                </w:tcPr>
                <w:p w14:paraId="43F326E3">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预测情景</w:t>
                  </w:r>
                </w:p>
              </w:tc>
              <w:tc>
                <w:tcPr>
                  <w:tcW w:w="6214" w:type="dxa"/>
                  <w:gridSpan w:val="9"/>
                  <w:vAlign w:val="center"/>
                </w:tcPr>
                <w:p w14:paraId="31FB32A1">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both"/>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建设期</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；生产运行期</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；服务期满后</w:t>
                  </w:r>
                  <w:r>
                    <w:rPr>
                      <w:rFonts w:hint="default" w:ascii="Times New Roman" w:hAnsi="Times New Roman" w:cs="Times New Roman" w:eastAsiaTheme="minorEastAsia"/>
                      <w:snapToGrid/>
                      <w:color w:val="auto"/>
                      <w:spacing w:val="0"/>
                      <w:w w:val="100"/>
                      <w:kern w:val="2"/>
                      <w:position w:val="0"/>
                      <w:sz w:val="21"/>
                      <w:szCs w:val="21"/>
                    </w:rPr>
                    <w:sym w:font="Wingdings 2" w:char="00A3"/>
                  </w:r>
                </w:p>
                <w:p w14:paraId="152B36A0">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both"/>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正常工况</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；非正常工况</w:t>
                  </w:r>
                  <w:r>
                    <w:rPr>
                      <w:rFonts w:hint="default" w:ascii="Times New Roman" w:hAnsi="Times New Roman" w:cs="Times New Roman" w:eastAsiaTheme="minorEastAsia"/>
                      <w:snapToGrid/>
                      <w:color w:val="auto"/>
                      <w:spacing w:val="0"/>
                      <w:w w:val="100"/>
                      <w:kern w:val="2"/>
                      <w:position w:val="0"/>
                      <w:sz w:val="21"/>
                      <w:szCs w:val="21"/>
                    </w:rPr>
                    <w:sym w:font="Wingdings 2" w:char="00A3"/>
                  </w:r>
                </w:p>
                <w:p w14:paraId="5C36FB99">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both"/>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污染控制和减缓措施方案</w:t>
                  </w:r>
                  <w:r>
                    <w:rPr>
                      <w:rFonts w:hint="default" w:ascii="Times New Roman" w:hAnsi="Times New Roman" w:cs="Times New Roman" w:eastAsiaTheme="minorEastAsia"/>
                      <w:snapToGrid/>
                      <w:color w:val="auto"/>
                      <w:spacing w:val="0"/>
                      <w:w w:val="100"/>
                      <w:kern w:val="2"/>
                      <w:position w:val="0"/>
                      <w:sz w:val="21"/>
                      <w:szCs w:val="21"/>
                    </w:rPr>
                    <w:sym w:font="Wingdings 2" w:char="00A3"/>
                  </w:r>
                </w:p>
                <w:p w14:paraId="01AB9A0D">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left"/>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区</w:t>
                  </w:r>
                  <w:r>
                    <w:rPr>
                      <w:rFonts w:hint="default" w:ascii="Times New Roman" w:hAnsi="Times New Roman" w:cs="Times New Roman" w:eastAsiaTheme="minorEastAsia"/>
                      <w:snapToGrid/>
                      <w:color w:val="auto"/>
                      <w:spacing w:val="0"/>
                      <w:w w:val="100"/>
                      <w:kern w:val="2"/>
                      <w:position w:val="0"/>
                      <w:sz w:val="21"/>
                      <w:szCs w:val="21"/>
                      <w:lang w:eastAsia="zh-CN"/>
                    </w:rPr>
                    <w:t>（</w:t>
                  </w:r>
                  <w:r>
                    <w:rPr>
                      <w:rFonts w:hint="default" w:ascii="Times New Roman" w:hAnsi="Times New Roman" w:cs="Times New Roman" w:eastAsiaTheme="minorEastAsia"/>
                      <w:snapToGrid/>
                      <w:color w:val="auto"/>
                      <w:spacing w:val="0"/>
                      <w:w w:val="100"/>
                      <w:kern w:val="2"/>
                      <w:position w:val="0"/>
                      <w:sz w:val="21"/>
                      <w:szCs w:val="21"/>
                    </w:rPr>
                    <w:t>流</w:t>
                  </w:r>
                  <w:r>
                    <w:rPr>
                      <w:rFonts w:hint="default" w:ascii="Times New Roman" w:hAnsi="Times New Roman" w:cs="Times New Roman" w:eastAsiaTheme="minorEastAsia"/>
                      <w:snapToGrid/>
                      <w:color w:val="auto"/>
                      <w:spacing w:val="0"/>
                      <w:w w:val="100"/>
                      <w:kern w:val="2"/>
                      <w:position w:val="0"/>
                      <w:sz w:val="21"/>
                      <w:szCs w:val="21"/>
                      <w:lang w:eastAsia="zh-CN"/>
                    </w:rPr>
                    <w:t>）</w:t>
                  </w:r>
                  <w:r>
                    <w:rPr>
                      <w:rFonts w:hint="default" w:ascii="Times New Roman" w:hAnsi="Times New Roman" w:cs="Times New Roman" w:eastAsiaTheme="minorEastAsia"/>
                      <w:snapToGrid/>
                      <w:color w:val="auto"/>
                      <w:spacing w:val="0"/>
                      <w:w w:val="100"/>
                      <w:kern w:val="2"/>
                      <w:position w:val="0"/>
                      <w:sz w:val="21"/>
                      <w:szCs w:val="21"/>
                    </w:rPr>
                    <w:t>域环境质量改善目标要求情景</w:t>
                  </w:r>
                  <w:r>
                    <w:rPr>
                      <w:rFonts w:hint="default" w:ascii="Times New Roman" w:hAnsi="Times New Roman" w:cs="Times New Roman" w:eastAsiaTheme="minorEastAsia"/>
                      <w:snapToGrid/>
                      <w:color w:val="auto"/>
                      <w:spacing w:val="0"/>
                      <w:w w:val="100"/>
                      <w:kern w:val="2"/>
                      <w:position w:val="0"/>
                      <w:sz w:val="21"/>
                      <w:szCs w:val="21"/>
                    </w:rPr>
                    <w:sym w:font="Wingdings 2" w:char="00A3"/>
                  </w:r>
                </w:p>
              </w:tc>
            </w:tr>
            <w:tr w14:paraId="49859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70" w:type="dxa"/>
                  <w:vMerge w:val="continue"/>
                  <w:vAlign w:val="center"/>
                </w:tcPr>
                <w:p w14:paraId="7C932D4A">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1396" w:type="dxa"/>
                  <w:vAlign w:val="center"/>
                </w:tcPr>
                <w:p w14:paraId="60471531">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预测方法</w:t>
                  </w:r>
                </w:p>
              </w:tc>
              <w:tc>
                <w:tcPr>
                  <w:tcW w:w="6214" w:type="dxa"/>
                  <w:gridSpan w:val="9"/>
                  <w:vAlign w:val="center"/>
                </w:tcPr>
                <w:p w14:paraId="589BF6AB">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both"/>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数值解</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：解析解</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；其他</w:t>
                  </w:r>
                  <w:r>
                    <w:rPr>
                      <w:rFonts w:hint="default" w:ascii="Times New Roman" w:hAnsi="Times New Roman" w:cs="Times New Roman" w:eastAsiaTheme="minorEastAsia"/>
                      <w:snapToGrid/>
                      <w:color w:val="auto"/>
                      <w:spacing w:val="0"/>
                      <w:w w:val="100"/>
                      <w:kern w:val="2"/>
                      <w:position w:val="0"/>
                      <w:sz w:val="21"/>
                      <w:szCs w:val="21"/>
                    </w:rPr>
                    <w:sym w:font="Wingdings 2" w:char="00A3"/>
                  </w:r>
                </w:p>
                <w:p w14:paraId="1AB228DE">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left"/>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导则推荐模式</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：其他</w:t>
                  </w:r>
                  <w:r>
                    <w:rPr>
                      <w:rFonts w:hint="default" w:ascii="Times New Roman" w:hAnsi="Times New Roman" w:cs="Times New Roman" w:eastAsiaTheme="minorEastAsia"/>
                      <w:snapToGrid/>
                      <w:color w:val="auto"/>
                      <w:spacing w:val="0"/>
                      <w:w w:val="100"/>
                      <w:kern w:val="2"/>
                      <w:position w:val="0"/>
                      <w:sz w:val="21"/>
                      <w:szCs w:val="21"/>
                    </w:rPr>
                    <w:sym w:font="Wingdings 2" w:char="00A3"/>
                  </w:r>
                </w:p>
              </w:tc>
            </w:tr>
            <w:tr w14:paraId="4344F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70" w:type="dxa"/>
                  <w:vMerge w:val="restart"/>
                  <w:vAlign w:val="center"/>
                </w:tcPr>
                <w:p w14:paraId="38F2B6A9">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lang w:eastAsia="zh-CN"/>
                    </w:rPr>
                  </w:pPr>
                  <w:r>
                    <w:rPr>
                      <w:rFonts w:hint="default" w:ascii="Times New Roman" w:hAnsi="Times New Roman" w:cs="Times New Roman" w:eastAsiaTheme="minorEastAsia"/>
                      <w:snapToGrid/>
                      <w:color w:val="auto"/>
                      <w:spacing w:val="0"/>
                      <w:w w:val="100"/>
                      <w:kern w:val="2"/>
                      <w:position w:val="0"/>
                      <w:sz w:val="21"/>
                      <w:szCs w:val="21"/>
                      <w:lang w:eastAsia="zh-CN"/>
                    </w:rPr>
                    <w:t>影响评价</w:t>
                  </w:r>
                </w:p>
              </w:tc>
              <w:tc>
                <w:tcPr>
                  <w:tcW w:w="1396" w:type="dxa"/>
                  <w:vAlign w:val="center"/>
                </w:tcPr>
                <w:p w14:paraId="10D840AA">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水污染控制和</w:t>
                  </w:r>
                </w:p>
                <w:p w14:paraId="78A8FEBD">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水环境影响减</w:t>
                  </w:r>
                </w:p>
                <w:p w14:paraId="17744388">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lang w:val="en-US" w:eastAsia="zh-CN" w:bidi="ar-SA"/>
                    </w:rPr>
                  </w:pPr>
                  <w:r>
                    <w:rPr>
                      <w:rFonts w:hint="default" w:ascii="Times New Roman" w:hAnsi="Times New Roman" w:cs="Times New Roman" w:eastAsiaTheme="minorEastAsia"/>
                      <w:snapToGrid/>
                      <w:color w:val="auto"/>
                      <w:spacing w:val="0"/>
                      <w:w w:val="100"/>
                      <w:kern w:val="2"/>
                      <w:position w:val="0"/>
                      <w:sz w:val="21"/>
                      <w:szCs w:val="21"/>
                    </w:rPr>
                    <w:t>缓措施有效性评价</w:t>
                  </w:r>
                </w:p>
              </w:tc>
              <w:tc>
                <w:tcPr>
                  <w:tcW w:w="6214" w:type="dxa"/>
                  <w:gridSpan w:val="9"/>
                  <w:vAlign w:val="center"/>
                </w:tcPr>
                <w:p w14:paraId="333E3B03">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left"/>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区</w:t>
                  </w:r>
                  <w:r>
                    <w:rPr>
                      <w:rFonts w:hint="default" w:ascii="Times New Roman" w:hAnsi="Times New Roman" w:cs="Times New Roman" w:eastAsiaTheme="minorEastAsia"/>
                      <w:snapToGrid/>
                      <w:color w:val="auto"/>
                      <w:spacing w:val="0"/>
                      <w:w w:val="100"/>
                      <w:kern w:val="2"/>
                      <w:position w:val="0"/>
                      <w:sz w:val="21"/>
                      <w:szCs w:val="21"/>
                      <w:lang w:eastAsia="zh-CN"/>
                    </w:rPr>
                    <w:t>（</w:t>
                  </w:r>
                  <w:r>
                    <w:rPr>
                      <w:rFonts w:hint="default" w:ascii="Times New Roman" w:hAnsi="Times New Roman" w:cs="Times New Roman" w:eastAsiaTheme="minorEastAsia"/>
                      <w:snapToGrid/>
                      <w:color w:val="auto"/>
                      <w:spacing w:val="0"/>
                      <w:w w:val="100"/>
                      <w:kern w:val="2"/>
                      <w:position w:val="0"/>
                      <w:sz w:val="21"/>
                      <w:szCs w:val="21"/>
                    </w:rPr>
                    <w:t>流</w:t>
                  </w:r>
                  <w:r>
                    <w:rPr>
                      <w:rFonts w:hint="default" w:ascii="Times New Roman" w:hAnsi="Times New Roman" w:cs="Times New Roman" w:eastAsiaTheme="minorEastAsia"/>
                      <w:snapToGrid/>
                      <w:color w:val="auto"/>
                      <w:spacing w:val="0"/>
                      <w:w w:val="100"/>
                      <w:kern w:val="2"/>
                      <w:position w:val="0"/>
                      <w:sz w:val="21"/>
                      <w:szCs w:val="21"/>
                      <w:lang w:eastAsia="zh-CN"/>
                    </w:rPr>
                    <w:t>）</w:t>
                  </w:r>
                  <w:r>
                    <w:rPr>
                      <w:rFonts w:hint="default" w:ascii="Times New Roman" w:hAnsi="Times New Roman" w:cs="Times New Roman" w:eastAsiaTheme="minorEastAsia"/>
                      <w:snapToGrid/>
                      <w:color w:val="auto"/>
                      <w:spacing w:val="0"/>
                      <w:w w:val="100"/>
                      <w:kern w:val="2"/>
                      <w:position w:val="0"/>
                      <w:sz w:val="21"/>
                      <w:szCs w:val="21"/>
                    </w:rPr>
                    <w:t>域水环境质量改善目标</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；替代削减源</w:t>
                  </w:r>
                  <w:r>
                    <w:rPr>
                      <w:rFonts w:hint="default" w:ascii="Times New Roman" w:hAnsi="Times New Roman" w:cs="Times New Roman" w:eastAsiaTheme="minorEastAsia"/>
                      <w:snapToGrid/>
                      <w:color w:val="auto"/>
                      <w:spacing w:val="0"/>
                      <w:w w:val="100"/>
                      <w:kern w:val="2"/>
                      <w:position w:val="0"/>
                      <w:sz w:val="21"/>
                      <w:szCs w:val="21"/>
                    </w:rPr>
                    <w:sym w:font="Wingdings 2" w:char="00A3"/>
                  </w:r>
                </w:p>
              </w:tc>
            </w:tr>
            <w:tr w14:paraId="70BAC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70" w:type="dxa"/>
                  <w:vMerge w:val="continue"/>
                  <w:vAlign w:val="center"/>
                </w:tcPr>
                <w:p w14:paraId="794E9696">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1396" w:type="dxa"/>
                  <w:vAlign w:val="center"/>
                </w:tcPr>
                <w:p w14:paraId="78BD2200">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lang w:val="en-US" w:eastAsia="zh-CN" w:bidi="ar-SA"/>
                    </w:rPr>
                  </w:pPr>
                  <w:r>
                    <w:rPr>
                      <w:rFonts w:hint="default" w:ascii="Times New Roman" w:hAnsi="Times New Roman" w:cs="Times New Roman" w:eastAsiaTheme="minorEastAsia"/>
                      <w:snapToGrid/>
                      <w:color w:val="auto"/>
                      <w:spacing w:val="0"/>
                      <w:w w:val="100"/>
                      <w:kern w:val="2"/>
                      <w:position w:val="0"/>
                      <w:sz w:val="21"/>
                      <w:szCs w:val="21"/>
                    </w:rPr>
                    <w:t>水环境影响评价</w:t>
                  </w:r>
                </w:p>
              </w:tc>
              <w:tc>
                <w:tcPr>
                  <w:tcW w:w="6214" w:type="dxa"/>
                  <w:gridSpan w:val="9"/>
                  <w:vAlign w:val="center"/>
                </w:tcPr>
                <w:p w14:paraId="5824BC76">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left"/>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排放口混合区外满足水环境管理要求</w:t>
                  </w:r>
                  <w:r>
                    <w:rPr>
                      <w:rFonts w:hint="default" w:ascii="Times New Roman" w:hAnsi="Times New Roman" w:cs="Times New Roman" w:eastAsiaTheme="minorEastAsia"/>
                      <w:snapToGrid/>
                      <w:color w:val="auto"/>
                      <w:spacing w:val="0"/>
                      <w:w w:val="100"/>
                      <w:kern w:val="2"/>
                      <w:position w:val="0"/>
                      <w:sz w:val="21"/>
                      <w:szCs w:val="21"/>
                    </w:rPr>
                    <w:sym w:font="Wingdings 2" w:char="00A3"/>
                  </w:r>
                </w:p>
                <w:p w14:paraId="1FA37205">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left"/>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水环境功能区或水功能区、近岸海域环境功能区水质达标</w:t>
                  </w:r>
                  <w:r>
                    <w:rPr>
                      <w:rFonts w:hint="default" w:ascii="Times New Roman" w:hAnsi="Times New Roman" w:cs="Times New Roman" w:eastAsiaTheme="minorEastAsia"/>
                      <w:snapToGrid/>
                      <w:color w:val="auto"/>
                      <w:spacing w:val="0"/>
                      <w:w w:val="100"/>
                      <w:kern w:val="2"/>
                      <w:position w:val="0"/>
                      <w:sz w:val="21"/>
                      <w:szCs w:val="21"/>
                    </w:rPr>
                    <w:sym w:font="Wingdings 2" w:char="0052"/>
                  </w:r>
                </w:p>
                <w:p w14:paraId="5169FC53">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left"/>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满足水环境保护目标水域水环境质量要求</w:t>
                  </w:r>
                  <w:r>
                    <w:rPr>
                      <w:rFonts w:hint="default" w:ascii="Times New Roman" w:hAnsi="Times New Roman" w:cs="Times New Roman" w:eastAsiaTheme="minorEastAsia"/>
                      <w:snapToGrid/>
                      <w:color w:val="auto"/>
                      <w:spacing w:val="0"/>
                      <w:w w:val="100"/>
                      <w:kern w:val="2"/>
                      <w:position w:val="0"/>
                      <w:sz w:val="21"/>
                      <w:szCs w:val="21"/>
                    </w:rPr>
                    <w:sym w:font="Wingdings 2" w:char="00A3"/>
                  </w:r>
                </w:p>
                <w:p w14:paraId="79511416">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left"/>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水环境控制单元或断面水质达标</w:t>
                  </w:r>
                  <w:r>
                    <w:rPr>
                      <w:rFonts w:hint="default" w:ascii="Times New Roman" w:hAnsi="Times New Roman" w:cs="Times New Roman" w:eastAsiaTheme="minorEastAsia"/>
                      <w:snapToGrid/>
                      <w:color w:val="auto"/>
                      <w:spacing w:val="0"/>
                      <w:w w:val="100"/>
                      <w:kern w:val="2"/>
                      <w:position w:val="0"/>
                      <w:sz w:val="21"/>
                      <w:szCs w:val="21"/>
                    </w:rPr>
                    <w:sym w:font="Wingdings 2" w:char="00A3"/>
                  </w:r>
                </w:p>
                <w:p w14:paraId="6333AA3C">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left"/>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满足重点水污染物排放总量控制指标要求，重点行业建设项目，主要污染物排放满足等量或减量替代要求</w:t>
                  </w:r>
                  <w:r>
                    <w:rPr>
                      <w:rFonts w:hint="default" w:ascii="Times New Roman" w:hAnsi="Times New Roman" w:cs="Times New Roman" w:eastAsiaTheme="minorEastAsia"/>
                      <w:snapToGrid/>
                      <w:color w:val="auto"/>
                      <w:spacing w:val="0"/>
                      <w:w w:val="100"/>
                      <w:kern w:val="2"/>
                      <w:position w:val="0"/>
                      <w:sz w:val="21"/>
                      <w:szCs w:val="21"/>
                    </w:rPr>
                    <w:sym w:font="Wingdings 2" w:char="00A3"/>
                  </w:r>
                </w:p>
                <w:p w14:paraId="75D9B0C0">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left"/>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满足区</w:t>
                  </w:r>
                  <w:r>
                    <w:rPr>
                      <w:rFonts w:hint="default" w:ascii="Times New Roman" w:hAnsi="Times New Roman" w:cs="Times New Roman" w:eastAsiaTheme="minorEastAsia"/>
                      <w:snapToGrid/>
                      <w:color w:val="auto"/>
                      <w:spacing w:val="0"/>
                      <w:w w:val="100"/>
                      <w:kern w:val="2"/>
                      <w:position w:val="0"/>
                      <w:sz w:val="21"/>
                      <w:szCs w:val="21"/>
                      <w:lang w:eastAsia="zh-CN"/>
                    </w:rPr>
                    <w:t>（</w:t>
                  </w:r>
                  <w:r>
                    <w:rPr>
                      <w:rFonts w:hint="default" w:ascii="Times New Roman" w:hAnsi="Times New Roman" w:cs="Times New Roman" w:eastAsiaTheme="minorEastAsia"/>
                      <w:snapToGrid/>
                      <w:color w:val="auto"/>
                      <w:spacing w:val="0"/>
                      <w:w w:val="100"/>
                      <w:kern w:val="2"/>
                      <w:position w:val="0"/>
                      <w:sz w:val="21"/>
                      <w:szCs w:val="21"/>
                    </w:rPr>
                    <w:t>流</w:t>
                  </w:r>
                  <w:r>
                    <w:rPr>
                      <w:rFonts w:hint="default" w:ascii="Times New Roman" w:hAnsi="Times New Roman" w:cs="Times New Roman" w:eastAsiaTheme="minorEastAsia"/>
                      <w:snapToGrid/>
                      <w:color w:val="auto"/>
                      <w:spacing w:val="0"/>
                      <w:w w:val="100"/>
                      <w:kern w:val="2"/>
                      <w:position w:val="0"/>
                      <w:sz w:val="21"/>
                      <w:szCs w:val="21"/>
                      <w:lang w:eastAsia="zh-CN"/>
                    </w:rPr>
                    <w:t>）</w:t>
                  </w:r>
                  <w:r>
                    <w:rPr>
                      <w:rFonts w:hint="default" w:ascii="Times New Roman" w:hAnsi="Times New Roman" w:cs="Times New Roman" w:eastAsiaTheme="minorEastAsia"/>
                      <w:snapToGrid/>
                      <w:color w:val="auto"/>
                      <w:spacing w:val="0"/>
                      <w:w w:val="100"/>
                      <w:kern w:val="2"/>
                      <w:position w:val="0"/>
                      <w:sz w:val="21"/>
                      <w:szCs w:val="21"/>
                    </w:rPr>
                    <w:t>域水环境质量改善目标要求</w:t>
                  </w:r>
                  <w:r>
                    <w:rPr>
                      <w:rFonts w:hint="default" w:ascii="Times New Roman" w:hAnsi="Times New Roman" w:cs="Times New Roman" w:eastAsiaTheme="minorEastAsia"/>
                      <w:snapToGrid/>
                      <w:color w:val="auto"/>
                      <w:spacing w:val="0"/>
                      <w:w w:val="100"/>
                      <w:kern w:val="2"/>
                      <w:position w:val="0"/>
                      <w:sz w:val="21"/>
                      <w:szCs w:val="21"/>
                    </w:rPr>
                    <w:sym w:font="Wingdings 2" w:char="00A3"/>
                  </w:r>
                </w:p>
                <w:p w14:paraId="559F546F">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left"/>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水文要素影响型建设项目同时应包括水文情势变化评价、主要水文特征值影响评价、生态流量符合性评价</w:t>
                  </w:r>
                  <w:r>
                    <w:rPr>
                      <w:rFonts w:hint="default" w:ascii="Times New Roman" w:hAnsi="Times New Roman" w:cs="Times New Roman" w:eastAsiaTheme="minorEastAsia"/>
                      <w:snapToGrid/>
                      <w:color w:val="auto"/>
                      <w:spacing w:val="0"/>
                      <w:w w:val="100"/>
                      <w:kern w:val="2"/>
                      <w:position w:val="0"/>
                      <w:sz w:val="21"/>
                      <w:szCs w:val="21"/>
                    </w:rPr>
                    <w:sym w:font="Wingdings 2" w:char="00A3"/>
                  </w:r>
                </w:p>
                <w:p w14:paraId="558A6482">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left"/>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对于新设或调整入河</w:t>
                  </w:r>
                  <w:r>
                    <w:rPr>
                      <w:rFonts w:hint="default" w:ascii="Times New Roman" w:hAnsi="Times New Roman" w:cs="Times New Roman" w:eastAsiaTheme="minorEastAsia"/>
                      <w:snapToGrid/>
                      <w:color w:val="auto"/>
                      <w:spacing w:val="0"/>
                      <w:w w:val="100"/>
                      <w:kern w:val="2"/>
                      <w:position w:val="0"/>
                      <w:sz w:val="21"/>
                      <w:szCs w:val="21"/>
                      <w:lang w:eastAsia="zh-CN"/>
                    </w:rPr>
                    <w:t>（</w:t>
                  </w:r>
                  <w:r>
                    <w:rPr>
                      <w:rFonts w:hint="default" w:ascii="Times New Roman" w:hAnsi="Times New Roman" w:cs="Times New Roman" w:eastAsiaTheme="minorEastAsia"/>
                      <w:snapToGrid/>
                      <w:color w:val="auto"/>
                      <w:spacing w:val="0"/>
                      <w:w w:val="100"/>
                      <w:kern w:val="2"/>
                      <w:position w:val="0"/>
                      <w:sz w:val="21"/>
                      <w:szCs w:val="21"/>
                    </w:rPr>
                    <w:t>湖库、近岸海域</w:t>
                  </w:r>
                  <w:r>
                    <w:rPr>
                      <w:rFonts w:hint="default" w:ascii="Times New Roman" w:hAnsi="Times New Roman" w:cs="Times New Roman" w:eastAsiaTheme="minorEastAsia"/>
                      <w:snapToGrid/>
                      <w:color w:val="auto"/>
                      <w:spacing w:val="0"/>
                      <w:w w:val="100"/>
                      <w:kern w:val="2"/>
                      <w:position w:val="0"/>
                      <w:sz w:val="21"/>
                      <w:szCs w:val="21"/>
                      <w:lang w:eastAsia="zh-CN"/>
                    </w:rPr>
                    <w:t>）</w:t>
                  </w:r>
                  <w:r>
                    <w:rPr>
                      <w:rFonts w:hint="default" w:ascii="Times New Roman" w:hAnsi="Times New Roman" w:cs="Times New Roman" w:eastAsiaTheme="minorEastAsia"/>
                      <w:snapToGrid/>
                      <w:color w:val="auto"/>
                      <w:spacing w:val="0"/>
                      <w:w w:val="100"/>
                      <w:kern w:val="2"/>
                      <w:position w:val="0"/>
                      <w:sz w:val="21"/>
                      <w:szCs w:val="21"/>
                    </w:rPr>
                    <w:t>排放口的建设项目，应包括排放口设置的环境合理性评价</w:t>
                  </w:r>
                  <w:r>
                    <w:rPr>
                      <w:rFonts w:hint="default" w:ascii="Times New Roman" w:hAnsi="Times New Roman" w:cs="Times New Roman" w:eastAsiaTheme="minorEastAsia"/>
                      <w:snapToGrid/>
                      <w:color w:val="auto"/>
                      <w:spacing w:val="0"/>
                      <w:w w:val="100"/>
                      <w:kern w:val="2"/>
                      <w:position w:val="0"/>
                      <w:sz w:val="21"/>
                      <w:szCs w:val="21"/>
                    </w:rPr>
                    <w:sym w:font="Wingdings 2" w:char="00A3"/>
                  </w:r>
                </w:p>
                <w:p w14:paraId="25CF3AD3">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left"/>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满足生态保护红线、水环境质量底线、资源利用上线和环境准入清单管理要求</w:t>
                  </w:r>
                  <w:r>
                    <w:rPr>
                      <w:rFonts w:hint="default" w:ascii="Times New Roman" w:hAnsi="Times New Roman" w:cs="Times New Roman" w:eastAsiaTheme="minorEastAsia"/>
                      <w:snapToGrid/>
                      <w:color w:val="auto"/>
                      <w:spacing w:val="0"/>
                      <w:w w:val="100"/>
                      <w:kern w:val="2"/>
                      <w:position w:val="0"/>
                      <w:sz w:val="21"/>
                      <w:szCs w:val="21"/>
                    </w:rPr>
                    <w:sym w:font="Wingdings 2" w:char="00A3"/>
                  </w:r>
                </w:p>
              </w:tc>
            </w:tr>
            <w:tr w14:paraId="4B3DD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70" w:type="dxa"/>
                  <w:vMerge w:val="continue"/>
                  <w:vAlign w:val="center"/>
                </w:tcPr>
                <w:p w14:paraId="27D40435">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1396" w:type="dxa"/>
                  <w:vMerge w:val="restart"/>
                  <w:vAlign w:val="center"/>
                </w:tcPr>
                <w:p w14:paraId="6E519506">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污染源排放量核算</w:t>
                  </w:r>
                </w:p>
              </w:tc>
              <w:tc>
                <w:tcPr>
                  <w:tcW w:w="2457" w:type="dxa"/>
                  <w:gridSpan w:val="4"/>
                  <w:vAlign w:val="center"/>
                </w:tcPr>
                <w:p w14:paraId="269FAC86">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val="0"/>
                      <w:bCs w:val="0"/>
                      <w:snapToGrid/>
                      <w:color w:val="auto"/>
                      <w:spacing w:val="0"/>
                      <w:w w:val="100"/>
                      <w:kern w:val="2"/>
                      <w:position w:val="0"/>
                      <w:sz w:val="21"/>
                      <w:szCs w:val="21"/>
                    </w:rPr>
                  </w:pPr>
                  <w:r>
                    <w:rPr>
                      <w:rFonts w:hint="default" w:ascii="Times New Roman" w:hAnsi="Times New Roman" w:cs="Times New Roman" w:eastAsiaTheme="minorEastAsia"/>
                      <w:b w:val="0"/>
                      <w:bCs w:val="0"/>
                      <w:snapToGrid/>
                      <w:color w:val="auto"/>
                      <w:spacing w:val="0"/>
                      <w:w w:val="100"/>
                      <w:kern w:val="2"/>
                      <w:position w:val="0"/>
                      <w:sz w:val="21"/>
                      <w:szCs w:val="21"/>
                    </w:rPr>
                    <w:t>污染物名称</w:t>
                  </w:r>
                </w:p>
              </w:tc>
              <w:tc>
                <w:tcPr>
                  <w:tcW w:w="2459" w:type="dxa"/>
                  <w:gridSpan w:val="4"/>
                  <w:vAlign w:val="center"/>
                </w:tcPr>
                <w:p w14:paraId="57DFAE4C">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val="0"/>
                      <w:bCs w:val="0"/>
                      <w:snapToGrid/>
                      <w:color w:val="auto"/>
                      <w:spacing w:val="0"/>
                      <w:w w:val="100"/>
                      <w:kern w:val="2"/>
                      <w:position w:val="0"/>
                      <w:sz w:val="21"/>
                      <w:szCs w:val="21"/>
                    </w:rPr>
                  </w:pPr>
                  <w:r>
                    <w:rPr>
                      <w:rFonts w:hint="default" w:ascii="Times New Roman" w:hAnsi="Times New Roman" w:cs="Times New Roman" w:eastAsiaTheme="minorEastAsia"/>
                      <w:b w:val="0"/>
                      <w:bCs w:val="0"/>
                      <w:snapToGrid/>
                      <w:color w:val="auto"/>
                      <w:spacing w:val="0"/>
                      <w:w w:val="100"/>
                      <w:kern w:val="2"/>
                      <w:position w:val="0"/>
                      <w:sz w:val="21"/>
                      <w:szCs w:val="21"/>
                    </w:rPr>
                    <w:t>排放量/(t/a)</w:t>
                  </w:r>
                </w:p>
              </w:tc>
              <w:tc>
                <w:tcPr>
                  <w:tcW w:w="1298" w:type="dxa"/>
                  <w:vAlign w:val="center"/>
                </w:tcPr>
                <w:p w14:paraId="3C2CBC39">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 w:val="0"/>
                      <w:bCs w:val="0"/>
                      <w:snapToGrid/>
                      <w:color w:val="auto"/>
                      <w:spacing w:val="0"/>
                      <w:w w:val="100"/>
                      <w:kern w:val="2"/>
                      <w:position w:val="0"/>
                      <w:sz w:val="21"/>
                      <w:szCs w:val="21"/>
                    </w:rPr>
                  </w:pPr>
                  <w:r>
                    <w:rPr>
                      <w:rFonts w:hint="default" w:ascii="Times New Roman" w:hAnsi="Times New Roman" w:cs="Times New Roman" w:eastAsiaTheme="minorEastAsia"/>
                      <w:b w:val="0"/>
                      <w:bCs w:val="0"/>
                      <w:snapToGrid/>
                      <w:color w:val="auto"/>
                      <w:spacing w:val="0"/>
                      <w:w w:val="100"/>
                      <w:kern w:val="2"/>
                      <w:position w:val="0"/>
                      <w:sz w:val="21"/>
                      <w:szCs w:val="21"/>
                    </w:rPr>
                    <w:t>排放浓度/(mg/L)</w:t>
                  </w:r>
                </w:p>
              </w:tc>
            </w:tr>
            <w:tr w14:paraId="06FA0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70" w:type="dxa"/>
                  <w:vMerge w:val="continue"/>
                  <w:vAlign w:val="center"/>
                </w:tcPr>
                <w:p w14:paraId="75DCF64F">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1396" w:type="dxa"/>
                  <w:vMerge w:val="continue"/>
                  <w:vAlign w:val="center"/>
                </w:tcPr>
                <w:p w14:paraId="7AEA6A2F">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2457" w:type="dxa"/>
                  <w:gridSpan w:val="4"/>
                  <w:vAlign w:val="center"/>
                </w:tcPr>
                <w:p w14:paraId="3CF519E5">
                  <w:pPr>
                    <w:keepNext w:val="0"/>
                    <w:keepLines w:val="0"/>
                    <w:pageBreakBefore w:val="0"/>
                    <w:widowControl w:val="0"/>
                    <w:numPr>
                      <w:ilvl w:val="3"/>
                      <w:numId w:val="0"/>
                    </w:numPr>
                    <w:kinsoku/>
                    <w:wordWrap/>
                    <w:overflowPunct/>
                    <w:topLinePunct/>
                    <w:autoSpaceDE/>
                    <w:autoSpaceDN/>
                    <w:bidi w:val="0"/>
                    <w:adjustRightInd/>
                    <w:snapToGrid/>
                    <w:spacing w:line="240" w:lineRule="auto"/>
                    <w:ind w:left="0" w:leftChars="0" w:right="0" w:firstLine="0" w:firstLineChars="0"/>
                    <w:jc w:val="center"/>
                    <w:textAlignment w:val="auto"/>
                    <w:outlineLvl w:val="9"/>
                    <w:rPr>
                      <w:rFonts w:hint="default" w:ascii="Times New Roman" w:hAnsi="Times New Roman" w:cs="Times New Roman" w:eastAsiaTheme="minorEastAsia"/>
                      <w:b w:val="0"/>
                      <w:bCs w:val="0"/>
                      <w:snapToGrid/>
                      <w:color w:val="auto"/>
                      <w:spacing w:val="0"/>
                      <w:w w:val="100"/>
                      <w:kern w:val="2"/>
                      <w:position w:val="0"/>
                      <w:sz w:val="21"/>
                      <w:szCs w:val="21"/>
                    </w:rPr>
                  </w:pPr>
                  <w:r>
                    <w:rPr>
                      <w:rFonts w:hint="default" w:ascii="Times New Roman" w:hAnsi="Times New Roman" w:cs="Times New Roman" w:eastAsiaTheme="minorEastAsia"/>
                      <w:b w:val="0"/>
                      <w:bCs w:val="0"/>
                      <w:snapToGrid/>
                      <w:color w:val="auto"/>
                      <w:spacing w:val="0"/>
                      <w:w w:val="100"/>
                      <w:kern w:val="2"/>
                      <w:position w:val="0"/>
                      <w:sz w:val="21"/>
                      <w:szCs w:val="21"/>
                      <w:lang w:val="en-US" w:eastAsia="zh-CN"/>
                    </w:rPr>
                    <w:t>COD</w:t>
                  </w:r>
                </w:p>
              </w:tc>
              <w:tc>
                <w:tcPr>
                  <w:tcW w:w="2459" w:type="dxa"/>
                  <w:gridSpan w:val="4"/>
                  <w:vAlign w:val="center"/>
                </w:tcPr>
                <w:p w14:paraId="563F435D">
                  <w:pPr>
                    <w:keepNext w:val="0"/>
                    <w:keepLines w:val="0"/>
                    <w:widowControl/>
                    <w:suppressLineNumbers w:val="0"/>
                    <w:jc w:val="center"/>
                    <w:textAlignment w:val="center"/>
                    <w:rPr>
                      <w:rFonts w:hint="default" w:ascii="Times New Roman" w:hAnsi="Times New Roman" w:cs="Times New Roman" w:eastAsiaTheme="minorEastAsia"/>
                      <w:b w:val="0"/>
                      <w:bCs w:val="0"/>
                      <w:snapToGrid/>
                      <w:color w:val="auto"/>
                      <w:spacing w:val="0"/>
                      <w:w w:val="100"/>
                      <w:kern w:val="2"/>
                      <w:position w:val="0"/>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0.125 </w:t>
                  </w:r>
                </w:p>
              </w:tc>
              <w:tc>
                <w:tcPr>
                  <w:tcW w:w="1298" w:type="dxa"/>
                  <w:vAlign w:val="center"/>
                </w:tcPr>
                <w:p w14:paraId="544EE118">
                  <w:pPr>
                    <w:keepNext w:val="0"/>
                    <w:keepLines w:val="0"/>
                    <w:widowControl/>
                    <w:suppressLineNumbers w:val="0"/>
                    <w:jc w:val="center"/>
                    <w:textAlignment w:val="center"/>
                    <w:rPr>
                      <w:rFonts w:hint="default" w:ascii="Times New Roman" w:hAnsi="Times New Roman" w:cs="Times New Roman" w:eastAsiaTheme="minorEastAsia"/>
                      <w:b w:val="0"/>
                      <w:bCs w:val="0"/>
                      <w:snapToGrid/>
                      <w:color w:val="auto"/>
                      <w:spacing w:val="0"/>
                      <w:w w:val="100"/>
                      <w:kern w:val="2"/>
                      <w:position w:val="0"/>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183.53 </w:t>
                  </w:r>
                </w:p>
              </w:tc>
            </w:tr>
            <w:tr w14:paraId="72C9D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70" w:type="dxa"/>
                  <w:vMerge w:val="continue"/>
                  <w:vAlign w:val="center"/>
                </w:tcPr>
                <w:p w14:paraId="5A625620">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1396" w:type="dxa"/>
                  <w:vMerge w:val="continue"/>
                  <w:vAlign w:val="center"/>
                </w:tcPr>
                <w:p w14:paraId="264120E1">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2457" w:type="dxa"/>
                  <w:gridSpan w:val="4"/>
                  <w:vAlign w:val="center"/>
                </w:tcPr>
                <w:p w14:paraId="796FE8C8">
                  <w:pPr>
                    <w:keepNext w:val="0"/>
                    <w:keepLines w:val="0"/>
                    <w:pageBreakBefore w:val="0"/>
                    <w:widowControl w:val="0"/>
                    <w:numPr>
                      <w:ilvl w:val="3"/>
                      <w:numId w:val="0"/>
                    </w:numPr>
                    <w:kinsoku/>
                    <w:wordWrap/>
                    <w:overflowPunct/>
                    <w:topLinePunct/>
                    <w:autoSpaceDE/>
                    <w:autoSpaceDN/>
                    <w:bidi w:val="0"/>
                    <w:adjustRightInd/>
                    <w:snapToGrid/>
                    <w:spacing w:line="240" w:lineRule="auto"/>
                    <w:ind w:left="0" w:leftChars="0" w:right="0" w:firstLine="0" w:firstLineChars="0"/>
                    <w:jc w:val="center"/>
                    <w:textAlignment w:val="auto"/>
                    <w:outlineLvl w:val="9"/>
                    <w:rPr>
                      <w:rFonts w:hint="default" w:ascii="Times New Roman" w:hAnsi="Times New Roman" w:cs="Times New Roman" w:eastAsiaTheme="minorEastAsia"/>
                      <w:b w:val="0"/>
                      <w:bCs w:val="0"/>
                      <w:snapToGrid/>
                      <w:color w:val="auto"/>
                      <w:spacing w:val="0"/>
                      <w:w w:val="100"/>
                      <w:kern w:val="2"/>
                      <w:position w:val="0"/>
                      <w:sz w:val="21"/>
                      <w:szCs w:val="21"/>
                    </w:rPr>
                  </w:pPr>
                  <w:r>
                    <w:rPr>
                      <w:rFonts w:hint="default" w:ascii="Times New Roman" w:hAnsi="Times New Roman" w:cs="Times New Roman" w:eastAsiaTheme="minorEastAsia"/>
                      <w:b w:val="0"/>
                      <w:bCs w:val="0"/>
                      <w:snapToGrid/>
                      <w:color w:val="auto"/>
                      <w:spacing w:val="0"/>
                      <w:w w:val="100"/>
                      <w:kern w:val="2"/>
                      <w:position w:val="0"/>
                      <w:sz w:val="21"/>
                      <w:szCs w:val="21"/>
                      <w:vertAlign w:val="baseline"/>
                      <w:lang w:val="en-US" w:eastAsia="zh-CN"/>
                    </w:rPr>
                    <w:t>BOD</w:t>
                  </w:r>
                  <w:r>
                    <w:rPr>
                      <w:rFonts w:hint="default" w:ascii="Times New Roman" w:hAnsi="Times New Roman" w:cs="Times New Roman" w:eastAsiaTheme="minorEastAsia"/>
                      <w:b w:val="0"/>
                      <w:bCs w:val="0"/>
                      <w:snapToGrid/>
                      <w:color w:val="auto"/>
                      <w:spacing w:val="0"/>
                      <w:w w:val="100"/>
                      <w:kern w:val="2"/>
                      <w:position w:val="0"/>
                      <w:sz w:val="21"/>
                      <w:szCs w:val="21"/>
                      <w:vertAlign w:val="subscript"/>
                      <w:lang w:val="en-US" w:eastAsia="zh-CN"/>
                    </w:rPr>
                    <w:t>5</w:t>
                  </w:r>
                </w:p>
              </w:tc>
              <w:tc>
                <w:tcPr>
                  <w:tcW w:w="2459" w:type="dxa"/>
                  <w:gridSpan w:val="4"/>
                  <w:vAlign w:val="center"/>
                </w:tcPr>
                <w:p w14:paraId="5328C9BC">
                  <w:pPr>
                    <w:keepNext w:val="0"/>
                    <w:keepLines w:val="0"/>
                    <w:widowControl/>
                    <w:suppressLineNumbers w:val="0"/>
                    <w:jc w:val="center"/>
                    <w:textAlignment w:val="center"/>
                    <w:rPr>
                      <w:rFonts w:hint="default" w:ascii="Times New Roman" w:hAnsi="Times New Roman" w:cs="Times New Roman" w:eastAsiaTheme="minorEastAsia"/>
                      <w:b w:val="0"/>
                      <w:bCs w:val="0"/>
                      <w:snapToGrid/>
                      <w:color w:val="auto"/>
                      <w:spacing w:val="0"/>
                      <w:w w:val="100"/>
                      <w:kern w:val="2"/>
                      <w:position w:val="0"/>
                      <w:sz w:val="21"/>
                      <w:szCs w:val="21"/>
                      <w:lang w:val="en-US"/>
                    </w:rPr>
                  </w:pPr>
                  <w:r>
                    <w:rPr>
                      <w:rFonts w:hint="default" w:ascii="Times New Roman" w:hAnsi="Times New Roman" w:eastAsia="宋体" w:cs="Times New Roman"/>
                      <w:i w:val="0"/>
                      <w:iCs w:val="0"/>
                      <w:color w:val="auto"/>
                      <w:kern w:val="0"/>
                      <w:sz w:val="21"/>
                      <w:szCs w:val="21"/>
                      <w:u w:val="none"/>
                      <w:lang w:val="en-US" w:eastAsia="zh-CN" w:bidi="ar"/>
                    </w:rPr>
                    <w:t xml:space="preserve">0.06 </w:t>
                  </w:r>
                </w:p>
              </w:tc>
              <w:tc>
                <w:tcPr>
                  <w:tcW w:w="1298" w:type="dxa"/>
                  <w:vAlign w:val="center"/>
                </w:tcPr>
                <w:p w14:paraId="7A6B4723">
                  <w:pPr>
                    <w:keepNext w:val="0"/>
                    <w:keepLines w:val="0"/>
                    <w:widowControl/>
                    <w:suppressLineNumbers w:val="0"/>
                    <w:jc w:val="center"/>
                    <w:textAlignment w:val="center"/>
                    <w:rPr>
                      <w:rFonts w:hint="default" w:ascii="Times New Roman" w:hAnsi="Times New Roman" w:cs="Times New Roman" w:eastAsiaTheme="minorEastAsia"/>
                      <w:b w:val="0"/>
                      <w:bCs w:val="0"/>
                      <w:snapToGrid/>
                      <w:color w:val="auto"/>
                      <w:spacing w:val="0"/>
                      <w:w w:val="100"/>
                      <w:kern w:val="2"/>
                      <w:position w:val="0"/>
                      <w:sz w:val="21"/>
                      <w:szCs w:val="21"/>
                      <w:lang w:val="en-US"/>
                    </w:rPr>
                  </w:pPr>
                  <w:r>
                    <w:rPr>
                      <w:rFonts w:hint="default" w:ascii="Times New Roman" w:hAnsi="Times New Roman" w:eastAsia="宋体" w:cs="Times New Roman"/>
                      <w:i w:val="0"/>
                      <w:iCs w:val="0"/>
                      <w:color w:val="auto"/>
                      <w:kern w:val="0"/>
                      <w:sz w:val="21"/>
                      <w:szCs w:val="21"/>
                      <w:u w:val="none"/>
                      <w:lang w:val="en-US" w:eastAsia="zh-CN" w:bidi="ar"/>
                    </w:rPr>
                    <w:t xml:space="preserve">81.76 </w:t>
                  </w:r>
                </w:p>
              </w:tc>
            </w:tr>
            <w:tr w14:paraId="62C22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70" w:type="dxa"/>
                  <w:vMerge w:val="continue"/>
                  <w:vAlign w:val="center"/>
                </w:tcPr>
                <w:p w14:paraId="35B3BB12">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1396" w:type="dxa"/>
                  <w:vMerge w:val="continue"/>
                  <w:vAlign w:val="center"/>
                </w:tcPr>
                <w:p w14:paraId="7821CABB">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2457" w:type="dxa"/>
                  <w:gridSpan w:val="4"/>
                  <w:vAlign w:val="center"/>
                </w:tcPr>
                <w:p w14:paraId="407ACC9B">
                  <w:pPr>
                    <w:keepNext w:val="0"/>
                    <w:keepLines w:val="0"/>
                    <w:pageBreakBefore w:val="0"/>
                    <w:widowControl w:val="0"/>
                    <w:numPr>
                      <w:ilvl w:val="3"/>
                      <w:numId w:val="0"/>
                    </w:numPr>
                    <w:kinsoku/>
                    <w:wordWrap/>
                    <w:overflowPunct/>
                    <w:topLinePunct/>
                    <w:autoSpaceDE/>
                    <w:autoSpaceDN/>
                    <w:bidi w:val="0"/>
                    <w:adjustRightInd/>
                    <w:snapToGrid/>
                    <w:spacing w:line="240" w:lineRule="auto"/>
                    <w:ind w:left="0" w:leftChars="0" w:right="0" w:firstLine="0" w:firstLineChars="0"/>
                    <w:jc w:val="center"/>
                    <w:textAlignment w:val="auto"/>
                    <w:outlineLvl w:val="9"/>
                    <w:rPr>
                      <w:rFonts w:hint="default" w:ascii="Times New Roman" w:hAnsi="Times New Roman" w:cs="Times New Roman" w:eastAsiaTheme="minorEastAsia"/>
                      <w:b w:val="0"/>
                      <w:bCs w:val="0"/>
                      <w:snapToGrid/>
                      <w:color w:val="auto"/>
                      <w:spacing w:val="0"/>
                      <w:w w:val="100"/>
                      <w:kern w:val="2"/>
                      <w:position w:val="0"/>
                      <w:sz w:val="21"/>
                      <w:szCs w:val="21"/>
                    </w:rPr>
                  </w:pPr>
                  <w:r>
                    <w:rPr>
                      <w:rFonts w:hint="default" w:ascii="Times New Roman" w:hAnsi="Times New Roman" w:cs="Times New Roman" w:eastAsiaTheme="minorEastAsia"/>
                      <w:b w:val="0"/>
                      <w:bCs w:val="0"/>
                      <w:snapToGrid/>
                      <w:color w:val="auto"/>
                      <w:spacing w:val="0"/>
                      <w:w w:val="100"/>
                      <w:kern w:val="2"/>
                      <w:position w:val="0"/>
                      <w:sz w:val="21"/>
                      <w:szCs w:val="21"/>
                      <w:vertAlign w:val="baseline"/>
                      <w:lang w:val="en-US" w:eastAsia="zh-CN"/>
                    </w:rPr>
                    <w:t>NH</w:t>
                  </w:r>
                  <w:r>
                    <w:rPr>
                      <w:rFonts w:hint="default" w:ascii="Times New Roman" w:hAnsi="Times New Roman" w:cs="Times New Roman" w:eastAsiaTheme="minorEastAsia"/>
                      <w:b w:val="0"/>
                      <w:bCs w:val="0"/>
                      <w:snapToGrid/>
                      <w:color w:val="auto"/>
                      <w:spacing w:val="0"/>
                      <w:w w:val="100"/>
                      <w:kern w:val="2"/>
                      <w:position w:val="0"/>
                      <w:sz w:val="21"/>
                      <w:szCs w:val="21"/>
                      <w:vertAlign w:val="subscript"/>
                      <w:lang w:val="en-US" w:eastAsia="zh-CN"/>
                    </w:rPr>
                    <w:t>3</w:t>
                  </w:r>
                  <w:r>
                    <w:rPr>
                      <w:rFonts w:hint="default" w:ascii="Times New Roman" w:hAnsi="Times New Roman" w:cs="Times New Roman" w:eastAsiaTheme="minorEastAsia"/>
                      <w:b w:val="0"/>
                      <w:bCs w:val="0"/>
                      <w:snapToGrid/>
                      <w:color w:val="auto"/>
                      <w:spacing w:val="0"/>
                      <w:w w:val="100"/>
                      <w:kern w:val="2"/>
                      <w:position w:val="0"/>
                      <w:sz w:val="21"/>
                      <w:szCs w:val="21"/>
                      <w:lang w:val="en-US" w:eastAsia="zh-CN"/>
                    </w:rPr>
                    <w:t>-N</w:t>
                  </w:r>
                </w:p>
              </w:tc>
              <w:tc>
                <w:tcPr>
                  <w:tcW w:w="2459" w:type="dxa"/>
                  <w:gridSpan w:val="4"/>
                  <w:vAlign w:val="center"/>
                </w:tcPr>
                <w:p w14:paraId="1FBDAADD">
                  <w:pPr>
                    <w:keepNext w:val="0"/>
                    <w:keepLines w:val="0"/>
                    <w:widowControl/>
                    <w:suppressLineNumbers w:val="0"/>
                    <w:jc w:val="center"/>
                    <w:textAlignment w:val="center"/>
                    <w:rPr>
                      <w:rFonts w:hint="default" w:ascii="Times New Roman" w:hAnsi="Times New Roman" w:cs="Times New Roman" w:eastAsiaTheme="minorEastAsia"/>
                      <w:b w:val="0"/>
                      <w:bCs w:val="0"/>
                      <w:snapToGrid/>
                      <w:color w:val="auto"/>
                      <w:spacing w:val="0"/>
                      <w:w w:val="100"/>
                      <w:kern w:val="2"/>
                      <w:position w:val="0"/>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0.072 </w:t>
                  </w:r>
                </w:p>
              </w:tc>
              <w:tc>
                <w:tcPr>
                  <w:tcW w:w="1298" w:type="dxa"/>
                  <w:vAlign w:val="center"/>
                </w:tcPr>
                <w:p w14:paraId="3F50CF53">
                  <w:pPr>
                    <w:keepNext w:val="0"/>
                    <w:keepLines w:val="0"/>
                    <w:widowControl/>
                    <w:suppressLineNumbers w:val="0"/>
                    <w:jc w:val="center"/>
                    <w:textAlignment w:val="center"/>
                    <w:rPr>
                      <w:rFonts w:hint="default" w:ascii="Times New Roman" w:hAnsi="Times New Roman" w:cs="Times New Roman" w:eastAsiaTheme="minorEastAsia"/>
                      <w:b w:val="0"/>
                      <w:bCs w:val="0"/>
                      <w:snapToGrid/>
                      <w:color w:val="auto"/>
                      <w:spacing w:val="0"/>
                      <w:w w:val="100"/>
                      <w:kern w:val="2"/>
                      <w:position w:val="0"/>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106.3 </w:t>
                  </w:r>
                </w:p>
              </w:tc>
            </w:tr>
            <w:tr w14:paraId="11E77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70" w:type="dxa"/>
                  <w:vMerge w:val="continue"/>
                  <w:vAlign w:val="center"/>
                </w:tcPr>
                <w:p w14:paraId="11DF78AE">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1396" w:type="dxa"/>
                  <w:vMerge w:val="continue"/>
                  <w:vAlign w:val="center"/>
                </w:tcPr>
                <w:p w14:paraId="50FC85B0">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2457" w:type="dxa"/>
                  <w:gridSpan w:val="4"/>
                  <w:vAlign w:val="center"/>
                </w:tcPr>
                <w:p w14:paraId="7276DA05">
                  <w:pPr>
                    <w:keepNext w:val="0"/>
                    <w:keepLines w:val="0"/>
                    <w:pageBreakBefore w:val="0"/>
                    <w:widowControl w:val="0"/>
                    <w:numPr>
                      <w:ilvl w:val="3"/>
                      <w:numId w:val="0"/>
                    </w:numPr>
                    <w:kinsoku/>
                    <w:wordWrap/>
                    <w:overflowPunct/>
                    <w:topLinePunct/>
                    <w:autoSpaceDE/>
                    <w:autoSpaceDN/>
                    <w:bidi w:val="0"/>
                    <w:adjustRightInd/>
                    <w:snapToGrid/>
                    <w:spacing w:line="240" w:lineRule="auto"/>
                    <w:ind w:left="0" w:leftChars="0" w:right="0" w:firstLine="0" w:firstLineChars="0"/>
                    <w:jc w:val="center"/>
                    <w:textAlignment w:val="auto"/>
                    <w:outlineLvl w:val="9"/>
                    <w:rPr>
                      <w:rFonts w:hint="default" w:ascii="Times New Roman" w:hAnsi="Times New Roman" w:cs="Times New Roman" w:eastAsiaTheme="minorEastAsia"/>
                      <w:b w:val="0"/>
                      <w:bCs w:val="0"/>
                      <w:snapToGrid/>
                      <w:color w:val="auto"/>
                      <w:spacing w:val="0"/>
                      <w:w w:val="100"/>
                      <w:kern w:val="2"/>
                      <w:position w:val="0"/>
                      <w:sz w:val="21"/>
                      <w:szCs w:val="21"/>
                    </w:rPr>
                  </w:pPr>
                  <w:r>
                    <w:rPr>
                      <w:rFonts w:hint="default" w:ascii="Times New Roman" w:hAnsi="Times New Roman" w:cs="Times New Roman" w:eastAsiaTheme="minorEastAsia"/>
                      <w:b w:val="0"/>
                      <w:bCs w:val="0"/>
                      <w:snapToGrid/>
                      <w:color w:val="auto"/>
                      <w:spacing w:val="0"/>
                      <w:w w:val="100"/>
                      <w:kern w:val="2"/>
                      <w:position w:val="0"/>
                      <w:sz w:val="21"/>
                      <w:szCs w:val="21"/>
                      <w:lang w:val="en-US" w:eastAsia="zh-CN"/>
                    </w:rPr>
                    <w:t>SS</w:t>
                  </w:r>
                </w:p>
              </w:tc>
              <w:tc>
                <w:tcPr>
                  <w:tcW w:w="2459" w:type="dxa"/>
                  <w:gridSpan w:val="4"/>
                  <w:vAlign w:val="center"/>
                </w:tcPr>
                <w:p w14:paraId="118F5B16">
                  <w:pPr>
                    <w:keepNext w:val="0"/>
                    <w:keepLines w:val="0"/>
                    <w:widowControl/>
                    <w:suppressLineNumbers w:val="0"/>
                    <w:jc w:val="center"/>
                    <w:textAlignment w:val="center"/>
                    <w:rPr>
                      <w:rFonts w:hint="default" w:ascii="Times New Roman" w:hAnsi="Times New Roman" w:cs="Times New Roman" w:eastAsiaTheme="minorEastAsia"/>
                      <w:b w:val="0"/>
                      <w:bCs w:val="0"/>
                      <w:snapToGrid/>
                      <w:color w:val="auto"/>
                      <w:spacing w:val="0"/>
                      <w:w w:val="100"/>
                      <w:kern w:val="2"/>
                      <w:position w:val="0"/>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0.013 </w:t>
                  </w:r>
                </w:p>
              </w:tc>
              <w:tc>
                <w:tcPr>
                  <w:tcW w:w="1298" w:type="dxa"/>
                  <w:vAlign w:val="center"/>
                </w:tcPr>
                <w:p w14:paraId="17B0CDD9">
                  <w:pPr>
                    <w:keepNext w:val="0"/>
                    <w:keepLines w:val="0"/>
                    <w:widowControl/>
                    <w:suppressLineNumbers w:val="0"/>
                    <w:jc w:val="center"/>
                    <w:textAlignment w:val="center"/>
                    <w:rPr>
                      <w:rFonts w:hint="default" w:ascii="Times New Roman" w:hAnsi="Times New Roman" w:cs="Times New Roman" w:eastAsiaTheme="minorEastAsia"/>
                      <w:b w:val="0"/>
                      <w:bCs w:val="0"/>
                      <w:snapToGrid/>
                      <w:color w:val="auto"/>
                      <w:spacing w:val="0"/>
                      <w:w w:val="100"/>
                      <w:kern w:val="2"/>
                      <w:position w:val="0"/>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19.69 </w:t>
                  </w:r>
                </w:p>
              </w:tc>
            </w:tr>
            <w:tr w14:paraId="04FA9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70" w:type="dxa"/>
                  <w:vMerge w:val="continue"/>
                  <w:vAlign w:val="center"/>
                </w:tcPr>
                <w:p w14:paraId="7CF98EA7">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1396" w:type="dxa"/>
                  <w:vMerge w:val="continue"/>
                  <w:vAlign w:val="center"/>
                </w:tcPr>
                <w:p w14:paraId="26449FE0">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2457" w:type="dxa"/>
                  <w:gridSpan w:val="4"/>
                  <w:vAlign w:val="center"/>
                </w:tcPr>
                <w:p w14:paraId="28AF328D">
                  <w:pPr>
                    <w:keepNext w:val="0"/>
                    <w:keepLines w:val="0"/>
                    <w:pageBreakBefore w:val="0"/>
                    <w:widowControl w:val="0"/>
                    <w:numPr>
                      <w:ilvl w:val="3"/>
                      <w:numId w:val="0"/>
                    </w:numPr>
                    <w:kinsoku/>
                    <w:wordWrap/>
                    <w:overflowPunct/>
                    <w:topLinePunct/>
                    <w:autoSpaceDE/>
                    <w:autoSpaceDN/>
                    <w:bidi w:val="0"/>
                    <w:adjustRightInd/>
                    <w:snapToGrid/>
                    <w:spacing w:line="240" w:lineRule="auto"/>
                    <w:ind w:left="0" w:leftChars="0" w:right="0" w:firstLine="0" w:firstLineChars="0"/>
                    <w:jc w:val="center"/>
                    <w:textAlignment w:val="auto"/>
                    <w:outlineLvl w:val="9"/>
                    <w:rPr>
                      <w:rFonts w:hint="default" w:ascii="Times New Roman" w:hAnsi="Times New Roman" w:cs="Times New Roman" w:eastAsiaTheme="minorEastAsia"/>
                      <w:b w:val="0"/>
                      <w:bCs w:val="0"/>
                      <w:snapToGrid/>
                      <w:color w:val="auto"/>
                      <w:spacing w:val="0"/>
                      <w:w w:val="100"/>
                      <w:kern w:val="2"/>
                      <w:position w:val="0"/>
                      <w:sz w:val="21"/>
                      <w:szCs w:val="21"/>
                      <w:lang w:val="en-US" w:eastAsia="zh-CN"/>
                    </w:rPr>
                  </w:pPr>
                  <w:r>
                    <w:rPr>
                      <w:rFonts w:hint="eastAsia" w:ascii="Times New Roman" w:hAnsi="Times New Roman" w:cs="Times New Roman" w:eastAsiaTheme="minorEastAsia"/>
                      <w:b w:val="0"/>
                      <w:bCs w:val="0"/>
                      <w:snapToGrid/>
                      <w:color w:val="auto"/>
                      <w:spacing w:val="0"/>
                      <w:w w:val="100"/>
                      <w:kern w:val="2"/>
                      <w:position w:val="0"/>
                      <w:sz w:val="21"/>
                      <w:szCs w:val="21"/>
                      <w:lang w:val="en-US" w:eastAsia="zh-CN"/>
                    </w:rPr>
                    <w:t>TN</w:t>
                  </w:r>
                </w:p>
              </w:tc>
              <w:tc>
                <w:tcPr>
                  <w:tcW w:w="2459" w:type="dxa"/>
                  <w:gridSpan w:val="4"/>
                  <w:vAlign w:val="center"/>
                </w:tcPr>
                <w:p w14:paraId="153B1906">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0.020 </w:t>
                  </w:r>
                </w:p>
              </w:tc>
              <w:tc>
                <w:tcPr>
                  <w:tcW w:w="1298" w:type="dxa"/>
                  <w:vAlign w:val="center"/>
                </w:tcPr>
                <w:p w14:paraId="184C388D">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28.88 </w:t>
                  </w:r>
                </w:p>
              </w:tc>
            </w:tr>
            <w:tr w14:paraId="1C994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70" w:type="dxa"/>
                  <w:vMerge w:val="continue"/>
                  <w:vAlign w:val="center"/>
                </w:tcPr>
                <w:p w14:paraId="04F961B0">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1396" w:type="dxa"/>
                  <w:vMerge w:val="continue"/>
                  <w:vAlign w:val="center"/>
                </w:tcPr>
                <w:p w14:paraId="738FDA3E">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2457" w:type="dxa"/>
                  <w:gridSpan w:val="4"/>
                  <w:vAlign w:val="center"/>
                </w:tcPr>
                <w:p w14:paraId="1276D70E">
                  <w:pPr>
                    <w:keepNext w:val="0"/>
                    <w:keepLines w:val="0"/>
                    <w:pageBreakBefore w:val="0"/>
                    <w:widowControl w:val="0"/>
                    <w:numPr>
                      <w:ilvl w:val="3"/>
                      <w:numId w:val="0"/>
                    </w:numPr>
                    <w:kinsoku/>
                    <w:wordWrap/>
                    <w:overflowPunct/>
                    <w:topLinePunct/>
                    <w:autoSpaceDE/>
                    <w:autoSpaceDN/>
                    <w:bidi w:val="0"/>
                    <w:adjustRightInd/>
                    <w:snapToGrid/>
                    <w:spacing w:line="240" w:lineRule="auto"/>
                    <w:ind w:left="0" w:leftChars="0" w:right="0" w:firstLine="0" w:firstLineChars="0"/>
                    <w:jc w:val="center"/>
                    <w:textAlignment w:val="auto"/>
                    <w:outlineLvl w:val="9"/>
                    <w:rPr>
                      <w:rFonts w:hint="default" w:ascii="Times New Roman" w:hAnsi="Times New Roman" w:cs="Times New Roman" w:eastAsiaTheme="minorEastAsia"/>
                      <w:b w:val="0"/>
                      <w:bCs w:val="0"/>
                      <w:snapToGrid/>
                      <w:color w:val="auto"/>
                      <w:spacing w:val="0"/>
                      <w:w w:val="100"/>
                      <w:kern w:val="2"/>
                      <w:position w:val="0"/>
                      <w:sz w:val="21"/>
                      <w:szCs w:val="21"/>
                      <w:lang w:val="en-US" w:eastAsia="zh-CN"/>
                    </w:rPr>
                  </w:pPr>
                  <w:r>
                    <w:rPr>
                      <w:rFonts w:hint="eastAsia" w:ascii="Times New Roman" w:hAnsi="Times New Roman" w:cs="Times New Roman" w:eastAsiaTheme="minorEastAsia"/>
                      <w:b w:val="0"/>
                      <w:bCs w:val="0"/>
                      <w:snapToGrid/>
                      <w:color w:val="auto"/>
                      <w:spacing w:val="0"/>
                      <w:w w:val="100"/>
                      <w:kern w:val="2"/>
                      <w:position w:val="0"/>
                      <w:sz w:val="21"/>
                      <w:szCs w:val="21"/>
                      <w:lang w:val="en-US" w:eastAsia="zh-CN"/>
                    </w:rPr>
                    <w:t>TP</w:t>
                  </w:r>
                </w:p>
              </w:tc>
              <w:tc>
                <w:tcPr>
                  <w:tcW w:w="2459" w:type="dxa"/>
                  <w:gridSpan w:val="4"/>
                  <w:vAlign w:val="center"/>
                </w:tcPr>
                <w:p w14:paraId="31B56A6A">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0.001 </w:t>
                  </w:r>
                </w:p>
              </w:tc>
              <w:tc>
                <w:tcPr>
                  <w:tcW w:w="1298" w:type="dxa"/>
                  <w:vAlign w:val="center"/>
                </w:tcPr>
                <w:p w14:paraId="1349B18C">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1.38 </w:t>
                  </w:r>
                </w:p>
              </w:tc>
            </w:tr>
            <w:tr w14:paraId="43DB5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70" w:type="dxa"/>
                  <w:vMerge w:val="continue"/>
                  <w:vAlign w:val="center"/>
                </w:tcPr>
                <w:p w14:paraId="40AF5351">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1396" w:type="dxa"/>
                  <w:vMerge w:val="restart"/>
                  <w:vAlign w:val="center"/>
                </w:tcPr>
                <w:p w14:paraId="65913B81">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lang w:eastAsia="zh-CN"/>
                    </w:rPr>
                    <w:t>替代</w:t>
                  </w:r>
                  <w:r>
                    <w:rPr>
                      <w:rFonts w:hint="default" w:ascii="Times New Roman" w:hAnsi="Times New Roman" w:cs="Times New Roman" w:eastAsiaTheme="minorEastAsia"/>
                      <w:snapToGrid/>
                      <w:color w:val="auto"/>
                      <w:spacing w:val="0"/>
                      <w:w w:val="100"/>
                      <w:kern w:val="2"/>
                      <w:position w:val="0"/>
                      <w:sz w:val="21"/>
                      <w:szCs w:val="21"/>
                    </w:rPr>
                    <w:t>源排放情况</w:t>
                  </w:r>
                </w:p>
              </w:tc>
              <w:tc>
                <w:tcPr>
                  <w:tcW w:w="1242" w:type="dxa"/>
                  <w:vAlign w:val="center"/>
                </w:tcPr>
                <w:p w14:paraId="60723238">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污染源名称</w:t>
                  </w:r>
                </w:p>
              </w:tc>
              <w:tc>
                <w:tcPr>
                  <w:tcW w:w="1215" w:type="dxa"/>
                  <w:gridSpan w:val="3"/>
                  <w:vAlign w:val="center"/>
                </w:tcPr>
                <w:p w14:paraId="1A69E506">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排污许可证编号</w:t>
                  </w:r>
                </w:p>
              </w:tc>
              <w:tc>
                <w:tcPr>
                  <w:tcW w:w="1269" w:type="dxa"/>
                  <w:gridSpan w:val="2"/>
                  <w:vAlign w:val="center"/>
                </w:tcPr>
                <w:p w14:paraId="21BCD086">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污染物名称</w:t>
                  </w:r>
                </w:p>
              </w:tc>
              <w:tc>
                <w:tcPr>
                  <w:tcW w:w="1190" w:type="dxa"/>
                  <w:gridSpan w:val="2"/>
                  <w:vAlign w:val="center"/>
                </w:tcPr>
                <w:p w14:paraId="0E1B1693">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排放量/(t/a)</w:t>
                  </w:r>
                </w:p>
              </w:tc>
              <w:tc>
                <w:tcPr>
                  <w:tcW w:w="1298" w:type="dxa"/>
                  <w:vAlign w:val="center"/>
                </w:tcPr>
                <w:p w14:paraId="54636DC5">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排放浓度/(mg/L)</w:t>
                  </w:r>
                </w:p>
              </w:tc>
            </w:tr>
            <w:tr w14:paraId="22E08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70" w:type="dxa"/>
                  <w:vMerge w:val="continue"/>
                  <w:vAlign w:val="center"/>
                </w:tcPr>
                <w:p w14:paraId="30E968BE">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1396" w:type="dxa"/>
                  <w:vMerge w:val="continue"/>
                  <w:vAlign w:val="center"/>
                </w:tcPr>
                <w:p w14:paraId="0DD9BEE3">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1242" w:type="dxa"/>
                  <w:vAlign w:val="center"/>
                </w:tcPr>
                <w:p w14:paraId="6771751B">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w:t>
                  </w:r>
                </w:p>
              </w:tc>
              <w:tc>
                <w:tcPr>
                  <w:tcW w:w="1215" w:type="dxa"/>
                  <w:gridSpan w:val="3"/>
                  <w:vAlign w:val="center"/>
                </w:tcPr>
                <w:p w14:paraId="30C671DC">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w:t>
                  </w:r>
                </w:p>
              </w:tc>
              <w:tc>
                <w:tcPr>
                  <w:tcW w:w="1269" w:type="dxa"/>
                  <w:gridSpan w:val="2"/>
                  <w:vAlign w:val="center"/>
                </w:tcPr>
                <w:p w14:paraId="25BA1635">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w:t>
                  </w:r>
                </w:p>
              </w:tc>
              <w:tc>
                <w:tcPr>
                  <w:tcW w:w="1190" w:type="dxa"/>
                  <w:gridSpan w:val="2"/>
                  <w:vAlign w:val="center"/>
                </w:tcPr>
                <w:p w14:paraId="66281E08">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w:t>
                  </w:r>
                </w:p>
              </w:tc>
              <w:tc>
                <w:tcPr>
                  <w:tcW w:w="1298" w:type="dxa"/>
                  <w:vAlign w:val="center"/>
                </w:tcPr>
                <w:p w14:paraId="2A0CED7B">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w:t>
                  </w:r>
                </w:p>
              </w:tc>
            </w:tr>
            <w:tr w14:paraId="74681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70" w:type="dxa"/>
                  <w:vMerge w:val="continue"/>
                  <w:vAlign w:val="center"/>
                </w:tcPr>
                <w:p w14:paraId="1CBDC6B5">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1396" w:type="dxa"/>
                  <w:vAlign w:val="center"/>
                </w:tcPr>
                <w:p w14:paraId="421F9081">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lang w:val="en-US" w:eastAsia="zh-CN" w:bidi="ar-SA"/>
                    </w:rPr>
                  </w:pPr>
                  <w:r>
                    <w:rPr>
                      <w:rFonts w:hint="default" w:ascii="Times New Roman" w:hAnsi="Times New Roman" w:cs="Times New Roman" w:eastAsiaTheme="minorEastAsia"/>
                      <w:snapToGrid/>
                      <w:color w:val="auto"/>
                      <w:spacing w:val="0"/>
                      <w:w w:val="100"/>
                      <w:kern w:val="2"/>
                      <w:position w:val="0"/>
                      <w:sz w:val="21"/>
                      <w:szCs w:val="21"/>
                    </w:rPr>
                    <w:t>生态流量确定</w:t>
                  </w:r>
                </w:p>
              </w:tc>
              <w:tc>
                <w:tcPr>
                  <w:tcW w:w="6214" w:type="dxa"/>
                  <w:gridSpan w:val="9"/>
                  <w:vAlign w:val="center"/>
                </w:tcPr>
                <w:p w14:paraId="7111A4AC">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lang w:val="en-US" w:eastAsia="zh-CN" w:bidi="ar-SA"/>
                    </w:rPr>
                  </w:pPr>
                  <w:r>
                    <w:rPr>
                      <w:rFonts w:hint="default" w:ascii="Times New Roman" w:hAnsi="Times New Roman" w:cs="Times New Roman" w:eastAsiaTheme="minorEastAsia"/>
                      <w:snapToGrid/>
                      <w:color w:val="auto"/>
                      <w:spacing w:val="0"/>
                      <w:w w:val="100"/>
                      <w:kern w:val="2"/>
                      <w:position w:val="0"/>
                      <w:sz w:val="21"/>
                      <w:szCs w:val="21"/>
                    </w:rPr>
                    <w:t>生态流量：一般水期</w:t>
                  </w:r>
                  <w:r>
                    <w:rPr>
                      <w:rFonts w:hint="default" w:ascii="Times New Roman" w:hAnsi="Times New Roman" w:cs="Times New Roman" w:eastAsiaTheme="minorEastAsia"/>
                      <w:snapToGrid/>
                      <w:color w:val="auto"/>
                      <w:spacing w:val="0"/>
                      <w:w w:val="100"/>
                      <w:kern w:val="2"/>
                      <w:position w:val="0"/>
                      <w:sz w:val="21"/>
                      <w:szCs w:val="21"/>
                      <w:lang w:eastAsia="zh-CN"/>
                    </w:rPr>
                    <w:t>（</w:t>
                  </w:r>
                  <w:r>
                    <w:rPr>
                      <w:rFonts w:hint="default" w:ascii="Times New Roman" w:hAnsi="Times New Roman" w:cs="Times New Roman" w:eastAsiaTheme="minorEastAsia"/>
                      <w:snapToGrid/>
                      <w:color w:val="auto"/>
                      <w:spacing w:val="0"/>
                      <w:w w:val="100"/>
                      <w:kern w:val="2"/>
                      <w:position w:val="0"/>
                      <w:sz w:val="21"/>
                      <w:szCs w:val="21"/>
                      <w:lang w:val="en-US" w:eastAsia="zh-CN"/>
                    </w:rPr>
                    <w:t>/）</w:t>
                  </w:r>
                  <w:r>
                    <w:rPr>
                      <w:rFonts w:hint="default" w:ascii="Times New Roman" w:hAnsi="Times New Roman" w:cs="Times New Roman" w:eastAsiaTheme="minorEastAsia"/>
                      <w:strike w:val="0"/>
                      <w:dstrike w:val="0"/>
                      <w:snapToGrid/>
                      <w:color w:val="auto"/>
                      <w:spacing w:val="0"/>
                      <w:w w:val="100"/>
                      <w:kern w:val="2"/>
                      <w:position w:val="0"/>
                      <w:sz w:val="21"/>
                      <w:szCs w:val="21"/>
                      <w:vertAlign w:val="baseline"/>
                      <w:lang w:eastAsia="zh-CN"/>
                    </w:rPr>
                    <w:t>m</w:t>
                  </w:r>
                  <w:r>
                    <w:rPr>
                      <w:rFonts w:hint="default" w:ascii="Times New Roman" w:hAnsi="Times New Roman" w:cs="Times New Roman" w:eastAsiaTheme="minorEastAsia"/>
                      <w:strike w:val="0"/>
                      <w:dstrike w:val="0"/>
                      <w:snapToGrid/>
                      <w:color w:val="auto"/>
                      <w:spacing w:val="0"/>
                      <w:w w:val="100"/>
                      <w:kern w:val="2"/>
                      <w:position w:val="0"/>
                      <w:sz w:val="21"/>
                      <w:szCs w:val="21"/>
                      <w:vertAlign w:val="superscript"/>
                      <w:lang w:eastAsia="zh-CN"/>
                    </w:rPr>
                    <w:t>3</w:t>
                  </w:r>
                  <w:r>
                    <w:rPr>
                      <w:rFonts w:hint="default" w:ascii="Times New Roman" w:hAnsi="Times New Roman" w:cs="Times New Roman" w:eastAsiaTheme="minorEastAsia"/>
                      <w:snapToGrid/>
                      <w:color w:val="auto"/>
                      <w:spacing w:val="0"/>
                      <w:w w:val="100"/>
                      <w:kern w:val="2"/>
                      <w:position w:val="0"/>
                      <w:sz w:val="21"/>
                      <w:szCs w:val="21"/>
                    </w:rPr>
                    <w:t>/s；鱼类繁殖期</w:t>
                  </w:r>
                  <w:r>
                    <w:rPr>
                      <w:rFonts w:hint="default" w:ascii="Times New Roman" w:hAnsi="Times New Roman" w:cs="Times New Roman" w:eastAsiaTheme="minorEastAsia"/>
                      <w:snapToGrid/>
                      <w:color w:val="auto"/>
                      <w:spacing w:val="0"/>
                      <w:w w:val="100"/>
                      <w:kern w:val="2"/>
                      <w:position w:val="0"/>
                      <w:sz w:val="21"/>
                      <w:szCs w:val="21"/>
                      <w:lang w:eastAsia="zh-CN"/>
                    </w:rPr>
                    <w:t>（</w:t>
                  </w:r>
                  <w:r>
                    <w:rPr>
                      <w:rFonts w:hint="default" w:ascii="Times New Roman" w:hAnsi="Times New Roman" w:cs="Times New Roman" w:eastAsiaTheme="minorEastAsia"/>
                      <w:snapToGrid/>
                      <w:color w:val="auto"/>
                      <w:spacing w:val="0"/>
                      <w:w w:val="100"/>
                      <w:kern w:val="2"/>
                      <w:position w:val="0"/>
                      <w:sz w:val="21"/>
                      <w:szCs w:val="21"/>
                      <w:lang w:val="en-US" w:eastAsia="zh-CN"/>
                    </w:rPr>
                    <w:t>/）</w:t>
                  </w:r>
                  <w:r>
                    <w:rPr>
                      <w:rFonts w:hint="default" w:ascii="Times New Roman" w:hAnsi="Times New Roman" w:cs="Times New Roman" w:eastAsiaTheme="minorEastAsia"/>
                      <w:strike w:val="0"/>
                      <w:dstrike w:val="0"/>
                      <w:snapToGrid/>
                      <w:color w:val="auto"/>
                      <w:spacing w:val="0"/>
                      <w:w w:val="100"/>
                      <w:kern w:val="2"/>
                      <w:position w:val="0"/>
                      <w:sz w:val="21"/>
                      <w:szCs w:val="21"/>
                      <w:vertAlign w:val="baseline"/>
                      <w:lang w:eastAsia="zh-CN"/>
                    </w:rPr>
                    <w:t>m</w:t>
                  </w:r>
                  <w:r>
                    <w:rPr>
                      <w:rFonts w:hint="default" w:ascii="Times New Roman" w:hAnsi="Times New Roman" w:cs="Times New Roman" w:eastAsiaTheme="minorEastAsia"/>
                      <w:strike w:val="0"/>
                      <w:dstrike w:val="0"/>
                      <w:snapToGrid/>
                      <w:color w:val="auto"/>
                      <w:spacing w:val="0"/>
                      <w:w w:val="100"/>
                      <w:kern w:val="2"/>
                      <w:position w:val="0"/>
                      <w:sz w:val="21"/>
                      <w:szCs w:val="21"/>
                      <w:vertAlign w:val="superscript"/>
                      <w:lang w:eastAsia="zh-CN"/>
                    </w:rPr>
                    <w:t>3</w:t>
                  </w:r>
                  <w:r>
                    <w:rPr>
                      <w:rFonts w:hint="default" w:ascii="Times New Roman" w:hAnsi="Times New Roman" w:cs="Times New Roman" w:eastAsiaTheme="minorEastAsia"/>
                      <w:snapToGrid/>
                      <w:color w:val="auto"/>
                      <w:spacing w:val="0"/>
                      <w:w w:val="100"/>
                      <w:kern w:val="2"/>
                      <w:position w:val="0"/>
                      <w:sz w:val="21"/>
                      <w:szCs w:val="21"/>
                    </w:rPr>
                    <w:t>/s；其他</w:t>
                  </w:r>
                  <w:r>
                    <w:rPr>
                      <w:rFonts w:hint="default" w:ascii="Times New Roman" w:hAnsi="Times New Roman" w:cs="Times New Roman" w:eastAsiaTheme="minorEastAsia"/>
                      <w:snapToGrid/>
                      <w:color w:val="auto"/>
                      <w:spacing w:val="0"/>
                      <w:w w:val="100"/>
                      <w:kern w:val="2"/>
                      <w:position w:val="0"/>
                      <w:sz w:val="21"/>
                      <w:szCs w:val="21"/>
                      <w:lang w:eastAsia="zh-CN"/>
                    </w:rPr>
                    <w:t>（</w:t>
                  </w:r>
                  <w:r>
                    <w:rPr>
                      <w:rFonts w:hint="default" w:ascii="Times New Roman" w:hAnsi="Times New Roman" w:cs="Times New Roman" w:eastAsiaTheme="minorEastAsia"/>
                      <w:snapToGrid/>
                      <w:color w:val="auto"/>
                      <w:spacing w:val="0"/>
                      <w:w w:val="100"/>
                      <w:kern w:val="2"/>
                      <w:position w:val="0"/>
                      <w:sz w:val="21"/>
                      <w:szCs w:val="21"/>
                      <w:lang w:val="en-US" w:eastAsia="zh-CN"/>
                    </w:rPr>
                    <w:t>/）</w:t>
                  </w:r>
                  <w:r>
                    <w:rPr>
                      <w:rFonts w:hint="default" w:ascii="Times New Roman" w:hAnsi="Times New Roman" w:cs="Times New Roman" w:eastAsiaTheme="minorEastAsia"/>
                      <w:strike w:val="0"/>
                      <w:dstrike w:val="0"/>
                      <w:snapToGrid/>
                      <w:color w:val="auto"/>
                      <w:spacing w:val="0"/>
                      <w:w w:val="100"/>
                      <w:kern w:val="2"/>
                      <w:position w:val="0"/>
                      <w:sz w:val="21"/>
                      <w:szCs w:val="21"/>
                      <w:vertAlign w:val="baseline"/>
                      <w:lang w:eastAsia="zh-CN"/>
                    </w:rPr>
                    <w:t>m</w:t>
                  </w:r>
                  <w:r>
                    <w:rPr>
                      <w:rFonts w:hint="default" w:ascii="Times New Roman" w:hAnsi="Times New Roman" w:cs="Times New Roman" w:eastAsiaTheme="minorEastAsia"/>
                      <w:strike w:val="0"/>
                      <w:dstrike w:val="0"/>
                      <w:snapToGrid/>
                      <w:color w:val="auto"/>
                      <w:spacing w:val="0"/>
                      <w:w w:val="100"/>
                      <w:kern w:val="2"/>
                      <w:position w:val="0"/>
                      <w:sz w:val="21"/>
                      <w:szCs w:val="21"/>
                      <w:vertAlign w:val="superscript"/>
                      <w:lang w:eastAsia="zh-CN"/>
                    </w:rPr>
                    <w:t>3</w:t>
                  </w:r>
                  <w:r>
                    <w:rPr>
                      <w:rFonts w:hint="default" w:ascii="Times New Roman" w:hAnsi="Times New Roman" w:cs="Times New Roman" w:eastAsiaTheme="minorEastAsia"/>
                      <w:snapToGrid/>
                      <w:color w:val="auto"/>
                      <w:spacing w:val="0"/>
                      <w:w w:val="100"/>
                      <w:kern w:val="2"/>
                      <w:position w:val="0"/>
                      <w:sz w:val="21"/>
                      <w:szCs w:val="21"/>
                    </w:rPr>
                    <w:t>/s生态水位：一般水期</w:t>
                  </w:r>
                  <w:r>
                    <w:rPr>
                      <w:rFonts w:hint="default" w:ascii="Times New Roman" w:hAnsi="Times New Roman" w:cs="Times New Roman" w:eastAsiaTheme="minorEastAsia"/>
                      <w:snapToGrid/>
                      <w:color w:val="auto"/>
                      <w:spacing w:val="0"/>
                      <w:w w:val="100"/>
                      <w:kern w:val="2"/>
                      <w:position w:val="0"/>
                      <w:sz w:val="21"/>
                      <w:szCs w:val="21"/>
                      <w:lang w:eastAsia="zh-CN"/>
                    </w:rPr>
                    <w:t>（</w:t>
                  </w:r>
                  <w:r>
                    <w:rPr>
                      <w:rFonts w:hint="default" w:ascii="Times New Roman" w:hAnsi="Times New Roman" w:cs="Times New Roman" w:eastAsiaTheme="minorEastAsia"/>
                      <w:snapToGrid/>
                      <w:color w:val="auto"/>
                      <w:spacing w:val="0"/>
                      <w:w w:val="100"/>
                      <w:kern w:val="2"/>
                      <w:position w:val="0"/>
                      <w:sz w:val="21"/>
                      <w:szCs w:val="21"/>
                      <w:lang w:val="en-US" w:eastAsia="zh-CN"/>
                    </w:rPr>
                    <w:t>/）</w:t>
                  </w:r>
                  <w:r>
                    <w:rPr>
                      <w:rFonts w:hint="default" w:ascii="Times New Roman" w:hAnsi="Times New Roman" w:cs="Times New Roman" w:eastAsiaTheme="minorEastAsia"/>
                      <w:snapToGrid/>
                      <w:color w:val="auto"/>
                      <w:spacing w:val="0"/>
                      <w:w w:val="100"/>
                      <w:kern w:val="2"/>
                      <w:position w:val="0"/>
                      <w:sz w:val="21"/>
                      <w:szCs w:val="21"/>
                    </w:rPr>
                    <w:t>m；鱼类繁殖期</w:t>
                  </w:r>
                  <w:r>
                    <w:rPr>
                      <w:rFonts w:hint="default" w:ascii="Times New Roman" w:hAnsi="Times New Roman" w:cs="Times New Roman" w:eastAsiaTheme="minorEastAsia"/>
                      <w:snapToGrid/>
                      <w:color w:val="auto"/>
                      <w:spacing w:val="0"/>
                      <w:w w:val="100"/>
                      <w:kern w:val="2"/>
                      <w:position w:val="0"/>
                      <w:sz w:val="21"/>
                      <w:szCs w:val="21"/>
                      <w:lang w:eastAsia="zh-CN"/>
                    </w:rPr>
                    <w:t>（</w:t>
                  </w:r>
                  <w:r>
                    <w:rPr>
                      <w:rFonts w:hint="default" w:ascii="Times New Roman" w:hAnsi="Times New Roman" w:cs="Times New Roman" w:eastAsiaTheme="minorEastAsia"/>
                      <w:snapToGrid/>
                      <w:color w:val="auto"/>
                      <w:spacing w:val="0"/>
                      <w:w w:val="100"/>
                      <w:kern w:val="2"/>
                      <w:position w:val="0"/>
                      <w:sz w:val="21"/>
                      <w:szCs w:val="21"/>
                      <w:lang w:val="en-US" w:eastAsia="zh-CN"/>
                    </w:rPr>
                    <w:t>/）</w:t>
                  </w:r>
                  <w:r>
                    <w:rPr>
                      <w:rFonts w:hint="default" w:ascii="Times New Roman" w:hAnsi="Times New Roman" w:cs="Times New Roman" w:eastAsiaTheme="minorEastAsia"/>
                      <w:snapToGrid/>
                      <w:color w:val="auto"/>
                      <w:spacing w:val="0"/>
                      <w:w w:val="100"/>
                      <w:kern w:val="2"/>
                      <w:position w:val="0"/>
                      <w:sz w:val="21"/>
                      <w:szCs w:val="21"/>
                    </w:rPr>
                    <w:t>m；其他</w:t>
                  </w:r>
                  <w:r>
                    <w:rPr>
                      <w:rFonts w:hint="default" w:ascii="Times New Roman" w:hAnsi="Times New Roman" w:cs="Times New Roman" w:eastAsiaTheme="minorEastAsia"/>
                      <w:snapToGrid/>
                      <w:color w:val="auto"/>
                      <w:spacing w:val="0"/>
                      <w:w w:val="100"/>
                      <w:kern w:val="2"/>
                      <w:position w:val="0"/>
                      <w:sz w:val="21"/>
                      <w:szCs w:val="21"/>
                      <w:lang w:eastAsia="zh-CN"/>
                    </w:rPr>
                    <w:t>（</w:t>
                  </w:r>
                  <w:r>
                    <w:rPr>
                      <w:rFonts w:hint="default" w:ascii="Times New Roman" w:hAnsi="Times New Roman" w:cs="Times New Roman" w:eastAsiaTheme="minorEastAsia"/>
                      <w:snapToGrid/>
                      <w:color w:val="auto"/>
                      <w:spacing w:val="0"/>
                      <w:w w:val="100"/>
                      <w:kern w:val="2"/>
                      <w:position w:val="0"/>
                      <w:sz w:val="21"/>
                      <w:szCs w:val="21"/>
                      <w:lang w:val="en-US" w:eastAsia="zh-CN"/>
                    </w:rPr>
                    <w:t>/）</w:t>
                  </w:r>
                  <w:r>
                    <w:rPr>
                      <w:rFonts w:hint="default" w:ascii="Times New Roman" w:hAnsi="Times New Roman" w:cs="Times New Roman" w:eastAsiaTheme="minorEastAsia"/>
                      <w:snapToGrid/>
                      <w:color w:val="auto"/>
                      <w:spacing w:val="0"/>
                      <w:w w:val="100"/>
                      <w:kern w:val="2"/>
                      <w:position w:val="0"/>
                      <w:sz w:val="21"/>
                      <w:szCs w:val="21"/>
                    </w:rPr>
                    <w:t>m</w:t>
                  </w:r>
                </w:p>
              </w:tc>
            </w:tr>
            <w:tr w14:paraId="302F5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70" w:type="dxa"/>
                  <w:vMerge w:val="restart"/>
                  <w:vAlign w:val="center"/>
                </w:tcPr>
                <w:p w14:paraId="62A70FFA">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lang w:eastAsia="zh-CN"/>
                    </w:rPr>
                  </w:pPr>
                  <w:r>
                    <w:rPr>
                      <w:rFonts w:hint="default" w:ascii="Times New Roman" w:hAnsi="Times New Roman" w:cs="Times New Roman" w:eastAsiaTheme="minorEastAsia"/>
                      <w:snapToGrid/>
                      <w:color w:val="auto"/>
                      <w:spacing w:val="0"/>
                      <w:w w:val="100"/>
                      <w:kern w:val="2"/>
                      <w:position w:val="0"/>
                      <w:sz w:val="21"/>
                      <w:szCs w:val="21"/>
                      <w:lang w:eastAsia="zh-CN"/>
                    </w:rPr>
                    <w:t>防治措施</w:t>
                  </w:r>
                </w:p>
              </w:tc>
              <w:tc>
                <w:tcPr>
                  <w:tcW w:w="1396" w:type="dxa"/>
                  <w:vAlign w:val="center"/>
                </w:tcPr>
                <w:p w14:paraId="45070D0A">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lang w:val="en-US" w:eastAsia="zh-CN" w:bidi="ar-SA"/>
                    </w:rPr>
                  </w:pPr>
                  <w:r>
                    <w:rPr>
                      <w:rFonts w:hint="default" w:ascii="Times New Roman" w:hAnsi="Times New Roman" w:cs="Times New Roman" w:eastAsiaTheme="minorEastAsia"/>
                      <w:snapToGrid/>
                      <w:color w:val="auto"/>
                      <w:spacing w:val="0"/>
                      <w:w w:val="100"/>
                      <w:kern w:val="2"/>
                      <w:position w:val="0"/>
                      <w:sz w:val="21"/>
                      <w:szCs w:val="21"/>
                    </w:rPr>
                    <w:t>环保措施</w:t>
                  </w:r>
                </w:p>
              </w:tc>
              <w:tc>
                <w:tcPr>
                  <w:tcW w:w="6214" w:type="dxa"/>
                  <w:gridSpan w:val="9"/>
                  <w:vAlign w:val="center"/>
                </w:tcPr>
                <w:p w14:paraId="2E6F30FF">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lang w:val="en-US" w:eastAsia="zh-CN" w:bidi="ar-SA"/>
                    </w:rPr>
                  </w:pPr>
                  <w:r>
                    <w:rPr>
                      <w:rFonts w:hint="default" w:ascii="Times New Roman" w:hAnsi="Times New Roman" w:cs="Times New Roman" w:eastAsiaTheme="minorEastAsia"/>
                      <w:snapToGrid/>
                      <w:color w:val="auto"/>
                      <w:spacing w:val="0"/>
                      <w:w w:val="100"/>
                      <w:kern w:val="2"/>
                      <w:position w:val="0"/>
                      <w:sz w:val="21"/>
                      <w:szCs w:val="21"/>
                    </w:rPr>
                    <w:t>污水处理设施</w:t>
                  </w:r>
                  <w:r>
                    <w:rPr>
                      <w:rFonts w:hint="default" w:ascii="Times New Roman" w:hAnsi="Times New Roman" w:cs="Times New Roman" w:eastAsiaTheme="minorEastAsia"/>
                      <w:snapToGrid/>
                      <w:color w:val="auto"/>
                      <w:spacing w:val="0"/>
                      <w:w w:val="100"/>
                      <w:kern w:val="2"/>
                      <w:position w:val="0"/>
                      <w:sz w:val="21"/>
                      <w:szCs w:val="21"/>
                    </w:rPr>
                    <w:sym w:font="Wingdings 2" w:char="0052"/>
                  </w:r>
                  <w:r>
                    <w:rPr>
                      <w:rFonts w:hint="default" w:ascii="Times New Roman" w:hAnsi="Times New Roman" w:cs="Times New Roman" w:eastAsiaTheme="minorEastAsia"/>
                      <w:snapToGrid/>
                      <w:color w:val="auto"/>
                      <w:spacing w:val="0"/>
                      <w:w w:val="100"/>
                      <w:kern w:val="2"/>
                      <w:position w:val="0"/>
                      <w:sz w:val="21"/>
                      <w:szCs w:val="21"/>
                    </w:rPr>
                    <w:t>；水文减缓设施</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；生态流量保障设施</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；区域削减</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；依托其他工程措施</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；其他</w:t>
                  </w:r>
                  <w:r>
                    <w:rPr>
                      <w:rFonts w:hint="default" w:ascii="Times New Roman" w:hAnsi="Times New Roman" w:cs="Times New Roman" w:eastAsiaTheme="minorEastAsia"/>
                      <w:snapToGrid/>
                      <w:color w:val="auto"/>
                      <w:spacing w:val="0"/>
                      <w:w w:val="100"/>
                      <w:kern w:val="2"/>
                      <w:position w:val="0"/>
                      <w:sz w:val="21"/>
                      <w:szCs w:val="21"/>
                    </w:rPr>
                    <w:sym w:font="Wingdings 2" w:char="00A3"/>
                  </w:r>
                </w:p>
              </w:tc>
            </w:tr>
            <w:tr w14:paraId="52060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70" w:type="dxa"/>
                  <w:vMerge w:val="continue"/>
                  <w:vAlign w:val="center"/>
                </w:tcPr>
                <w:p w14:paraId="5EBC784A">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1396" w:type="dxa"/>
                  <w:vMerge w:val="restart"/>
                  <w:vAlign w:val="center"/>
                </w:tcPr>
                <w:p w14:paraId="74952B78">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监测计划</w:t>
                  </w:r>
                </w:p>
              </w:tc>
              <w:tc>
                <w:tcPr>
                  <w:tcW w:w="2070" w:type="dxa"/>
                  <w:gridSpan w:val="3"/>
                  <w:vAlign w:val="center"/>
                </w:tcPr>
                <w:p w14:paraId="39072736">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2381" w:type="dxa"/>
                  <w:gridSpan w:val="4"/>
                  <w:vAlign w:val="center"/>
                </w:tcPr>
                <w:p w14:paraId="7C571A76">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环境质量</w:t>
                  </w:r>
                </w:p>
              </w:tc>
              <w:tc>
                <w:tcPr>
                  <w:tcW w:w="1763" w:type="dxa"/>
                  <w:gridSpan w:val="2"/>
                  <w:vAlign w:val="center"/>
                </w:tcPr>
                <w:p w14:paraId="730E52A1">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污染源</w:t>
                  </w:r>
                </w:p>
              </w:tc>
            </w:tr>
            <w:tr w14:paraId="27934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70" w:type="dxa"/>
                  <w:vMerge w:val="continue"/>
                  <w:vAlign w:val="center"/>
                </w:tcPr>
                <w:p w14:paraId="3442A793">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1396" w:type="dxa"/>
                  <w:vMerge w:val="continue"/>
                  <w:vAlign w:val="center"/>
                </w:tcPr>
                <w:p w14:paraId="31218758">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2070" w:type="dxa"/>
                  <w:gridSpan w:val="3"/>
                  <w:vAlign w:val="center"/>
                </w:tcPr>
                <w:p w14:paraId="70F083D8">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监测方式</w:t>
                  </w:r>
                </w:p>
              </w:tc>
              <w:tc>
                <w:tcPr>
                  <w:tcW w:w="2381" w:type="dxa"/>
                  <w:gridSpan w:val="4"/>
                  <w:vAlign w:val="center"/>
                </w:tcPr>
                <w:p w14:paraId="42228A7E">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手动</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；自动</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；无监测</w:t>
                  </w:r>
                  <w:r>
                    <w:rPr>
                      <w:rFonts w:hint="default" w:ascii="Times New Roman" w:hAnsi="Times New Roman" w:cs="Times New Roman" w:eastAsiaTheme="minorEastAsia"/>
                      <w:snapToGrid/>
                      <w:color w:val="auto"/>
                      <w:spacing w:val="0"/>
                      <w:w w:val="100"/>
                      <w:kern w:val="2"/>
                      <w:position w:val="0"/>
                      <w:sz w:val="21"/>
                      <w:szCs w:val="21"/>
                    </w:rPr>
                    <w:sym w:font="Wingdings 2" w:char="00A3"/>
                  </w:r>
                </w:p>
              </w:tc>
              <w:tc>
                <w:tcPr>
                  <w:tcW w:w="1763" w:type="dxa"/>
                  <w:gridSpan w:val="2"/>
                  <w:vAlign w:val="center"/>
                </w:tcPr>
                <w:p w14:paraId="040FD22D">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手动</w:t>
                  </w:r>
                  <w:r>
                    <w:rPr>
                      <w:rFonts w:hint="default" w:ascii="Times New Roman" w:hAnsi="Times New Roman" w:cs="Times New Roman" w:eastAsiaTheme="minorEastAsia"/>
                      <w:snapToGrid/>
                      <w:color w:val="auto"/>
                      <w:spacing w:val="0"/>
                      <w:w w:val="100"/>
                      <w:kern w:val="2"/>
                      <w:position w:val="0"/>
                      <w:sz w:val="21"/>
                      <w:szCs w:val="21"/>
                    </w:rPr>
                    <w:sym w:font="Wingdings 2" w:char="0052"/>
                  </w:r>
                  <w:r>
                    <w:rPr>
                      <w:rFonts w:hint="default" w:ascii="Times New Roman" w:hAnsi="Times New Roman" w:cs="Times New Roman" w:eastAsiaTheme="minorEastAsia"/>
                      <w:snapToGrid/>
                      <w:color w:val="auto"/>
                      <w:spacing w:val="0"/>
                      <w:w w:val="100"/>
                      <w:kern w:val="2"/>
                      <w:position w:val="0"/>
                      <w:sz w:val="21"/>
                      <w:szCs w:val="21"/>
                    </w:rPr>
                    <w:t>；自动</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default" w:ascii="Times New Roman" w:hAnsi="Times New Roman" w:cs="Times New Roman" w:eastAsiaTheme="minorEastAsia"/>
                      <w:snapToGrid/>
                      <w:color w:val="auto"/>
                      <w:spacing w:val="0"/>
                      <w:w w:val="100"/>
                      <w:kern w:val="2"/>
                      <w:position w:val="0"/>
                      <w:sz w:val="21"/>
                      <w:szCs w:val="21"/>
                    </w:rPr>
                    <w:t>；无监测</w:t>
                  </w:r>
                  <w:r>
                    <w:rPr>
                      <w:rFonts w:hint="default" w:ascii="Times New Roman" w:hAnsi="Times New Roman" w:cs="Times New Roman" w:eastAsiaTheme="minorEastAsia"/>
                      <w:snapToGrid/>
                      <w:color w:val="auto"/>
                      <w:spacing w:val="0"/>
                      <w:w w:val="100"/>
                      <w:kern w:val="2"/>
                      <w:position w:val="0"/>
                      <w:sz w:val="21"/>
                      <w:szCs w:val="21"/>
                    </w:rPr>
                    <w:sym w:font="Wingdings 2" w:char="00A3"/>
                  </w:r>
                </w:p>
              </w:tc>
            </w:tr>
            <w:tr w14:paraId="73BE0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70" w:type="dxa"/>
                  <w:vMerge w:val="continue"/>
                  <w:vAlign w:val="center"/>
                </w:tcPr>
                <w:p w14:paraId="581F28FD">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1396" w:type="dxa"/>
                  <w:vMerge w:val="continue"/>
                  <w:vAlign w:val="center"/>
                </w:tcPr>
                <w:p w14:paraId="32A014CC">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2070" w:type="dxa"/>
                  <w:gridSpan w:val="3"/>
                  <w:vAlign w:val="center"/>
                </w:tcPr>
                <w:p w14:paraId="6C7DB8C1">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监测点位</w:t>
                  </w:r>
                </w:p>
              </w:tc>
              <w:tc>
                <w:tcPr>
                  <w:tcW w:w="2381" w:type="dxa"/>
                  <w:gridSpan w:val="4"/>
                  <w:vAlign w:val="center"/>
                </w:tcPr>
                <w:p w14:paraId="632985C2">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w:t>
                  </w:r>
                </w:p>
              </w:tc>
              <w:tc>
                <w:tcPr>
                  <w:tcW w:w="1763" w:type="dxa"/>
                  <w:gridSpan w:val="2"/>
                  <w:vAlign w:val="center"/>
                </w:tcPr>
                <w:p w14:paraId="70E3410C">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lang w:eastAsia="zh-CN"/>
                    </w:rPr>
                    <w:t>（</w:t>
                  </w:r>
                  <w:r>
                    <w:rPr>
                      <w:rFonts w:hint="default" w:ascii="Times New Roman" w:hAnsi="Times New Roman" w:cs="Times New Roman" w:eastAsiaTheme="minorEastAsia"/>
                      <w:snapToGrid/>
                      <w:color w:val="auto"/>
                      <w:spacing w:val="0"/>
                      <w:w w:val="100"/>
                      <w:kern w:val="2"/>
                      <w:position w:val="0"/>
                      <w:sz w:val="21"/>
                      <w:szCs w:val="21"/>
                    </w:rPr>
                    <w:t>总排放口</w:t>
                  </w:r>
                  <w:r>
                    <w:rPr>
                      <w:rFonts w:hint="default" w:ascii="Times New Roman" w:hAnsi="Times New Roman" w:cs="Times New Roman" w:eastAsiaTheme="minorEastAsia"/>
                      <w:snapToGrid/>
                      <w:color w:val="auto"/>
                      <w:spacing w:val="0"/>
                      <w:w w:val="100"/>
                      <w:kern w:val="2"/>
                      <w:position w:val="0"/>
                      <w:sz w:val="21"/>
                      <w:szCs w:val="21"/>
                      <w:lang w:eastAsia="zh-CN"/>
                    </w:rPr>
                    <w:t>）</w:t>
                  </w:r>
                </w:p>
              </w:tc>
            </w:tr>
            <w:tr w14:paraId="6B020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70" w:type="dxa"/>
                  <w:vMerge w:val="continue"/>
                  <w:vAlign w:val="center"/>
                </w:tcPr>
                <w:p w14:paraId="5964FFBB">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1396" w:type="dxa"/>
                  <w:vMerge w:val="continue"/>
                  <w:vAlign w:val="center"/>
                </w:tcPr>
                <w:p w14:paraId="32F881C6">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2070" w:type="dxa"/>
                  <w:gridSpan w:val="3"/>
                  <w:vAlign w:val="center"/>
                </w:tcPr>
                <w:p w14:paraId="6109E97C">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监测因子</w:t>
                  </w:r>
                </w:p>
              </w:tc>
              <w:tc>
                <w:tcPr>
                  <w:tcW w:w="2381" w:type="dxa"/>
                  <w:gridSpan w:val="4"/>
                  <w:vAlign w:val="center"/>
                </w:tcPr>
                <w:p w14:paraId="60229704">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w:t>
                  </w:r>
                </w:p>
              </w:tc>
              <w:tc>
                <w:tcPr>
                  <w:tcW w:w="1763" w:type="dxa"/>
                  <w:gridSpan w:val="2"/>
                  <w:vAlign w:val="center"/>
                </w:tcPr>
                <w:p w14:paraId="2A989183">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w:t>
                  </w:r>
                  <w:r>
                    <w:rPr>
                      <w:rFonts w:hint="eastAsia" w:ascii="Times New Roman" w:hAnsi="Times New Roman" w:cs="Times New Roman" w:eastAsiaTheme="minorEastAsia"/>
                      <w:snapToGrid/>
                      <w:color w:val="auto"/>
                      <w:spacing w:val="0"/>
                      <w:w w:val="100"/>
                      <w:kern w:val="2"/>
                      <w:position w:val="0"/>
                      <w:sz w:val="21"/>
                      <w:szCs w:val="21"/>
                      <w:lang w:eastAsia="zh-CN"/>
                    </w:rPr>
                    <w:t>pH、COD、SS、NH</w:t>
                  </w:r>
                  <w:r>
                    <w:rPr>
                      <w:rFonts w:hint="eastAsia" w:ascii="Times New Roman" w:hAnsi="Times New Roman" w:cs="Times New Roman" w:eastAsiaTheme="minorEastAsia"/>
                      <w:snapToGrid/>
                      <w:color w:val="auto"/>
                      <w:spacing w:val="0"/>
                      <w:w w:val="100"/>
                      <w:kern w:val="2"/>
                      <w:position w:val="0"/>
                      <w:sz w:val="21"/>
                      <w:szCs w:val="21"/>
                      <w:vertAlign w:val="subscript"/>
                      <w:lang w:eastAsia="zh-CN"/>
                    </w:rPr>
                    <w:t>3</w:t>
                  </w:r>
                  <w:r>
                    <w:rPr>
                      <w:rFonts w:hint="eastAsia" w:ascii="Times New Roman" w:hAnsi="Times New Roman" w:cs="Times New Roman" w:eastAsiaTheme="minorEastAsia"/>
                      <w:snapToGrid/>
                      <w:color w:val="auto"/>
                      <w:spacing w:val="0"/>
                      <w:w w:val="100"/>
                      <w:kern w:val="2"/>
                      <w:position w:val="0"/>
                      <w:sz w:val="21"/>
                      <w:szCs w:val="21"/>
                      <w:lang w:eastAsia="zh-CN"/>
                    </w:rPr>
                    <w:t>-N、BOD</w:t>
                  </w:r>
                  <w:r>
                    <w:rPr>
                      <w:rFonts w:hint="eastAsia" w:ascii="Times New Roman" w:hAnsi="Times New Roman" w:cs="Times New Roman" w:eastAsiaTheme="minorEastAsia"/>
                      <w:snapToGrid/>
                      <w:color w:val="auto"/>
                      <w:spacing w:val="0"/>
                      <w:w w:val="100"/>
                      <w:kern w:val="2"/>
                      <w:position w:val="0"/>
                      <w:sz w:val="21"/>
                      <w:szCs w:val="21"/>
                      <w:vertAlign w:val="subscript"/>
                      <w:lang w:eastAsia="zh-CN"/>
                    </w:rPr>
                    <w:t>5</w:t>
                  </w:r>
                  <w:r>
                    <w:rPr>
                      <w:rFonts w:hint="eastAsia" w:ascii="Times New Roman" w:hAnsi="Times New Roman" w:cs="Times New Roman" w:eastAsiaTheme="minorEastAsia"/>
                      <w:snapToGrid/>
                      <w:color w:val="auto"/>
                      <w:spacing w:val="0"/>
                      <w:w w:val="100"/>
                      <w:kern w:val="2"/>
                      <w:position w:val="0"/>
                      <w:sz w:val="21"/>
                      <w:szCs w:val="21"/>
                      <w:lang w:eastAsia="zh-CN"/>
                    </w:rPr>
                    <w:t>、</w:t>
                  </w:r>
                  <w:r>
                    <w:rPr>
                      <w:rFonts w:hint="eastAsia" w:ascii="Times New Roman" w:hAnsi="Times New Roman" w:cs="Times New Roman" w:eastAsiaTheme="minorEastAsia"/>
                      <w:snapToGrid/>
                      <w:color w:val="auto"/>
                      <w:spacing w:val="0"/>
                      <w:w w:val="100"/>
                      <w:kern w:val="2"/>
                      <w:position w:val="0"/>
                      <w:sz w:val="21"/>
                      <w:szCs w:val="21"/>
                      <w:lang w:val="en-US" w:eastAsia="zh-CN"/>
                    </w:rPr>
                    <w:t>TP、TN</w:t>
                  </w:r>
                  <w:r>
                    <w:rPr>
                      <w:rFonts w:hint="default" w:ascii="Times New Roman" w:hAnsi="Times New Roman" w:cs="Times New Roman" w:eastAsiaTheme="minorEastAsia"/>
                      <w:snapToGrid/>
                      <w:color w:val="auto"/>
                      <w:spacing w:val="0"/>
                      <w:w w:val="100"/>
                      <w:kern w:val="2"/>
                      <w:position w:val="0"/>
                      <w:sz w:val="21"/>
                      <w:szCs w:val="21"/>
                    </w:rPr>
                    <w:t>)</w:t>
                  </w:r>
                </w:p>
              </w:tc>
            </w:tr>
            <w:tr w14:paraId="30593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70" w:type="dxa"/>
                  <w:vMerge w:val="continue"/>
                  <w:vAlign w:val="center"/>
                </w:tcPr>
                <w:p w14:paraId="1FA0E0FD">
                  <w:pPr>
                    <w:keepNext w:val="0"/>
                    <w:keepLines w:val="0"/>
                    <w:pageBreakBefore w:val="0"/>
                    <w:widowControl/>
                    <w:kinsoku/>
                    <w:wordWrap/>
                    <w:overflowPunct/>
                    <w:topLinePunct/>
                    <w:autoSpaceDE/>
                    <w:autoSpaceDN/>
                    <w:bidi w:val="0"/>
                    <w:adjustRightInd/>
                    <w:snapToGrid/>
                    <w:spacing w:line="240" w:lineRule="auto"/>
                    <w:ind w:left="0" w:leftChars="0" w:right="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p>
              </w:tc>
              <w:tc>
                <w:tcPr>
                  <w:tcW w:w="1396" w:type="dxa"/>
                  <w:vAlign w:val="center"/>
                </w:tcPr>
                <w:p w14:paraId="105751B6">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lang w:val="en-US" w:eastAsia="zh-CN"/>
                    </w:rPr>
                    <w:t>污染物</w:t>
                  </w:r>
                  <w:r>
                    <w:rPr>
                      <w:rFonts w:hint="default" w:ascii="Times New Roman" w:hAnsi="Times New Roman" w:cs="Times New Roman" w:eastAsiaTheme="minorEastAsia"/>
                      <w:snapToGrid/>
                      <w:color w:val="auto"/>
                      <w:spacing w:val="0"/>
                      <w:w w:val="100"/>
                      <w:kern w:val="2"/>
                      <w:position w:val="0"/>
                      <w:sz w:val="21"/>
                      <w:szCs w:val="21"/>
                    </w:rPr>
                    <w:t>排放清单</w:t>
                  </w:r>
                </w:p>
              </w:tc>
              <w:tc>
                <w:tcPr>
                  <w:tcW w:w="6214" w:type="dxa"/>
                  <w:gridSpan w:val="9"/>
                  <w:vAlign w:val="center"/>
                </w:tcPr>
                <w:p w14:paraId="09CD0749">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sym w:font="Wingdings 2" w:char="00A3"/>
                  </w:r>
                </w:p>
              </w:tc>
            </w:tr>
            <w:tr w14:paraId="7936F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66" w:type="dxa"/>
                  <w:gridSpan w:val="2"/>
                  <w:vAlign w:val="center"/>
                </w:tcPr>
                <w:p w14:paraId="34FCB1CC">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评价结论</w:t>
                  </w:r>
                </w:p>
              </w:tc>
              <w:tc>
                <w:tcPr>
                  <w:tcW w:w="6214" w:type="dxa"/>
                  <w:gridSpan w:val="9"/>
                  <w:vAlign w:val="center"/>
                </w:tcPr>
                <w:p w14:paraId="61F06F36">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可以接受</w:t>
                  </w:r>
                  <w:r>
                    <w:rPr>
                      <w:rFonts w:hint="default" w:ascii="Times New Roman" w:hAnsi="Times New Roman" w:cs="Times New Roman" w:eastAsiaTheme="minorEastAsia"/>
                      <w:snapToGrid/>
                      <w:color w:val="auto"/>
                      <w:spacing w:val="0"/>
                      <w:w w:val="100"/>
                      <w:kern w:val="2"/>
                      <w:position w:val="0"/>
                      <w:sz w:val="21"/>
                      <w:szCs w:val="21"/>
                    </w:rPr>
                    <w:sym w:font="Wingdings 2" w:char="0052"/>
                  </w:r>
                  <w:r>
                    <w:rPr>
                      <w:rFonts w:hint="default" w:ascii="Times New Roman" w:hAnsi="Times New Roman" w:cs="Times New Roman" w:eastAsiaTheme="minorEastAsia"/>
                      <w:snapToGrid/>
                      <w:color w:val="auto"/>
                      <w:spacing w:val="0"/>
                      <w:w w:val="100"/>
                      <w:kern w:val="2"/>
                      <w:position w:val="0"/>
                      <w:sz w:val="21"/>
                      <w:szCs w:val="21"/>
                    </w:rPr>
                    <w:t>；不可以接受</w:t>
                  </w:r>
                  <w:r>
                    <w:rPr>
                      <w:rFonts w:hint="default" w:ascii="Times New Roman" w:hAnsi="Times New Roman" w:cs="Times New Roman" w:eastAsiaTheme="minorEastAsia"/>
                      <w:snapToGrid/>
                      <w:color w:val="auto"/>
                      <w:spacing w:val="0"/>
                      <w:w w:val="100"/>
                      <w:kern w:val="2"/>
                      <w:position w:val="0"/>
                      <w:sz w:val="21"/>
                      <w:szCs w:val="21"/>
                    </w:rPr>
                    <w:sym w:font="Wingdings 2" w:char="00A3"/>
                  </w:r>
                </w:p>
              </w:tc>
            </w:tr>
            <w:tr w14:paraId="132FE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480" w:type="dxa"/>
                  <w:gridSpan w:val="11"/>
                  <w:vAlign w:val="center"/>
                </w:tcPr>
                <w:p w14:paraId="5C9AE9BF">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snapToGrid/>
                      <w:color w:val="auto"/>
                      <w:spacing w:val="0"/>
                      <w:w w:val="100"/>
                      <w:kern w:val="2"/>
                      <w:position w:val="0"/>
                      <w:sz w:val="21"/>
                      <w:szCs w:val="21"/>
                    </w:rPr>
                  </w:pPr>
                  <w:r>
                    <w:rPr>
                      <w:rFonts w:hint="default" w:ascii="Times New Roman" w:hAnsi="Times New Roman" w:cs="Times New Roman" w:eastAsiaTheme="minorEastAsia"/>
                      <w:snapToGrid/>
                      <w:color w:val="auto"/>
                      <w:spacing w:val="0"/>
                      <w:w w:val="100"/>
                      <w:kern w:val="2"/>
                      <w:position w:val="0"/>
                      <w:sz w:val="21"/>
                      <w:szCs w:val="21"/>
                    </w:rPr>
                    <w:t>注：</w:t>
                  </w:r>
                  <w:r>
                    <w:rPr>
                      <w:rFonts w:hint="eastAsia" w:ascii="Times New Roman" w:hAnsi="Times New Roman" w:cs="Times New Roman" w:eastAsiaTheme="minorEastAsia"/>
                      <w:snapToGrid/>
                      <w:color w:val="auto"/>
                      <w:spacing w:val="0"/>
                      <w:w w:val="100"/>
                      <w:kern w:val="2"/>
                      <w:position w:val="0"/>
                      <w:sz w:val="21"/>
                      <w:szCs w:val="21"/>
                      <w:lang w:eastAsia="zh-CN"/>
                    </w:rPr>
                    <w:t>“</w:t>
                  </w:r>
                  <w:r>
                    <w:rPr>
                      <w:rFonts w:hint="default" w:ascii="Times New Roman" w:hAnsi="Times New Roman" w:cs="Times New Roman" w:eastAsiaTheme="minorEastAsia"/>
                      <w:snapToGrid/>
                      <w:color w:val="auto"/>
                      <w:spacing w:val="0"/>
                      <w:w w:val="100"/>
                      <w:kern w:val="2"/>
                      <w:position w:val="0"/>
                      <w:sz w:val="21"/>
                      <w:szCs w:val="21"/>
                    </w:rPr>
                    <w:sym w:font="Wingdings 2" w:char="00A3"/>
                  </w:r>
                  <w:r>
                    <w:rPr>
                      <w:rFonts w:hint="eastAsia" w:ascii="Times New Roman" w:hAnsi="Times New Roman" w:cs="Times New Roman" w:eastAsiaTheme="minorEastAsia"/>
                      <w:snapToGrid/>
                      <w:color w:val="auto"/>
                      <w:spacing w:val="0"/>
                      <w:w w:val="100"/>
                      <w:kern w:val="2"/>
                      <w:position w:val="0"/>
                      <w:sz w:val="21"/>
                      <w:szCs w:val="21"/>
                      <w:lang w:eastAsia="zh-CN"/>
                    </w:rPr>
                    <w:t>”</w:t>
                  </w:r>
                  <w:r>
                    <w:rPr>
                      <w:rFonts w:hint="default" w:ascii="Times New Roman" w:hAnsi="Times New Roman" w:cs="Times New Roman" w:eastAsiaTheme="minorEastAsia"/>
                      <w:snapToGrid/>
                      <w:color w:val="auto"/>
                      <w:spacing w:val="0"/>
                      <w:w w:val="100"/>
                      <w:kern w:val="2"/>
                      <w:position w:val="0"/>
                      <w:sz w:val="21"/>
                      <w:szCs w:val="21"/>
                    </w:rPr>
                    <w:t>为勾选项，可√；</w:t>
                  </w:r>
                  <w:r>
                    <w:rPr>
                      <w:rFonts w:hint="eastAsia" w:ascii="Times New Roman" w:hAnsi="Times New Roman" w:cs="Times New Roman" w:eastAsiaTheme="minorEastAsia"/>
                      <w:snapToGrid/>
                      <w:color w:val="auto"/>
                      <w:spacing w:val="0"/>
                      <w:w w:val="100"/>
                      <w:kern w:val="2"/>
                      <w:position w:val="0"/>
                      <w:sz w:val="21"/>
                      <w:szCs w:val="21"/>
                      <w:lang w:eastAsia="zh-CN"/>
                    </w:rPr>
                    <w:t>“</w:t>
                  </w:r>
                  <w:r>
                    <w:rPr>
                      <w:rFonts w:hint="default" w:ascii="Times New Roman" w:hAnsi="Times New Roman" w:cs="Times New Roman" w:eastAsiaTheme="minorEastAsia"/>
                      <w:snapToGrid/>
                      <w:color w:val="auto"/>
                      <w:spacing w:val="0"/>
                      <w:w w:val="100"/>
                      <w:kern w:val="2"/>
                      <w:position w:val="0"/>
                      <w:sz w:val="21"/>
                      <w:szCs w:val="21"/>
                      <w:lang w:eastAsia="zh-CN"/>
                    </w:rPr>
                    <w:t>（）</w:t>
                  </w:r>
                  <w:r>
                    <w:rPr>
                      <w:rFonts w:hint="eastAsia" w:ascii="Times New Roman" w:hAnsi="Times New Roman" w:cs="Times New Roman" w:eastAsiaTheme="minorEastAsia"/>
                      <w:snapToGrid/>
                      <w:color w:val="auto"/>
                      <w:spacing w:val="0"/>
                      <w:w w:val="100"/>
                      <w:kern w:val="2"/>
                      <w:position w:val="0"/>
                      <w:sz w:val="21"/>
                      <w:szCs w:val="21"/>
                      <w:lang w:eastAsia="zh-CN"/>
                    </w:rPr>
                    <w:t>”</w:t>
                  </w:r>
                  <w:r>
                    <w:rPr>
                      <w:rFonts w:hint="default" w:ascii="Times New Roman" w:hAnsi="Times New Roman" w:cs="Times New Roman" w:eastAsiaTheme="minorEastAsia"/>
                      <w:snapToGrid/>
                      <w:color w:val="auto"/>
                      <w:spacing w:val="0"/>
                      <w:w w:val="100"/>
                      <w:kern w:val="2"/>
                      <w:position w:val="0"/>
                      <w:sz w:val="21"/>
                      <w:szCs w:val="21"/>
                    </w:rPr>
                    <w:t>为内容填写项；</w:t>
                  </w:r>
                  <w:r>
                    <w:rPr>
                      <w:rFonts w:hint="eastAsia" w:ascii="Times New Roman" w:hAnsi="Times New Roman" w:cs="Times New Roman" w:eastAsiaTheme="minorEastAsia"/>
                      <w:snapToGrid/>
                      <w:color w:val="auto"/>
                      <w:spacing w:val="0"/>
                      <w:w w:val="100"/>
                      <w:kern w:val="2"/>
                      <w:position w:val="0"/>
                      <w:sz w:val="21"/>
                      <w:szCs w:val="21"/>
                      <w:lang w:eastAsia="zh-CN"/>
                    </w:rPr>
                    <w:t>“</w:t>
                  </w:r>
                  <w:r>
                    <w:rPr>
                      <w:rFonts w:hint="default" w:ascii="Times New Roman" w:hAnsi="Times New Roman" w:cs="Times New Roman" w:eastAsiaTheme="minorEastAsia"/>
                      <w:snapToGrid/>
                      <w:color w:val="auto"/>
                      <w:spacing w:val="0"/>
                      <w:w w:val="100"/>
                      <w:kern w:val="2"/>
                      <w:position w:val="0"/>
                      <w:sz w:val="21"/>
                      <w:szCs w:val="21"/>
                    </w:rPr>
                    <w:t>备注</w:t>
                  </w:r>
                  <w:r>
                    <w:rPr>
                      <w:rFonts w:hint="eastAsia" w:ascii="Times New Roman" w:hAnsi="Times New Roman" w:cs="Times New Roman" w:eastAsiaTheme="minorEastAsia"/>
                      <w:snapToGrid/>
                      <w:color w:val="auto"/>
                      <w:spacing w:val="0"/>
                      <w:w w:val="100"/>
                      <w:kern w:val="2"/>
                      <w:position w:val="0"/>
                      <w:sz w:val="21"/>
                      <w:szCs w:val="21"/>
                      <w:lang w:eastAsia="zh-CN"/>
                    </w:rPr>
                    <w:t>”</w:t>
                  </w:r>
                  <w:r>
                    <w:rPr>
                      <w:rFonts w:hint="default" w:ascii="Times New Roman" w:hAnsi="Times New Roman" w:cs="Times New Roman" w:eastAsiaTheme="minorEastAsia"/>
                      <w:snapToGrid/>
                      <w:color w:val="auto"/>
                      <w:spacing w:val="0"/>
                      <w:w w:val="100"/>
                      <w:kern w:val="2"/>
                      <w:position w:val="0"/>
                      <w:sz w:val="21"/>
                      <w:szCs w:val="21"/>
                    </w:rPr>
                    <w:t>为其他补充内容。</w:t>
                  </w:r>
                </w:p>
              </w:tc>
            </w:tr>
          </w:tbl>
          <w:p w14:paraId="646EE923">
            <w:pPr>
              <w:keepNext w:val="0"/>
              <w:keepLines w:val="0"/>
              <w:pageBreakBefore w:val="0"/>
              <w:widowControl w:val="0"/>
              <w:kinsoku/>
              <w:wordWrap/>
              <w:overflowPunct/>
              <w:topLinePunct w:val="0"/>
              <w:autoSpaceDE/>
              <w:autoSpaceDN/>
              <w:bidi w:val="0"/>
              <w:adjustRightInd/>
              <w:snapToGrid/>
              <w:spacing w:line="360" w:lineRule="auto"/>
              <w:ind w:firstLine="241" w:firstLineChars="100"/>
              <w:textAlignment w:val="auto"/>
              <w:rPr>
                <w:rFonts w:hint="default" w:ascii="Times New Roman" w:hAnsi="Times New Roman" w:cs="Times New Roman" w:eastAsiaTheme="minorEastAsia"/>
                <w:b/>
                <w:color w:val="auto"/>
                <w:sz w:val="24"/>
              </w:rPr>
            </w:pPr>
            <w:r>
              <w:rPr>
                <w:rFonts w:hint="default" w:ascii="Times New Roman" w:hAnsi="Times New Roman" w:cs="Times New Roman" w:eastAsiaTheme="minorEastAsia"/>
                <w:b/>
                <w:color w:val="auto"/>
                <w:sz w:val="24"/>
              </w:rPr>
              <w:t>3、噪声</w:t>
            </w:r>
          </w:p>
          <w:p w14:paraId="7ED66B43">
            <w:pPr>
              <w:numPr>
                <w:ilvl w:val="0"/>
                <w:numId w:val="0"/>
              </w:numPr>
              <w:spacing w:line="360" w:lineRule="auto"/>
              <w:ind w:firstLine="241" w:firstLineChars="100"/>
              <w:jc w:val="both"/>
              <w:rPr>
                <w:rFonts w:hint="default" w:ascii="Times New Roman" w:hAnsi="Times New Roman" w:cs="Times New Roman" w:eastAsiaTheme="minorEastAsia"/>
                <w:b/>
                <w:color w:val="auto"/>
                <w:sz w:val="24"/>
              </w:rPr>
            </w:pPr>
            <w:r>
              <w:rPr>
                <w:rFonts w:hint="default" w:ascii="Times New Roman" w:hAnsi="Times New Roman" w:cs="Times New Roman" w:eastAsiaTheme="minorEastAsia"/>
                <w:b/>
                <w:color w:val="auto"/>
                <w:kern w:val="2"/>
                <w:sz w:val="24"/>
                <w:szCs w:val="21"/>
                <w:lang w:val="en-US" w:eastAsia="zh-CN" w:bidi="ar-SA"/>
              </w:rPr>
              <w:t>（1）</w:t>
            </w:r>
            <w:r>
              <w:rPr>
                <w:rFonts w:hint="default" w:ascii="Times New Roman" w:hAnsi="Times New Roman" w:cs="Times New Roman" w:eastAsiaTheme="minorEastAsia"/>
                <w:b/>
                <w:color w:val="auto"/>
                <w:sz w:val="24"/>
              </w:rPr>
              <w:t>噪声源强</w:t>
            </w:r>
          </w:p>
          <w:p w14:paraId="062FA1E5">
            <w:pPr>
              <w:numPr>
                <w:ilvl w:val="0"/>
                <w:numId w:val="0"/>
              </w:numPr>
              <w:spacing w:line="240" w:lineRule="auto"/>
              <w:jc w:val="center"/>
              <w:rPr>
                <w:rFonts w:hint="default" w:ascii="Times New Roman" w:hAnsi="Times New Roman" w:cs="Times New Roman" w:eastAsiaTheme="minorEastAsia"/>
                <w:b/>
                <w:bCs/>
                <w:color w:val="auto"/>
                <w:sz w:val="24"/>
                <w:szCs w:val="24"/>
                <w:lang w:val="en-US" w:eastAsia="zh-CN"/>
              </w:rPr>
            </w:pPr>
            <w:r>
              <w:rPr>
                <w:rFonts w:hint="default" w:ascii="Times New Roman" w:hAnsi="Times New Roman" w:cs="Times New Roman" w:eastAsiaTheme="minorEastAsia"/>
                <w:b/>
                <w:bCs/>
                <w:color w:val="auto"/>
                <w:sz w:val="24"/>
                <w:szCs w:val="24"/>
                <w:lang w:val="en-US" w:eastAsia="zh-CN"/>
              </w:rPr>
              <w:t>表4-1</w:t>
            </w:r>
            <w:r>
              <w:rPr>
                <w:rFonts w:hint="eastAsia" w:ascii="Times New Roman" w:hAnsi="Times New Roman" w:cs="Times New Roman" w:eastAsiaTheme="minorEastAsia"/>
                <w:b/>
                <w:bCs/>
                <w:color w:val="auto"/>
                <w:sz w:val="24"/>
                <w:szCs w:val="24"/>
                <w:lang w:val="en-US" w:eastAsia="zh-CN"/>
              </w:rPr>
              <w:t>4</w:t>
            </w:r>
            <w:r>
              <w:rPr>
                <w:rFonts w:hint="default" w:ascii="Times New Roman" w:hAnsi="Times New Roman" w:cs="Times New Roman" w:eastAsiaTheme="minorEastAsia"/>
                <w:b/>
                <w:bCs/>
                <w:color w:val="auto"/>
                <w:sz w:val="24"/>
                <w:szCs w:val="24"/>
                <w:lang w:val="en-US" w:eastAsia="zh-CN"/>
              </w:rPr>
              <w:t>工业企业噪声源强调查清单（室内声源）</w:t>
            </w:r>
            <w:r>
              <w:rPr>
                <w:rFonts w:hint="default" w:ascii="Times New Roman" w:hAnsi="Times New Roman" w:cs="Times New Roman" w:eastAsiaTheme="minorEastAsia"/>
                <w:b/>
                <w:bCs w:val="0"/>
                <w:color w:val="auto"/>
                <w:sz w:val="24"/>
                <w:szCs w:val="24"/>
              </w:rPr>
              <w:t>单位：dB(A)</w:t>
            </w:r>
          </w:p>
          <w:tbl>
            <w:tblPr>
              <w:tblStyle w:val="209"/>
              <w:tblW w:w="4960"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11"/>
              <w:gridCol w:w="543"/>
              <w:gridCol w:w="729"/>
              <w:gridCol w:w="443"/>
              <w:gridCol w:w="772"/>
              <w:gridCol w:w="774"/>
              <w:gridCol w:w="410"/>
              <w:gridCol w:w="363"/>
              <w:gridCol w:w="411"/>
              <w:gridCol w:w="765"/>
              <w:gridCol w:w="569"/>
              <w:gridCol w:w="708"/>
              <w:gridCol w:w="679"/>
              <w:gridCol w:w="545"/>
              <w:gridCol w:w="482"/>
            </w:tblGrid>
            <w:tr w14:paraId="1979D2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182" w:type="pct"/>
                  <w:vMerge w:val="restart"/>
                  <w:noWrap w:val="0"/>
                  <w:vAlign w:val="center"/>
                </w:tcPr>
                <w:p w14:paraId="6350D2DD">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bCs/>
                      <w:color w:val="auto"/>
                      <w:kern w:val="0"/>
                      <w:sz w:val="21"/>
                      <w:szCs w:val="21"/>
                      <w:lang w:val="en-US" w:eastAsia="en-US" w:bidi="ar-SA"/>
                    </w:rPr>
                  </w:pPr>
                  <w:r>
                    <w:rPr>
                      <w:rFonts w:hint="default" w:ascii="Times New Roman" w:hAnsi="Times New Roman" w:cs="Times New Roman" w:eastAsiaTheme="minorEastAsia"/>
                      <w:b/>
                      <w:bCs/>
                      <w:color w:val="auto"/>
                      <w:kern w:val="0"/>
                      <w:sz w:val="21"/>
                      <w:szCs w:val="21"/>
                      <w:lang w:val="en-US" w:eastAsia="en-US" w:bidi="ar-SA"/>
                    </w:rPr>
                    <w:t>序号</w:t>
                  </w:r>
                </w:p>
              </w:tc>
              <w:tc>
                <w:tcPr>
                  <w:tcW w:w="319" w:type="pct"/>
                  <w:vMerge w:val="restart"/>
                  <w:noWrap w:val="0"/>
                  <w:vAlign w:val="center"/>
                </w:tcPr>
                <w:p w14:paraId="13F1E157">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bCs/>
                      <w:color w:val="auto"/>
                      <w:kern w:val="0"/>
                      <w:sz w:val="21"/>
                      <w:szCs w:val="21"/>
                      <w:lang w:val="en-US" w:eastAsia="en-US" w:bidi="ar-SA"/>
                    </w:rPr>
                  </w:pPr>
                  <w:r>
                    <w:rPr>
                      <w:rFonts w:hint="default" w:ascii="Times New Roman" w:hAnsi="Times New Roman" w:cs="Times New Roman" w:eastAsiaTheme="minorEastAsia"/>
                      <w:b/>
                      <w:bCs/>
                      <w:color w:val="auto"/>
                      <w:kern w:val="0"/>
                      <w:sz w:val="21"/>
                      <w:szCs w:val="21"/>
                      <w:lang w:val="en-US" w:eastAsia="en-US" w:bidi="ar-SA"/>
                    </w:rPr>
                    <w:t>建筑物名称</w:t>
                  </w:r>
                </w:p>
              </w:tc>
              <w:tc>
                <w:tcPr>
                  <w:tcW w:w="428" w:type="pct"/>
                  <w:vMerge w:val="restart"/>
                  <w:noWrap w:val="0"/>
                  <w:vAlign w:val="center"/>
                </w:tcPr>
                <w:p w14:paraId="680CEA2E">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bCs/>
                      <w:color w:val="auto"/>
                      <w:kern w:val="0"/>
                      <w:sz w:val="21"/>
                      <w:szCs w:val="21"/>
                      <w:lang w:val="en-US" w:eastAsia="en-US" w:bidi="ar-SA"/>
                    </w:rPr>
                  </w:pPr>
                  <w:r>
                    <w:rPr>
                      <w:rFonts w:hint="default" w:ascii="Times New Roman" w:hAnsi="Times New Roman" w:cs="Times New Roman" w:eastAsiaTheme="minorEastAsia"/>
                      <w:b/>
                      <w:bCs/>
                      <w:color w:val="auto"/>
                      <w:kern w:val="0"/>
                      <w:sz w:val="21"/>
                      <w:szCs w:val="21"/>
                      <w:lang w:val="en-US" w:eastAsia="en-US" w:bidi="ar-SA"/>
                    </w:rPr>
                    <w:t>声源名称</w:t>
                  </w:r>
                </w:p>
              </w:tc>
              <w:tc>
                <w:tcPr>
                  <w:tcW w:w="260" w:type="pct"/>
                  <w:vMerge w:val="restart"/>
                  <w:noWrap w:val="0"/>
                  <w:vAlign w:val="center"/>
                </w:tcPr>
                <w:p w14:paraId="7F87AD52">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bCs/>
                      <w:color w:val="auto"/>
                      <w:kern w:val="0"/>
                      <w:sz w:val="21"/>
                      <w:szCs w:val="21"/>
                      <w:lang w:val="en-US" w:eastAsia="zh-CN" w:bidi="ar-SA"/>
                    </w:rPr>
                  </w:pPr>
                  <w:r>
                    <w:rPr>
                      <w:rFonts w:hint="default" w:ascii="Times New Roman" w:hAnsi="Times New Roman" w:cs="Times New Roman" w:eastAsiaTheme="minorEastAsia"/>
                      <w:b/>
                      <w:bCs/>
                      <w:color w:val="auto"/>
                      <w:kern w:val="0"/>
                      <w:sz w:val="21"/>
                      <w:szCs w:val="21"/>
                      <w:lang w:val="en-US" w:eastAsia="zh-CN" w:bidi="ar-SA"/>
                    </w:rPr>
                    <w:t>数量</w:t>
                  </w:r>
                </w:p>
              </w:tc>
              <w:tc>
                <w:tcPr>
                  <w:tcW w:w="453" w:type="pct"/>
                  <w:vMerge w:val="restart"/>
                  <w:noWrap w:val="0"/>
                  <w:vAlign w:val="center"/>
                </w:tcPr>
                <w:p w14:paraId="7DA43EDE">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bCs/>
                      <w:color w:val="auto"/>
                      <w:kern w:val="0"/>
                      <w:sz w:val="21"/>
                      <w:szCs w:val="21"/>
                      <w:lang w:val="en-US" w:eastAsia="en-US" w:bidi="ar-SA"/>
                    </w:rPr>
                  </w:pPr>
                  <w:r>
                    <w:rPr>
                      <w:rFonts w:hint="default" w:ascii="Times New Roman" w:hAnsi="Times New Roman" w:cs="Times New Roman" w:eastAsiaTheme="minorEastAsia"/>
                      <w:b/>
                      <w:bCs/>
                      <w:color w:val="auto"/>
                      <w:kern w:val="0"/>
                      <w:sz w:val="21"/>
                      <w:szCs w:val="21"/>
                      <w:lang w:val="en-US" w:eastAsia="en-US" w:bidi="ar-SA"/>
                    </w:rPr>
                    <w:t>声源源强</w:t>
                  </w:r>
                </w:p>
                <w:p w14:paraId="4964E7D7">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bCs/>
                      <w:color w:val="auto"/>
                      <w:kern w:val="0"/>
                      <w:sz w:val="21"/>
                      <w:szCs w:val="21"/>
                      <w:lang w:val="en-US" w:eastAsia="en-US" w:bidi="ar-SA"/>
                    </w:rPr>
                  </w:pPr>
                  <w:r>
                    <w:rPr>
                      <w:rFonts w:hint="default" w:ascii="Times New Roman" w:hAnsi="Times New Roman" w:cs="Times New Roman" w:eastAsiaTheme="minorEastAsia"/>
                      <w:b/>
                      <w:bCs/>
                      <w:color w:val="auto"/>
                      <w:kern w:val="0"/>
                      <w:sz w:val="21"/>
                      <w:szCs w:val="21"/>
                      <w:lang w:val="en-US" w:eastAsia="en-US" w:bidi="ar-SA"/>
                    </w:rPr>
                    <w:t>dB(A)</w:t>
                  </w:r>
                </w:p>
              </w:tc>
              <w:tc>
                <w:tcPr>
                  <w:tcW w:w="455" w:type="pct"/>
                  <w:vMerge w:val="restart"/>
                  <w:noWrap w:val="0"/>
                  <w:vAlign w:val="center"/>
                </w:tcPr>
                <w:p w14:paraId="0732CBB9">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bCs/>
                      <w:color w:val="auto"/>
                      <w:kern w:val="0"/>
                      <w:sz w:val="21"/>
                      <w:szCs w:val="21"/>
                      <w:lang w:val="en-US" w:eastAsia="en-US" w:bidi="ar-SA"/>
                    </w:rPr>
                  </w:pPr>
                  <w:r>
                    <w:rPr>
                      <w:rFonts w:hint="default" w:ascii="Times New Roman" w:hAnsi="Times New Roman" w:cs="Times New Roman" w:eastAsiaTheme="minorEastAsia"/>
                      <w:b/>
                      <w:bCs/>
                      <w:color w:val="auto"/>
                      <w:kern w:val="0"/>
                      <w:sz w:val="21"/>
                      <w:szCs w:val="21"/>
                      <w:lang w:val="en-US" w:eastAsia="en-US" w:bidi="ar-SA"/>
                    </w:rPr>
                    <w:t>声源控制措施</w:t>
                  </w:r>
                </w:p>
              </w:tc>
              <w:tc>
                <w:tcPr>
                  <w:tcW w:w="696" w:type="pct"/>
                  <w:gridSpan w:val="3"/>
                  <w:noWrap w:val="0"/>
                  <w:vAlign w:val="center"/>
                </w:tcPr>
                <w:p w14:paraId="2134E287">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bCs/>
                      <w:color w:val="auto"/>
                      <w:kern w:val="0"/>
                      <w:sz w:val="21"/>
                      <w:szCs w:val="21"/>
                      <w:lang w:val="en-US" w:eastAsia="en-US" w:bidi="ar-SA"/>
                    </w:rPr>
                  </w:pPr>
                  <w:r>
                    <w:rPr>
                      <w:rFonts w:hint="default" w:ascii="Times New Roman" w:hAnsi="Times New Roman" w:cs="Times New Roman" w:eastAsiaTheme="minorEastAsia"/>
                      <w:b/>
                      <w:bCs/>
                      <w:color w:val="auto"/>
                      <w:kern w:val="0"/>
                      <w:sz w:val="21"/>
                      <w:szCs w:val="21"/>
                      <w:lang w:val="en-US" w:eastAsia="en-US" w:bidi="ar-SA"/>
                    </w:rPr>
                    <w:t>空间相对位置/m</w:t>
                  </w:r>
                </w:p>
              </w:tc>
              <w:tc>
                <w:tcPr>
                  <w:tcW w:w="449" w:type="pct"/>
                  <w:vMerge w:val="restart"/>
                  <w:noWrap w:val="0"/>
                  <w:vAlign w:val="center"/>
                </w:tcPr>
                <w:p w14:paraId="5D65CA7F">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bCs/>
                      <w:color w:val="auto"/>
                      <w:kern w:val="0"/>
                      <w:sz w:val="21"/>
                      <w:szCs w:val="21"/>
                      <w:lang w:val="en-US" w:eastAsia="en-US" w:bidi="ar-SA"/>
                    </w:rPr>
                  </w:pPr>
                  <w:r>
                    <w:rPr>
                      <w:rFonts w:hint="default" w:ascii="Times New Roman" w:hAnsi="Times New Roman" w:cs="Times New Roman" w:eastAsiaTheme="minorEastAsia"/>
                      <w:b/>
                      <w:bCs/>
                      <w:color w:val="auto"/>
                      <w:kern w:val="0"/>
                      <w:sz w:val="21"/>
                      <w:szCs w:val="21"/>
                      <w:lang w:val="en-US" w:eastAsia="en-US" w:bidi="ar-SA"/>
                    </w:rPr>
                    <w:t>距室内边界距离/m</w:t>
                  </w:r>
                </w:p>
              </w:tc>
              <w:tc>
                <w:tcPr>
                  <w:tcW w:w="334" w:type="pct"/>
                  <w:vMerge w:val="restart"/>
                  <w:noWrap w:val="0"/>
                  <w:vAlign w:val="center"/>
                </w:tcPr>
                <w:p w14:paraId="5228527D">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bCs/>
                      <w:color w:val="auto"/>
                      <w:kern w:val="0"/>
                      <w:sz w:val="21"/>
                      <w:szCs w:val="21"/>
                      <w:lang w:val="en-US" w:eastAsia="en-US" w:bidi="ar-SA"/>
                    </w:rPr>
                  </w:pPr>
                  <w:r>
                    <w:rPr>
                      <w:rFonts w:hint="default" w:ascii="Times New Roman" w:hAnsi="Times New Roman" w:cs="Times New Roman" w:eastAsiaTheme="minorEastAsia"/>
                      <w:b/>
                      <w:bCs/>
                      <w:color w:val="auto"/>
                      <w:spacing w:val="-5"/>
                      <w:kern w:val="0"/>
                      <w:sz w:val="21"/>
                      <w:szCs w:val="21"/>
                      <w:lang w:val="en-US" w:eastAsia="en-US" w:bidi="ar-SA"/>
                    </w:rPr>
                    <w:t>室内边界</w:t>
                  </w:r>
                  <w:r>
                    <w:rPr>
                      <w:rFonts w:hint="default" w:ascii="Times New Roman" w:hAnsi="Times New Roman" w:cs="Times New Roman" w:eastAsiaTheme="minorEastAsia"/>
                      <w:b/>
                      <w:bCs/>
                      <w:color w:val="auto"/>
                      <w:kern w:val="0"/>
                      <w:sz w:val="21"/>
                      <w:szCs w:val="21"/>
                      <w:lang w:val="en-US" w:eastAsia="en-US" w:bidi="ar-SA"/>
                    </w:rPr>
                    <w:t>声级</w:t>
                  </w:r>
                </w:p>
                <w:p w14:paraId="607C5964">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bCs/>
                      <w:color w:val="auto"/>
                      <w:kern w:val="0"/>
                      <w:sz w:val="21"/>
                      <w:szCs w:val="21"/>
                      <w:lang w:val="en-US" w:eastAsia="en-US" w:bidi="ar-SA"/>
                    </w:rPr>
                  </w:pPr>
                  <w:r>
                    <w:rPr>
                      <w:rFonts w:hint="default" w:ascii="Times New Roman" w:hAnsi="Times New Roman" w:cs="Times New Roman" w:eastAsiaTheme="minorEastAsia"/>
                      <w:b/>
                      <w:bCs/>
                      <w:color w:val="auto"/>
                      <w:kern w:val="0"/>
                      <w:sz w:val="21"/>
                      <w:szCs w:val="21"/>
                      <w:lang w:val="en-US" w:eastAsia="en-US" w:bidi="ar-SA"/>
                    </w:rPr>
                    <w:t>/dB(A)</w:t>
                  </w:r>
                </w:p>
              </w:tc>
              <w:tc>
                <w:tcPr>
                  <w:tcW w:w="416" w:type="pct"/>
                  <w:vMerge w:val="restart"/>
                  <w:noWrap w:val="0"/>
                  <w:vAlign w:val="center"/>
                </w:tcPr>
                <w:p w14:paraId="4882EE54">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bCs/>
                      <w:color w:val="auto"/>
                      <w:kern w:val="0"/>
                      <w:sz w:val="21"/>
                      <w:szCs w:val="21"/>
                      <w:lang w:val="en-US" w:eastAsia="en-US" w:bidi="ar-SA"/>
                    </w:rPr>
                  </w:pPr>
                  <w:r>
                    <w:rPr>
                      <w:rFonts w:hint="default" w:ascii="Times New Roman" w:hAnsi="Times New Roman" w:cs="Times New Roman" w:eastAsiaTheme="minorEastAsia"/>
                      <w:b/>
                      <w:bCs/>
                      <w:color w:val="auto"/>
                      <w:kern w:val="0"/>
                      <w:sz w:val="21"/>
                      <w:szCs w:val="21"/>
                      <w:lang w:val="en-US" w:eastAsia="en-US" w:bidi="ar-SA"/>
                    </w:rPr>
                    <w:t>运行时段</w:t>
                  </w:r>
                </w:p>
              </w:tc>
              <w:tc>
                <w:tcPr>
                  <w:tcW w:w="399" w:type="pct"/>
                  <w:vMerge w:val="restart"/>
                  <w:noWrap w:val="0"/>
                  <w:vAlign w:val="center"/>
                </w:tcPr>
                <w:p w14:paraId="2A13139F">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bCs/>
                      <w:color w:val="auto"/>
                      <w:kern w:val="0"/>
                      <w:sz w:val="21"/>
                      <w:szCs w:val="21"/>
                      <w:lang w:val="en-US" w:eastAsia="en-US" w:bidi="ar-SA"/>
                    </w:rPr>
                  </w:pPr>
                  <w:r>
                    <w:rPr>
                      <w:rFonts w:hint="default" w:ascii="Times New Roman" w:hAnsi="Times New Roman" w:cs="Times New Roman" w:eastAsiaTheme="minorEastAsia"/>
                      <w:b/>
                      <w:bCs/>
                      <w:color w:val="auto"/>
                      <w:kern w:val="0"/>
                      <w:sz w:val="21"/>
                      <w:szCs w:val="21"/>
                      <w:lang w:val="en-US" w:eastAsia="en-US" w:bidi="ar-SA"/>
                    </w:rPr>
                    <w:t>建筑物插入损失/dB(A)</w:t>
                  </w:r>
                </w:p>
              </w:tc>
              <w:tc>
                <w:tcPr>
                  <w:tcW w:w="603" w:type="pct"/>
                  <w:gridSpan w:val="2"/>
                  <w:noWrap w:val="0"/>
                  <w:vAlign w:val="center"/>
                </w:tcPr>
                <w:p w14:paraId="71EC6D80">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bCs/>
                      <w:color w:val="auto"/>
                      <w:kern w:val="0"/>
                      <w:sz w:val="21"/>
                      <w:szCs w:val="21"/>
                      <w:lang w:val="en-US" w:eastAsia="en-US" w:bidi="ar-SA"/>
                    </w:rPr>
                  </w:pPr>
                  <w:r>
                    <w:rPr>
                      <w:rFonts w:hint="default" w:ascii="Times New Roman" w:hAnsi="Times New Roman" w:cs="Times New Roman" w:eastAsiaTheme="minorEastAsia"/>
                      <w:b/>
                      <w:bCs/>
                      <w:color w:val="auto"/>
                      <w:kern w:val="0"/>
                      <w:sz w:val="21"/>
                      <w:szCs w:val="21"/>
                      <w:lang w:val="en-US" w:eastAsia="en-US" w:bidi="ar-SA"/>
                    </w:rPr>
                    <w:t>建筑物外噪声</w:t>
                  </w:r>
                </w:p>
              </w:tc>
            </w:tr>
            <w:tr w14:paraId="7BDCE7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182" w:type="pct"/>
                  <w:vMerge w:val="continue"/>
                  <w:noWrap w:val="0"/>
                  <w:vAlign w:val="center"/>
                </w:tcPr>
                <w:p w14:paraId="7337C8D4">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bCs/>
                      <w:color w:val="auto"/>
                      <w:sz w:val="21"/>
                      <w:szCs w:val="21"/>
                    </w:rPr>
                  </w:pPr>
                </w:p>
              </w:tc>
              <w:tc>
                <w:tcPr>
                  <w:tcW w:w="319" w:type="pct"/>
                  <w:vMerge w:val="continue"/>
                  <w:noWrap w:val="0"/>
                  <w:vAlign w:val="center"/>
                </w:tcPr>
                <w:p w14:paraId="3CB8D398">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bCs/>
                      <w:color w:val="auto"/>
                      <w:sz w:val="21"/>
                      <w:szCs w:val="21"/>
                    </w:rPr>
                  </w:pPr>
                </w:p>
              </w:tc>
              <w:tc>
                <w:tcPr>
                  <w:tcW w:w="428" w:type="pct"/>
                  <w:vMerge w:val="continue"/>
                  <w:noWrap w:val="0"/>
                  <w:vAlign w:val="center"/>
                </w:tcPr>
                <w:p w14:paraId="5F77379A">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bCs/>
                      <w:color w:val="auto"/>
                      <w:sz w:val="21"/>
                      <w:szCs w:val="21"/>
                    </w:rPr>
                  </w:pPr>
                </w:p>
              </w:tc>
              <w:tc>
                <w:tcPr>
                  <w:tcW w:w="260" w:type="pct"/>
                  <w:vMerge w:val="continue"/>
                  <w:noWrap w:val="0"/>
                  <w:vAlign w:val="center"/>
                </w:tcPr>
                <w:p w14:paraId="070D0E5C">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bCs/>
                      <w:color w:val="auto"/>
                      <w:sz w:val="21"/>
                      <w:szCs w:val="21"/>
                    </w:rPr>
                  </w:pPr>
                </w:p>
              </w:tc>
              <w:tc>
                <w:tcPr>
                  <w:tcW w:w="453" w:type="pct"/>
                  <w:vMerge w:val="continue"/>
                  <w:noWrap w:val="0"/>
                  <w:vAlign w:val="center"/>
                </w:tcPr>
                <w:p w14:paraId="70BD76EA">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bCs/>
                      <w:color w:val="auto"/>
                      <w:kern w:val="0"/>
                      <w:sz w:val="21"/>
                      <w:szCs w:val="21"/>
                      <w:lang w:val="en-US" w:eastAsia="en-US" w:bidi="ar-SA"/>
                    </w:rPr>
                  </w:pPr>
                </w:p>
              </w:tc>
              <w:tc>
                <w:tcPr>
                  <w:tcW w:w="455" w:type="pct"/>
                  <w:vMerge w:val="continue"/>
                  <w:noWrap w:val="0"/>
                  <w:vAlign w:val="center"/>
                </w:tcPr>
                <w:p w14:paraId="54C6088B">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bCs/>
                      <w:color w:val="auto"/>
                      <w:sz w:val="21"/>
                      <w:szCs w:val="21"/>
                    </w:rPr>
                  </w:pPr>
                </w:p>
              </w:tc>
              <w:tc>
                <w:tcPr>
                  <w:tcW w:w="241" w:type="pct"/>
                  <w:noWrap w:val="0"/>
                  <w:vAlign w:val="center"/>
                </w:tcPr>
                <w:p w14:paraId="599E5A97">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bCs/>
                      <w:i/>
                      <w:color w:val="auto"/>
                      <w:kern w:val="0"/>
                      <w:sz w:val="21"/>
                      <w:szCs w:val="21"/>
                      <w:lang w:val="en-US" w:eastAsia="en-US" w:bidi="ar-SA"/>
                    </w:rPr>
                  </w:pPr>
                  <w:r>
                    <w:rPr>
                      <w:rFonts w:hint="default" w:ascii="Times New Roman" w:hAnsi="Times New Roman" w:cs="Times New Roman" w:eastAsiaTheme="minorEastAsia"/>
                      <w:b/>
                      <w:bCs/>
                      <w:i/>
                      <w:color w:val="auto"/>
                      <w:kern w:val="0"/>
                      <w:sz w:val="21"/>
                      <w:szCs w:val="21"/>
                      <w:lang w:val="en-US" w:eastAsia="en-US" w:bidi="ar-SA"/>
                    </w:rPr>
                    <w:t>X</w:t>
                  </w:r>
                </w:p>
              </w:tc>
              <w:tc>
                <w:tcPr>
                  <w:tcW w:w="213" w:type="pct"/>
                  <w:noWrap w:val="0"/>
                  <w:vAlign w:val="center"/>
                </w:tcPr>
                <w:p w14:paraId="59390A3F">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bCs/>
                      <w:i/>
                      <w:color w:val="auto"/>
                      <w:kern w:val="0"/>
                      <w:sz w:val="21"/>
                      <w:szCs w:val="21"/>
                      <w:lang w:val="en-US" w:eastAsia="en-US" w:bidi="ar-SA"/>
                    </w:rPr>
                  </w:pPr>
                  <w:r>
                    <w:rPr>
                      <w:rFonts w:hint="default" w:ascii="Times New Roman" w:hAnsi="Times New Roman" w:cs="Times New Roman" w:eastAsiaTheme="minorEastAsia"/>
                      <w:b/>
                      <w:bCs/>
                      <w:i/>
                      <w:color w:val="auto"/>
                      <w:kern w:val="0"/>
                      <w:sz w:val="21"/>
                      <w:szCs w:val="21"/>
                      <w:lang w:val="en-US" w:eastAsia="en-US" w:bidi="ar-SA"/>
                    </w:rPr>
                    <w:t>Y</w:t>
                  </w:r>
                </w:p>
              </w:tc>
              <w:tc>
                <w:tcPr>
                  <w:tcW w:w="241" w:type="pct"/>
                  <w:noWrap w:val="0"/>
                  <w:vAlign w:val="center"/>
                </w:tcPr>
                <w:p w14:paraId="5F7FFA19">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bCs/>
                      <w:i/>
                      <w:color w:val="auto"/>
                      <w:kern w:val="0"/>
                      <w:sz w:val="21"/>
                      <w:szCs w:val="21"/>
                      <w:lang w:val="en-US" w:eastAsia="en-US" w:bidi="ar-SA"/>
                    </w:rPr>
                  </w:pPr>
                  <w:r>
                    <w:rPr>
                      <w:rFonts w:hint="default" w:ascii="Times New Roman" w:hAnsi="Times New Roman" w:cs="Times New Roman" w:eastAsiaTheme="minorEastAsia"/>
                      <w:b/>
                      <w:bCs/>
                      <w:i/>
                      <w:color w:val="auto"/>
                      <w:kern w:val="0"/>
                      <w:sz w:val="21"/>
                      <w:szCs w:val="21"/>
                      <w:lang w:val="en-US" w:eastAsia="en-US" w:bidi="ar-SA"/>
                    </w:rPr>
                    <w:t>Z</w:t>
                  </w:r>
                </w:p>
              </w:tc>
              <w:tc>
                <w:tcPr>
                  <w:tcW w:w="449" w:type="pct"/>
                  <w:vMerge w:val="continue"/>
                  <w:noWrap w:val="0"/>
                  <w:vAlign w:val="center"/>
                </w:tcPr>
                <w:p w14:paraId="355C5267">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bCs/>
                      <w:color w:val="auto"/>
                      <w:sz w:val="21"/>
                      <w:szCs w:val="21"/>
                    </w:rPr>
                  </w:pPr>
                </w:p>
              </w:tc>
              <w:tc>
                <w:tcPr>
                  <w:tcW w:w="334" w:type="pct"/>
                  <w:vMerge w:val="continue"/>
                  <w:noWrap w:val="0"/>
                  <w:vAlign w:val="center"/>
                </w:tcPr>
                <w:p w14:paraId="5286F11A">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bCs/>
                      <w:color w:val="auto"/>
                      <w:sz w:val="21"/>
                      <w:szCs w:val="21"/>
                    </w:rPr>
                  </w:pPr>
                </w:p>
              </w:tc>
              <w:tc>
                <w:tcPr>
                  <w:tcW w:w="416" w:type="pct"/>
                  <w:vMerge w:val="continue"/>
                  <w:noWrap w:val="0"/>
                  <w:vAlign w:val="center"/>
                </w:tcPr>
                <w:p w14:paraId="5E4ED26D">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bCs/>
                      <w:color w:val="auto"/>
                      <w:sz w:val="21"/>
                      <w:szCs w:val="21"/>
                    </w:rPr>
                  </w:pPr>
                </w:p>
              </w:tc>
              <w:tc>
                <w:tcPr>
                  <w:tcW w:w="399" w:type="pct"/>
                  <w:vMerge w:val="continue"/>
                  <w:noWrap w:val="0"/>
                  <w:vAlign w:val="center"/>
                </w:tcPr>
                <w:p w14:paraId="5FFEE9D7">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bCs/>
                      <w:color w:val="auto"/>
                      <w:sz w:val="21"/>
                      <w:szCs w:val="21"/>
                    </w:rPr>
                  </w:pPr>
                </w:p>
              </w:tc>
              <w:tc>
                <w:tcPr>
                  <w:tcW w:w="320" w:type="pct"/>
                  <w:noWrap w:val="0"/>
                  <w:vAlign w:val="center"/>
                </w:tcPr>
                <w:p w14:paraId="2EE7E373">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bCs/>
                      <w:color w:val="auto"/>
                      <w:kern w:val="0"/>
                      <w:sz w:val="21"/>
                      <w:szCs w:val="21"/>
                      <w:lang w:val="en-US" w:eastAsia="en-US" w:bidi="ar-SA"/>
                    </w:rPr>
                  </w:pPr>
                  <w:r>
                    <w:rPr>
                      <w:rFonts w:hint="default" w:ascii="Times New Roman" w:hAnsi="Times New Roman" w:cs="Times New Roman" w:eastAsiaTheme="minorEastAsia"/>
                      <w:b/>
                      <w:bCs/>
                      <w:color w:val="auto"/>
                      <w:kern w:val="0"/>
                      <w:sz w:val="21"/>
                      <w:szCs w:val="21"/>
                      <w:lang w:val="en-US" w:eastAsia="en-US" w:bidi="ar-SA"/>
                    </w:rPr>
                    <w:t>声压级</w:t>
                  </w:r>
                </w:p>
                <w:p w14:paraId="49B0D0A3">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bCs/>
                      <w:color w:val="auto"/>
                      <w:kern w:val="0"/>
                      <w:sz w:val="21"/>
                      <w:szCs w:val="21"/>
                      <w:lang w:val="en-US" w:eastAsia="en-US" w:bidi="ar-SA"/>
                    </w:rPr>
                  </w:pPr>
                  <w:r>
                    <w:rPr>
                      <w:rFonts w:hint="default" w:ascii="Times New Roman" w:hAnsi="Times New Roman" w:cs="Times New Roman" w:eastAsiaTheme="minorEastAsia"/>
                      <w:b/>
                      <w:bCs/>
                      <w:color w:val="auto"/>
                      <w:kern w:val="0"/>
                      <w:sz w:val="21"/>
                      <w:szCs w:val="21"/>
                      <w:lang w:val="en-US" w:eastAsia="en-US" w:bidi="ar-SA"/>
                    </w:rPr>
                    <w:t>/dB(A)</w:t>
                  </w:r>
                </w:p>
              </w:tc>
              <w:tc>
                <w:tcPr>
                  <w:tcW w:w="283" w:type="pct"/>
                  <w:noWrap w:val="0"/>
                  <w:vAlign w:val="center"/>
                </w:tcPr>
                <w:p w14:paraId="326DCAED">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bCs/>
                      <w:color w:val="auto"/>
                      <w:kern w:val="0"/>
                      <w:sz w:val="21"/>
                      <w:szCs w:val="21"/>
                      <w:lang w:val="en-US" w:eastAsia="en-US" w:bidi="ar-SA"/>
                    </w:rPr>
                  </w:pPr>
                  <w:r>
                    <w:rPr>
                      <w:rFonts w:hint="default" w:ascii="Times New Roman" w:hAnsi="Times New Roman" w:cs="Times New Roman" w:eastAsiaTheme="minorEastAsia"/>
                      <w:b/>
                      <w:bCs/>
                      <w:color w:val="auto"/>
                      <w:kern w:val="0"/>
                      <w:sz w:val="21"/>
                      <w:szCs w:val="21"/>
                      <w:lang w:val="en-US" w:eastAsia="en-US" w:bidi="ar-SA"/>
                    </w:rPr>
                    <w:t>建筑物外距离</w:t>
                  </w:r>
                </w:p>
              </w:tc>
            </w:tr>
            <w:tr w14:paraId="6CAE15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182" w:type="pct"/>
                  <w:noWrap w:val="0"/>
                  <w:vAlign w:val="center"/>
                </w:tcPr>
                <w:p w14:paraId="4D6EAA4A">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1</w:t>
                  </w:r>
                </w:p>
              </w:tc>
              <w:tc>
                <w:tcPr>
                  <w:tcW w:w="319" w:type="pct"/>
                  <w:noWrap w:val="0"/>
                  <w:vAlign w:val="center"/>
                </w:tcPr>
                <w:p w14:paraId="742131D5">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b w:val="0"/>
                      <w:bCs w:val="0"/>
                      <w:color w:val="auto"/>
                      <w:lang w:val="en-US" w:eastAsia="zh-CN"/>
                    </w:rPr>
                    <w:t>水处理间</w:t>
                  </w:r>
                </w:p>
              </w:tc>
              <w:tc>
                <w:tcPr>
                  <w:tcW w:w="428" w:type="pct"/>
                  <w:noWrap w:val="0"/>
                  <w:vAlign w:val="center"/>
                </w:tcPr>
                <w:p w14:paraId="34E99C48">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b w:val="0"/>
                      <w:bCs/>
                      <w:color w:val="auto"/>
                      <w:kern w:val="2"/>
                      <w:sz w:val="21"/>
                      <w:szCs w:val="21"/>
                      <w:lang w:val="en-US" w:eastAsia="zh-CN" w:bidi="ar-SA"/>
                    </w:rPr>
                  </w:pPr>
                  <w:r>
                    <w:rPr>
                      <w:rFonts w:hint="default" w:ascii="Times New Roman" w:hAnsi="Times New Roman" w:cs="Times New Roman" w:eastAsiaTheme="minorEastAsia"/>
                      <w:b w:val="0"/>
                      <w:bCs w:val="0"/>
                      <w:color w:val="auto"/>
                    </w:rPr>
                    <w:t>纯水设备</w:t>
                  </w:r>
                </w:p>
              </w:tc>
              <w:tc>
                <w:tcPr>
                  <w:tcW w:w="260" w:type="pct"/>
                  <w:noWrap w:val="0"/>
                  <w:vAlign w:val="center"/>
                </w:tcPr>
                <w:p w14:paraId="36866C3C">
                  <w:pPr>
                    <w:spacing w:line="240" w:lineRule="auto"/>
                    <w:contextualSpacing/>
                    <w:jc w:val="center"/>
                    <w:rPr>
                      <w:rFonts w:hint="default" w:ascii="Times New Roman" w:hAnsi="Times New Roman" w:cs="Times New Roman" w:eastAsiaTheme="minorEastAsia"/>
                      <w:color w:val="auto"/>
                      <w:sz w:val="21"/>
                      <w:szCs w:val="21"/>
                      <w:lang w:val="en-US"/>
                    </w:rPr>
                  </w:pPr>
                  <w:r>
                    <w:rPr>
                      <w:rFonts w:hint="default" w:ascii="Times New Roman" w:hAnsi="Times New Roman" w:cs="Times New Roman" w:eastAsiaTheme="minorEastAsia"/>
                      <w:color w:val="auto"/>
                      <w:sz w:val="21"/>
                      <w:szCs w:val="21"/>
                      <w:lang w:val="en-US" w:eastAsia="zh-CN"/>
                    </w:rPr>
                    <w:t>1</w:t>
                  </w:r>
                </w:p>
              </w:tc>
              <w:tc>
                <w:tcPr>
                  <w:tcW w:w="453" w:type="pct"/>
                  <w:noWrap w:val="0"/>
                  <w:vAlign w:val="center"/>
                </w:tcPr>
                <w:p w14:paraId="65DF0085">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65</w:t>
                  </w:r>
                </w:p>
              </w:tc>
              <w:tc>
                <w:tcPr>
                  <w:tcW w:w="455" w:type="pct"/>
                  <w:vMerge w:val="restart"/>
                  <w:noWrap w:val="0"/>
                  <w:vAlign w:val="center"/>
                </w:tcPr>
                <w:p w14:paraId="09FDFBEE">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基础减震，厂房隔声</w:t>
                  </w:r>
                </w:p>
              </w:tc>
              <w:tc>
                <w:tcPr>
                  <w:tcW w:w="241" w:type="pct"/>
                  <w:noWrap w:val="0"/>
                  <w:vAlign w:val="center"/>
                </w:tcPr>
                <w:p w14:paraId="498F18BD">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b w:val="0"/>
                      <w:bCs w:val="0"/>
                      <w:color w:val="auto"/>
                      <w:lang w:val="en-US" w:eastAsia="zh-CN"/>
                    </w:rPr>
                    <w:t>33</w:t>
                  </w:r>
                </w:p>
              </w:tc>
              <w:tc>
                <w:tcPr>
                  <w:tcW w:w="213" w:type="pct"/>
                  <w:noWrap w:val="0"/>
                  <w:vAlign w:val="center"/>
                </w:tcPr>
                <w:p w14:paraId="7127E18F">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b w:val="0"/>
                      <w:bCs w:val="0"/>
                      <w:color w:val="auto"/>
                      <w:lang w:val="en-US" w:eastAsia="zh-CN"/>
                    </w:rPr>
                    <w:t>3</w:t>
                  </w:r>
                </w:p>
              </w:tc>
              <w:tc>
                <w:tcPr>
                  <w:tcW w:w="241" w:type="pct"/>
                  <w:noWrap w:val="0"/>
                  <w:vAlign w:val="center"/>
                </w:tcPr>
                <w:p w14:paraId="6A8B4FFA">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b w:val="0"/>
                      <w:bCs w:val="0"/>
                      <w:color w:val="auto"/>
                      <w:lang w:val="en-US" w:eastAsia="zh-CN"/>
                    </w:rPr>
                    <w:t>1.5</w:t>
                  </w:r>
                </w:p>
              </w:tc>
              <w:tc>
                <w:tcPr>
                  <w:tcW w:w="449" w:type="pct"/>
                  <w:noWrap w:val="0"/>
                  <w:vAlign w:val="center"/>
                </w:tcPr>
                <w:p w14:paraId="1EDA0495">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b w:val="0"/>
                      <w:bCs w:val="0"/>
                      <w:color w:val="auto"/>
                      <w:lang w:val="en-US" w:eastAsia="zh-CN"/>
                    </w:rPr>
                    <w:t>3</w:t>
                  </w:r>
                </w:p>
              </w:tc>
              <w:tc>
                <w:tcPr>
                  <w:tcW w:w="334" w:type="pct"/>
                  <w:tcBorders>
                    <w:bottom w:val="single" w:color="auto" w:sz="4" w:space="0"/>
                  </w:tcBorders>
                  <w:noWrap w:val="0"/>
                  <w:vAlign w:val="center"/>
                </w:tcPr>
                <w:p w14:paraId="284C0CC3">
                  <w:pPr>
                    <w:keepNext w:val="0"/>
                    <w:keepLines w:val="0"/>
                    <w:widowControl/>
                    <w:suppressLineNumbers w:val="0"/>
                    <w:jc w:val="center"/>
                    <w:textAlignment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i w:val="0"/>
                      <w:iCs w:val="0"/>
                      <w:color w:val="auto"/>
                      <w:kern w:val="0"/>
                      <w:sz w:val="21"/>
                      <w:szCs w:val="21"/>
                      <w:u w:val="none"/>
                      <w:lang w:val="en-US" w:eastAsia="zh-CN" w:bidi="ar"/>
                    </w:rPr>
                    <w:t xml:space="preserve">57 </w:t>
                  </w:r>
                </w:p>
              </w:tc>
              <w:tc>
                <w:tcPr>
                  <w:tcW w:w="416" w:type="pct"/>
                  <w:vMerge w:val="restart"/>
                  <w:noWrap w:val="0"/>
                  <w:vAlign w:val="center"/>
                </w:tcPr>
                <w:p w14:paraId="1D43E003">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8:30-17:30</w:t>
                  </w:r>
                </w:p>
              </w:tc>
              <w:tc>
                <w:tcPr>
                  <w:tcW w:w="399" w:type="pct"/>
                  <w:noWrap w:val="0"/>
                  <w:vAlign w:val="center"/>
                </w:tcPr>
                <w:p w14:paraId="3DEB9870">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26</w:t>
                  </w:r>
                </w:p>
              </w:tc>
              <w:tc>
                <w:tcPr>
                  <w:tcW w:w="320" w:type="pct"/>
                  <w:noWrap w:val="0"/>
                  <w:vAlign w:val="center"/>
                </w:tcPr>
                <w:p w14:paraId="7EAD70DE">
                  <w:pPr>
                    <w:keepNext w:val="0"/>
                    <w:keepLines w:val="0"/>
                    <w:widowControl/>
                    <w:suppressLineNumbers w:val="0"/>
                    <w:jc w:val="center"/>
                    <w:textAlignment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31</w:t>
                  </w:r>
                </w:p>
              </w:tc>
              <w:tc>
                <w:tcPr>
                  <w:tcW w:w="283" w:type="pct"/>
                  <w:noWrap w:val="0"/>
                  <w:vAlign w:val="center"/>
                </w:tcPr>
                <w:p w14:paraId="292DB258">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1</w:t>
                  </w:r>
                </w:p>
              </w:tc>
            </w:tr>
            <w:tr w14:paraId="542C94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182" w:type="pct"/>
                  <w:noWrap w:val="0"/>
                  <w:vAlign w:val="center"/>
                </w:tcPr>
                <w:p w14:paraId="7F85E022">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2</w:t>
                  </w:r>
                </w:p>
              </w:tc>
              <w:tc>
                <w:tcPr>
                  <w:tcW w:w="319" w:type="pct"/>
                  <w:vMerge w:val="restart"/>
                  <w:noWrap w:val="0"/>
                  <w:vAlign w:val="center"/>
                </w:tcPr>
                <w:p w14:paraId="2945DC4C">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分析实验室</w:t>
                  </w:r>
                </w:p>
              </w:tc>
              <w:tc>
                <w:tcPr>
                  <w:tcW w:w="428" w:type="pct"/>
                  <w:noWrap w:val="0"/>
                  <w:vAlign w:val="center"/>
                </w:tcPr>
                <w:p w14:paraId="50B107D9">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b w:val="0"/>
                      <w:bCs w:val="0"/>
                      <w:color w:val="auto"/>
                      <w:lang w:val="en-US" w:eastAsia="zh-CN"/>
                    </w:rPr>
                    <w:t>恒温</w:t>
                  </w:r>
                  <w:r>
                    <w:rPr>
                      <w:rFonts w:hint="default" w:ascii="Times New Roman" w:hAnsi="Times New Roman" w:cs="Times New Roman" w:eastAsiaTheme="minorEastAsia"/>
                      <w:b w:val="0"/>
                      <w:bCs w:val="0"/>
                      <w:color w:val="auto"/>
                    </w:rPr>
                    <w:t>摇床</w:t>
                  </w:r>
                </w:p>
              </w:tc>
              <w:tc>
                <w:tcPr>
                  <w:tcW w:w="260" w:type="pct"/>
                  <w:noWrap w:val="0"/>
                  <w:vAlign w:val="center"/>
                </w:tcPr>
                <w:p w14:paraId="5AC36156">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1</w:t>
                  </w:r>
                </w:p>
              </w:tc>
              <w:tc>
                <w:tcPr>
                  <w:tcW w:w="453" w:type="pct"/>
                  <w:noWrap w:val="0"/>
                  <w:vAlign w:val="center"/>
                </w:tcPr>
                <w:p w14:paraId="0492FBD0">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75</w:t>
                  </w:r>
                </w:p>
              </w:tc>
              <w:tc>
                <w:tcPr>
                  <w:tcW w:w="455" w:type="pct"/>
                  <w:vMerge w:val="continue"/>
                  <w:noWrap w:val="0"/>
                  <w:vAlign w:val="center"/>
                </w:tcPr>
                <w:p w14:paraId="33197B52">
                  <w:pPr>
                    <w:spacing w:line="240" w:lineRule="auto"/>
                    <w:contextualSpacing/>
                    <w:jc w:val="center"/>
                    <w:rPr>
                      <w:rFonts w:hint="default" w:ascii="Times New Roman" w:hAnsi="Times New Roman" w:cs="Times New Roman" w:eastAsiaTheme="minorEastAsia"/>
                      <w:color w:val="auto"/>
                      <w:sz w:val="21"/>
                      <w:szCs w:val="21"/>
                    </w:rPr>
                  </w:pPr>
                </w:p>
              </w:tc>
              <w:tc>
                <w:tcPr>
                  <w:tcW w:w="241" w:type="pct"/>
                  <w:noWrap w:val="0"/>
                  <w:vAlign w:val="center"/>
                </w:tcPr>
                <w:p w14:paraId="079C596F">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b w:val="0"/>
                      <w:bCs w:val="0"/>
                      <w:color w:val="auto"/>
                    </w:rPr>
                    <w:t>27</w:t>
                  </w:r>
                </w:p>
              </w:tc>
              <w:tc>
                <w:tcPr>
                  <w:tcW w:w="213" w:type="pct"/>
                  <w:noWrap w:val="0"/>
                  <w:vAlign w:val="center"/>
                </w:tcPr>
                <w:p w14:paraId="1BB99D32">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b w:val="0"/>
                      <w:bCs w:val="0"/>
                      <w:color w:val="auto"/>
                      <w:lang w:val="en-US" w:eastAsia="zh-CN"/>
                    </w:rPr>
                    <w:t>1</w:t>
                  </w:r>
                </w:p>
              </w:tc>
              <w:tc>
                <w:tcPr>
                  <w:tcW w:w="241" w:type="pct"/>
                  <w:noWrap w:val="0"/>
                  <w:vAlign w:val="center"/>
                </w:tcPr>
                <w:p w14:paraId="3F0F7EF9">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b w:val="0"/>
                      <w:bCs w:val="0"/>
                      <w:color w:val="auto"/>
                      <w:lang w:val="en-US" w:eastAsia="zh-CN"/>
                    </w:rPr>
                    <w:t>1.5</w:t>
                  </w:r>
                </w:p>
              </w:tc>
              <w:tc>
                <w:tcPr>
                  <w:tcW w:w="449" w:type="pct"/>
                  <w:noWrap w:val="0"/>
                  <w:vAlign w:val="center"/>
                </w:tcPr>
                <w:p w14:paraId="5F3B9963">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b w:val="0"/>
                      <w:bCs w:val="0"/>
                      <w:color w:val="auto"/>
                      <w:lang w:val="en-US" w:eastAsia="zh-CN"/>
                    </w:rPr>
                    <w:t>1</w:t>
                  </w:r>
                </w:p>
              </w:tc>
              <w:tc>
                <w:tcPr>
                  <w:tcW w:w="334" w:type="pct"/>
                  <w:noWrap w:val="0"/>
                  <w:vAlign w:val="center"/>
                </w:tcPr>
                <w:p w14:paraId="47BADE3F">
                  <w:pPr>
                    <w:keepNext w:val="0"/>
                    <w:keepLines w:val="0"/>
                    <w:widowControl/>
                    <w:suppressLineNumbers w:val="0"/>
                    <w:jc w:val="center"/>
                    <w:textAlignment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i w:val="0"/>
                      <w:iCs w:val="0"/>
                      <w:color w:val="auto"/>
                      <w:kern w:val="0"/>
                      <w:sz w:val="21"/>
                      <w:szCs w:val="21"/>
                      <w:u w:val="none"/>
                      <w:lang w:val="en-US" w:eastAsia="zh-CN" w:bidi="ar"/>
                    </w:rPr>
                    <w:t>72</w:t>
                  </w:r>
                  <w:r>
                    <w:rPr>
                      <w:rFonts w:hint="default" w:ascii="Times New Roman" w:hAnsi="Times New Roman" w:cs="Times New Roman" w:eastAsiaTheme="minorEastAsia"/>
                      <w:i w:val="0"/>
                      <w:iCs w:val="0"/>
                      <w:color w:val="auto"/>
                      <w:kern w:val="0"/>
                      <w:sz w:val="21"/>
                      <w:szCs w:val="21"/>
                      <w:u w:val="none"/>
                      <w:lang w:val="en-US" w:eastAsia="zh-CN" w:bidi="ar"/>
                    </w:rPr>
                    <w:t xml:space="preserve"> </w:t>
                  </w:r>
                </w:p>
              </w:tc>
              <w:tc>
                <w:tcPr>
                  <w:tcW w:w="416" w:type="pct"/>
                  <w:vMerge w:val="continue"/>
                  <w:noWrap w:val="0"/>
                  <w:vAlign w:val="center"/>
                </w:tcPr>
                <w:p w14:paraId="51E33CEA">
                  <w:pPr>
                    <w:spacing w:line="240" w:lineRule="auto"/>
                    <w:contextualSpacing/>
                    <w:jc w:val="center"/>
                    <w:rPr>
                      <w:rFonts w:hint="default" w:ascii="Times New Roman" w:hAnsi="Times New Roman" w:cs="Times New Roman" w:eastAsiaTheme="minorEastAsia"/>
                      <w:color w:val="auto"/>
                      <w:sz w:val="21"/>
                      <w:szCs w:val="21"/>
                      <w:lang w:val="en-US" w:eastAsia="zh-CN"/>
                    </w:rPr>
                  </w:pPr>
                </w:p>
              </w:tc>
              <w:tc>
                <w:tcPr>
                  <w:tcW w:w="399" w:type="pct"/>
                  <w:noWrap w:val="0"/>
                  <w:vAlign w:val="center"/>
                </w:tcPr>
                <w:p w14:paraId="6192303C">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26</w:t>
                  </w:r>
                </w:p>
              </w:tc>
              <w:tc>
                <w:tcPr>
                  <w:tcW w:w="320" w:type="pct"/>
                  <w:noWrap w:val="0"/>
                  <w:vAlign w:val="center"/>
                </w:tcPr>
                <w:p w14:paraId="3C144DDB">
                  <w:pPr>
                    <w:keepNext w:val="0"/>
                    <w:keepLines w:val="0"/>
                    <w:widowControl/>
                    <w:suppressLineNumbers w:val="0"/>
                    <w:jc w:val="center"/>
                    <w:textAlignment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46</w:t>
                  </w:r>
                </w:p>
              </w:tc>
              <w:tc>
                <w:tcPr>
                  <w:tcW w:w="283" w:type="pct"/>
                  <w:noWrap w:val="0"/>
                  <w:vAlign w:val="center"/>
                </w:tcPr>
                <w:p w14:paraId="13763736">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1</w:t>
                  </w:r>
                </w:p>
              </w:tc>
            </w:tr>
            <w:tr w14:paraId="4DE2BF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182" w:type="pct"/>
                  <w:noWrap w:val="0"/>
                  <w:vAlign w:val="center"/>
                </w:tcPr>
                <w:p w14:paraId="46B9FDC1">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3</w:t>
                  </w:r>
                </w:p>
              </w:tc>
              <w:tc>
                <w:tcPr>
                  <w:tcW w:w="319" w:type="pct"/>
                  <w:vMerge w:val="continue"/>
                  <w:noWrap w:val="0"/>
                  <w:vAlign w:val="center"/>
                </w:tcPr>
                <w:p w14:paraId="18FA95B0">
                  <w:pPr>
                    <w:spacing w:line="240" w:lineRule="auto"/>
                    <w:contextualSpacing/>
                    <w:jc w:val="center"/>
                    <w:rPr>
                      <w:rFonts w:hint="default" w:ascii="Times New Roman" w:hAnsi="Times New Roman" w:cs="Times New Roman" w:eastAsiaTheme="minorEastAsia"/>
                      <w:color w:val="auto"/>
                      <w:sz w:val="21"/>
                      <w:szCs w:val="21"/>
                    </w:rPr>
                  </w:pPr>
                </w:p>
              </w:tc>
              <w:tc>
                <w:tcPr>
                  <w:tcW w:w="428" w:type="pct"/>
                  <w:noWrap w:val="0"/>
                  <w:vAlign w:val="center"/>
                </w:tcPr>
                <w:p w14:paraId="07C84B29">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b w:val="0"/>
                      <w:bCs w:val="0"/>
                      <w:color w:val="auto"/>
                    </w:rPr>
                    <w:t>涡旋震荡仪</w:t>
                  </w:r>
                </w:p>
              </w:tc>
              <w:tc>
                <w:tcPr>
                  <w:tcW w:w="260" w:type="pct"/>
                  <w:noWrap w:val="0"/>
                  <w:vAlign w:val="center"/>
                </w:tcPr>
                <w:p w14:paraId="77960366">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1</w:t>
                  </w:r>
                </w:p>
              </w:tc>
              <w:tc>
                <w:tcPr>
                  <w:tcW w:w="453" w:type="pct"/>
                  <w:noWrap w:val="0"/>
                  <w:vAlign w:val="center"/>
                </w:tcPr>
                <w:p w14:paraId="65A292BA">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75</w:t>
                  </w:r>
                </w:p>
              </w:tc>
              <w:tc>
                <w:tcPr>
                  <w:tcW w:w="455" w:type="pct"/>
                  <w:vMerge w:val="continue"/>
                  <w:noWrap w:val="0"/>
                  <w:vAlign w:val="center"/>
                </w:tcPr>
                <w:p w14:paraId="731A2F34">
                  <w:pPr>
                    <w:spacing w:line="240" w:lineRule="auto"/>
                    <w:contextualSpacing/>
                    <w:jc w:val="center"/>
                    <w:rPr>
                      <w:rFonts w:hint="default" w:ascii="Times New Roman" w:hAnsi="Times New Roman" w:cs="Times New Roman" w:eastAsiaTheme="minorEastAsia"/>
                      <w:color w:val="auto"/>
                      <w:sz w:val="21"/>
                      <w:szCs w:val="21"/>
                    </w:rPr>
                  </w:pPr>
                </w:p>
              </w:tc>
              <w:tc>
                <w:tcPr>
                  <w:tcW w:w="241" w:type="pct"/>
                  <w:noWrap w:val="0"/>
                  <w:vAlign w:val="center"/>
                </w:tcPr>
                <w:p w14:paraId="72184CA6">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b w:val="0"/>
                      <w:bCs w:val="0"/>
                      <w:color w:val="auto"/>
                    </w:rPr>
                    <w:t>27</w:t>
                  </w:r>
                </w:p>
              </w:tc>
              <w:tc>
                <w:tcPr>
                  <w:tcW w:w="213" w:type="pct"/>
                  <w:noWrap w:val="0"/>
                  <w:vAlign w:val="center"/>
                </w:tcPr>
                <w:p w14:paraId="6792831F">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b w:val="0"/>
                      <w:bCs w:val="0"/>
                      <w:color w:val="auto"/>
                      <w:lang w:val="en-US" w:eastAsia="zh-CN"/>
                    </w:rPr>
                    <w:t>2</w:t>
                  </w:r>
                </w:p>
              </w:tc>
              <w:tc>
                <w:tcPr>
                  <w:tcW w:w="241" w:type="pct"/>
                  <w:noWrap w:val="0"/>
                  <w:vAlign w:val="center"/>
                </w:tcPr>
                <w:p w14:paraId="510EFE40">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b w:val="0"/>
                      <w:bCs w:val="0"/>
                      <w:color w:val="auto"/>
                      <w:lang w:val="en-US" w:eastAsia="zh-CN"/>
                    </w:rPr>
                    <w:t>1.5</w:t>
                  </w:r>
                </w:p>
              </w:tc>
              <w:tc>
                <w:tcPr>
                  <w:tcW w:w="449" w:type="pct"/>
                  <w:noWrap w:val="0"/>
                  <w:vAlign w:val="center"/>
                </w:tcPr>
                <w:p w14:paraId="116FA157">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b w:val="0"/>
                      <w:bCs w:val="0"/>
                      <w:color w:val="auto"/>
                      <w:lang w:val="en-US" w:eastAsia="zh-CN"/>
                    </w:rPr>
                    <w:t>2</w:t>
                  </w:r>
                </w:p>
              </w:tc>
              <w:tc>
                <w:tcPr>
                  <w:tcW w:w="334" w:type="pct"/>
                  <w:noWrap w:val="0"/>
                  <w:vAlign w:val="center"/>
                </w:tcPr>
                <w:p w14:paraId="7F16C391">
                  <w:pPr>
                    <w:keepNext w:val="0"/>
                    <w:keepLines w:val="0"/>
                    <w:widowControl/>
                    <w:suppressLineNumbers w:val="0"/>
                    <w:jc w:val="center"/>
                    <w:textAlignment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i w:val="0"/>
                      <w:iCs w:val="0"/>
                      <w:color w:val="auto"/>
                      <w:kern w:val="0"/>
                      <w:sz w:val="21"/>
                      <w:szCs w:val="21"/>
                      <w:u w:val="none"/>
                      <w:lang w:val="en-US" w:eastAsia="zh-CN" w:bidi="ar"/>
                    </w:rPr>
                    <w:t>68</w:t>
                  </w:r>
                  <w:r>
                    <w:rPr>
                      <w:rFonts w:hint="default" w:ascii="Times New Roman" w:hAnsi="Times New Roman" w:cs="Times New Roman" w:eastAsiaTheme="minorEastAsia"/>
                      <w:i w:val="0"/>
                      <w:iCs w:val="0"/>
                      <w:color w:val="auto"/>
                      <w:kern w:val="0"/>
                      <w:sz w:val="21"/>
                      <w:szCs w:val="21"/>
                      <w:u w:val="none"/>
                      <w:lang w:val="en-US" w:eastAsia="zh-CN" w:bidi="ar"/>
                    </w:rPr>
                    <w:t xml:space="preserve"> </w:t>
                  </w:r>
                </w:p>
              </w:tc>
              <w:tc>
                <w:tcPr>
                  <w:tcW w:w="416" w:type="pct"/>
                  <w:vMerge w:val="continue"/>
                  <w:noWrap w:val="0"/>
                  <w:vAlign w:val="center"/>
                </w:tcPr>
                <w:p w14:paraId="19ED20C7">
                  <w:pPr>
                    <w:spacing w:line="240" w:lineRule="auto"/>
                    <w:contextualSpacing/>
                    <w:jc w:val="center"/>
                    <w:rPr>
                      <w:rFonts w:hint="default" w:ascii="Times New Roman" w:hAnsi="Times New Roman" w:cs="Times New Roman" w:eastAsiaTheme="minorEastAsia"/>
                      <w:color w:val="auto"/>
                      <w:sz w:val="21"/>
                      <w:szCs w:val="21"/>
                      <w:lang w:val="en-US" w:eastAsia="zh-CN"/>
                    </w:rPr>
                  </w:pPr>
                </w:p>
              </w:tc>
              <w:tc>
                <w:tcPr>
                  <w:tcW w:w="399" w:type="pct"/>
                  <w:noWrap w:val="0"/>
                  <w:vAlign w:val="center"/>
                </w:tcPr>
                <w:p w14:paraId="153D8102">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26</w:t>
                  </w:r>
                </w:p>
              </w:tc>
              <w:tc>
                <w:tcPr>
                  <w:tcW w:w="320" w:type="pct"/>
                  <w:noWrap w:val="0"/>
                  <w:vAlign w:val="center"/>
                </w:tcPr>
                <w:p w14:paraId="4953AD41">
                  <w:pPr>
                    <w:keepNext w:val="0"/>
                    <w:keepLines w:val="0"/>
                    <w:widowControl/>
                    <w:suppressLineNumbers w:val="0"/>
                    <w:jc w:val="center"/>
                    <w:textAlignment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42</w:t>
                  </w:r>
                </w:p>
              </w:tc>
              <w:tc>
                <w:tcPr>
                  <w:tcW w:w="283" w:type="pct"/>
                  <w:noWrap w:val="0"/>
                  <w:vAlign w:val="center"/>
                </w:tcPr>
                <w:p w14:paraId="77FDB969">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1</w:t>
                  </w:r>
                </w:p>
              </w:tc>
            </w:tr>
            <w:tr w14:paraId="345D10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182" w:type="pct"/>
                  <w:noWrap w:val="0"/>
                  <w:vAlign w:val="center"/>
                </w:tcPr>
                <w:p w14:paraId="04314735">
                  <w:pPr>
                    <w:keepNext w:val="0"/>
                    <w:keepLines w:val="0"/>
                    <w:widowControl/>
                    <w:suppressLineNumbers w:val="0"/>
                    <w:jc w:val="center"/>
                    <w:textAlignment w:val="center"/>
                    <w:rPr>
                      <w:rFonts w:hint="eastAsia"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4</w:t>
                  </w:r>
                </w:p>
              </w:tc>
              <w:tc>
                <w:tcPr>
                  <w:tcW w:w="319" w:type="pct"/>
                  <w:vMerge w:val="continue"/>
                  <w:noWrap w:val="0"/>
                  <w:vAlign w:val="center"/>
                </w:tcPr>
                <w:p w14:paraId="2368CFD7">
                  <w:pPr>
                    <w:spacing w:line="240" w:lineRule="auto"/>
                    <w:contextualSpacing/>
                    <w:jc w:val="center"/>
                    <w:rPr>
                      <w:rFonts w:hint="default" w:ascii="Times New Roman" w:hAnsi="Times New Roman" w:cs="Times New Roman" w:eastAsiaTheme="minorEastAsia"/>
                      <w:color w:val="auto"/>
                      <w:sz w:val="21"/>
                      <w:szCs w:val="21"/>
                    </w:rPr>
                  </w:pPr>
                </w:p>
              </w:tc>
              <w:tc>
                <w:tcPr>
                  <w:tcW w:w="428" w:type="pct"/>
                  <w:noWrap w:val="0"/>
                  <w:vAlign w:val="center"/>
                </w:tcPr>
                <w:p w14:paraId="171640CC">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b w:val="0"/>
                      <w:bCs w:val="0"/>
                      <w:color w:val="auto"/>
                      <w:lang w:val="en-US" w:eastAsia="zh-CN"/>
                    </w:rPr>
                  </w:pPr>
                  <w:r>
                    <w:rPr>
                      <w:rFonts w:hint="eastAsia" w:ascii="Times New Roman" w:hAnsi="Times New Roman" w:cs="Times New Roman" w:eastAsiaTheme="minorEastAsia"/>
                      <w:b w:val="0"/>
                      <w:bCs w:val="0"/>
                      <w:color w:val="auto"/>
                      <w:lang w:val="en-US" w:eastAsia="zh-CN"/>
                    </w:rPr>
                    <w:t>液相色谱仪</w:t>
                  </w:r>
                </w:p>
              </w:tc>
              <w:tc>
                <w:tcPr>
                  <w:tcW w:w="260" w:type="pct"/>
                  <w:noWrap w:val="0"/>
                  <w:vAlign w:val="center"/>
                </w:tcPr>
                <w:p w14:paraId="71F5E78F">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1</w:t>
                  </w:r>
                </w:p>
              </w:tc>
              <w:tc>
                <w:tcPr>
                  <w:tcW w:w="453" w:type="pct"/>
                  <w:noWrap w:val="0"/>
                  <w:vAlign w:val="center"/>
                </w:tcPr>
                <w:p w14:paraId="4B058562">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70</w:t>
                  </w:r>
                </w:p>
              </w:tc>
              <w:tc>
                <w:tcPr>
                  <w:tcW w:w="455" w:type="pct"/>
                  <w:vMerge w:val="continue"/>
                  <w:noWrap w:val="0"/>
                  <w:vAlign w:val="center"/>
                </w:tcPr>
                <w:p w14:paraId="2ABE9CBE">
                  <w:pPr>
                    <w:spacing w:line="240" w:lineRule="auto"/>
                    <w:contextualSpacing/>
                    <w:jc w:val="center"/>
                    <w:rPr>
                      <w:rFonts w:hint="default" w:ascii="Times New Roman" w:hAnsi="Times New Roman" w:cs="Times New Roman" w:eastAsiaTheme="minorEastAsia"/>
                      <w:color w:val="auto"/>
                      <w:sz w:val="21"/>
                      <w:szCs w:val="21"/>
                    </w:rPr>
                  </w:pPr>
                </w:p>
              </w:tc>
              <w:tc>
                <w:tcPr>
                  <w:tcW w:w="241" w:type="pct"/>
                  <w:noWrap w:val="0"/>
                  <w:vAlign w:val="center"/>
                </w:tcPr>
                <w:p w14:paraId="1DE0D266">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b w:val="0"/>
                      <w:bCs w:val="0"/>
                      <w:color w:val="auto"/>
                      <w:lang w:val="en-US" w:eastAsia="zh-CN"/>
                    </w:rPr>
                  </w:pPr>
                  <w:r>
                    <w:rPr>
                      <w:rFonts w:hint="eastAsia" w:ascii="Times New Roman" w:hAnsi="Times New Roman" w:cs="Times New Roman" w:eastAsiaTheme="minorEastAsia"/>
                      <w:b w:val="0"/>
                      <w:bCs w:val="0"/>
                      <w:color w:val="auto"/>
                      <w:lang w:val="en-US" w:eastAsia="zh-CN"/>
                    </w:rPr>
                    <w:t>10</w:t>
                  </w:r>
                </w:p>
              </w:tc>
              <w:tc>
                <w:tcPr>
                  <w:tcW w:w="213" w:type="pct"/>
                  <w:noWrap w:val="0"/>
                  <w:vAlign w:val="center"/>
                </w:tcPr>
                <w:p w14:paraId="3997F36A">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b w:val="0"/>
                      <w:bCs w:val="0"/>
                      <w:color w:val="auto"/>
                      <w:lang w:val="en-US" w:eastAsia="zh-CN"/>
                    </w:rPr>
                  </w:pPr>
                  <w:r>
                    <w:rPr>
                      <w:rFonts w:hint="eastAsia" w:ascii="Times New Roman" w:hAnsi="Times New Roman" w:cs="Times New Roman" w:eastAsiaTheme="minorEastAsia"/>
                      <w:b w:val="0"/>
                      <w:bCs w:val="0"/>
                      <w:color w:val="auto"/>
                      <w:lang w:val="en-US" w:eastAsia="zh-CN"/>
                    </w:rPr>
                    <w:t>1</w:t>
                  </w:r>
                </w:p>
              </w:tc>
              <w:tc>
                <w:tcPr>
                  <w:tcW w:w="241" w:type="pct"/>
                  <w:noWrap w:val="0"/>
                  <w:vAlign w:val="center"/>
                </w:tcPr>
                <w:p w14:paraId="018FD788">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b w:val="0"/>
                      <w:bCs w:val="0"/>
                      <w:color w:val="auto"/>
                      <w:lang w:val="en-US" w:eastAsia="zh-CN"/>
                    </w:rPr>
                  </w:pPr>
                  <w:r>
                    <w:rPr>
                      <w:rFonts w:hint="eastAsia" w:ascii="Times New Roman" w:hAnsi="Times New Roman" w:cs="Times New Roman" w:eastAsiaTheme="minorEastAsia"/>
                      <w:b w:val="0"/>
                      <w:bCs w:val="0"/>
                      <w:color w:val="auto"/>
                      <w:lang w:val="en-US" w:eastAsia="zh-CN"/>
                    </w:rPr>
                    <w:t>1.5</w:t>
                  </w:r>
                </w:p>
              </w:tc>
              <w:tc>
                <w:tcPr>
                  <w:tcW w:w="449" w:type="pct"/>
                  <w:noWrap w:val="0"/>
                  <w:vAlign w:val="center"/>
                </w:tcPr>
                <w:p w14:paraId="29C6A1E3">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b w:val="0"/>
                      <w:bCs w:val="0"/>
                      <w:color w:val="auto"/>
                      <w:lang w:val="en-US" w:eastAsia="zh-CN"/>
                    </w:rPr>
                  </w:pPr>
                  <w:r>
                    <w:rPr>
                      <w:rFonts w:hint="eastAsia" w:ascii="Times New Roman" w:hAnsi="Times New Roman" w:cs="Times New Roman" w:eastAsiaTheme="minorEastAsia"/>
                      <w:b w:val="0"/>
                      <w:bCs w:val="0"/>
                      <w:color w:val="auto"/>
                      <w:lang w:val="en-US" w:eastAsia="zh-CN"/>
                    </w:rPr>
                    <w:t>1</w:t>
                  </w:r>
                </w:p>
              </w:tc>
              <w:tc>
                <w:tcPr>
                  <w:tcW w:w="334" w:type="pct"/>
                  <w:noWrap w:val="0"/>
                  <w:vAlign w:val="center"/>
                </w:tcPr>
                <w:p w14:paraId="53CE2D77">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eastAsia" w:ascii="Times New Roman" w:hAnsi="Times New Roman" w:cs="Times New Roman" w:eastAsiaTheme="minorEastAsia"/>
                      <w:i w:val="0"/>
                      <w:iCs w:val="0"/>
                      <w:color w:val="auto"/>
                      <w:kern w:val="0"/>
                      <w:sz w:val="21"/>
                      <w:szCs w:val="21"/>
                      <w:u w:val="none"/>
                      <w:lang w:val="en-US" w:eastAsia="zh-CN" w:bidi="ar"/>
                    </w:rPr>
                    <w:t>67</w:t>
                  </w:r>
                </w:p>
              </w:tc>
              <w:tc>
                <w:tcPr>
                  <w:tcW w:w="416" w:type="pct"/>
                  <w:vMerge w:val="continue"/>
                  <w:noWrap w:val="0"/>
                  <w:vAlign w:val="center"/>
                </w:tcPr>
                <w:p w14:paraId="0F45E087">
                  <w:pPr>
                    <w:spacing w:line="240" w:lineRule="auto"/>
                    <w:contextualSpacing/>
                    <w:jc w:val="center"/>
                    <w:rPr>
                      <w:rFonts w:hint="default" w:ascii="Times New Roman" w:hAnsi="Times New Roman" w:cs="Times New Roman" w:eastAsiaTheme="minorEastAsia"/>
                      <w:color w:val="auto"/>
                      <w:sz w:val="21"/>
                      <w:szCs w:val="21"/>
                      <w:lang w:val="en-US" w:eastAsia="zh-CN"/>
                    </w:rPr>
                  </w:pPr>
                </w:p>
              </w:tc>
              <w:tc>
                <w:tcPr>
                  <w:tcW w:w="399" w:type="pct"/>
                  <w:noWrap w:val="0"/>
                  <w:vAlign w:val="center"/>
                </w:tcPr>
                <w:p w14:paraId="3B0280DB">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26</w:t>
                  </w:r>
                </w:p>
              </w:tc>
              <w:tc>
                <w:tcPr>
                  <w:tcW w:w="320" w:type="pct"/>
                  <w:noWrap w:val="0"/>
                  <w:vAlign w:val="center"/>
                </w:tcPr>
                <w:p w14:paraId="25543DE3">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41</w:t>
                  </w:r>
                </w:p>
              </w:tc>
              <w:tc>
                <w:tcPr>
                  <w:tcW w:w="283" w:type="pct"/>
                  <w:noWrap w:val="0"/>
                  <w:vAlign w:val="center"/>
                </w:tcPr>
                <w:p w14:paraId="539C583C">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1</w:t>
                  </w:r>
                </w:p>
              </w:tc>
            </w:tr>
            <w:tr w14:paraId="07AA8F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182" w:type="pct"/>
                  <w:noWrap w:val="0"/>
                  <w:vAlign w:val="center"/>
                </w:tcPr>
                <w:p w14:paraId="41377AB9">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5</w:t>
                  </w:r>
                </w:p>
              </w:tc>
              <w:tc>
                <w:tcPr>
                  <w:tcW w:w="319" w:type="pct"/>
                  <w:vMerge w:val="restart"/>
                  <w:noWrap w:val="0"/>
                  <w:vAlign w:val="center"/>
                </w:tcPr>
                <w:p w14:paraId="001B1DF6">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研发实验室</w:t>
                  </w:r>
                </w:p>
              </w:tc>
              <w:tc>
                <w:tcPr>
                  <w:tcW w:w="428" w:type="pct"/>
                  <w:noWrap w:val="0"/>
                  <w:vAlign w:val="center"/>
                </w:tcPr>
                <w:p w14:paraId="69B2FAB4">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b w:val="0"/>
                      <w:bCs w:val="0"/>
                      <w:color w:val="auto"/>
                    </w:rPr>
                    <w:t>离心机</w:t>
                  </w:r>
                </w:p>
              </w:tc>
              <w:tc>
                <w:tcPr>
                  <w:tcW w:w="260" w:type="pct"/>
                  <w:noWrap w:val="0"/>
                  <w:vAlign w:val="center"/>
                </w:tcPr>
                <w:p w14:paraId="0BBD4BAC">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1</w:t>
                  </w:r>
                </w:p>
              </w:tc>
              <w:tc>
                <w:tcPr>
                  <w:tcW w:w="453" w:type="pct"/>
                  <w:noWrap w:val="0"/>
                  <w:vAlign w:val="center"/>
                </w:tcPr>
                <w:p w14:paraId="3266C076">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7</w:t>
                  </w:r>
                  <w:r>
                    <w:rPr>
                      <w:rFonts w:hint="eastAsia" w:ascii="Times New Roman" w:hAnsi="Times New Roman" w:cs="Times New Roman" w:eastAsiaTheme="minorEastAsia"/>
                      <w:color w:val="auto"/>
                      <w:sz w:val="21"/>
                      <w:szCs w:val="21"/>
                      <w:lang w:val="en-US" w:eastAsia="zh-CN"/>
                    </w:rPr>
                    <w:t>0</w:t>
                  </w:r>
                </w:p>
              </w:tc>
              <w:tc>
                <w:tcPr>
                  <w:tcW w:w="455" w:type="pct"/>
                  <w:vMerge w:val="continue"/>
                  <w:noWrap w:val="0"/>
                  <w:vAlign w:val="center"/>
                </w:tcPr>
                <w:p w14:paraId="4D60EAA3">
                  <w:pPr>
                    <w:spacing w:line="240" w:lineRule="auto"/>
                    <w:contextualSpacing/>
                    <w:jc w:val="center"/>
                    <w:rPr>
                      <w:rFonts w:hint="default" w:ascii="Times New Roman" w:hAnsi="Times New Roman" w:cs="Times New Roman" w:eastAsiaTheme="minorEastAsia"/>
                      <w:color w:val="auto"/>
                      <w:sz w:val="21"/>
                      <w:szCs w:val="21"/>
                    </w:rPr>
                  </w:pPr>
                </w:p>
              </w:tc>
              <w:tc>
                <w:tcPr>
                  <w:tcW w:w="241" w:type="pct"/>
                  <w:noWrap w:val="0"/>
                  <w:vAlign w:val="center"/>
                </w:tcPr>
                <w:p w14:paraId="36BD84D1">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b w:val="0"/>
                      <w:bCs w:val="0"/>
                      <w:color w:val="auto"/>
                      <w:lang w:val="en-US" w:eastAsia="zh-CN"/>
                    </w:rPr>
                    <w:t>25</w:t>
                  </w:r>
                </w:p>
              </w:tc>
              <w:tc>
                <w:tcPr>
                  <w:tcW w:w="213" w:type="pct"/>
                  <w:noWrap w:val="0"/>
                  <w:vAlign w:val="center"/>
                </w:tcPr>
                <w:p w14:paraId="58B17FB9">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b w:val="0"/>
                      <w:bCs w:val="0"/>
                      <w:color w:val="auto"/>
                      <w:lang w:val="en-US" w:eastAsia="zh-CN"/>
                    </w:rPr>
                    <w:t>8</w:t>
                  </w:r>
                </w:p>
              </w:tc>
              <w:tc>
                <w:tcPr>
                  <w:tcW w:w="241" w:type="pct"/>
                  <w:noWrap w:val="0"/>
                  <w:vAlign w:val="center"/>
                </w:tcPr>
                <w:p w14:paraId="7518E6B1">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b w:val="0"/>
                      <w:bCs w:val="0"/>
                      <w:color w:val="auto"/>
                      <w:lang w:val="en-US" w:eastAsia="zh-CN"/>
                    </w:rPr>
                    <w:t>1.5</w:t>
                  </w:r>
                </w:p>
              </w:tc>
              <w:tc>
                <w:tcPr>
                  <w:tcW w:w="449" w:type="pct"/>
                  <w:noWrap w:val="0"/>
                  <w:vAlign w:val="center"/>
                </w:tcPr>
                <w:p w14:paraId="0CB4E1A6">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b w:val="0"/>
                      <w:bCs w:val="0"/>
                      <w:color w:val="auto"/>
                      <w:lang w:val="en-US" w:eastAsia="zh-CN"/>
                    </w:rPr>
                    <w:t>8</w:t>
                  </w:r>
                </w:p>
              </w:tc>
              <w:tc>
                <w:tcPr>
                  <w:tcW w:w="334" w:type="pct"/>
                  <w:noWrap w:val="0"/>
                  <w:vAlign w:val="center"/>
                </w:tcPr>
                <w:p w14:paraId="69D0CEEE">
                  <w:pPr>
                    <w:keepNext w:val="0"/>
                    <w:keepLines w:val="0"/>
                    <w:widowControl/>
                    <w:suppressLineNumbers w:val="0"/>
                    <w:jc w:val="center"/>
                    <w:textAlignment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i w:val="0"/>
                      <w:iCs w:val="0"/>
                      <w:color w:val="auto"/>
                      <w:kern w:val="0"/>
                      <w:sz w:val="21"/>
                      <w:szCs w:val="21"/>
                      <w:u w:val="none"/>
                      <w:lang w:val="en-US" w:eastAsia="zh-CN" w:bidi="ar"/>
                    </w:rPr>
                    <w:t>51</w:t>
                  </w:r>
                  <w:r>
                    <w:rPr>
                      <w:rFonts w:hint="default" w:ascii="Times New Roman" w:hAnsi="Times New Roman" w:cs="Times New Roman" w:eastAsiaTheme="minorEastAsia"/>
                      <w:i w:val="0"/>
                      <w:iCs w:val="0"/>
                      <w:color w:val="auto"/>
                      <w:kern w:val="0"/>
                      <w:sz w:val="21"/>
                      <w:szCs w:val="21"/>
                      <w:u w:val="none"/>
                      <w:lang w:val="en-US" w:eastAsia="zh-CN" w:bidi="ar"/>
                    </w:rPr>
                    <w:t xml:space="preserve"> </w:t>
                  </w:r>
                </w:p>
              </w:tc>
              <w:tc>
                <w:tcPr>
                  <w:tcW w:w="416" w:type="pct"/>
                  <w:vMerge w:val="continue"/>
                  <w:noWrap w:val="0"/>
                  <w:vAlign w:val="center"/>
                </w:tcPr>
                <w:p w14:paraId="2649AB3E">
                  <w:pPr>
                    <w:spacing w:line="240" w:lineRule="auto"/>
                    <w:contextualSpacing/>
                    <w:jc w:val="center"/>
                    <w:rPr>
                      <w:rFonts w:hint="default" w:ascii="Times New Roman" w:hAnsi="Times New Roman" w:cs="Times New Roman" w:eastAsiaTheme="minorEastAsia"/>
                      <w:color w:val="auto"/>
                      <w:sz w:val="21"/>
                      <w:szCs w:val="21"/>
                      <w:lang w:val="en-US" w:eastAsia="zh-CN"/>
                    </w:rPr>
                  </w:pPr>
                </w:p>
              </w:tc>
              <w:tc>
                <w:tcPr>
                  <w:tcW w:w="399" w:type="pct"/>
                  <w:noWrap w:val="0"/>
                  <w:vAlign w:val="center"/>
                </w:tcPr>
                <w:p w14:paraId="0359AD15">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26</w:t>
                  </w:r>
                </w:p>
              </w:tc>
              <w:tc>
                <w:tcPr>
                  <w:tcW w:w="320" w:type="pct"/>
                  <w:noWrap w:val="0"/>
                  <w:vAlign w:val="center"/>
                </w:tcPr>
                <w:p w14:paraId="0A35301F">
                  <w:pPr>
                    <w:keepNext w:val="0"/>
                    <w:keepLines w:val="0"/>
                    <w:widowControl/>
                    <w:suppressLineNumbers w:val="0"/>
                    <w:jc w:val="center"/>
                    <w:textAlignment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25</w:t>
                  </w:r>
                </w:p>
              </w:tc>
              <w:tc>
                <w:tcPr>
                  <w:tcW w:w="283" w:type="pct"/>
                  <w:noWrap w:val="0"/>
                  <w:vAlign w:val="center"/>
                </w:tcPr>
                <w:p w14:paraId="341BA575">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1</w:t>
                  </w:r>
                </w:p>
              </w:tc>
            </w:tr>
            <w:tr w14:paraId="1C8838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182" w:type="pct"/>
                  <w:noWrap w:val="0"/>
                  <w:vAlign w:val="center"/>
                </w:tcPr>
                <w:p w14:paraId="11F70D18">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6</w:t>
                  </w:r>
                </w:p>
              </w:tc>
              <w:tc>
                <w:tcPr>
                  <w:tcW w:w="319" w:type="pct"/>
                  <w:vMerge w:val="continue"/>
                  <w:noWrap w:val="0"/>
                  <w:vAlign w:val="center"/>
                </w:tcPr>
                <w:p w14:paraId="32F692FF">
                  <w:pPr>
                    <w:spacing w:line="240" w:lineRule="auto"/>
                    <w:contextualSpacing/>
                    <w:jc w:val="center"/>
                    <w:rPr>
                      <w:rFonts w:hint="default" w:ascii="Times New Roman" w:hAnsi="Times New Roman" w:cs="Times New Roman" w:eastAsiaTheme="minorEastAsia"/>
                      <w:color w:val="auto"/>
                      <w:sz w:val="21"/>
                      <w:szCs w:val="21"/>
                    </w:rPr>
                  </w:pPr>
                </w:p>
              </w:tc>
              <w:tc>
                <w:tcPr>
                  <w:tcW w:w="428" w:type="pct"/>
                  <w:noWrap w:val="0"/>
                  <w:vAlign w:val="center"/>
                </w:tcPr>
                <w:p w14:paraId="3B3BB9F7">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b w:val="0"/>
                      <w:bCs w:val="0"/>
                      <w:color w:val="auto"/>
                    </w:rPr>
                    <w:t>离心机</w:t>
                  </w:r>
                </w:p>
              </w:tc>
              <w:tc>
                <w:tcPr>
                  <w:tcW w:w="260" w:type="pct"/>
                  <w:noWrap w:val="0"/>
                  <w:vAlign w:val="center"/>
                </w:tcPr>
                <w:p w14:paraId="4320FCE6">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1</w:t>
                  </w:r>
                </w:p>
              </w:tc>
              <w:tc>
                <w:tcPr>
                  <w:tcW w:w="453" w:type="pct"/>
                  <w:noWrap w:val="0"/>
                  <w:vAlign w:val="center"/>
                </w:tcPr>
                <w:p w14:paraId="65D236A6">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7</w:t>
                  </w:r>
                  <w:r>
                    <w:rPr>
                      <w:rFonts w:hint="eastAsia" w:ascii="Times New Roman" w:hAnsi="Times New Roman" w:cs="Times New Roman" w:eastAsiaTheme="minorEastAsia"/>
                      <w:color w:val="auto"/>
                      <w:sz w:val="21"/>
                      <w:szCs w:val="21"/>
                      <w:lang w:val="en-US" w:eastAsia="zh-CN"/>
                    </w:rPr>
                    <w:t>0</w:t>
                  </w:r>
                </w:p>
              </w:tc>
              <w:tc>
                <w:tcPr>
                  <w:tcW w:w="455" w:type="pct"/>
                  <w:vMerge w:val="continue"/>
                  <w:noWrap w:val="0"/>
                  <w:vAlign w:val="center"/>
                </w:tcPr>
                <w:p w14:paraId="4D0A3D7D">
                  <w:pPr>
                    <w:spacing w:line="240" w:lineRule="auto"/>
                    <w:contextualSpacing/>
                    <w:jc w:val="center"/>
                    <w:rPr>
                      <w:rFonts w:hint="default" w:ascii="Times New Roman" w:hAnsi="Times New Roman" w:cs="Times New Roman" w:eastAsiaTheme="minorEastAsia"/>
                      <w:color w:val="auto"/>
                      <w:sz w:val="21"/>
                      <w:szCs w:val="21"/>
                    </w:rPr>
                  </w:pPr>
                </w:p>
              </w:tc>
              <w:tc>
                <w:tcPr>
                  <w:tcW w:w="241" w:type="pct"/>
                  <w:noWrap w:val="0"/>
                  <w:vAlign w:val="center"/>
                </w:tcPr>
                <w:p w14:paraId="545ADA4C">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b w:val="0"/>
                      <w:bCs w:val="0"/>
                      <w:color w:val="auto"/>
                      <w:lang w:val="en-US" w:eastAsia="zh-CN"/>
                    </w:rPr>
                    <w:t>2</w:t>
                  </w:r>
                  <w:r>
                    <w:rPr>
                      <w:rFonts w:hint="eastAsia" w:ascii="Times New Roman" w:hAnsi="Times New Roman" w:cs="Times New Roman" w:eastAsiaTheme="minorEastAsia"/>
                      <w:b w:val="0"/>
                      <w:bCs w:val="0"/>
                      <w:color w:val="auto"/>
                      <w:lang w:val="en-US" w:eastAsia="zh-CN"/>
                    </w:rPr>
                    <w:t>3</w:t>
                  </w:r>
                </w:p>
              </w:tc>
              <w:tc>
                <w:tcPr>
                  <w:tcW w:w="213" w:type="pct"/>
                  <w:noWrap w:val="0"/>
                  <w:vAlign w:val="center"/>
                </w:tcPr>
                <w:p w14:paraId="0AB10173">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b w:val="0"/>
                      <w:bCs w:val="0"/>
                      <w:color w:val="auto"/>
                      <w:lang w:val="en-US" w:eastAsia="zh-CN"/>
                    </w:rPr>
                    <w:t>8</w:t>
                  </w:r>
                </w:p>
              </w:tc>
              <w:tc>
                <w:tcPr>
                  <w:tcW w:w="241" w:type="pct"/>
                  <w:noWrap w:val="0"/>
                  <w:vAlign w:val="center"/>
                </w:tcPr>
                <w:p w14:paraId="00EF532C">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b w:val="0"/>
                      <w:bCs w:val="0"/>
                      <w:color w:val="auto"/>
                      <w:lang w:val="en-US" w:eastAsia="zh-CN"/>
                    </w:rPr>
                    <w:t>1.5</w:t>
                  </w:r>
                </w:p>
              </w:tc>
              <w:tc>
                <w:tcPr>
                  <w:tcW w:w="449" w:type="pct"/>
                  <w:noWrap w:val="0"/>
                  <w:vAlign w:val="center"/>
                </w:tcPr>
                <w:p w14:paraId="15F86B25">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b w:val="0"/>
                      <w:bCs w:val="0"/>
                      <w:color w:val="auto"/>
                      <w:lang w:val="en-US" w:eastAsia="zh-CN"/>
                    </w:rPr>
                    <w:t>8</w:t>
                  </w:r>
                </w:p>
              </w:tc>
              <w:tc>
                <w:tcPr>
                  <w:tcW w:w="334" w:type="pct"/>
                  <w:noWrap w:val="0"/>
                  <w:vAlign w:val="center"/>
                </w:tcPr>
                <w:p w14:paraId="6217D6ED">
                  <w:pPr>
                    <w:keepNext w:val="0"/>
                    <w:keepLines w:val="0"/>
                    <w:widowControl/>
                    <w:suppressLineNumbers w:val="0"/>
                    <w:jc w:val="center"/>
                    <w:textAlignment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i w:val="0"/>
                      <w:iCs w:val="0"/>
                      <w:color w:val="auto"/>
                      <w:kern w:val="0"/>
                      <w:sz w:val="21"/>
                      <w:szCs w:val="21"/>
                      <w:u w:val="none"/>
                      <w:lang w:val="en-US" w:eastAsia="zh-CN" w:bidi="ar"/>
                    </w:rPr>
                    <w:t>51</w:t>
                  </w:r>
                </w:p>
              </w:tc>
              <w:tc>
                <w:tcPr>
                  <w:tcW w:w="416" w:type="pct"/>
                  <w:vMerge w:val="continue"/>
                  <w:noWrap w:val="0"/>
                  <w:vAlign w:val="center"/>
                </w:tcPr>
                <w:p w14:paraId="36AAC5CF">
                  <w:pPr>
                    <w:spacing w:line="240" w:lineRule="auto"/>
                    <w:contextualSpacing/>
                    <w:jc w:val="center"/>
                    <w:rPr>
                      <w:rFonts w:hint="default" w:ascii="Times New Roman" w:hAnsi="Times New Roman" w:cs="Times New Roman" w:eastAsiaTheme="minorEastAsia"/>
                      <w:color w:val="auto"/>
                      <w:sz w:val="21"/>
                      <w:szCs w:val="21"/>
                      <w:lang w:val="en-US" w:eastAsia="zh-CN"/>
                    </w:rPr>
                  </w:pPr>
                </w:p>
              </w:tc>
              <w:tc>
                <w:tcPr>
                  <w:tcW w:w="399" w:type="pct"/>
                  <w:noWrap w:val="0"/>
                  <w:vAlign w:val="center"/>
                </w:tcPr>
                <w:p w14:paraId="28DEB6DB">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26</w:t>
                  </w:r>
                </w:p>
              </w:tc>
              <w:tc>
                <w:tcPr>
                  <w:tcW w:w="320" w:type="pct"/>
                  <w:noWrap w:val="0"/>
                  <w:vAlign w:val="center"/>
                </w:tcPr>
                <w:p w14:paraId="585F8D2E">
                  <w:pPr>
                    <w:keepNext w:val="0"/>
                    <w:keepLines w:val="0"/>
                    <w:widowControl/>
                    <w:suppressLineNumbers w:val="0"/>
                    <w:jc w:val="center"/>
                    <w:textAlignment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25</w:t>
                  </w:r>
                </w:p>
              </w:tc>
              <w:tc>
                <w:tcPr>
                  <w:tcW w:w="283" w:type="pct"/>
                  <w:noWrap w:val="0"/>
                  <w:vAlign w:val="center"/>
                </w:tcPr>
                <w:p w14:paraId="724925E3">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1</w:t>
                  </w:r>
                </w:p>
              </w:tc>
            </w:tr>
            <w:tr w14:paraId="0512AA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182" w:type="pct"/>
                  <w:noWrap w:val="0"/>
                  <w:vAlign w:val="center"/>
                </w:tcPr>
                <w:p w14:paraId="4241D78B">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7</w:t>
                  </w:r>
                </w:p>
              </w:tc>
              <w:tc>
                <w:tcPr>
                  <w:tcW w:w="319" w:type="pct"/>
                  <w:vMerge w:val="continue"/>
                  <w:noWrap w:val="0"/>
                  <w:vAlign w:val="center"/>
                </w:tcPr>
                <w:p w14:paraId="0350E52B">
                  <w:pPr>
                    <w:spacing w:line="240" w:lineRule="auto"/>
                    <w:contextualSpacing/>
                    <w:jc w:val="center"/>
                    <w:rPr>
                      <w:rFonts w:hint="default" w:ascii="Times New Roman" w:hAnsi="Times New Roman" w:cs="Times New Roman" w:eastAsiaTheme="minorEastAsia"/>
                      <w:color w:val="auto"/>
                      <w:sz w:val="21"/>
                      <w:szCs w:val="21"/>
                    </w:rPr>
                  </w:pPr>
                </w:p>
              </w:tc>
              <w:tc>
                <w:tcPr>
                  <w:tcW w:w="428" w:type="pct"/>
                  <w:noWrap w:val="0"/>
                  <w:vAlign w:val="center"/>
                </w:tcPr>
                <w:p w14:paraId="3A8A3DDA">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b w:val="0"/>
                      <w:bCs w:val="0"/>
                      <w:color w:val="auto"/>
                    </w:rPr>
                    <w:t>超声</w:t>
                  </w:r>
                  <w:r>
                    <w:rPr>
                      <w:rFonts w:hint="default" w:ascii="Times New Roman" w:hAnsi="Times New Roman" w:cs="Times New Roman" w:eastAsiaTheme="minorEastAsia"/>
                      <w:b w:val="0"/>
                      <w:bCs w:val="0"/>
                      <w:color w:val="auto"/>
                      <w:lang w:val="en-US" w:eastAsia="zh-CN"/>
                    </w:rPr>
                    <w:t>破碎机</w:t>
                  </w:r>
                </w:p>
              </w:tc>
              <w:tc>
                <w:tcPr>
                  <w:tcW w:w="260" w:type="pct"/>
                  <w:noWrap w:val="0"/>
                  <w:vAlign w:val="center"/>
                </w:tcPr>
                <w:p w14:paraId="2C0C7313">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1</w:t>
                  </w:r>
                </w:p>
              </w:tc>
              <w:tc>
                <w:tcPr>
                  <w:tcW w:w="453" w:type="pct"/>
                  <w:noWrap w:val="0"/>
                  <w:vAlign w:val="center"/>
                </w:tcPr>
                <w:p w14:paraId="6498B82B">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85</w:t>
                  </w:r>
                </w:p>
              </w:tc>
              <w:tc>
                <w:tcPr>
                  <w:tcW w:w="455" w:type="pct"/>
                  <w:vMerge w:val="continue"/>
                  <w:noWrap w:val="0"/>
                  <w:vAlign w:val="center"/>
                </w:tcPr>
                <w:p w14:paraId="6E4FFE34">
                  <w:pPr>
                    <w:spacing w:line="240" w:lineRule="auto"/>
                    <w:contextualSpacing/>
                    <w:jc w:val="center"/>
                    <w:rPr>
                      <w:rFonts w:hint="default" w:ascii="Times New Roman" w:hAnsi="Times New Roman" w:cs="Times New Roman" w:eastAsiaTheme="minorEastAsia"/>
                      <w:color w:val="auto"/>
                      <w:sz w:val="21"/>
                      <w:szCs w:val="21"/>
                    </w:rPr>
                  </w:pPr>
                </w:p>
              </w:tc>
              <w:tc>
                <w:tcPr>
                  <w:tcW w:w="241" w:type="pct"/>
                  <w:noWrap w:val="0"/>
                  <w:vAlign w:val="center"/>
                </w:tcPr>
                <w:p w14:paraId="44488347">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b w:val="0"/>
                      <w:bCs w:val="0"/>
                      <w:color w:val="auto"/>
                      <w:lang w:val="en-US" w:eastAsia="zh-CN"/>
                    </w:rPr>
                    <w:t>2</w:t>
                  </w:r>
                  <w:r>
                    <w:rPr>
                      <w:rFonts w:hint="eastAsia" w:ascii="Times New Roman" w:hAnsi="Times New Roman" w:cs="Times New Roman" w:eastAsiaTheme="minorEastAsia"/>
                      <w:b w:val="0"/>
                      <w:bCs w:val="0"/>
                      <w:color w:val="auto"/>
                      <w:lang w:val="en-US" w:eastAsia="zh-CN"/>
                    </w:rPr>
                    <w:t>2</w:t>
                  </w:r>
                </w:p>
              </w:tc>
              <w:tc>
                <w:tcPr>
                  <w:tcW w:w="213" w:type="pct"/>
                  <w:noWrap w:val="0"/>
                  <w:vAlign w:val="center"/>
                </w:tcPr>
                <w:p w14:paraId="3A1BB7DF">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b w:val="0"/>
                      <w:bCs w:val="0"/>
                      <w:color w:val="auto"/>
                      <w:lang w:val="en-US" w:eastAsia="zh-CN"/>
                    </w:rPr>
                    <w:t>8</w:t>
                  </w:r>
                </w:p>
              </w:tc>
              <w:tc>
                <w:tcPr>
                  <w:tcW w:w="241" w:type="pct"/>
                  <w:noWrap w:val="0"/>
                  <w:vAlign w:val="center"/>
                </w:tcPr>
                <w:p w14:paraId="710046E2">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b w:val="0"/>
                      <w:bCs w:val="0"/>
                      <w:color w:val="auto"/>
                      <w:lang w:val="en-US" w:eastAsia="zh-CN"/>
                    </w:rPr>
                    <w:t>1.5</w:t>
                  </w:r>
                </w:p>
              </w:tc>
              <w:tc>
                <w:tcPr>
                  <w:tcW w:w="449" w:type="pct"/>
                  <w:noWrap w:val="0"/>
                  <w:vAlign w:val="center"/>
                </w:tcPr>
                <w:p w14:paraId="179FFFB9">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b w:val="0"/>
                      <w:bCs w:val="0"/>
                      <w:color w:val="auto"/>
                      <w:lang w:val="en-US" w:eastAsia="zh-CN"/>
                    </w:rPr>
                    <w:t>8</w:t>
                  </w:r>
                </w:p>
              </w:tc>
              <w:tc>
                <w:tcPr>
                  <w:tcW w:w="334" w:type="pct"/>
                  <w:noWrap w:val="0"/>
                  <w:vAlign w:val="center"/>
                </w:tcPr>
                <w:p w14:paraId="1739DD20">
                  <w:pPr>
                    <w:keepNext w:val="0"/>
                    <w:keepLines w:val="0"/>
                    <w:widowControl/>
                    <w:suppressLineNumbers w:val="0"/>
                    <w:jc w:val="center"/>
                    <w:textAlignment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i w:val="0"/>
                      <w:iCs w:val="0"/>
                      <w:color w:val="auto"/>
                      <w:kern w:val="0"/>
                      <w:sz w:val="21"/>
                      <w:szCs w:val="21"/>
                      <w:u w:val="none"/>
                      <w:lang w:val="en-US" w:eastAsia="zh-CN" w:bidi="ar"/>
                    </w:rPr>
                    <w:t>66</w:t>
                  </w:r>
                </w:p>
              </w:tc>
              <w:tc>
                <w:tcPr>
                  <w:tcW w:w="416" w:type="pct"/>
                  <w:vMerge w:val="continue"/>
                  <w:noWrap w:val="0"/>
                  <w:vAlign w:val="center"/>
                </w:tcPr>
                <w:p w14:paraId="64E639FA">
                  <w:pPr>
                    <w:spacing w:line="240" w:lineRule="auto"/>
                    <w:contextualSpacing/>
                    <w:jc w:val="center"/>
                    <w:rPr>
                      <w:rFonts w:hint="default" w:ascii="Times New Roman" w:hAnsi="Times New Roman" w:cs="Times New Roman" w:eastAsiaTheme="minorEastAsia"/>
                      <w:color w:val="auto"/>
                      <w:sz w:val="21"/>
                      <w:szCs w:val="21"/>
                      <w:lang w:val="en-US" w:eastAsia="zh-CN"/>
                    </w:rPr>
                  </w:pPr>
                </w:p>
              </w:tc>
              <w:tc>
                <w:tcPr>
                  <w:tcW w:w="399" w:type="pct"/>
                  <w:noWrap w:val="0"/>
                  <w:vAlign w:val="center"/>
                </w:tcPr>
                <w:p w14:paraId="2885416E">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26</w:t>
                  </w:r>
                </w:p>
              </w:tc>
              <w:tc>
                <w:tcPr>
                  <w:tcW w:w="320" w:type="pct"/>
                  <w:noWrap w:val="0"/>
                  <w:vAlign w:val="center"/>
                </w:tcPr>
                <w:p w14:paraId="74CDA69D">
                  <w:pPr>
                    <w:keepNext w:val="0"/>
                    <w:keepLines w:val="0"/>
                    <w:widowControl/>
                    <w:suppressLineNumbers w:val="0"/>
                    <w:jc w:val="center"/>
                    <w:textAlignment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40</w:t>
                  </w:r>
                </w:p>
              </w:tc>
              <w:tc>
                <w:tcPr>
                  <w:tcW w:w="283" w:type="pct"/>
                  <w:noWrap w:val="0"/>
                  <w:vAlign w:val="center"/>
                </w:tcPr>
                <w:p w14:paraId="62018C51">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1</w:t>
                  </w:r>
                </w:p>
              </w:tc>
            </w:tr>
            <w:tr w14:paraId="7EFA6D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182" w:type="pct"/>
                  <w:noWrap w:val="0"/>
                  <w:vAlign w:val="center"/>
                </w:tcPr>
                <w:p w14:paraId="62DD5A5C">
                  <w:pPr>
                    <w:keepNext w:val="0"/>
                    <w:keepLines w:val="0"/>
                    <w:widowControl/>
                    <w:suppressLineNumbers w:val="0"/>
                    <w:jc w:val="center"/>
                    <w:textAlignment w:val="center"/>
                    <w:rPr>
                      <w:rFonts w:hint="eastAsia"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8</w:t>
                  </w:r>
                </w:p>
              </w:tc>
              <w:tc>
                <w:tcPr>
                  <w:tcW w:w="319" w:type="pct"/>
                  <w:vMerge w:val="continue"/>
                  <w:noWrap w:val="0"/>
                  <w:vAlign w:val="center"/>
                </w:tcPr>
                <w:p w14:paraId="2551BBD8">
                  <w:pPr>
                    <w:spacing w:line="240" w:lineRule="auto"/>
                    <w:contextualSpacing/>
                    <w:jc w:val="center"/>
                    <w:rPr>
                      <w:rFonts w:hint="default" w:ascii="Times New Roman" w:hAnsi="Times New Roman" w:cs="Times New Roman" w:eastAsiaTheme="minorEastAsia"/>
                      <w:color w:val="auto"/>
                      <w:sz w:val="21"/>
                      <w:szCs w:val="21"/>
                    </w:rPr>
                  </w:pPr>
                </w:p>
              </w:tc>
              <w:tc>
                <w:tcPr>
                  <w:tcW w:w="428" w:type="pct"/>
                  <w:noWrap w:val="0"/>
                  <w:vAlign w:val="center"/>
                </w:tcPr>
                <w:p w14:paraId="4DB6A910">
                  <w:pPr>
                    <w:keepNext w:val="0"/>
                    <w:keepLines w:val="0"/>
                    <w:kinsoku/>
                    <w:wordWrap/>
                    <w:overflowPunct/>
                    <w:topLinePunct/>
                    <w:autoSpaceDE/>
                    <w:autoSpaceDN/>
                    <w:bidi w:val="0"/>
                    <w:adjustRightInd/>
                    <w:snapToGrid/>
                    <w:ind w:left="0" w:leftChars="0" w:right="0" w:rightChars="0"/>
                    <w:jc w:val="center"/>
                    <w:outlineLvl w:val="9"/>
                    <w:rPr>
                      <w:rFonts w:hint="eastAsia" w:ascii="Times New Roman" w:hAnsi="Times New Roman" w:cs="Times New Roman" w:eastAsiaTheme="minorEastAsia"/>
                      <w:b w:val="0"/>
                      <w:bCs w:val="0"/>
                      <w:color w:val="auto"/>
                      <w:lang w:val="en-US" w:eastAsia="zh-CN"/>
                    </w:rPr>
                  </w:pPr>
                  <w:r>
                    <w:rPr>
                      <w:rFonts w:hint="eastAsia" w:ascii="Times New Roman" w:hAnsi="Times New Roman" w:cs="Times New Roman" w:eastAsiaTheme="minorEastAsia"/>
                      <w:b w:val="0"/>
                      <w:bCs w:val="0"/>
                      <w:color w:val="auto"/>
                      <w:lang w:val="en-US" w:eastAsia="zh-CN"/>
                    </w:rPr>
                    <w:t>超滤</w:t>
                  </w:r>
                </w:p>
              </w:tc>
              <w:tc>
                <w:tcPr>
                  <w:tcW w:w="260" w:type="pct"/>
                  <w:noWrap w:val="0"/>
                  <w:vAlign w:val="center"/>
                </w:tcPr>
                <w:p w14:paraId="7A687937">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1</w:t>
                  </w:r>
                </w:p>
              </w:tc>
              <w:tc>
                <w:tcPr>
                  <w:tcW w:w="453" w:type="pct"/>
                  <w:noWrap w:val="0"/>
                  <w:vAlign w:val="center"/>
                </w:tcPr>
                <w:p w14:paraId="2CAF41F1">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85</w:t>
                  </w:r>
                </w:p>
              </w:tc>
              <w:tc>
                <w:tcPr>
                  <w:tcW w:w="455" w:type="pct"/>
                  <w:vMerge w:val="continue"/>
                  <w:noWrap w:val="0"/>
                  <w:vAlign w:val="center"/>
                </w:tcPr>
                <w:p w14:paraId="66FD9DF3">
                  <w:pPr>
                    <w:spacing w:line="240" w:lineRule="auto"/>
                    <w:contextualSpacing/>
                    <w:jc w:val="center"/>
                    <w:rPr>
                      <w:rFonts w:hint="default" w:ascii="Times New Roman" w:hAnsi="Times New Roman" w:cs="Times New Roman" w:eastAsiaTheme="minorEastAsia"/>
                      <w:color w:val="auto"/>
                      <w:sz w:val="21"/>
                      <w:szCs w:val="21"/>
                    </w:rPr>
                  </w:pPr>
                </w:p>
              </w:tc>
              <w:tc>
                <w:tcPr>
                  <w:tcW w:w="241" w:type="pct"/>
                  <w:noWrap w:val="0"/>
                  <w:vAlign w:val="center"/>
                </w:tcPr>
                <w:p w14:paraId="56E1DD1C">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b w:val="0"/>
                      <w:bCs w:val="0"/>
                      <w:color w:val="auto"/>
                      <w:lang w:val="en-US" w:eastAsia="zh-CN"/>
                    </w:rPr>
                  </w:pPr>
                  <w:r>
                    <w:rPr>
                      <w:rFonts w:hint="eastAsia" w:ascii="Times New Roman" w:hAnsi="Times New Roman" w:cs="Times New Roman" w:eastAsiaTheme="minorEastAsia"/>
                      <w:b w:val="0"/>
                      <w:bCs w:val="0"/>
                      <w:color w:val="auto"/>
                      <w:lang w:val="en-US" w:eastAsia="zh-CN"/>
                    </w:rPr>
                    <w:t>19</w:t>
                  </w:r>
                </w:p>
              </w:tc>
              <w:tc>
                <w:tcPr>
                  <w:tcW w:w="213" w:type="pct"/>
                  <w:noWrap w:val="0"/>
                  <w:vAlign w:val="center"/>
                </w:tcPr>
                <w:p w14:paraId="1B7DF65C">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b w:val="0"/>
                      <w:bCs w:val="0"/>
                      <w:color w:val="auto"/>
                      <w:lang w:val="en-US" w:eastAsia="zh-CN"/>
                    </w:rPr>
                  </w:pPr>
                  <w:r>
                    <w:rPr>
                      <w:rFonts w:hint="eastAsia" w:ascii="Times New Roman" w:hAnsi="Times New Roman" w:cs="Times New Roman" w:eastAsiaTheme="minorEastAsia"/>
                      <w:b w:val="0"/>
                      <w:bCs w:val="0"/>
                      <w:color w:val="auto"/>
                      <w:lang w:val="en-US" w:eastAsia="zh-CN"/>
                    </w:rPr>
                    <w:t>8</w:t>
                  </w:r>
                </w:p>
              </w:tc>
              <w:tc>
                <w:tcPr>
                  <w:tcW w:w="241" w:type="pct"/>
                  <w:noWrap w:val="0"/>
                  <w:vAlign w:val="center"/>
                </w:tcPr>
                <w:p w14:paraId="196750FC">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b w:val="0"/>
                      <w:bCs w:val="0"/>
                      <w:color w:val="auto"/>
                      <w:lang w:val="en-US" w:eastAsia="zh-CN"/>
                    </w:rPr>
                  </w:pPr>
                  <w:r>
                    <w:rPr>
                      <w:rFonts w:hint="eastAsia" w:ascii="Times New Roman" w:hAnsi="Times New Roman" w:cs="Times New Roman" w:eastAsiaTheme="minorEastAsia"/>
                      <w:b w:val="0"/>
                      <w:bCs w:val="0"/>
                      <w:color w:val="auto"/>
                      <w:lang w:val="en-US" w:eastAsia="zh-CN"/>
                    </w:rPr>
                    <w:t>1.5</w:t>
                  </w:r>
                </w:p>
              </w:tc>
              <w:tc>
                <w:tcPr>
                  <w:tcW w:w="449" w:type="pct"/>
                  <w:noWrap w:val="0"/>
                  <w:vAlign w:val="center"/>
                </w:tcPr>
                <w:p w14:paraId="1EBA494D">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b w:val="0"/>
                      <w:bCs w:val="0"/>
                      <w:color w:val="auto"/>
                      <w:lang w:val="en-US" w:eastAsia="zh-CN"/>
                    </w:rPr>
                  </w:pPr>
                  <w:r>
                    <w:rPr>
                      <w:rFonts w:hint="eastAsia" w:ascii="Times New Roman" w:hAnsi="Times New Roman" w:cs="Times New Roman" w:eastAsiaTheme="minorEastAsia"/>
                      <w:b w:val="0"/>
                      <w:bCs w:val="0"/>
                      <w:color w:val="auto"/>
                      <w:lang w:val="en-US" w:eastAsia="zh-CN"/>
                    </w:rPr>
                    <w:t>8</w:t>
                  </w:r>
                </w:p>
              </w:tc>
              <w:tc>
                <w:tcPr>
                  <w:tcW w:w="334" w:type="pct"/>
                  <w:noWrap w:val="0"/>
                  <w:vAlign w:val="center"/>
                </w:tcPr>
                <w:p w14:paraId="5300D0F8">
                  <w:pPr>
                    <w:keepNext w:val="0"/>
                    <w:keepLines w:val="0"/>
                    <w:widowControl/>
                    <w:suppressLineNumbers w:val="0"/>
                    <w:jc w:val="center"/>
                    <w:textAlignment w:val="center"/>
                    <w:rPr>
                      <w:rFonts w:hint="eastAsia" w:ascii="Times New Roman" w:hAnsi="Times New Roman" w:cs="Times New Roman" w:eastAsiaTheme="minorEastAsia"/>
                      <w:i w:val="0"/>
                      <w:iCs w:val="0"/>
                      <w:color w:val="auto"/>
                      <w:kern w:val="0"/>
                      <w:sz w:val="21"/>
                      <w:szCs w:val="21"/>
                      <w:u w:val="none"/>
                      <w:lang w:val="en-US" w:eastAsia="zh-CN" w:bidi="ar"/>
                    </w:rPr>
                  </w:pPr>
                  <w:r>
                    <w:rPr>
                      <w:rFonts w:hint="eastAsia" w:ascii="Times New Roman" w:hAnsi="Times New Roman" w:cs="Times New Roman" w:eastAsiaTheme="minorEastAsia"/>
                      <w:i w:val="0"/>
                      <w:iCs w:val="0"/>
                      <w:color w:val="auto"/>
                      <w:kern w:val="0"/>
                      <w:sz w:val="21"/>
                      <w:szCs w:val="21"/>
                      <w:u w:val="none"/>
                      <w:lang w:val="en-US" w:eastAsia="zh-CN" w:bidi="ar"/>
                    </w:rPr>
                    <w:t>66</w:t>
                  </w:r>
                </w:p>
              </w:tc>
              <w:tc>
                <w:tcPr>
                  <w:tcW w:w="416" w:type="pct"/>
                  <w:vMerge w:val="continue"/>
                  <w:noWrap w:val="0"/>
                  <w:vAlign w:val="center"/>
                </w:tcPr>
                <w:p w14:paraId="532801A3">
                  <w:pPr>
                    <w:spacing w:line="240" w:lineRule="auto"/>
                    <w:contextualSpacing/>
                    <w:jc w:val="center"/>
                    <w:rPr>
                      <w:rFonts w:hint="default" w:ascii="Times New Roman" w:hAnsi="Times New Roman" w:cs="Times New Roman" w:eastAsiaTheme="minorEastAsia"/>
                      <w:color w:val="auto"/>
                      <w:sz w:val="21"/>
                      <w:szCs w:val="21"/>
                      <w:lang w:val="en-US" w:eastAsia="zh-CN"/>
                    </w:rPr>
                  </w:pPr>
                </w:p>
              </w:tc>
              <w:tc>
                <w:tcPr>
                  <w:tcW w:w="399" w:type="pct"/>
                  <w:noWrap w:val="0"/>
                  <w:vAlign w:val="center"/>
                </w:tcPr>
                <w:p w14:paraId="302E731F">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26</w:t>
                  </w:r>
                </w:p>
              </w:tc>
              <w:tc>
                <w:tcPr>
                  <w:tcW w:w="320" w:type="pct"/>
                  <w:noWrap w:val="0"/>
                  <w:vAlign w:val="center"/>
                </w:tcPr>
                <w:p w14:paraId="55F08DF4">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40</w:t>
                  </w:r>
                </w:p>
              </w:tc>
              <w:tc>
                <w:tcPr>
                  <w:tcW w:w="283" w:type="pct"/>
                  <w:noWrap w:val="0"/>
                  <w:vAlign w:val="center"/>
                </w:tcPr>
                <w:p w14:paraId="6850BEB4">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1</w:t>
                  </w:r>
                </w:p>
              </w:tc>
            </w:tr>
            <w:tr w14:paraId="7F6239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182" w:type="pct"/>
                  <w:noWrap w:val="0"/>
                  <w:vAlign w:val="center"/>
                </w:tcPr>
                <w:p w14:paraId="7A98B549">
                  <w:pPr>
                    <w:keepNext w:val="0"/>
                    <w:keepLines w:val="0"/>
                    <w:widowControl/>
                    <w:suppressLineNumbers w:val="0"/>
                    <w:jc w:val="center"/>
                    <w:textAlignment w:val="center"/>
                    <w:rPr>
                      <w:rFonts w:hint="eastAsia"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9</w:t>
                  </w:r>
                </w:p>
              </w:tc>
              <w:tc>
                <w:tcPr>
                  <w:tcW w:w="319" w:type="pct"/>
                  <w:vMerge w:val="continue"/>
                  <w:noWrap w:val="0"/>
                  <w:vAlign w:val="center"/>
                </w:tcPr>
                <w:p w14:paraId="4C16DEBF">
                  <w:pPr>
                    <w:spacing w:line="240" w:lineRule="auto"/>
                    <w:contextualSpacing/>
                    <w:jc w:val="center"/>
                    <w:rPr>
                      <w:rFonts w:hint="default" w:ascii="Times New Roman" w:hAnsi="Times New Roman" w:cs="Times New Roman" w:eastAsiaTheme="minorEastAsia"/>
                      <w:color w:val="auto"/>
                      <w:sz w:val="21"/>
                      <w:szCs w:val="21"/>
                    </w:rPr>
                  </w:pPr>
                </w:p>
              </w:tc>
              <w:tc>
                <w:tcPr>
                  <w:tcW w:w="428" w:type="pct"/>
                  <w:noWrap w:val="0"/>
                  <w:vAlign w:val="center"/>
                </w:tcPr>
                <w:p w14:paraId="622C4C91">
                  <w:pPr>
                    <w:keepNext w:val="0"/>
                    <w:keepLines w:val="0"/>
                    <w:kinsoku/>
                    <w:wordWrap/>
                    <w:overflowPunct/>
                    <w:topLinePunct/>
                    <w:autoSpaceDE/>
                    <w:autoSpaceDN/>
                    <w:bidi w:val="0"/>
                    <w:adjustRightInd/>
                    <w:snapToGrid/>
                    <w:ind w:left="0" w:leftChars="0" w:right="0" w:rightChars="0"/>
                    <w:jc w:val="center"/>
                    <w:outlineLvl w:val="9"/>
                    <w:rPr>
                      <w:rFonts w:hint="eastAsia" w:ascii="Times New Roman" w:hAnsi="Times New Roman" w:cs="Times New Roman" w:eastAsiaTheme="minorEastAsia"/>
                      <w:b w:val="0"/>
                      <w:bCs w:val="0"/>
                      <w:color w:val="auto"/>
                      <w:lang w:val="en-US" w:eastAsia="zh-CN"/>
                    </w:rPr>
                  </w:pPr>
                  <w:r>
                    <w:rPr>
                      <w:rFonts w:hint="default" w:ascii="Times New Roman" w:hAnsi="Times New Roman" w:cs="Times New Roman" w:eastAsiaTheme="minorEastAsia"/>
                      <w:color w:val="auto"/>
                      <w:szCs w:val="21"/>
                    </w:rPr>
                    <w:t>真空减压浓缩仪</w:t>
                  </w:r>
                </w:p>
              </w:tc>
              <w:tc>
                <w:tcPr>
                  <w:tcW w:w="260" w:type="pct"/>
                  <w:noWrap w:val="0"/>
                  <w:vAlign w:val="center"/>
                </w:tcPr>
                <w:p w14:paraId="07FB78D7">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1</w:t>
                  </w:r>
                </w:p>
              </w:tc>
              <w:tc>
                <w:tcPr>
                  <w:tcW w:w="453" w:type="pct"/>
                  <w:noWrap w:val="0"/>
                  <w:vAlign w:val="center"/>
                </w:tcPr>
                <w:p w14:paraId="11F40F01">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85</w:t>
                  </w:r>
                </w:p>
              </w:tc>
              <w:tc>
                <w:tcPr>
                  <w:tcW w:w="455" w:type="pct"/>
                  <w:vMerge w:val="continue"/>
                  <w:noWrap w:val="0"/>
                  <w:vAlign w:val="center"/>
                </w:tcPr>
                <w:p w14:paraId="320E7C17">
                  <w:pPr>
                    <w:spacing w:line="240" w:lineRule="auto"/>
                    <w:contextualSpacing/>
                    <w:jc w:val="center"/>
                    <w:rPr>
                      <w:rFonts w:hint="default" w:ascii="Times New Roman" w:hAnsi="Times New Roman" w:cs="Times New Roman" w:eastAsiaTheme="minorEastAsia"/>
                      <w:color w:val="auto"/>
                      <w:sz w:val="21"/>
                      <w:szCs w:val="21"/>
                    </w:rPr>
                  </w:pPr>
                </w:p>
              </w:tc>
              <w:tc>
                <w:tcPr>
                  <w:tcW w:w="241" w:type="pct"/>
                  <w:noWrap w:val="0"/>
                  <w:vAlign w:val="center"/>
                </w:tcPr>
                <w:p w14:paraId="2C000963">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b w:val="0"/>
                      <w:bCs w:val="0"/>
                      <w:color w:val="auto"/>
                      <w:lang w:val="en-US" w:eastAsia="zh-CN"/>
                    </w:rPr>
                  </w:pPr>
                  <w:r>
                    <w:rPr>
                      <w:rFonts w:hint="eastAsia" w:ascii="Times New Roman" w:hAnsi="Times New Roman" w:cs="Times New Roman" w:eastAsiaTheme="minorEastAsia"/>
                      <w:b w:val="0"/>
                      <w:bCs w:val="0"/>
                      <w:color w:val="auto"/>
                      <w:lang w:val="en-US" w:eastAsia="zh-CN"/>
                    </w:rPr>
                    <w:t>21</w:t>
                  </w:r>
                </w:p>
              </w:tc>
              <w:tc>
                <w:tcPr>
                  <w:tcW w:w="213" w:type="pct"/>
                  <w:noWrap w:val="0"/>
                  <w:vAlign w:val="center"/>
                </w:tcPr>
                <w:p w14:paraId="33E7282E">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b w:val="0"/>
                      <w:bCs w:val="0"/>
                      <w:color w:val="auto"/>
                      <w:lang w:val="en-US" w:eastAsia="zh-CN"/>
                    </w:rPr>
                  </w:pPr>
                  <w:r>
                    <w:rPr>
                      <w:rFonts w:hint="eastAsia" w:ascii="Times New Roman" w:hAnsi="Times New Roman" w:cs="Times New Roman" w:eastAsiaTheme="minorEastAsia"/>
                      <w:b w:val="0"/>
                      <w:bCs w:val="0"/>
                      <w:color w:val="auto"/>
                      <w:lang w:val="en-US" w:eastAsia="zh-CN"/>
                    </w:rPr>
                    <w:t>8</w:t>
                  </w:r>
                </w:p>
              </w:tc>
              <w:tc>
                <w:tcPr>
                  <w:tcW w:w="241" w:type="pct"/>
                  <w:noWrap w:val="0"/>
                  <w:vAlign w:val="center"/>
                </w:tcPr>
                <w:p w14:paraId="6B9C2714">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b w:val="0"/>
                      <w:bCs w:val="0"/>
                      <w:color w:val="auto"/>
                      <w:lang w:val="en-US" w:eastAsia="zh-CN"/>
                    </w:rPr>
                  </w:pPr>
                  <w:r>
                    <w:rPr>
                      <w:rFonts w:hint="eastAsia" w:ascii="Times New Roman" w:hAnsi="Times New Roman" w:cs="Times New Roman" w:eastAsiaTheme="minorEastAsia"/>
                      <w:b w:val="0"/>
                      <w:bCs w:val="0"/>
                      <w:color w:val="auto"/>
                      <w:lang w:val="en-US" w:eastAsia="zh-CN"/>
                    </w:rPr>
                    <w:t>1.5</w:t>
                  </w:r>
                </w:p>
              </w:tc>
              <w:tc>
                <w:tcPr>
                  <w:tcW w:w="449" w:type="pct"/>
                  <w:noWrap w:val="0"/>
                  <w:vAlign w:val="center"/>
                </w:tcPr>
                <w:p w14:paraId="638A2A1F">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b w:val="0"/>
                      <w:bCs w:val="0"/>
                      <w:color w:val="auto"/>
                      <w:lang w:val="en-US" w:eastAsia="zh-CN"/>
                    </w:rPr>
                  </w:pPr>
                  <w:r>
                    <w:rPr>
                      <w:rFonts w:hint="eastAsia" w:ascii="Times New Roman" w:hAnsi="Times New Roman" w:cs="Times New Roman" w:eastAsiaTheme="minorEastAsia"/>
                      <w:b w:val="0"/>
                      <w:bCs w:val="0"/>
                      <w:color w:val="auto"/>
                      <w:lang w:val="en-US" w:eastAsia="zh-CN"/>
                    </w:rPr>
                    <w:t>8</w:t>
                  </w:r>
                </w:p>
              </w:tc>
              <w:tc>
                <w:tcPr>
                  <w:tcW w:w="334" w:type="pct"/>
                  <w:noWrap w:val="0"/>
                  <w:vAlign w:val="center"/>
                </w:tcPr>
                <w:p w14:paraId="2671EA21">
                  <w:pPr>
                    <w:keepNext w:val="0"/>
                    <w:keepLines w:val="0"/>
                    <w:widowControl/>
                    <w:suppressLineNumbers w:val="0"/>
                    <w:jc w:val="center"/>
                    <w:textAlignment w:val="center"/>
                    <w:rPr>
                      <w:rFonts w:hint="eastAsia" w:ascii="Times New Roman" w:hAnsi="Times New Roman" w:cs="Times New Roman" w:eastAsiaTheme="minorEastAsia"/>
                      <w:i w:val="0"/>
                      <w:iCs w:val="0"/>
                      <w:color w:val="auto"/>
                      <w:kern w:val="0"/>
                      <w:sz w:val="21"/>
                      <w:szCs w:val="21"/>
                      <w:u w:val="none"/>
                      <w:lang w:val="en-US" w:eastAsia="zh-CN" w:bidi="ar"/>
                    </w:rPr>
                  </w:pPr>
                  <w:r>
                    <w:rPr>
                      <w:rFonts w:hint="eastAsia" w:ascii="Times New Roman" w:hAnsi="Times New Roman" w:cs="Times New Roman" w:eastAsiaTheme="minorEastAsia"/>
                      <w:i w:val="0"/>
                      <w:iCs w:val="0"/>
                      <w:color w:val="auto"/>
                      <w:kern w:val="0"/>
                      <w:sz w:val="21"/>
                      <w:szCs w:val="21"/>
                      <w:u w:val="none"/>
                      <w:lang w:val="en-US" w:eastAsia="zh-CN" w:bidi="ar"/>
                    </w:rPr>
                    <w:t>66</w:t>
                  </w:r>
                </w:p>
              </w:tc>
              <w:tc>
                <w:tcPr>
                  <w:tcW w:w="416" w:type="pct"/>
                  <w:vMerge w:val="continue"/>
                  <w:noWrap w:val="0"/>
                  <w:vAlign w:val="center"/>
                </w:tcPr>
                <w:p w14:paraId="19400B78">
                  <w:pPr>
                    <w:spacing w:line="240" w:lineRule="auto"/>
                    <w:contextualSpacing/>
                    <w:jc w:val="center"/>
                    <w:rPr>
                      <w:rFonts w:hint="default" w:ascii="Times New Roman" w:hAnsi="Times New Roman" w:cs="Times New Roman" w:eastAsiaTheme="minorEastAsia"/>
                      <w:color w:val="auto"/>
                      <w:sz w:val="21"/>
                      <w:szCs w:val="21"/>
                      <w:lang w:val="en-US" w:eastAsia="zh-CN"/>
                    </w:rPr>
                  </w:pPr>
                </w:p>
              </w:tc>
              <w:tc>
                <w:tcPr>
                  <w:tcW w:w="399" w:type="pct"/>
                  <w:noWrap w:val="0"/>
                  <w:vAlign w:val="center"/>
                </w:tcPr>
                <w:p w14:paraId="4649A4A1">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26</w:t>
                  </w:r>
                </w:p>
              </w:tc>
              <w:tc>
                <w:tcPr>
                  <w:tcW w:w="320" w:type="pct"/>
                  <w:noWrap w:val="0"/>
                  <w:vAlign w:val="center"/>
                </w:tcPr>
                <w:p w14:paraId="2AC780A6">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40</w:t>
                  </w:r>
                </w:p>
              </w:tc>
              <w:tc>
                <w:tcPr>
                  <w:tcW w:w="283" w:type="pct"/>
                  <w:noWrap w:val="0"/>
                  <w:vAlign w:val="center"/>
                </w:tcPr>
                <w:p w14:paraId="076B2007">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1</w:t>
                  </w:r>
                </w:p>
              </w:tc>
            </w:tr>
            <w:tr w14:paraId="384B6E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182" w:type="pct"/>
                  <w:noWrap w:val="0"/>
                  <w:vAlign w:val="center"/>
                </w:tcPr>
                <w:p w14:paraId="1DB94102">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10</w:t>
                  </w:r>
                </w:p>
              </w:tc>
              <w:tc>
                <w:tcPr>
                  <w:tcW w:w="319" w:type="pct"/>
                  <w:noWrap w:val="0"/>
                  <w:vAlign w:val="center"/>
                </w:tcPr>
                <w:p w14:paraId="700995A5">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color w:val="auto"/>
                      <w:sz w:val="21"/>
                      <w:szCs w:val="21"/>
                    </w:rPr>
                  </w:pPr>
                  <w:r>
                    <w:rPr>
                      <w:rFonts w:hint="eastAsia" w:ascii="Times New Roman" w:hAnsi="Times New Roman" w:cs="Times New Roman" w:eastAsiaTheme="minorEastAsia"/>
                      <w:b w:val="0"/>
                      <w:bCs w:val="0"/>
                      <w:color w:val="auto"/>
                      <w:lang w:val="en-US" w:eastAsia="zh-CN"/>
                    </w:rPr>
                    <w:t>水处理间</w:t>
                  </w:r>
                </w:p>
              </w:tc>
              <w:tc>
                <w:tcPr>
                  <w:tcW w:w="428" w:type="pct"/>
                  <w:noWrap w:val="0"/>
                  <w:vAlign w:val="center"/>
                </w:tcPr>
                <w:p w14:paraId="5EF97AD5">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cs="Times New Roman" w:eastAsiaTheme="minorEastAsia"/>
                      <w:b w:val="0"/>
                      <w:bCs w:val="0"/>
                      <w:color w:val="auto"/>
                    </w:rPr>
                    <w:t>蒸汽发生器</w:t>
                  </w:r>
                </w:p>
              </w:tc>
              <w:tc>
                <w:tcPr>
                  <w:tcW w:w="260" w:type="pct"/>
                  <w:noWrap w:val="0"/>
                  <w:vAlign w:val="center"/>
                </w:tcPr>
                <w:p w14:paraId="39E9629F">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1</w:t>
                  </w:r>
                </w:p>
              </w:tc>
              <w:tc>
                <w:tcPr>
                  <w:tcW w:w="453" w:type="pct"/>
                  <w:noWrap w:val="0"/>
                  <w:vAlign w:val="center"/>
                </w:tcPr>
                <w:p w14:paraId="428BA032">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75</w:t>
                  </w:r>
                </w:p>
              </w:tc>
              <w:tc>
                <w:tcPr>
                  <w:tcW w:w="455" w:type="pct"/>
                  <w:vMerge w:val="continue"/>
                  <w:noWrap w:val="0"/>
                  <w:vAlign w:val="center"/>
                </w:tcPr>
                <w:p w14:paraId="0BE3AAB9">
                  <w:pPr>
                    <w:spacing w:line="240" w:lineRule="auto"/>
                    <w:contextualSpacing/>
                    <w:jc w:val="center"/>
                    <w:rPr>
                      <w:rFonts w:hint="default" w:ascii="Times New Roman" w:hAnsi="Times New Roman" w:cs="Times New Roman" w:eastAsiaTheme="minorEastAsia"/>
                      <w:color w:val="auto"/>
                      <w:sz w:val="21"/>
                      <w:szCs w:val="21"/>
                    </w:rPr>
                  </w:pPr>
                </w:p>
              </w:tc>
              <w:tc>
                <w:tcPr>
                  <w:tcW w:w="241" w:type="pct"/>
                  <w:noWrap w:val="0"/>
                  <w:vAlign w:val="center"/>
                </w:tcPr>
                <w:p w14:paraId="7FD08A03">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b w:val="0"/>
                      <w:bCs w:val="0"/>
                      <w:color w:val="auto"/>
                      <w:lang w:val="en-US" w:eastAsia="zh-CN"/>
                    </w:rPr>
                    <w:t>3</w:t>
                  </w:r>
                  <w:r>
                    <w:rPr>
                      <w:rFonts w:hint="eastAsia" w:ascii="Times New Roman" w:hAnsi="Times New Roman" w:cs="Times New Roman" w:eastAsiaTheme="minorEastAsia"/>
                      <w:b w:val="0"/>
                      <w:bCs w:val="0"/>
                      <w:color w:val="auto"/>
                      <w:lang w:val="en-US" w:eastAsia="zh-CN"/>
                    </w:rPr>
                    <w:t>5</w:t>
                  </w:r>
                </w:p>
              </w:tc>
              <w:tc>
                <w:tcPr>
                  <w:tcW w:w="213" w:type="pct"/>
                  <w:noWrap w:val="0"/>
                  <w:vAlign w:val="center"/>
                </w:tcPr>
                <w:p w14:paraId="1A29EF13">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b w:val="0"/>
                      <w:bCs w:val="0"/>
                      <w:color w:val="auto"/>
                      <w:lang w:val="en-US" w:eastAsia="zh-CN"/>
                    </w:rPr>
                    <w:t>4</w:t>
                  </w:r>
                </w:p>
              </w:tc>
              <w:tc>
                <w:tcPr>
                  <w:tcW w:w="241" w:type="pct"/>
                  <w:noWrap w:val="0"/>
                  <w:vAlign w:val="center"/>
                </w:tcPr>
                <w:p w14:paraId="73ECC906">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b w:val="0"/>
                      <w:bCs w:val="0"/>
                      <w:color w:val="auto"/>
                      <w:lang w:val="en-US" w:eastAsia="zh-CN"/>
                    </w:rPr>
                    <w:t>1.5</w:t>
                  </w:r>
                </w:p>
              </w:tc>
              <w:tc>
                <w:tcPr>
                  <w:tcW w:w="449" w:type="pct"/>
                  <w:noWrap w:val="0"/>
                  <w:vAlign w:val="center"/>
                </w:tcPr>
                <w:p w14:paraId="270CBB4F">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b w:val="0"/>
                      <w:bCs w:val="0"/>
                      <w:color w:val="auto"/>
                      <w:lang w:val="en-US" w:eastAsia="zh-CN"/>
                    </w:rPr>
                    <w:t>4</w:t>
                  </w:r>
                </w:p>
              </w:tc>
              <w:tc>
                <w:tcPr>
                  <w:tcW w:w="334" w:type="pct"/>
                  <w:noWrap w:val="0"/>
                  <w:vAlign w:val="center"/>
                </w:tcPr>
                <w:p w14:paraId="39FDB0C4">
                  <w:pPr>
                    <w:keepNext w:val="0"/>
                    <w:keepLines w:val="0"/>
                    <w:widowControl/>
                    <w:suppressLineNumbers w:val="0"/>
                    <w:jc w:val="center"/>
                    <w:textAlignment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i w:val="0"/>
                      <w:iCs w:val="0"/>
                      <w:color w:val="auto"/>
                      <w:kern w:val="0"/>
                      <w:sz w:val="21"/>
                      <w:szCs w:val="21"/>
                      <w:u w:val="none"/>
                      <w:lang w:val="en-US" w:eastAsia="zh-CN" w:bidi="ar"/>
                    </w:rPr>
                    <w:t>64</w:t>
                  </w:r>
                </w:p>
              </w:tc>
              <w:tc>
                <w:tcPr>
                  <w:tcW w:w="416" w:type="pct"/>
                  <w:vMerge w:val="continue"/>
                  <w:noWrap w:val="0"/>
                  <w:vAlign w:val="center"/>
                </w:tcPr>
                <w:p w14:paraId="614F0229">
                  <w:pPr>
                    <w:spacing w:line="240" w:lineRule="auto"/>
                    <w:contextualSpacing/>
                    <w:jc w:val="center"/>
                    <w:rPr>
                      <w:rFonts w:hint="default" w:ascii="Times New Roman" w:hAnsi="Times New Roman" w:cs="Times New Roman" w:eastAsiaTheme="minorEastAsia"/>
                      <w:color w:val="auto"/>
                      <w:sz w:val="21"/>
                      <w:szCs w:val="21"/>
                      <w:lang w:val="en-US" w:eastAsia="zh-CN"/>
                    </w:rPr>
                  </w:pPr>
                </w:p>
              </w:tc>
              <w:tc>
                <w:tcPr>
                  <w:tcW w:w="399" w:type="pct"/>
                  <w:noWrap w:val="0"/>
                  <w:vAlign w:val="center"/>
                </w:tcPr>
                <w:p w14:paraId="561EB118">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26</w:t>
                  </w:r>
                </w:p>
              </w:tc>
              <w:tc>
                <w:tcPr>
                  <w:tcW w:w="320" w:type="pct"/>
                  <w:noWrap w:val="0"/>
                  <w:vAlign w:val="center"/>
                </w:tcPr>
                <w:p w14:paraId="0B8F75E4">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eastAsia" w:ascii="Times New Roman" w:hAnsi="Times New Roman" w:cs="Times New Roman"/>
                      <w:i w:val="0"/>
                      <w:iCs w:val="0"/>
                      <w:color w:val="auto"/>
                      <w:kern w:val="0"/>
                      <w:sz w:val="21"/>
                      <w:szCs w:val="21"/>
                      <w:u w:val="none"/>
                      <w:lang w:val="en-US" w:eastAsia="zh-CN" w:bidi="ar"/>
                    </w:rPr>
                    <w:t>38</w:t>
                  </w:r>
                </w:p>
              </w:tc>
              <w:tc>
                <w:tcPr>
                  <w:tcW w:w="283" w:type="pct"/>
                  <w:noWrap w:val="0"/>
                  <w:vAlign w:val="center"/>
                </w:tcPr>
                <w:p w14:paraId="75B4DEEC">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1</w:t>
                  </w:r>
                </w:p>
              </w:tc>
            </w:tr>
            <w:tr w14:paraId="4FB222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182" w:type="pct"/>
                  <w:noWrap w:val="0"/>
                  <w:vAlign w:val="center"/>
                </w:tcPr>
                <w:p w14:paraId="5FD25903">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11</w:t>
                  </w:r>
                </w:p>
              </w:tc>
              <w:tc>
                <w:tcPr>
                  <w:tcW w:w="319" w:type="pct"/>
                  <w:noWrap w:val="0"/>
                  <w:vAlign w:val="center"/>
                </w:tcPr>
                <w:p w14:paraId="565B8403">
                  <w:pPr>
                    <w:spacing w:line="240" w:lineRule="auto"/>
                    <w:contextualSpacing/>
                    <w:jc w:val="center"/>
                    <w:rPr>
                      <w:rFonts w:hint="eastAsia"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设备间</w:t>
                  </w:r>
                </w:p>
              </w:tc>
              <w:tc>
                <w:tcPr>
                  <w:tcW w:w="428" w:type="pct"/>
                  <w:noWrap w:val="0"/>
                  <w:vAlign w:val="center"/>
                </w:tcPr>
                <w:p w14:paraId="0A206BD5">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i w:val="0"/>
                      <w:iCs w:val="0"/>
                      <w:color w:val="auto"/>
                      <w:kern w:val="2"/>
                      <w:sz w:val="21"/>
                      <w:szCs w:val="21"/>
                      <w:u w:val="none"/>
                      <w:lang w:val="en-US" w:eastAsia="zh-CN" w:bidi="ar-SA"/>
                    </w:rPr>
                  </w:pPr>
                  <w:r>
                    <w:rPr>
                      <w:rFonts w:hint="default" w:ascii="Times New Roman" w:hAnsi="Times New Roman" w:cs="Times New Roman" w:eastAsiaTheme="minorEastAsia"/>
                      <w:b w:val="0"/>
                      <w:bCs w:val="0"/>
                      <w:color w:val="auto"/>
                    </w:rPr>
                    <w:t>空压机</w:t>
                  </w:r>
                </w:p>
              </w:tc>
              <w:tc>
                <w:tcPr>
                  <w:tcW w:w="260" w:type="pct"/>
                  <w:noWrap w:val="0"/>
                  <w:vAlign w:val="center"/>
                </w:tcPr>
                <w:p w14:paraId="220A3005">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1</w:t>
                  </w:r>
                </w:p>
              </w:tc>
              <w:tc>
                <w:tcPr>
                  <w:tcW w:w="453" w:type="pct"/>
                  <w:noWrap w:val="0"/>
                  <w:vAlign w:val="center"/>
                </w:tcPr>
                <w:p w14:paraId="0D289291">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80</w:t>
                  </w:r>
                </w:p>
              </w:tc>
              <w:tc>
                <w:tcPr>
                  <w:tcW w:w="455" w:type="pct"/>
                  <w:vMerge w:val="continue"/>
                  <w:noWrap w:val="0"/>
                  <w:vAlign w:val="center"/>
                </w:tcPr>
                <w:p w14:paraId="32B9BB51">
                  <w:pPr>
                    <w:spacing w:line="240" w:lineRule="auto"/>
                    <w:contextualSpacing/>
                    <w:jc w:val="center"/>
                    <w:rPr>
                      <w:rFonts w:hint="default" w:ascii="Times New Roman" w:hAnsi="Times New Roman" w:cs="Times New Roman" w:eastAsiaTheme="minorEastAsia"/>
                      <w:color w:val="auto"/>
                      <w:sz w:val="21"/>
                      <w:szCs w:val="21"/>
                    </w:rPr>
                  </w:pPr>
                </w:p>
              </w:tc>
              <w:tc>
                <w:tcPr>
                  <w:tcW w:w="241" w:type="pct"/>
                  <w:noWrap w:val="0"/>
                  <w:vAlign w:val="center"/>
                </w:tcPr>
                <w:p w14:paraId="0920CC29">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b w:val="0"/>
                      <w:bCs w:val="0"/>
                      <w:color w:val="auto"/>
                      <w:lang w:val="en-US" w:eastAsia="zh-CN"/>
                    </w:rPr>
                    <w:t>46</w:t>
                  </w:r>
                </w:p>
              </w:tc>
              <w:tc>
                <w:tcPr>
                  <w:tcW w:w="213" w:type="pct"/>
                  <w:noWrap w:val="0"/>
                  <w:vAlign w:val="center"/>
                </w:tcPr>
                <w:p w14:paraId="7E44DC44">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b w:val="0"/>
                      <w:bCs w:val="0"/>
                      <w:color w:val="auto"/>
                      <w:lang w:val="en-US" w:eastAsia="zh-CN"/>
                    </w:rPr>
                    <w:t>4</w:t>
                  </w:r>
                </w:p>
              </w:tc>
              <w:tc>
                <w:tcPr>
                  <w:tcW w:w="241" w:type="pct"/>
                  <w:noWrap w:val="0"/>
                  <w:vAlign w:val="center"/>
                </w:tcPr>
                <w:p w14:paraId="1DFA5F73">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b w:val="0"/>
                      <w:bCs w:val="0"/>
                      <w:color w:val="auto"/>
                      <w:lang w:val="en-US" w:eastAsia="zh-CN"/>
                    </w:rPr>
                    <w:t>1.5</w:t>
                  </w:r>
                </w:p>
              </w:tc>
              <w:tc>
                <w:tcPr>
                  <w:tcW w:w="449" w:type="pct"/>
                  <w:noWrap w:val="0"/>
                  <w:vAlign w:val="center"/>
                </w:tcPr>
                <w:p w14:paraId="497DBE98">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b w:val="0"/>
                      <w:bCs w:val="0"/>
                      <w:color w:val="auto"/>
                      <w:lang w:val="en-US" w:eastAsia="zh-CN"/>
                    </w:rPr>
                    <w:t>4</w:t>
                  </w:r>
                </w:p>
              </w:tc>
              <w:tc>
                <w:tcPr>
                  <w:tcW w:w="334" w:type="pct"/>
                  <w:noWrap w:val="0"/>
                  <w:vAlign w:val="center"/>
                </w:tcPr>
                <w:p w14:paraId="78E30900">
                  <w:pPr>
                    <w:keepNext w:val="0"/>
                    <w:keepLines w:val="0"/>
                    <w:widowControl/>
                    <w:suppressLineNumbers w:val="0"/>
                    <w:jc w:val="center"/>
                    <w:textAlignment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i w:val="0"/>
                      <w:iCs w:val="0"/>
                      <w:color w:val="auto"/>
                      <w:kern w:val="0"/>
                      <w:sz w:val="21"/>
                      <w:szCs w:val="21"/>
                      <w:u w:val="none"/>
                      <w:lang w:val="en-US" w:eastAsia="zh-CN" w:bidi="ar"/>
                    </w:rPr>
                    <w:t>69</w:t>
                  </w:r>
                </w:p>
              </w:tc>
              <w:tc>
                <w:tcPr>
                  <w:tcW w:w="416" w:type="pct"/>
                  <w:vMerge w:val="continue"/>
                  <w:noWrap w:val="0"/>
                  <w:vAlign w:val="center"/>
                </w:tcPr>
                <w:p w14:paraId="4D04E16D">
                  <w:pPr>
                    <w:spacing w:line="240" w:lineRule="auto"/>
                    <w:contextualSpacing/>
                    <w:jc w:val="center"/>
                    <w:rPr>
                      <w:rFonts w:hint="default" w:ascii="Times New Roman" w:hAnsi="Times New Roman" w:cs="Times New Roman" w:eastAsiaTheme="minorEastAsia"/>
                      <w:color w:val="auto"/>
                      <w:sz w:val="21"/>
                      <w:szCs w:val="21"/>
                      <w:lang w:val="en-US" w:eastAsia="zh-CN"/>
                    </w:rPr>
                  </w:pPr>
                </w:p>
              </w:tc>
              <w:tc>
                <w:tcPr>
                  <w:tcW w:w="399" w:type="pct"/>
                  <w:noWrap w:val="0"/>
                  <w:vAlign w:val="center"/>
                </w:tcPr>
                <w:p w14:paraId="20D41296">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26</w:t>
                  </w:r>
                </w:p>
              </w:tc>
              <w:tc>
                <w:tcPr>
                  <w:tcW w:w="320" w:type="pct"/>
                  <w:noWrap w:val="0"/>
                  <w:vAlign w:val="center"/>
                </w:tcPr>
                <w:p w14:paraId="1C9EC261">
                  <w:pPr>
                    <w:keepNext w:val="0"/>
                    <w:keepLines w:val="0"/>
                    <w:widowControl/>
                    <w:suppressLineNumbers w:val="0"/>
                    <w:jc w:val="center"/>
                    <w:textAlignment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i w:val="0"/>
                      <w:iCs w:val="0"/>
                      <w:color w:val="auto"/>
                      <w:kern w:val="0"/>
                      <w:sz w:val="21"/>
                      <w:szCs w:val="21"/>
                      <w:u w:val="none"/>
                      <w:lang w:val="en-US" w:eastAsia="zh-CN" w:bidi="ar"/>
                    </w:rPr>
                    <w:t>43</w:t>
                  </w:r>
                </w:p>
              </w:tc>
              <w:tc>
                <w:tcPr>
                  <w:tcW w:w="283" w:type="pct"/>
                  <w:noWrap w:val="0"/>
                  <w:vAlign w:val="center"/>
                </w:tcPr>
                <w:p w14:paraId="69D12189">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1</w:t>
                  </w:r>
                </w:p>
              </w:tc>
            </w:tr>
            <w:tr w14:paraId="52FDE5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182" w:type="pct"/>
                  <w:noWrap w:val="0"/>
                  <w:vAlign w:val="center"/>
                </w:tcPr>
                <w:p w14:paraId="31B5740E">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i w:val="0"/>
                      <w:iCs w:val="0"/>
                      <w:color w:val="auto"/>
                      <w:kern w:val="0"/>
                      <w:sz w:val="21"/>
                      <w:szCs w:val="21"/>
                      <w:u w:val="none"/>
                      <w:lang w:val="en-US" w:eastAsia="zh-CN" w:bidi="ar"/>
                    </w:rPr>
                    <w:t>12</w:t>
                  </w:r>
                </w:p>
              </w:tc>
              <w:tc>
                <w:tcPr>
                  <w:tcW w:w="319" w:type="pct"/>
                  <w:noWrap w:val="0"/>
                  <w:vAlign w:val="center"/>
                </w:tcPr>
                <w:p w14:paraId="09558E32">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机房</w:t>
                  </w:r>
                </w:p>
              </w:tc>
              <w:tc>
                <w:tcPr>
                  <w:tcW w:w="428" w:type="pct"/>
                  <w:noWrap w:val="0"/>
                  <w:vAlign w:val="center"/>
                </w:tcPr>
                <w:p w14:paraId="267D7E5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hAnsi="Times New Roman" w:cs="Times New Roman" w:eastAsiaTheme="minorEastAsia"/>
                      <w:b w:val="0"/>
                      <w:bCs w:val="0"/>
                      <w:color w:val="auto"/>
                    </w:rPr>
                  </w:pPr>
                  <w:r>
                    <w:rPr>
                      <w:rFonts w:hint="eastAsia" w:ascii="Times New Roman" w:hAnsi="Times New Roman" w:cs="Times New Roman" w:eastAsiaTheme="minorEastAsia"/>
                      <w:b w:val="0"/>
                      <w:bCs w:val="0"/>
                      <w:color w:val="auto"/>
                      <w:kern w:val="0"/>
                      <w:sz w:val="21"/>
                      <w:szCs w:val="21"/>
                      <w:lang w:val="en-US" w:eastAsia="zh-CN" w:bidi="ar-SA"/>
                    </w:rPr>
                    <w:t>净化空调系统</w:t>
                  </w:r>
                </w:p>
              </w:tc>
              <w:tc>
                <w:tcPr>
                  <w:tcW w:w="260" w:type="pct"/>
                  <w:noWrap w:val="0"/>
                  <w:vAlign w:val="center"/>
                </w:tcPr>
                <w:p w14:paraId="4FB256DD">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1</w:t>
                  </w:r>
                </w:p>
              </w:tc>
              <w:tc>
                <w:tcPr>
                  <w:tcW w:w="453" w:type="pct"/>
                  <w:noWrap w:val="0"/>
                  <w:vAlign w:val="center"/>
                </w:tcPr>
                <w:p w14:paraId="1CBBB804">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80</w:t>
                  </w:r>
                </w:p>
              </w:tc>
              <w:tc>
                <w:tcPr>
                  <w:tcW w:w="455" w:type="pct"/>
                  <w:vMerge w:val="continue"/>
                  <w:noWrap w:val="0"/>
                  <w:vAlign w:val="center"/>
                </w:tcPr>
                <w:p w14:paraId="1EF0CF09">
                  <w:pPr>
                    <w:spacing w:line="240" w:lineRule="auto"/>
                    <w:contextualSpacing/>
                    <w:jc w:val="center"/>
                    <w:rPr>
                      <w:rFonts w:hint="default" w:ascii="Times New Roman" w:hAnsi="Times New Roman" w:cs="Times New Roman" w:eastAsiaTheme="minorEastAsia"/>
                      <w:color w:val="auto"/>
                      <w:sz w:val="21"/>
                      <w:szCs w:val="21"/>
                    </w:rPr>
                  </w:pPr>
                </w:p>
              </w:tc>
              <w:tc>
                <w:tcPr>
                  <w:tcW w:w="241" w:type="pct"/>
                  <w:noWrap w:val="0"/>
                  <w:vAlign w:val="center"/>
                </w:tcPr>
                <w:p w14:paraId="105F9650">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b w:val="0"/>
                      <w:bCs w:val="0"/>
                      <w:color w:val="auto"/>
                      <w:lang w:val="en-US" w:eastAsia="zh-CN"/>
                    </w:rPr>
                  </w:pPr>
                  <w:r>
                    <w:rPr>
                      <w:rFonts w:hint="eastAsia" w:ascii="Times New Roman" w:hAnsi="Times New Roman" w:cs="Times New Roman" w:eastAsiaTheme="minorEastAsia"/>
                      <w:b w:val="0"/>
                      <w:bCs w:val="0"/>
                      <w:color w:val="auto"/>
                      <w:lang w:val="en-US" w:eastAsia="zh-CN"/>
                    </w:rPr>
                    <w:t>40</w:t>
                  </w:r>
                </w:p>
              </w:tc>
              <w:tc>
                <w:tcPr>
                  <w:tcW w:w="213" w:type="pct"/>
                  <w:noWrap w:val="0"/>
                  <w:vAlign w:val="center"/>
                </w:tcPr>
                <w:p w14:paraId="2C28A8B5">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b w:val="0"/>
                      <w:bCs w:val="0"/>
                      <w:color w:val="auto"/>
                      <w:lang w:val="en-US" w:eastAsia="zh-CN"/>
                    </w:rPr>
                  </w:pPr>
                  <w:r>
                    <w:rPr>
                      <w:rFonts w:hint="eastAsia" w:ascii="Times New Roman" w:hAnsi="Times New Roman" w:cs="Times New Roman" w:eastAsiaTheme="minorEastAsia"/>
                      <w:b w:val="0"/>
                      <w:bCs w:val="0"/>
                      <w:color w:val="auto"/>
                      <w:lang w:val="en-US" w:eastAsia="zh-CN"/>
                    </w:rPr>
                    <w:t>5</w:t>
                  </w:r>
                </w:p>
              </w:tc>
              <w:tc>
                <w:tcPr>
                  <w:tcW w:w="241" w:type="pct"/>
                  <w:noWrap w:val="0"/>
                  <w:vAlign w:val="center"/>
                </w:tcPr>
                <w:p w14:paraId="02B5C93B">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b w:val="0"/>
                      <w:bCs w:val="0"/>
                      <w:color w:val="auto"/>
                      <w:lang w:val="en-US" w:eastAsia="zh-CN"/>
                    </w:rPr>
                  </w:pPr>
                  <w:r>
                    <w:rPr>
                      <w:rFonts w:hint="eastAsia" w:ascii="Times New Roman" w:hAnsi="Times New Roman" w:cs="Times New Roman" w:eastAsiaTheme="minorEastAsia"/>
                      <w:b w:val="0"/>
                      <w:bCs w:val="0"/>
                      <w:color w:val="auto"/>
                      <w:lang w:val="en-US" w:eastAsia="zh-CN"/>
                    </w:rPr>
                    <w:t>1.5</w:t>
                  </w:r>
                </w:p>
              </w:tc>
              <w:tc>
                <w:tcPr>
                  <w:tcW w:w="449" w:type="pct"/>
                  <w:noWrap w:val="0"/>
                  <w:vAlign w:val="center"/>
                </w:tcPr>
                <w:p w14:paraId="457A266A">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b w:val="0"/>
                      <w:bCs w:val="0"/>
                      <w:color w:val="auto"/>
                      <w:lang w:val="en-US" w:eastAsia="zh-CN"/>
                    </w:rPr>
                  </w:pPr>
                  <w:r>
                    <w:rPr>
                      <w:rFonts w:hint="eastAsia" w:ascii="Times New Roman" w:hAnsi="Times New Roman" w:cs="Times New Roman" w:eastAsiaTheme="minorEastAsia"/>
                      <w:b w:val="0"/>
                      <w:bCs w:val="0"/>
                      <w:color w:val="auto"/>
                      <w:lang w:val="en-US" w:eastAsia="zh-CN"/>
                    </w:rPr>
                    <w:t>5</w:t>
                  </w:r>
                </w:p>
              </w:tc>
              <w:tc>
                <w:tcPr>
                  <w:tcW w:w="334" w:type="pct"/>
                  <w:noWrap w:val="0"/>
                  <w:vAlign w:val="center"/>
                </w:tcPr>
                <w:p w14:paraId="73F287BA">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eastAsia" w:ascii="Times New Roman" w:hAnsi="Times New Roman" w:cs="Times New Roman" w:eastAsiaTheme="minorEastAsia"/>
                      <w:i w:val="0"/>
                      <w:iCs w:val="0"/>
                      <w:color w:val="auto"/>
                      <w:kern w:val="0"/>
                      <w:sz w:val="21"/>
                      <w:szCs w:val="21"/>
                      <w:u w:val="none"/>
                      <w:lang w:val="en-US" w:eastAsia="zh-CN" w:bidi="ar"/>
                    </w:rPr>
                    <w:t>68</w:t>
                  </w:r>
                </w:p>
              </w:tc>
              <w:tc>
                <w:tcPr>
                  <w:tcW w:w="416" w:type="pct"/>
                  <w:vMerge w:val="restart"/>
                  <w:noWrap w:val="0"/>
                  <w:vAlign w:val="center"/>
                </w:tcPr>
                <w:p w14:paraId="53E80DD8">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00</w:t>
                  </w:r>
                  <w:r>
                    <w:rPr>
                      <w:rFonts w:hint="default" w:ascii="Times New Roman" w:hAnsi="Times New Roman" w:cs="Times New Roman" w:eastAsiaTheme="minorEastAsia"/>
                      <w:color w:val="auto"/>
                      <w:sz w:val="21"/>
                      <w:szCs w:val="21"/>
                      <w:lang w:val="en-US" w:eastAsia="zh-CN"/>
                    </w:rPr>
                    <w:t>:</w:t>
                  </w:r>
                  <w:r>
                    <w:rPr>
                      <w:rFonts w:hint="eastAsia" w:ascii="Times New Roman" w:hAnsi="Times New Roman" w:cs="Times New Roman" w:eastAsiaTheme="minorEastAsia"/>
                      <w:color w:val="auto"/>
                      <w:sz w:val="21"/>
                      <w:szCs w:val="21"/>
                      <w:lang w:val="en-US" w:eastAsia="zh-CN"/>
                    </w:rPr>
                    <w:t>00</w:t>
                  </w:r>
                  <w:r>
                    <w:rPr>
                      <w:rFonts w:hint="default" w:ascii="Times New Roman" w:hAnsi="Times New Roman" w:cs="Times New Roman" w:eastAsiaTheme="minorEastAsia"/>
                      <w:color w:val="auto"/>
                      <w:sz w:val="21"/>
                      <w:szCs w:val="21"/>
                      <w:lang w:val="en-US" w:eastAsia="zh-CN"/>
                    </w:rPr>
                    <w:t>-</w:t>
                  </w:r>
                  <w:r>
                    <w:rPr>
                      <w:rFonts w:hint="eastAsia" w:ascii="Times New Roman" w:hAnsi="Times New Roman" w:cs="Times New Roman" w:eastAsiaTheme="minorEastAsia"/>
                      <w:color w:val="auto"/>
                      <w:sz w:val="21"/>
                      <w:szCs w:val="21"/>
                      <w:lang w:val="en-US" w:eastAsia="zh-CN"/>
                    </w:rPr>
                    <w:t>24</w:t>
                  </w:r>
                  <w:r>
                    <w:rPr>
                      <w:rFonts w:hint="default" w:ascii="Times New Roman" w:hAnsi="Times New Roman" w:cs="Times New Roman" w:eastAsiaTheme="minorEastAsia"/>
                      <w:color w:val="auto"/>
                      <w:sz w:val="21"/>
                      <w:szCs w:val="21"/>
                      <w:lang w:val="en-US" w:eastAsia="zh-CN"/>
                    </w:rPr>
                    <w:t>:</w:t>
                  </w:r>
                  <w:r>
                    <w:rPr>
                      <w:rFonts w:hint="eastAsia" w:ascii="Times New Roman" w:hAnsi="Times New Roman" w:cs="Times New Roman" w:eastAsiaTheme="minorEastAsia"/>
                      <w:color w:val="auto"/>
                      <w:sz w:val="21"/>
                      <w:szCs w:val="21"/>
                      <w:lang w:val="en-US" w:eastAsia="zh-CN"/>
                    </w:rPr>
                    <w:t>0</w:t>
                  </w:r>
                  <w:r>
                    <w:rPr>
                      <w:rFonts w:hint="default" w:ascii="Times New Roman" w:hAnsi="Times New Roman" w:cs="Times New Roman" w:eastAsiaTheme="minorEastAsia"/>
                      <w:color w:val="auto"/>
                      <w:sz w:val="21"/>
                      <w:szCs w:val="21"/>
                      <w:lang w:val="en-US" w:eastAsia="zh-CN"/>
                    </w:rPr>
                    <w:t>0</w:t>
                  </w:r>
                </w:p>
              </w:tc>
              <w:tc>
                <w:tcPr>
                  <w:tcW w:w="399" w:type="pct"/>
                  <w:noWrap w:val="0"/>
                  <w:vAlign w:val="center"/>
                </w:tcPr>
                <w:p w14:paraId="616FCD7D">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26</w:t>
                  </w:r>
                </w:p>
              </w:tc>
              <w:tc>
                <w:tcPr>
                  <w:tcW w:w="320" w:type="pct"/>
                  <w:noWrap w:val="0"/>
                  <w:vAlign w:val="center"/>
                </w:tcPr>
                <w:p w14:paraId="4D94523A">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i w:val="0"/>
                      <w:iCs w:val="0"/>
                      <w:color w:val="auto"/>
                      <w:kern w:val="0"/>
                      <w:sz w:val="21"/>
                      <w:szCs w:val="21"/>
                      <w:u w:val="none"/>
                      <w:lang w:val="en-US" w:eastAsia="zh-CN" w:bidi="ar"/>
                    </w:rPr>
                    <w:t>42</w:t>
                  </w:r>
                </w:p>
              </w:tc>
              <w:tc>
                <w:tcPr>
                  <w:tcW w:w="283" w:type="pct"/>
                  <w:noWrap w:val="0"/>
                  <w:vAlign w:val="center"/>
                </w:tcPr>
                <w:p w14:paraId="11AD246E">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1</w:t>
                  </w:r>
                </w:p>
              </w:tc>
            </w:tr>
            <w:tr w14:paraId="779918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182" w:type="pct"/>
                  <w:noWrap w:val="0"/>
                  <w:vAlign w:val="center"/>
                </w:tcPr>
                <w:p w14:paraId="471A2949">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i w:val="0"/>
                      <w:iCs w:val="0"/>
                      <w:color w:val="auto"/>
                      <w:kern w:val="0"/>
                      <w:sz w:val="21"/>
                      <w:szCs w:val="21"/>
                      <w:u w:val="none"/>
                      <w:lang w:val="en-US" w:eastAsia="zh-CN" w:bidi="ar"/>
                    </w:rPr>
                    <w:t>13</w:t>
                  </w:r>
                </w:p>
              </w:tc>
              <w:tc>
                <w:tcPr>
                  <w:tcW w:w="319" w:type="pct"/>
                  <w:noWrap w:val="0"/>
                  <w:vAlign w:val="center"/>
                </w:tcPr>
                <w:p w14:paraId="61596F19">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机房</w:t>
                  </w:r>
                </w:p>
              </w:tc>
              <w:tc>
                <w:tcPr>
                  <w:tcW w:w="428" w:type="pct"/>
                  <w:noWrap w:val="0"/>
                  <w:vAlign w:val="center"/>
                </w:tcPr>
                <w:p w14:paraId="6A3E802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hAnsi="Times New Roman" w:cs="Times New Roman" w:eastAsiaTheme="minorEastAsia"/>
                      <w:b w:val="0"/>
                      <w:bCs w:val="0"/>
                      <w:color w:val="auto"/>
                    </w:rPr>
                  </w:pPr>
                  <w:r>
                    <w:rPr>
                      <w:rFonts w:hint="eastAsia" w:ascii="Times New Roman" w:hAnsi="Times New Roman" w:cs="Times New Roman" w:eastAsiaTheme="minorEastAsia"/>
                      <w:b w:val="0"/>
                      <w:bCs w:val="0"/>
                      <w:color w:val="auto"/>
                      <w:kern w:val="0"/>
                      <w:sz w:val="21"/>
                      <w:szCs w:val="21"/>
                      <w:lang w:val="en-US" w:eastAsia="zh-CN" w:bidi="ar-SA"/>
                    </w:rPr>
                    <w:t>洁净空调系统</w:t>
                  </w:r>
                </w:p>
              </w:tc>
              <w:tc>
                <w:tcPr>
                  <w:tcW w:w="260" w:type="pct"/>
                  <w:noWrap w:val="0"/>
                  <w:vAlign w:val="center"/>
                </w:tcPr>
                <w:p w14:paraId="700BEF9A">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1</w:t>
                  </w:r>
                </w:p>
              </w:tc>
              <w:tc>
                <w:tcPr>
                  <w:tcW w:w="453" w:type="pct"/>
                  <w:noWrap w:val="0"/>
                  <w:vAlign w:val="center"/>
                </w:tcPr>
                <w:p w14:paraId="70863577">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80</w:t>
                  </w:r>
                </w:p>
              </w:tc>
              <w:tc>
                <w:tcPr>
                  <w:tcW w:w="455" w:type="pct"/>
                  <w:vMerge w:val="continue"/>
                  <w:noWrap w:val="0"/>
                  <w:vAlign w:val="center"/>
                </w:tcPr>
                <w:p w14:paraId="259A71B8">
                  <w:pPr>
                    <w:spacing w:line="240" w:lineRule="auto"/>
                    <w:contextualSpacing/>
                    <w:jc w:val="center"/>
                    <w:rPr>
                      <w:rFonts w:hint="default" w:ascii="Times New Roman" w:hAnsi="Times New Roman" w:cs="Times New Roman" w:eastAsiaTheme="minorEastAsia"/>
                      <w:color w:val="auto"/>
                      <w:sz w:val="21"/>
                      <w:szCs w:val="21"/>
                    </w:rPr>
                  </w:pPr>
                </w:p>
              </w:tc>
              <w:tc>
                <w:tcPr>
                  <w:tcW w:w="241" w:type="pct"/>
                  <w:noWrap w:val="0"/>
                  <w:vAlign w:val="center"/>
                </w:tcPr>
                <w:p w14:paraId="6A0246C0">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b w:val="0"/>
                      <w:bCs w:val="0"/>
                      <w:color w:val="auto"/>
                      <w:lang w:val="en-US" w:eastAsia="zh-CN"/>
                    </w:rPr>
                  </w:pPr>
                  <w:r>
                    <w:rPr>
                      <w:rFonts w:hint="eastAsia" w:ascii="Times New Roman" w:hAnsi="Times New Roman" w:cs="Times New Roman" w:eastAsiaTheme="minorEastAsia"/>
                      <w:b w:val="0"/>
                      <w:bCs w:val="0"/>
                      <w:color w:val="auto"/>
                      <w:lang w:val="en-US" w:eastAsia="zh-CN"/>
                    </w:rPr>
                    <w:t>43</w:t>
                  </w:r>
                </w:p>
              </w:tc>
              <w:tc>
                <w:tcPr>
                  <w:tcW w:w="213" w:type="pct"/>
                  <w:noWrap w:val="0"/>
                  <w:vAlign w:val="center"/>
                </w:tcPr>
                <w:p w14:paraId="1CDE662B">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b w:val="0"/>
                      <w:bCs w:val="0"/>
                      <w:color w:val="auto"/>
                      <w:lang w:val="en-US" w:eastAsia="zh-CN"/>
                    </w:rPr>
                  </w:pPr>
                  <w:r>
                    <w:rPr>
                      <w:rFonts w:hint="eastAsia" w:ascii="Times New Roman" w:hAnsi="Times New Roman" w:cs="Times New Roman" w:eastAsiaTheme="minorEastAsia"/>
                      <w:b w:val="0"/>
                      <w:bCs w:val="0"/>
                      <w:color w:val="auto"/>
                      <w:lang w:val="en-US" w:eastAsia="zh-CN"/>
                    </w:rPr>
                    <w:t>4</w:t>
                  </w:r>
                </w:p>
              </w:tc>
              <w:tc>
                <w:tcPr>
                  <w:tcW w:w="241" w:type="pct"/>
                  <w:noWrap w:val="0"/>
                  <w:vAlign w:val="center"/>
                </w:tcPr>
                <w:p w14:paraId="7D26ED65">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b w:val="0"/>
                      <w:bCs w:val="0"/>
                      <w:color w:val="auto"/>
                      <w:lang w:val="en-US" w:eastAsia="zh-CN"/>
                    </w:rPr>
                  </w:pPr>
                  <w:r>
                    <w:rPr>
                      <w:rFonts w:hint="eastAsia" w:ascii="Times New Roman" w:hAnsi="Times New Roman" w:cs="Times New Roman" w:eastAsiaTheme="minorEastAsia"/>
                      <w:b w:val="0"/>
                      <w:bCs w:val="0"/>
                      <w:color w:val="auto"/>
                      <w:lang w:val="en-US" w:eastAsia="zh-CN"/>
                    </w:rPr>
                    <w:t>1.5</w:t>
                  </w:r>
                </w:p>
              </w:tc>
              <w:tc>
                <w:tcPr>
                  <w:tcW w:w="449" w:type="pct"/>
                  <w:noWrap w:val="0"/>
                  <w:vAlign w:val="center"/>
                </w:tcPr>
                <w:p w14:paraId="5824A9EB">
                  <w:pPr>
                    <w:keepNext w:val="0"/>
                    <w:keepLines w:val="0"/>
                    <w:kinsoku/>
                    <w:wordWrap/>
                    <w:overflowPunct/>
                    <w:topLinePunct/>
                    <w:autoSpaceDE/>
                    <w:autoSpaceDN/>
                    <w:bidi w:val="0"/>
                    <w:adjustRightInd/>
                    <w:snapToGrid/>
                    <w:ind w:left="0" w:leftChars="0" w:right="0" w:rightChars="0"/>
                    <w:jc w:val="center"/>
                    <w:outlineLvl w:val="9"/>
                    <w:rPr>
                      <w:rFonts w:hint="default" w:ascii="Times New Roman" w:hAnsi="Times New Roman" w:cs="Times New Roman" w:eastAsiaTheme="minorEastAsia"/>
                      <w:b w:val="0"/>
                      <w:bCs w:val="0"/>
                      <w:color w:val="auto"/>
                      <w:lang w:val="en-US" w:eastAsia="zh-CN"/>
                    </w:rPr>
                  </w:pPr>
                  <w:r>
                    <w:rPr>
                      <w:rFonts w:hint="eastAsia" w:ascii="Times New Roman" w:hAnsi="Times New Roman" w:cs="Times New Roman" w:eastAsiaTheme="minorEastAsia"/>
                      <w:b w:val="0"/>
                      <w:bCs w:val="0"/>
                      <w:color w:val="auto"/>
                      <w:lang w:val="en-US" w:eastAsia="zh-CN"/>
                    </w:rPr>
                    <w:t>4</w:t>
                  </w:r>
                </w:p>
              </w:tc>
              <w:tc>
                <w:tcPr>
                  <w:tcW w:w="334" w:type="pct"/>
                  <w:noWrap w:val="0"/>
                  <w:vAlign w:val="center"/>
                </w:tcPr>
                <w:p w14:paraId="29E25770">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eastAsia" w:ascii="Times New Roman" w:hAnsi="Times New Roman" w:cs="Times New Roman" w:eastAsiaTheme="minorEastAsia"/>
                      <w:i w:val="0"/>
                      <w:iCs w:val="0"/>
                      <w:color w:val="auto"/>
                      <w:kern w:val="0"/>
                      <w:sz w:val="21"/>
                      <w:szCs w:val="21"/>
                      <w:u w:val="none"/>
                      <w:lang w:val="en-US" w:eastAsia="zh-CN" w:bidi="ar"/>
                    </w:rPr>
                    <w:t>69</w:t>
                  </w:r>
                </w:p>
              </w:tc>
              <w:tc>
                <w:tcPr>
                  <w:tcW w:w="416" w:type="pct"/>
                  <w:vMerge w:val="continue"/>
                  <w:noWrap w:val="0"/>
                  <w:vAlign w:val="center"/>
                </w:tcPr>
                <w:p w14:paraId="6616C997">
                  <w:pPr>
                    <w:spacing w:line="240" w:lineRule="auto"/>
                    <w:contextualSpacing/>
                    <w:jc w:val="center"/>
                    <w:rPr>
                      <w:rFonts w:hint="default" w:ascii="Times New Roman" w:hAnsi="Times New Roman" w:cs="Times New Roman" w:eastAsiaTheme="minorEastAsia"/>
                      <w:color w:val="auto"/>
                      <w:sz w:val="21"/>
                      <w:szCs w:val="21"/>
                      <w:lang w:val="en-US" w:eastAsia="zh-CN"/>
                    </w:rPr>
                  </w:pPr>
                </w:p>
              </w:tc>
              <w:tc>
                <w:tcPr>
                  <w:tcW w:w="399" w:type="pct"/>
                  <w:noWrap w:val="0"/>
                  <w:vAlign w:val="center"/>
                </w:tcPr>
                <w:p w14:paraId="7C479A51">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26</w:t>
                  </w:r>
                </w:p>
              </w:tc>
              <w:tc>
                <w:tcPr>
                  <w:tcW w:w="320" w:type="pct"/>
                  <w:noWrap w:val="0"/>
                  <w:vAlign w:val="center"/>
                </w:tcPr>
                <w:p w14:paraId="5BB0EB1C">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i w:val="0"/>
                      <w:iCs w:val="0"/>
                      <w:color w:val="auto"/>
                      <w:kern w:val="0"/>
                      <w:sz w:val="21"/>
                      <w:szCs w:val="21"/>
                      <w:u w:val="none"/>
                      <w:lang w:val="en-US" w:eastAsia="zh-CN" w:bidi="ar"/>
                    </w:rPr>
                    <w:t>43</w:t>
                  </w:r>
                </w:p>
              </w:tc>
              <w:tc>
                <w:tcPr>
                  <w:tcW w:w="283" w:type="pct"/>
                  <w:noWrap w:val="0"/>
                  <w:vAlign w:val="center"/>
                </w:tcPr>
                <w:p w14:paraId="225B7F54">
                  <w:pPr>
                    <w:spacing w:line="240" w:lineRule="auto"/>
                    <w:contextualSpacing/>
                    <w:jc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1</w:t>
                  </w:r>
                </w:p>
              </w:tc>
            </w:tr>
          </w:tbl>
          <w:p w14:paraId="6FAA8590">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center"/>
              <w:textAlignment w:val="auto"/>
              <w:rPr>
                <w:rFonts w:hint="default" w:ascii="Times New Roman" w:hAnsi="Times New Roman" w:cs="Times New Roman" w:eastAsiaTheme="minorEastAsia"/>
                <w:b/>
                <w:bCs/>
                <w:color w:val="auto"/>
                <w:sz w:val="24"/>
                <w:szCs w:val="24"/>
                <w:lang w:eastAsia="zh-CN"/>
              </w:rPr>
            </w:pPr>
            <w:r>
              <w:rPr>
                <w:rFonts w:hint="default" w:ascii="Times New Roman" w:hAnsi="Times New Roman" w:cs="Times New Roman" w:eastAsiaTheme="minorEastAsia"/>
                <w:b/>
                <w:bCs/>
                <w:color w:val="auto"/>
                <w:sz w:val="24"/>
                <w:szCs w:val="24"/>
                <w:lang w:eastAsia="zh-CN"/>
              </w:rPr>
              <w:t>表</w:t>
            </w:r>
            <w:r>
              <w:rPr>
                <w:rFonts w:hint="default" w:ascii="Times New Roman" w:hAnsi="Times New Roman" w:cs="Times New Roman" w:eastAsiaTheme="minorEastAsia"/>
                <w:b/>
                <w:bCs/>
                <w:color w:val="auto"/>
                <w:sz w:val="24"/>
                <w:szCs w:val="24"/>
                <w:lang w:val="en-US" w:eastAsia="zh-CN"/>
              </w:rPr>
              <w:t>4-1</w:t>
            </w:r>
            <w:r>
              <w:rPr>
                <w:rFonts w:hint="eastAsia" w:ascii="Times New Roman" w:hAnsi="Times New Roman" w:cs="Times New Roman" w:eastAsiaTheme="minorEastAsia"/>
                <w:b/>
                <w:bCs/>
                <w:color w:val="auto"/>
                <w:sz w:val="24"/>
                <w:szCs w:val="24"/>
                <w:lang w:val="en-US" w:eastAsia="zh-CN"/>
              </w:rPr>
              <w:t>5</w:t>
            </w:r>
            <w:r>
              <w:rPr>
                <w:rFonts w:hint="default" w:ascii="Times New Roman" w:hAnsi="Times New Roman" w:cs="Times New Roman" w:eastAsiaTheme="minorEastAsia"/>
                <w:b/>
                <w:bCs/>
                <w:color w:val="auto"/>
                <w:sz w:val="24"/>
                <w:szCs w:val="24"/>
                <w:lang w:eastAsia="zh-CN"/>
              </w:rPr>
              <w:t>工业企业噪声源强调查清单（室外声源）</w:t>
            </w:r>
          </w:p>
          <w:tbl>
            <w:tblPr>
              <w:tblStyle w:val="35"/>
              <w:tblW w:w="850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427"/>
              <w:gridCol w:w="1005"/>
              <w:gridCol w:w="1004"/>
              <w:gridCol w:w="709"/>
              <w:gridCol w:w="727"/>
              <w:gridCol w:w="593"/>
              <w:gridCol w:w="862"/>
              <w:gridCol w:w="2127"/>
              <w:gridCol w:w="1050"/>
            </w:tblGrid>
            <w:tr w14:paraId="7CBD58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427" w:type="dxa"/>
                  <w:vMerge w:val="restart"/>
                  <w:tcBorders>
                    <w:tl2br w:val="nil"/>
                    <w:tr2bl w:val="nil"/>
                  </w:tcBorders>
                  <w:noWrap w:val="0"/>
                  <w:vAlign w:val="center"/>
                </w:tcPr>
                <w:p w14:paraId="382AE381">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bCs/>
                      <w:color w:val="auto"/>
                      <w:kern w:val="0"/>
                      <w:sz w:val="21"/>
                      <w:szCs w:val="21"/>
                      <w:lang w:val="en-US" w:eastAsia="zh-CN" w:bidi="ar-SA"/>
                    </w:rPr>
                  </w:pPr>
                  <w:r>
                    <w:rPr>
                      <w:rFonts w:hint="default" w:ascii="Times New Roman" w:hAnsi="Times New Roman" w:cs="Times New Roman" w:eastAsiaTheme="minorEastAsia"/>
                      <w:b/>
                      <w:bCs/>
                      <w:color w:val="auto"/>
                      <w:kern w:val="0"/>
                      <w:sz w:val="21"/>
                      <w:szCs w:val="21"/>
                      <w:lang w:val="en-US" w:eastAsia="zh-CN" w:bidi="ar-SA"/>
                    </w:rPr>
                    <w:t>序号</w:t>
                  </w:r>
                </w:p>
              </w:tc>
              <w:tc>
                <w:tcPr>
                  <w:tcW w:w="1005" w:type="dxa"/>
                  <w:vMerge w:val="restart"/>
                  <w:tcBorders>
                    <w:tl2br w:val="nil"/>
                    <w:tr2bl w:val="nil"/>
                  </w:tcBorders>
                  <w:noWrap w:val="0"/>
                  <w:vAlign w:val="center"/>
                </w:tcPr>
                <w:p w14:paraId="3ECFE2D6">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bCs/>
                      <w:color w:val="auto"/>
                      <w:kern w:val="0"/>
                      <w:sz w:val="21"/>
                      <w:szCs w:val="21"/>
                      <w:lang w:val="en-US" w:eastAsia="zh-CN" w:bidi="ar-SA"/>
                    </w:rPr>
                  </w:pPr>
                  <w:r>
                    <w:rPr>
                      <w:rFonts w:hint="default" w:ascii="Times New Roman" w:hAnsi="Times New Roman" w:cs="Times New Roman" w:eastAsiaTheme="minorEastAsia"/>
                      <w:b/>
                      <w:bCs/>
                      <w:color w:val="auto"/>
                      <w:kern w:val="0"/>
                      <w:sz w:val="21"/>
                      <w:szCs w:val="21"/>
                      <w:lang w:val="en-US" w:eastAsia="zh-CN" w:bidi="ar-SA"/>
                    </w:rPr>
                    <w:t>声源名称</w:t>
                  </w:r>
                </w:p>
              </w:tc>
              <w:tc>
                <w:tcPr>
                  <w:tcW w:w="1004" w:type="dxa"/>
                  <w:vMerge w:val="restart"/>
                  <w:tcBorders>
                    <w:tl2br w:val="nil"/>
                    <w:tr2bl w:val="nil"/>
                  </w:tcBorders>
                  <w:noWrap w:val="0"/>
                  <w:vAlign w:val="center"/>
                </w:tcPr>
                <w:p w14:paraId="1088521E">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bCs/>
                      <w:color w:val="auto"/>
                      <w:kern w:val="0"/>
                      <w:sz w:val="21"/>
                      <w:szCs w:val="21"/>
                      <w:lang w:val="en-US" w:eastAsia="zh-CN" w:bidi="ar-SA"/>
                    </w:rPr>
                  </w:pPr>
                  <w:r>
                    <w:rPr>
                      <w:rFonts w:hint="default" w:ascii="Times New Roman" w:hAnsi="Times New Roman" w:cs="Times New Roman" w:eastAsiaTheme="minorEastAsia"/>
                      <w:b/>
                      <w:bCs/>
                      <w:color w:val="auto"/>
                      <w:kern w:val="0"/>
                      <w:sz w:val="21"/>
                      <w:szCs w:val="21"/>
                      <w:lang w:val="en-US" w:eastAsia="zh-CN" w:bidi="ar-SA"/>
                    </w:rPr>
                    <w:t>型号</w:t>
                  </w:r>
                </w:p>
              </w:tc>
              <w:tc>
                <w:tcPr>
                  <w:tcW w:w="2029" w:type="dxa"/>
                  <w:gridSpan w:val="3"/>
                  <w:tcBorders>
                    <w:tl2br w:val="nil"/>
                    <w:tr2bl w:val="nil"/>
                  </w:tcBorders>
                  <w:noWrap w:val="0"/>
                  <w:vAlign w:val="center"/>
                </w:tcPr>
                <w:p w14:paraId="3D332C38">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bCs/>
                      <w:color w:val="auto"/>
                      <w:kern w:val="0"/>
                      <w:sz w:val="21"/>
                      <w:szCs w:val="21"/>
                      <w:lang w:val="en-US" w:eastAsia="zh-CN" w:bidi="ar-SA"/>
                    </w:rPr>
                  </w:pPr>
                  <w:r>
                    <w:rPr>
                      <w:rFonts w:hint="default" w:ascii="Times New Roman" w:hAnsi="Times New Roman" w:cs="Times New Roman" w:eastAsiaTheme="minorEastAsia"/>
                      <w:b/>
                      <w:bCs/>
                      <w:color w:val="auto"/>
                      <w:kern w:val="0"/>
                      <w:sz w:val="21"/>
                      <w:szCs w:val="21"/>
                      <w:lang w:val="en-US" w:eastAsia="zh-CN" w:bidi="ar-SA"/>
                    </w:rPr>
                    <w:t>空间相对位置/m</w:t>
                  </w:r>
                </w:p>
              </w:tc>
              <w:tc>
                <w:tcPr>
                  <w:tcW w:w="862" w:type="dxa"/>
                  <w:vMerge w:val="restart"/>
                  <w:tcBorders>
                    <w:tl2br w:val="nil"/>
                    <w:tr2bl w:val="nil"/>
                  </w:tcBorders>
                  <w:noWrap w:val="0"/>
                  <w:vAlign w:val="center"/>
                </w:tcPr>
                <w:p w14:paraId="506F7237">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bCs/>
                      <w:color w:val="auto"/>
                      <w:kern w:val="0"/>
                      <w:sz w:val="21"/>
                      <w:szCs w:val="21"/>
                      <w:lang w:val="en-US" w:eastAsia="zh-CN" w:bidi="ar-SA"/>
                    </w:rPr>
                  </w:pPr>
                  <w:r>
                    <w:rPr>
                      <w:rFonts w:hint="default" w:ascii="Times New Roman" w:hAnsi="Times New Roman" w:cs="Times New Roman" w:eastAsiaTheme="minorEastAsia"/>
                      <w:b/>
                      <w:bCs/>
                      <w:color w:val="auto"/>
                      <w:kern w:val="0"/>
                      <w:sz w:val="21"/>
                      <w:szCs w:val="21"/>
                      <w:lang w:val="en-US" w:eastAsia="zh-CN" w:bidi="ar-SA"/>
                    </w:rPr>
                    <w:t>声源源强</w:t>
                  </w:r>
                </w:p>
                <w:p w14:paraId="1BC573EF">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bCs/>
                      <w:color w:val="auto"/>
                      <w:kern w:val="0"/>
                      <w:sz w:val="21"/>
                      <w:szCs w:val="21"/>
                      <w:lang w:val="en-US" w:eastAsia="zh-CN" w:bidi="ar-SA"/>
                    </w:rPr>
                  </w:pPr>
                  <w:r>
                    <w:rPr>
                      <w:rFonts w:hint="default" w:ascii="Times New Roman" w:hAnsi="Times New Roman" w:cs="Times New Roman" w:eastAsiaTheme="minorEastAsia"/>
                      <w:b/>
                      <w:bCs/>
                      <w:color w:val="auto"/>
                      <w:kern w:val="0"/>
                      <w:sz w:val="21"/>
                      <w:szCs w:val="21"/>
                      <w:lang w:val="en-US" w:eastAsia="zh-CN" w:bidi="ar-SA"/>
                    </w:rPr>
                    <w:t>dB(A)</w:t>
                  </w:r>
                </w:p>
              </w:tc>
              <w:tc>
                <w:tcPr>
                  <w:tcW w:w="2127" w:type="dxa"/>
                  <w:vMerge w:val="restart"/>
                  <w:tcBorders>
                    <w:tl2br w:val="nil"/>
                    <w:tr2bl w:val="nil"/>
                  </w:tcBorders>
                  <w:noWrap w:val="0"/>
                  <w:vAlign w:val="center"/>
                </w:tcPr>
                <w:p w14:paraId="3CF39FD8">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bCs/>
                      <w:color w:val="auto"/>
                      <w:kern w:val="0"/>
                      <w:sz w:val="21"/>
                      <w:szCs w:val="21"/>
                      <w:lang w:val="en-US" w:eastAsia="zh-CN" w:bidi="ar-SA"/>
                    </w:rPr>
                  </w:pPr>
                  <w:r>
                    <w:rPr>
                      <w:rFonts w:hint="default" w:ascii="Times New Roman" w:hAnsi="Times New Roman" w:cs="Times New Roman" w:eastAsiaTheme="minorEastAsia"/>
                      <w:b/>
                      <w:bCs/>
                      <w:color w:val="auto"/>
                      <w:kern w:val="0"/>
                      <w:sz w:val="21"/>
                      <w:szCs w:val="21"/>
                      <w:lang w:val="en-US" w:eastAsia="zh-CN" w:bidi="ar-SA"/>
                    </w:rPr>
                    <w:t>声源控制措施</w:t>
                  </w:r>
                </w:p>
              </w:tc>
              <w:tc>
                <w:tcPr>
                  <w:tcW w:w="1050" w:type="dxa"/>
                  <w:vMerge w:val="restart"/>
                  <w:tcBorders>
                    <w:tl2br w:val="nil"/>
                    <w:tr2bl w:val="nil"/>
                  </w:tcBorders>
                  <w:noWrap w:val="0"/>
                  <w:vAlign w:val="center"/>
                </w:tcPr>
                <w:p w14:paraId="5C21464C">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bCs/>
                      <w:color w:val="auto"/>
                      <w:kern w:val="0"/>
                      <w:sz w:val="21"/>
                      <w:szCs w:val="21"/>
                      <w:lang w:val="en-US" w:eastAsia="zh-CN" w:bidi="ar-SA"/>
                    </w:rPr>
                  </w:pPr>
                  <w:r>
                    <w:rPr>
                      <w:rFonts w:hint="default" w:ascii="Times New Roman" w:hAnsi="Times New Roman" w:cs="Times New Roman" w:eastAsiaTheme="minorEastAsia"/>
                      <w:b/>
                      <w:bCs/>
                      <w:color w:val="auto"/>
                      <w:kern w:val="0"/>
                      <w:sz w:val="21"/>
                      <w:szCs w:val="21"/>
                      <w:lang w:val="en-US" w:eastAsia="zh-CN" w:bidi="ar-SA"/>
                    </w:rPr>
                    <w:t>运行时段</w:t>
                  </w:r>
                </w:p>
              </w:tc>
            </w:tr>
            <w:tr w14:paraId="5AB468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427" w:type="dxa"/>
                  <w:vMerge w:val="continue"/>
                  <w:tcBorders>
                    <w:tl2br w:val="nil"/>
                    <w:tr2bl w:val="nil"/>
                  </w:tcBorders>
                  <w:noWrap w:val="0"/>
                  <w:vAlign w:val="center"/>
                </w:tcPr>
                <w:p w14:paraId="0E61552E">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bCs/>
                      <w:color w:val="auto"/>
                      <w:kern w:val="0"/>
                      <w:sz w:val="21"/>
                      <w:szCs w:val="21"/>
                      <w:lang w:val="en-US" w:eastAsia="zh-CN" w:bidi="ar-SA"/>
                    </w:rPr>
                  </w:pPr>
                </w:p>
              </w:tc>
              <w:tc>
                <w:tcPr>
                  <w:tcW w:w="1005" w:type="dxa"/>
                  <w:vMerge w:val="continue"/>
                  <w:tcBorders>
                    <w:tl2br w:val="nil"/>
                    <w:tr2bl w:val="nil"/>
                  </w:tcBorders>
                  <w:noWrap w:val="0"/>
                  <w:vAlign w:val="center"/>
                </w:tcPr>
                <w:p w14:paraId="72512550">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bCs/>
                      <w:color w:val="auto"/>
                      <w:kern w:val="0"/>
                      <w:sz w:val="21"/>
                      <w:szCs w:val="21"/>
                      <w:lang w:val="en-US" w:eastAsia="zh-CN" w:bidi="ar-SA"/>
                    </w:rPr>
                  </w:pPr>
                </w:p>
              </w:tc>
              <w:tc>
                <w:tcPr>
                  <w:tcW w:w="1004" w:type="dxa"/>
                  <w:vMerge w:val="continue"/>
                  <w:tcBorders>
                    <w:tl2br w:val="nil"/>
                    <w:tr2bl w:val="nil"/>
                  </w:tcBorders>
                  <w:noWrap w:val="0"/>
                  <w:vAlign w:val="center"/>
                </w:tcPr>
                <w:p w14:paraId="354A819D">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bCs/>
                      <w:color w:val="auto"/>
                      <w:kern w:val="0"/>
                      <w:sz w:val="21"/>
                      <w:szCs w:val="21"/>
                      <w:lang w:val="en-US" w:eastAsia="zh-CN" w:bidi="ar-SA"/>
                    </w:rPr>
                  </w:pPr>
                </w:p>
              </w:tc>
              <w:tc>
                <w:tcPr>
                  <w:tcW w:w="709" w:type="dxa"/>
                  <w:tcBorders>
                    <w:tl2br w:val="nil"/>
                    <w:tr2bl w:val="nil"/>
                  </w:tcBorders>
                  <w:noWrap w:val="0"/>
                  <w:vAlign w:val="center"/>
                </w:tcPr>
                <w:p w14:paraId="2D1EA199">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bCs/>
                      <w:color w:val="auto"/>
                      <w:kern w:val="0"/>
                      <w:sz w:val="21"/>
                      <w:szCs w:val="21"/>
                      <w:lang w:val="en-US" w:eastAsia="zh-CN" w:bidi="ar-SA"/>
                    </w:rPr>
                  </w:pPr>
                  <w:r>
                    <w:rPr>
                      <w:rFonts w:hint="default" w:ascii="Times New Roman" w:hAnsi="Times New Roman" w:cs="Times New Roman" w:eastAsiaTheme="minorEastAsia"/>
                      <w:b/>
                      <w:bCs/>
                      <w:color w:val="auto"/>
                      <w:kern w:val="0"/>
                      <w:sz w:val="21"/>
                      <w:szCs w:val="21"/>
                      <w:lang w:val="en-US" w:eastAsia="zh-CN" w:bidi="ar-SA"/>
                    </w:rPr>
                    <w:t>X</w:t>
                  </w:r>
                </w:p>
              </w:tc>
              <w:tc>
                <w:tcPr>
                  <w:tcW w:w="727" w:type="dxa"/>
                  <w:tcBorders>
                    <w:tl2br w:val="nil"/>
                    <w:tr2bl w:val="nil"/>
                  </w:tcBorders>
                  <w:noWrap w:val="0"/>
                  <w:vAlign w:val="center"/>
                </w:tcPr>
                <w:p w14:paraId="14170F61">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bCs/>
                      <w:color w:val="auto"/>
                      <w:kern w:val="0"/>
                      <w:sz w:val="21"/>
                      <w:szCs w:val="21"/>
                      <w:lang w:val="en-US" w:eastAsia="zh-CN" w:bidi="ar-SA"/>
                    </w:rPr>
                  </w:pPr>
                  <w:r>
                    <w:rPr>
                      <w:rFonts w:hint="default" w:ascii="Times New Roman" w:hAnsi="Times New Roman" w:cs="Times New Roman" w:eastAsiaTheme="minorEastAsia"/>
                      <w:b/>
                      <w:bCs/>
                      <w:color w:val="auto"/>
                      <w:kern w:val="0"/>
                      <w:sz w:val="21"/>
                      <w:szCs w:val="21"/>
                      <w:lang w:val="en-US" w:eastAsia="zh-CN" w:bidi="ar-SA"/>
                    </w:rPr>
                    <w:t>Y</w:t>
                  </w:r>
                </w:p>
              </w:tc>
              <w:tc>
                <w:tcPr>
                  <w:tcW w:w="593" w:type="dxa"/>
                  <w:tcBorders>
                    <w:tl2br w:val="nil"/>
                    <w:tr2bl w:val="nil"/>
                  </w:tcBorders>
                  <w:noWrap w:val="0"/>
                  <w:vAlign w:val="center"/>
                </w:tcPr>
                <w:p w14:paraId="1107DA87">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bCs/>
                      <w:color w:val="auto"/>
                      <w:kern w:val="0"/>
                      <w:sz w:val="21"/>
                      <w:szCs w:val="21"/>
                      <w:lang w:val="en-US" w:eastAsia="zh-CN" w:bidi="ar-SA"/>
                    </w:rPr>
                  </w:pPr>
                  <w:r>
                    <w:rPr>
                      <w:rFonts w:hint="default" w:ascii="Times New Roman" w:hAnsi="Times New Roman" w:cs="Times New Roman" w:eastAsiaTheme="minorEastAsia"/>
                      <w:b/>
                      <w:bCs/>
                      <w:color w:val="auto"/>
                      <w:kern w:val="0"/>
                      <w:sz w:val="21"/>
                      <w:szCs w:val="21"/>
                      <w:lang w:val="en-US" w:eastAsia="zh-CN" w:bidi="ar-SA"/>
                    </w:rPr>
                    <w:t>Z</w:t>
                  </w:r>
                </w:p>
              </w:tc>
              <w:tc>
                <w:tcPr>
                  <w:tcW w:w="862" w:type="dxa"/>
                  <w:vMerge w:val="continue"/>
                  <w:tcBorders>
                    <w:tl2br w:val="nil"/>
                    <w:tr2bl w:val="nil"/>
                  </w:tcBorders>
                  <w:noWrap w:val="0"/>
                  <w:vAlign w:val="center"/>
                </w:tcPr>
                <w:p w14:paraId="360A0853">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val="0"/>
                      <w:bCs w:val="0"/>
                      <w:color w:val="auto"/>
                      <w:kern w:val="0"/>
                      <w:sz w:val="21"/>
                      <w:szCs w:val="21"/>
                      <w:lang w:val="en-US" w:eastAsia="zh-CN" w:bidi="ar-SA"/>
                    </w:rPr>
                  </w:pPr>
                </w:p>
              </w:tc>
              <w:tc>
                <w:tcPr>
                  <w:tcW w:w="2127" w:type="dxa"/>
                  <w:vMerge w:val="continue"/>
                  <w:tcBorders>
                    <w:tl2br w:val="nil"/>
                    <w:tr2bl w:val="nil"/>
                  </w:tcBorders>
                  <w:noWrap w:val="0"/>
                  <w:vAlign w:val="center"/>
                </w:tcPr>
                <w:p w14:paraId="14EAE304">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val="0"/>
                      <w:bCs w:val="0"/>
                      <w:color w:val="auto"/>
                      <w:kern w:val="0"/>
                      <w:sz w:val="21"/>
                      <w:szCs w:val="21"/>
                      <w:lang w:val="en-US" w:eastAsia="zh-CN" w:bidi="ar-SA"/>
                    </w:rPr>
                  </w:pPr>
                </w:p>
              </w:tc>
              <w:tc>
                <w:tcPr>
                  <w:tcW w:w="1050" w:type="dxa"/>
                  <w:vMerge w:val="continue"/>
                  <w:tcBorders>
                    <w:tl2br w:val="nil"/>
                    <w:tr2bl w:val="nil"/>
                  </w:tcBorders>
                  <w:noWrap w:val="0"/>
                  <w:vAlign w:val="center"/>
                </w:tcPr>
                <w:p w14:paraId="6826E92C">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val="0"/>
                      <w:bCs w:val="0"/>
                      <w:color w:val="auto"/>
                      <w:kern w:val="0"/>
                      <w:sz w:val="21"/>
                      <w:szCs w:val="21"/>
                      <w:lang w:val="en-US" w:eastAsia="zh-CN" w:bidi="ar-SA"/>
                    </w:rPr>
                  </w:pPr>
                </w:p>
              </w:tc>
            </w:tr>
            <w:tr w14:paraId="4B15CD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427" w:type="dxa"/>
                  <w:tcBorders>
                    <w:tl2br w:val="nil"/>
                    <w:tr2bl w:val="nil"/>
                  </w:tcBorders>
                  <w:noWrap w:val="0"/>
                  <w:vAlign w:val="center"/>
                </w:tcPr>
                <w:p w14:paraId="05D9639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hAnsi="Times New Roman" w:cs="Times New Roman" w:eastAsiaTheme="minorEastAsia"/>
                      <w:b w:val="0"/>
                      <w:bCs w:val="0"/>
                      <w:color w:val="auto"/>
                      <w:kern w:val="0"/>
                      <w:sz w:val="21"/>
                      <w:szCs w:val="21"/>
                      <w:lang w:val="en-US" w:eastAsia="zh-CN" w:bidi="ar-SA"/>
                    </w:rPr>
                  </w:pPr>
                  <w:r>
                    <w:rPr>
                      <w:rFonts w:hint="default" w:ascii="Times New Roman" w:hAnsi="Times New Roman" w:cs="Times New Roman" w:eastAsiaTheme="minorEastAsia"/>
                      <w:b w:val="0"/>
                      <w:bCs w:val="0"/>
                      <w:color w:val="auto"/>
                      <w:kern w:val="0"/>
                      <w:sz w:val="21"/>
                      <w:szCs w:val="21"/>
                      <w:lang w:val="en-US" w:eastAsia="zh-CN" w:bidi="ar-SA"/>
                    </w:rPr>
                    <w:t>1</w:t>
                  </w:r>
                </w:p>
              </w:tc>
              <w:tc>
                <w:tcPr>
                  <w:tcW w:w="1005" w:type="dxa"/>
                  <w:tcBorders>
                    <w:tl2br w:val="nil"/>
                    <w:tr2bl w:val="nil"/>
                  </w:tcBorders>
                  <w:noWrap w:val="0"/>
                  <w:vAlign w:val="center"/>
                </w:tcPr>
                <w:p w14:paraId="58B276F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Times New Roman" w:hAnsi="Times New Roman" w:cs="Times New Roman" w:eastAsiaTheme="minorEastAsia"/>
                      <w:b w:val="0"/>
                      <w:bCs w:val="0"/>
                      <w:color w:val="auto"/>
                      <w:kern w:val="0"/>
                      <w:sz w:val="21"/>
                      <w:szCs w:val="21"/>
                      <w:lang w:val="en-US" w:eastAsia="zh-CN" w:bidi="ar-SA"/>
                    </w:rPr>
                  </w:pPr>
                  <w:r>
                    <w:rPr>
                      <w:rFonts w:hint="eastAsia" w:ascii="Times New Roman" w:hAnsi="Times New Roman" w:cs="Times New Roman" w:eastAsiaTheme="minorEastAsia"/>
                      <w:b w:val="0"/>
                      <w:bCs w:val="0"/>
                      <w:color w:val="auto"/>
                      <w:kern w:val="0"/>
                      <w:sz w:val="21"/>
                      <w:szCs w:val="21"/>
                      <w:lang w:val="en-US" w:eastAsia="zh-CN" w:bidi="ar-SA"/>
                    </w:rPr>
                    <w:t>废气处理</w:t>
                  </w:r>
                  <w:r>
                    <w:rPr>
                      <w:rFonts w:hint="default" w:ascii="Times New Roman" w:hAnsi="Times New Roman" w:cs="Times New Roman" w:eastAsiaTheme="minorEastAsia"/>
                      <w:b w:val="0"/>
                      <w:bCs w:val="0"/>
                      <w:color w:val="auto"/>
                      <w:kern w:val="0"/>
                      <w:sz w:val="21"/>
                      <w:szCs w:val="21"/>
                      <w:lang w:val="en-US" w:eastAsia="zh-CN" w:bidi="ar-SA"/>
                    </w:rPr>
                    <w:t>风机</w:t>
                  </w:r>
                </w:p>
              </w:tc>
              <w:tc>
                <w:tcPr>
                  <w:tcW w:w="1004" w:type="dxa"/>
                  <w:tcBorders>
                    <w:tl2br w:val="nil"/>
                    <w:tr2bl w:val="nil"/>
                  </w:tcBorders>
                  <w:noWrap w:val="0"/>
                  <w:vAlign w:val="center"/>
                </w:tcPr>
                <w:p w14:paraId="5221BDE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hAnsi="Times New Roman" w:cs="Times New Roman" w:eastAsiaTheme="minorEastAsia"/>
                      <w:b w:val="0"/>
                      <w:bCs w:val="0"/>
                      <w:color w:val="auto"/>
                      <w:kern w:val="0"/>
                      <w:sz w:val="21"/>
                      <w:szCs w:val="21"/>
                      <w:lang w:val="en-US" w:eastAsia="zh-CN" w:bidi="ar-SA"/>
                    </w:rPr>
                  </w:pPr>
                  <w:r>
                    <w:rPr>
                      <w:rFonts w:hint="default" w:ascii="Times New Roman" w:hAnsi="Times New Roman" w:cs="Times New Roman" w:eastAsiaTheme="minorEastAsia"/>
                      <w:b w:val="0"/>
                      <w:bCs w:val="0"/>
                      <w:color w:val="auto"/>
                      <w:kern w:val="0"/>
                      <w:sz w:val="21"/>
                      <w:szCs w:val="21"/>
                      <w:lang w:val="en-US" w:eastAsia="zh-CN" w:bidi="ar-SA"/>
                    </w:rPr>
                    <w:t>/</w:t>
                  </w:r>
                </w:p>
              </w:tc>
              <w:tc>
                <w:tcPr>
                  <w:tcW w:w="709" w:type="dxa"/>
                  <w:tcBorders>
                    <w:tl2br w:val="nil"/>
                    <w:tr2bl w:val="nil"/>
                  </w:tcBorders>
                  <w:noWrap w:val="0"/>
                  <w:vAlign w:val="center"/>
                </w:tcPr>
                <w:p w14:paraId="46234E9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hAnsi="Times New Roman" w:cs="Times New Roman" w:eastAsiaTheme="minorEastAsia"/>
                      <w:b w:val="0"/>
                      <w:bCs w:val="0"/>
                      <w:color w:val="auto"/>
                      <w:kern w:val="0"/>
                      <w:sz w:val="21"/>
                      <w:szCs w:val="21"/>
                      <w:lang w:val="en-US" w:eastAsia="zh-CN" w:bidi="ar-SA"/>
                    </w:rPr>
                  </w:pPr>
                  <w:r>
                    <w:rPr>
                      <w:rFonts w:hint="default" w:ascii="Times New Roman" w:hAnsi="Times New Roman" w:cs="Times New Roman" w:eastAsiaTheme="minorEastAsia"/>
                      <w:b w:val="0"/>
                      <w:bCs w:val="0"/>
                      <w:color w:val="auto"/>
                      <w:kern w:val="0"/>
                      <w:sz w:val="21"/>
                      <w:szCs w:val="21"/>
                      <w:lang w:val="en-US" w:eastAsia="zh-CN" w:bidi="ar-SA"/>
                    </w:rPr>
                    <w:t>35</w:t>
                  </w:r>
                </w:p>
              </w:tc>
              <w:tc>
                <w:tcPr>
                  <w:tcW w:w="727" w:type="dxa"/>
                  <w:tcBorders>
                    <w:tl2br w:val="nil"/>
                    <w:tr2bl w:val="nil"/>
                  </w:tcBorders>
                  <w:noWrap w:val="0"/>
                  <w:vAlign w:val="center"/>
                </w:tcPr>
                <w:p w14:paraId="0E34F22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hAnsi="Times New Roman" w:cs="Times New Roman" w:eastAsiaTheme="minorEastAsia"/>
                      <w:b w:val="0"/>
                      <w:bCs w:val="0"/>
                      <w:color w:val="auto"/>
                      <w:kern w:val="0"/>
                      <w:sz w:val="21"/>
                      <w:szCs w:val="21"/>
                      <w:lang w:val="en-US" w:eastAsia="zh-CN" w:bidi="ar-SA"/>
                    </w:rPr>
                  </w:pPr>
                  <w:r>
                    <w:rPr>
                      <w:rFonts w:hint="default" w:ascii="Times New Roman" w:hAnsi="Times New Roman" w:cs="Times New Roman" w:eastAsiaTheme="minorEastAsia"/>
                      <w:b w:val="0"/>
                      <w:bCs w:val="0"/>
                      <w:color w:val="auto"/>
                      <w:kern w:val="0"/>
                      <w:sz w:val="21"/>
                      <w:szCs w:val="21"/>
                      <w:lang w:val="en-US" w:eastAsia="zh-CN" w:bidi="ar-SA"/>
                    </w:rPr>
                    <w:t>6</w:t>
                  </w:r>
                </w:p>
              </w:tc>
              <w:tc>
                <w:tcPr>
                  <w:tcW w:w="593" w:type="dxa"/>
                  <w:tcBorders>
                    <w:tl2br w:val="nil"/>
                    <w:tr2bl w:val="nil"/>
                  </w:tcBorders>
                  <w:noWrap w:val="0"/>
                  <w:vAlign w:val="center"/>
                </w:tcPr>
                <w:p w14:paraId="163BC5B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Times New Roman" w:hAnsi="Times New Roman" w:cs="Times New Roman" w:eastAsiaTheme="minorEastAsia"/>
                      <w:b w:val="0"/>
                      <w:bCs w:val="0"/>
                      <w:color w:val="auto"/>
                      <w:kern w:val="0"/>
                      <w:sz w:val="21"/>
                      <w:szCs w:val="21"/>
                      <w:lang w:val="en-US" w:eastAsia="zh-CN" w:bidi="ar-SA"/>
                    </w:rPr>
                  </w:pPr>
                  <w:r>
                    <w:rPr>
                      <w:rFonts w:hint="eastAsia" w:ascii="Times New Roman" w:hAnsi="Times New Roman" w:cs="Times New Roman" w:eastAsiaTheme="minorEastAsia"/>
                      <w:b w:val="0"/>
                      <w:bCs w:val="0"/>
                      <w:color w:val="auto"/>
                      <w:kern w:val="0"/>
                      <w:sz w:val="21"/>
                      <w:szCs w:val="21"/>
                      <w:lang w:val="en-US" w:eastAsia="zh-CN" w:bidi="ar-SA"/>
                    </w:rPr>
                    <w:t>30</w:t>
                  </w:r>
                </w:p>
              </w:tc>
              <w:tc>
                <w:tcPr>
                  <w:tcW w:w="862" w:type="dxa"/>
                  <w:tcBorders>
                    <w:tl2br w:val="nil"/>
                    <w:tr2bl w:val="nil"/>
                  </w:tcBorders>
                  <w:noWrap w:val="0"/>
                  <w:vAlign w:val="center"/>
                </w:tcPr>
                <w:p w14:paraId="4DDEC214">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hAnsi="Times New Roman" w:cs="Times New Roman" w:eastAsiaTheme="minorEastAsia"/>
                      <w:b w:val="0"/>
                      <w:bCs w:val="0"/>
                      <w:color w:val="auto"/>
                      <w:kern w:val="0"/>
                      <w:sz w:val="21"/>
                      <w:szCs w:val="21"/>
                      <w:lang w:val="en-US" w:eastAsia="zh-CN" w:bidi="ar-SA"/>
                    </w:rPr>
                  </w:pPr>
                  <w:r>
                    <w:rPr>
                      <w:rFonts w:hint="default" w:ascii="Times New Roman" w:hAnsi="Times New Roman" w:cs="Times New Roman" w:eastAsiaTheme="minorEastAsia"/>
                      <w:b w:val="0"/>
                      <w:bCs w:val="0"/>
                      <w:color w:val="auto"/>
                      <w:kern w:val="0"/>
                      <w:sz w:val="21"/>
                      <w:szCs w:val="21"/>
                      <w:lang w:val="en-US" w:eastAsia="zh-CN" w:bidi="ar-SA"/>
                    </w:rPr>
                    <w:t>85</w:t>
                  </w:r>
                </w:p>
              </w:tc>
              <w:tc>
                <w:tcPr>
                  <w:tcW w:w="2127" w:type="dxa"/>
                  <w:tcBorders>
                    <w:tl2br w:val="nil"/>
                    <w:tr2bl w:val="nil"/>
                  </w:tcBorders>
                  <w:noWrap w:val="0"/>
                  <w:vAlign w:val="center"/>
                </w:tcPr>
                <w:p w14:paraId="4BF3279E">
                  <w:pPr>
                    <w:pStyle w:val="216"/>
                    <w:bidi w:val="0"/>
                    <w:ind w:firstLine="0" w:firstLineChars="0"/>
                    <w:rPr>
                      <w:rFonts w:hint="default" w:ascii="Times New Roman" w:hAnsi="Times New Roman" w:cs="Times New Roman" w:eastAsiaTheme="minorEastAsia"/>
                      <w:color w:val="auto"/>
                      <w:lang w:val="en-US" w:eastAsia="zh-CN"/>
                    </w:rPr>
                  </w:pPr>
                  <w:r>
                    <w:rPr>
                      <w:rFonts w:hint="default" w:ascii="Times New Roman" w:hAnsi="Times New Roman" w:cs="Times New Roman" w:eastAsiaTheme="minorEastAsia"/>
                      <w:color w:val="auto"/>
                      <w:lang w:val="en-US" w:eastAsia="zh-CN"/>
                    </w:rPr>
                    <w:t>设置减震垫</w:t>
                  </w:r>
                  <w:r>
                    <w:rPr>
                      <w:rFonts w:hint="default" w:ascii="Times New Roman" w:hAnsi="Times New Roman" w:cs="Times New Roman" w:eastAsiaTheme="minorEastAsia"/>
                      <w:color w:val="auto"/>
                      <w:lang w:eastAsia="zh-CN"/>
                    </w:rPr>
                    <w:t>，</w:t>
                  </w:r>
                  <w:r>
                    <w:rPr>
                      <w:rFonts w:hint="default" w:ascii="Times New Roman" w:hAnsi="Times New Roman" w:cs="Times New Roman" w:eastAsiaTheme="minorEastAsia"/>
                      <w:color w:val="auto"/>
                    </w:rPr>
                    <w:t>消声措施</w:t>
                  </w:r>
                </w:p>
              </w:tc>
              <w:tc>
                <w:tcPr>
                  <w:tcW w:w="1050" w:type="dxa"/>
                  <w:tcBorders>
                    <w:tl2br w:val="nil"/>
                    <w:tr2bl w:val="nil"/>
                  </w:tcBorders>
                  <w:noWrap w:val="0"/>
                  <w:vAlign w:val="center"/>
                </w:tcPr>
                <w:p w14:paraId="69EB11C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00</w:t>
                  </w:r>
                  <w:r>
                    <w:rPr>
                      <w:rFonts w:hint="default" w:ascii="Times New Roman" w:hAnsi="Times New Roman" w:cs="Times New Roman" w:eastAsiaTheme="minorEastAsia"/>
                      <w:color w:val="auto"/>
                      <w:sz w:val="21"/>
                      <w:szCs w:val="21"/>
                      <w:lang w:val="en-US" w:eastAsia="zh-CN"/>
                    </w:rPr>
                    <w:t>:</w:t>
                  </w:r>
                  <w:r>
                    <w:rPr>
                      <w:rFonts w:hint="eastAsia" w:ascii="Times New Roman" w:hAnsi="Times New Roman" w:cs="Times New Roman" w:eastAsiaTheme="minorEastAsia"/>
                      <w:color w:val="auto"/>
                      <w:sz w:val="21"/>
                      <w:szCs w:val="21"/>
                      <w:lang w:val="en-US" w:eastAsia="zh-CN"/>
                    </w:rPr>
                    <w:t>00</w:t>
                  </w:r>
                  <w:r>
                    <w:rPr>
                      <w:rFonts w:hint="default" w:ascii="Times New Roman" w:hAnsi="Times New Roman" w:cs="Times New Roman" w:eastAsiaTheme="minorEastAsia"/>
                      <w:color w:val="auto"/>
                      <w:sz w:val="21"/>
                      <w:szCs w:val="21"/>
                      <w:lang w:val="en-US" w:eastAsia="zh-CN"/>
                    </w:rPr>
                    <w:t>-</w:t>
                  </w:r>
                  <w:r>
                    <w:rPr>
                      <w:rFonts w:hint="eastAsia" w:ascii="Times New Roman" w:hAnsi="Times New Roman" w:cs="Times New Roman" w:eastAsiaTheme="minorEastAsia"/>
                      <w:color w:val="auto"/>
                      <w:sz w:val="21"/>
                      <w:szCs w:val="21"/>
                      <w:lang w:val="en-US" w:eastAsia="zh-CN"/>
                    </w:rPr>
                    <w:t>24</w:t>
                  </w:r>
                  <w:r>
                    <w:rPr>
                      <w:rFonts w:hint="default" w:ascii="Times New Roman" w:hAnsi="Times New Roman" w:cs="Times New Roman" w:eastAsiaTheme="minorEastAsia"/>
                      <w:color w:val="auto"/>
                      <w:sz w:val="21"/>
                      <w:szCs w:val="21"/>
                      <w:lang w:val="en-US" w:eastAsia="zh-CN"/>
                    </w:rPr>
                    <w:t>:</w:t>
                  </w:r>
                  <w:r>
                    <w:rPr>
                      <w:rFonts w:hint="eastAsia" w:ascii="Times New Roman" w:hAnsi="Times New Roman" w:cs="Times New Roman" w:eastAsiaTheme="minorEastAsia"/>
                      <w:color w:val="auto"/>
                      <w:sz w:val="21"/>
                      <w:szCs w:val="21"/>
                      <w:lang w:val="en-US" w:eastAsia="zh-CN"/>
                    </w:rPr>
                    <w:t>0</w:t>
                  </w:r>
                  <w:r>
                    <w:rPr>
                      <w:rFonts w:hint="default" w:ascii="Times New Roman" w:hAnsi="Times New Roman" w:cs="Times New Roman" w:eastAsiaTheme="minorEastAsia"/>
                      <w:color w:val="auto"/>
                      <w:sz w:val="21"/>
                      <w:szCs w:val="21"/>
                      <w:lang w:val="en-US" w:eastAsia="zh-CN"/>
                    </w:rPr>
                    <w:t>0</w:t>
                  </w:r>
                </w:p>
              </w:tc>
            </w:tr>
            <w:tr w14:paraId="75122B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427" w:type="dxa"/>
                  <w:tcBorders>
                    <w:tl2br w:val="nil"/>
                    <w:tr2bl w:val="nil"/>
                  </w:tcBorders>
                  <w:noWrap w:val="0"/>
                  <w:vAlign w:val="center"/>
                </w:tcPr>
                <w:p w14:paraId="023909D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hAnsi="Times New Roman" w:cs="Times New Roman" w:eastAsiaTheme="minorEastAsia"/>
                      <w:b w:val="0"/>
                      <w:bCs w:val="0"/>
                      <w:color w:val="auto"/>
                      <w:kern w:val="0"/>
                      <w:sz w:val="21"/>
                      <w:szCs w:val="21"/>
                      <w:lang w:val="en-US" w:eastAsia="zh-CN" w:bidi="ar-SA"/>
                    </w:rPr>
                  </w:pPr>
                  <w:r>
                    <w:rPr>
                      <w:rFonts w:hint="eastAsia" w:ascii="Times New Roman" w:hAnsi="Times New Roman" w:cs="Times New Roman" w:eastAsiaTheme="minorEastAsia"/>
                      <w:b w:val="0"/>
                      <w:bCs w:val="0"/>
                      <w:color w:val="auto"/>
                      <w:kern w:val="0"/>
                      <w:sz w:val="21"/>
                      <w:szCs w:val="21"/>
                      <w:lang w:val="en-US" w:eastAsia="zh-CN" w:bidi="ar-SA"/>
                    </w:rPr>
                    <w:t>2</w:t>
                  </w:r>
                </w:p>
              </w:tc>
              <w:tc>
                <w:tcPr>
                  <w:tcW w:w="1005" w:type="dxa"/>
                  <w:tcBorders>
                    <w:tl2br w:val="nil"/>
                    <w:tr2bl w:val="nil"/>
                  </w:tcBorders>
                  <w:noWrap w:val="0"/>
                  <w:vAlign w:val="center"/>
                </w:tcPr>
                <w:p w14:paraId="74327442">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val="0"/>
                      <w:bCs w:val="0"/>
                      <w:color w:val="auto"/>
                      <w:kern w:val="0"/>
                      <w:sz w:val="21"/>
                      <w:szCs w:val="21"/>
                      <w:lang w:val="en-US" w:eastAsia="zh-CN" w:bidi="ar-SA"/>
                    </w:rPr>
                  </w:pPr>
                  <w:r>
                    <w:rPr>
                      <w:rFonts w:hint="eastAsia" w:ascii="Times New Roman" w:hAnsi="Times New Roman" w:cs="Times New Roman" w:eastAsiaTheme="minorEastAsia"/>
                      <w:b w:val="0"/>
                      <w:bCs w:val="0"/>
                      <w:color w:val="auto"/>
                      <w:kern w:val="0"/>
                      <w:sz w:val="21"/>
                      <w:szCs w:val="21"/>
                      <w:lang w:val="en-US" w:eastAsia="zh-CN" w:bidi="ar-SA"/>
                    </w:rPr>
                    <w:t>中转池水泵</w:t>
                  </w:r>
                </w:p>
              </w:tc>
              <w:tc>
                <w:tcPr>
                  <w:tcW w:w="1004" w:type="dxa"/>
                  <w:tcBorders>
                    <w:tl2br w:val="nil"/>
                    <w:tr2bl w:val="nil"/>
                  </w:tcBorders>
                  <w:noWrap w:val="0"/>
                  <w:vAlign w:val="center"/>
                </w:tcPr>
                <w:p w14:paraId="24C05F91">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val="0"/>
                      <w:bCs w:val="0"/>
                      <w:color w:val="auto"/>
                      <w:kern w:val="0"/>
                      <w:sz w:val="21"/>
                      <w:szCs w:val="21"/>
                      <w:lang w:val="en-US" w:eastAsia="zh-CN" w:bidi="ar-SA"/>
                    </w:rPr>
                  </w:pPr>
                  <w:r>
                    <w:rPr>
                      <w:rFonts w:hint="default" w:ascii="Times New Roman" w:hAnsi="Times New Roman" w:cs="Times New Roman" w:eastAsiaTheme="minorEastAsia"/>
                      <w:b w:val="0"/>
                      <w:bCs w:val="0"/>
                      <w:color w:val="auto"/>
                      <w:kern w:val="0"/>
                      <w:sz w:val="21"/>
                      <w:szCs w:val="21"/>
                      <w:lang w:val="en-US" w:eastAsia="zh-CN" w:bidi="ar-SA"/>
                    </w:rPr>
                    <w:t>/</w:t>
                  </w:r>
                </w:p>
              </w:tc>
              <w:tc>
                <w:tcPr>
                  <w:tcW w:w="709" w:type="dxa"/>
                  <w:tcBorders>
                    <w:tl2br w:val="nil"/>
                    <w:tr2bl w:val="nil"/>
                  </w:tcBorders>
                  <w:noWrap w:val="0"/>
                  <w:vAlign w:val="center"/>
                </w:tcPr>
                <w:p w14:paraId="2E2C2D88">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val="0"/>
                      <w:bCs w:val="0"/>
                      <w:color w:val="auto"/>
                      <w:kern w:val="0"/>
                      <w:sz w:val="21"/>
                      <w:szCs w:val="21"/>
                      <w:lang w:val="en-US" w:eastAsia="zh-CN" w:bidi="ar-SA"/>
                    </w:rPr>
                  </w:pPr>
                  <w:r>
                    <w:rPr>
                      <w:rFonts w:hint="default" w:ascii="Times New Roman" w:hAnsi="Times New Roman" w:cs="Times New Roman" w:eastAsiaTheme="minorEastAsia"/>
                      <w:b w:val="0"/>
                      <w:bCs w:val="0"/>
                      <w:color w:val="auto"/>
                      <w:kern w:val="0"/>
                      <w:sz w:val="21"/>
                      <w:szCs w:val="21"/>
                      <w:lang w:val="en-US" w:eastAsia="zh-CN" w:bidi="ar-SA"/>
                    </w:rPr>
                    <w:t>-1</w:t>
                  </w:r>
                </w:p>
              </w:tc>
              <w:tc>
                <w:tcPr>
                  <w:tcW w:w="727" w:type="dxa"/>
                  <w:tcBorders>
                    <w:tl2br w:val="nil"/>
                    <w:tr2bl w:val="nil"/>
                  </w:tcBorders>
                  <w:noWrap w:val="0"/>
                  <w:vAlign w:val="center"/>
                </w:tcPr>
                <w:p w14:paraId="6D969ED3">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val="0"/>
                      <w:bCs w:val="0"/>
                      <w:color w:val="auto"/>
                      <w:kern w:val="0"/>
                      <w:sz w:val="21"/>
                      <w:szCs w:val="21"/>
                      <w:lang w:val="en-US" w:eastAsia="zh-CN" w:bidi="ar-SA"/>
                    </w:rPr>
                  </w:pPr>
                  <w:r>
                    <w:rPr>
                      <w:rFonts w:hint="default" w:ascii="Times New Roman" w:hAnsi="Times New Roman" w:cs="Times New Roman" w:eastAsiaTheme="minorEastAsia"/>
                      <w:b w:val="0"/>
                      <w:bCs w:val="0"/>
                      <w:color w:val="auto"/>
                      <w:kern w:val="0"/>
                      <w:sz w:val="21"/>
                      <w:szCs w:val="21"/>
                      <w:lang w:val="en-US" w:eastAsia="zh-CN" w:bidi="ar-SA"/>
                    </w:rPr>
                    <w:t>5</w:t>
                  </w:r>
                </w:p>
              </w:tc>
              <w:tc>
                <w:tcPr>
                  <w:tcW w:w="593" w:type="dxa"/>
                  <w:tcBorders>
                    <w:tl2br w:val="nil"/>
                    <w:tr2bl w:val="nil"/>
                  </w:tcBorders>
                  <w:noWrap w:val="0"/>
                  <w:vAlign w:val="center"/>
                </w:tcPr>
                <w:p w14:paraId="57D26916">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val="0"/>
                      <w:bCs w:val="0"/>
                      <w:color w:val="auto"/>
                      <w:kern w:val="0"/>
                      <w:sz w:val="21"/>
                      <w:szCs w:val="21"/>
                      <w:lang w:val="en-US" w:eastAsia="zh-CN" w:bidi="ar-SA"/>
                    </w:rPr>
                  </w:pPr>
                  <w:r>
                    <w:rPr>
                      <w:rFonts w:hint="default" w:ascii="Times New Roman" w:hAnsi="Times New Roman" w:cs="Times New Roman" w:eastAsiaTheme="minorEastAsia"/>
                      <w:b w:val="0"/>
                      <w:bCs w:val="0"/>
                      <w:color w:val="auto"/>
                      <w:kern w:val="0"/>
                      <w:sz w:val="21"/>
                      <w:szCs w:val="21"/>
                      <w:lang w:val="en-US" w:eastAsia="zh-CN" w:bidi="ar-SA"/>
                    </w:rPr>
                    <w:t>1.2</w:t>
                  </w:r>
                </w:p>
              </w:tc>
              <w:tc>
                <w:tcPr>
                  <w:tcW w:w="862" w:type="dxa"/>
                  <w:tcBorders>
                    <w:tl2br w:val="nil"/>
                    <w:tr2bl w:val="nil"/>
                  </w:tcBorders>
                  <w:noWrap w:val="0"/>
                  <w:vAlign w:val="center"/>
                </w:tcPr>
                <w:p w14:paraId="73626248">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b w:val="0"/>
                      <w:bCs w:val="0"/>
                      <w:color w:val="auto"/>
                      <w:kern w:val="0"/>
                      <w:sz w:val="21"/>
                      <w:szCs w:val="21"/>
                      <w:lang w:val="en-US" w:eastAsia="zh-CN" w:bidi="ar-SA"/>
                    </w:rPr>
                  </w:pPr>
                  <w:r>
                    <w:rPr>
                      <w:rFonts w:hint="default" w:ascii="Times New Roman" w:hAnsi="Times New Roman" w:cs="Times New Roman" w:eastAsiaTheme="minorEastAsia"/>
                      <w:b w:val="0"/>
                      <w:bCs w:val="0"/>
                      <w:color w:val="auto"/>
                      <w:kern w:val="0"/>
                      <w:sz w:val="21"/>
                      <w:szCs w:val="21"/>
                      <w:lang w:val="en-US" w:eastAsia="zh-CN" w:bidi="ar-SA"/>
                    </w:rPr>
                    <w:t>80</w:t>
                  </w:r>
                </w:p>
              </w:tc>
              <w:tc>
                <w:tcPr>
                  <w:tcW w:w="2127" w:type="dxa"/>
                  <w:tcBorders>
                    <w:tl2br w:val="nil"/>
                    <w:tr2bl w:val="nil"/>
                  </w:tcBorders>
                  <w:noWrap w:val="0"/>
                  <w:vAlign w:val="center"/>
                </w:tcPr>
                <w:p w14:paraId="5ACD0478">
                  <w:pPr>
                    <w:pStyle w:val="216"/>
                    <w:bidi w:val="0"/>
                    <w:ind w:firstLine="0" w:firstLineChars="0"/>
                    <w:rPr>
                      <w:rFonts w:hint="default" w:ascii="Times New Roman" w:hAnsi="Times New Roman" w:cs="Times New Roman" w:eastAsiaTheme="minorEastAsia"/>
                      <w:color w:val="auto"/>
                      <w:lang w:val="en-US" w:eastAsia="zh-CN"/>
                    </w:rPr>
                  </w:pPr>
                  <w:r>
                    <w:rPr>
                      <w:rFonts w:hint="default" w:ascii="Times New Roman" w:hAnsi="Times New Roman" w:cs="Times New Roman" w:eastAsiaTheme="minorEastAsia"/>
                      <w:color w:val="auto"/>
                      <w:lang w:val="en-US" w:eastAsia="zh-CN"/>
                    </w:rPr>
                    <w:t>设置减震垫</w:t>
                  </w:r>
                  <w:r>
                    <w:rPr>
                      <w:rFonts w:hint="default" w:ascii="Times New Roman" w:hAnsi="Times New Roman" w:cs="Times New Roman" w:eastAsiaTheme="minorEastAsia"/>
                      <w:color w:val="auto"/>
                      <w:lang w:eastAsia="zh-CN"/>
                    </w:rPr>
                    <w:t>，</w:t>
                  </w:r>
                  <w:r>
                    <w:rPr>
                      <w:rFonts w:hint="default" w:ascii="Times New Roman" w:hAnsi="Times New Roman" w:cs="Times New Roman" w:eastAsiaTheme="minorEastAsia"/>
                      <w:color w:val="auto"/>
                      <w:lang w:val="en-US" w:eastAsia="zh-CN"/>
                    </w:rPr>
                    <w:t>隔声罩</w:t>
                  </w:r>
                </w:p>
              </w:tc>
              <w:tc>
                <w:tcPr>
                  <w:tcW w:w="1050" w:type="dxa"/>
                  <w:tcBorders>
                    <w:tl2br w:val="nil"/>
                    <w:tr2bl w:val="nil"/>
                  </w:tcBorders>
                  <w:noWrap w:val="0"/>
                  <w:vAlign w:val="center"/>
                </w:tcPr>
                <w:p w14:paraId="247BCA45">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8:30-17:30</w:t>
                  </w:r>
                </w:p>
              </w:tc>
            </w:tr>
          </w:tbl>
          <w:p w14:paraId="5D2CEB7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cs="Times New Roman" w:eastAsiaTheme="minorEastAsia"/>
                <w:b/>
                <w:color w:val="auto"/>
                <w:sz w:val="24"/>
              </w:rPr>
            </w:pPr>
            <w:r>
              <w:rPr>
                <w:rFonts w:hint="default" w:ascii="Times New Roman" w:hAnsi="Times New Roman" w:cs="Times New Roman" w:eastAsiaTheme="minorEastAsia"/>
                <w:color w:val="auto"/>
                <w:sz w:val="21"/>
                <w:szCs w:val="21"/>
                <w:lang w:eastAsia="zh-CN"/>
              </w:rPr>
              <w:t>备注：空间相对位置以</w:t>
            </w:r>
            <w:r>
              <w:rPr>
                <w:rFonts w:hint="default" w:ascii="Times New Roman" w:hAnsi="Times New Roman" w:cs="Times New Roman" w:eastAsiaTheme="minorEastAsia"/>
                <w:color w:val="auto"/>
                <w:sz w:val="21"/>
                <w:szCs w:val="21"/>
                <w:lang w:val="en-US" w:eastAsia="zh-CN"/>
              </w:rPr>
              <w:t>厂区</w:t>
            </w:r>
            <w:r>
              <w:rPr>
                <w:rFonts w:hint="default" w:ascii="Times New Roman" w:hAnsi="Times New Roman" w:cs="Times New Roman" w:eastAsiaTheme="minorEastAsia"/>
                <w:color w:val="auto"/>
                <w:sz w:val="21"/>
                <w:szCs w:val="21"/>
                <w:lang w:eastAsia="zh-CN"/>
              </w:rPr>
              <w:t>西</w:t>
            </w:r>
            <w:r>
              <w:rPr>
                <w:rFonts w:hint="default" w:ascii="Times New Roman" w:hAnsi="Times New Roman" w:cs="Times New Roman" w:eastAsiaTheme="minorEastAsia"/>
                <w:color w:val="auto"/>
                <w:sz w:val="21"/>
                <w:szCs w:val="21"/>
                <w:lang w:val="en-US" w:eastAsia="zh-CN"/>
              </w:rPr>
              <w:t>南角为原点，以东西方向为X轴，南北方向为Y轴，垂直地面为Z轴。</w:t>
            </w:r>
          </w:p>
          <w:p w14:paraId="24D775C4">
            <w:pPr>
              <w:spacing w:line="360" w:lineRule="auto"/>
              <w:ind w:firstLine="482" w:firstLineChars="200"/>
              <w:rPr>
                <w:rFonts w:hint="default" w:ascii="Times New Roman" w:hAnsi="Times New Roman" w:cs="Times New Roman" w:eastAsiaTheme="minorEastAsia"/>
                <w:b/>
                <w:color w:val="auto"/>
                <w:sz w:val="24"/>
              </w:rPr>
            </w:pPr>
            <w:r>
              <w:rPr>
                <w:rFonts w:hint="default" w:ascii="Times New Roman" w:hAnsi="Times New Roman" w:cs="Times New Roman" w:eastAsiaTheme="minorEastAsia"/>
                <w:b/>
                <w:color w:val="auto"/>
                <w:sz w:val="24"/>
              </w:rPr>
              <w:t>（2）厂界达标情况</w:t>
            </w:r>
          </w:p>
          <w:p w14:paraId="017D7DFE">
            <w:pPr>
              <w:spacing w:line="360" w:lineRule="auto"/>
              <w:ind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采用《环境影响评价技术导则声环境》（HJ2.4－20</w:t>
            </w:r>
            <w:r>
              <w:rPr>
                <w:rFonts w:hint="default" w:ascii="Times New Roman" w:hAnsi="Times New Roman" w:cs="Times New Roman" w:eastAsiaTheme="minorEastAsia"/>
                <w:color w:val="auto"/>
                <w:sz w:val="24"/>
                <w:szCs w:val="24"/>
                <w:lang w:val="en-US" w:eastAsia="zh-CN"/>
              </w:rPr>
              <w:t>21</w:t>
            </w:r>
            <w:r>
              <w:rPr>
                <w:rFonts w:hint="default" w:ascii="Times New Roman" w:hAnsi="Times New Roman" w:cs="Times New Roman" w:eastAsiaTheme="minorEastAsia"/>
                <w:color w:val="auto"/>
                <w:sz w:val="24"/>
                <w:szCs w:val="24"/>
              </w:rPr>
              <w:t>）中的工业噪声预测模式。根据拟建项目对声环境产生影响的主要设备噪声源噪声辐射和结构特点，安装位置的环境条件以及噪声源至预测点的距离等因素，本项目将其划分为点声源，生产车间噪声叠加后再进行点声源距离衰减预测。</w:t>
            </w:r>
          </w:p>
          <w:p w14:paraId="11DF1535">
            <w:pPr>
              <w:spacing w:line="360" w:lineRule="auto"/>
              <w:ind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1）距离衰减模式计算公式：</w:t>
            </w:r>
          </w:p>
          <w:p w14:paraId="44A418D8">
            <w:pPr>
              <w:spacing w:line="360" w:lineRule="auto"/>
              <w:ind w:firstLine="480" w:firstLineChars="200"/>
              <w:jc w:val="center"/>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position w:val="-14"/>
                <w:sz w:val="24"/>
                <w:szCs w:val="24"/>
              </w:rPr>
              <w:object>
                <v:shape id="_x0000_i1026" o:spt="75" type="#_x0000_t75" style="height:19.5pt;width:90pt;" o:ole="t" filled="f" o:preferrelative="t" stroked="f" coordsize="21600,21600">
                  <v:path/>
                  <v:fill on="f" focussize="0,0"/>
                  <v:stroke on="f"/>
                  <v:imagedata r:id="rId21" o:title=""/>
                  <o:lock v:ext="edit" grouping="f" rotation="f" text="f" aspectratio="t"/>
                  <w10:wrap type="none"/>
                  <w10:anchorlock/>
                </v:shape>
                <o:OLEObject Type="Embed" ProgID="Equation.DSMT4" ShapeID="_x0000_i1026" DrawAspect="Content" ObjectID="_1468075726" r:id="rId20">
                  <o:LockedField>false</o:LockedField>
                </o:OLEObject>
              </w:object>
            </w:r>
          </w:p>
          <w:p w14:paraId="74CB0830">
            <w:pPr>
              <w:spacing w:line="360" w:lineRule="auto"/>
              <w:ind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A可选择对A声级影响最大的倍频带计算，一般可选中心频率为500Hz的倍频带作估算。</w:t>
            </w:r>
          </w:p>
          <w:p w14:paraId="1841F860">
            <w:pPr>
              <w:spacing w:line="360" w:lineRule="auto"/>
              <w:ind w:firstLine="480" w:firstLineChars="200"/>
              <w:jc w:val="center"/>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position w:val="-14"/>
                <w:sz w:val="24"/>
                <w:szCs w:val="24"/>
              </w:rPr>
              <w:object>
                <v:shape id="_x0000_i1027" o:spt="75" type="#_x0000_t75" style="height:19.5pt;width:155.25pt;" o:ole="t" filled="f" o:preferrelative="t" stroked="f" coordsize="21600,21600">
                  <v:path/>
                  <v:fill on="f" focussize="0,0"/>
                  <v:stroke on="f"/>
                  <v:imagedata r:id="rId23" o:title=""/>
                  <o:lock v:ext="edit" grouping="f" rotation="f" text="f" aspectratio="t"/>
                  <w10:wrap type="none"/>
                  <w10:anchorlock/>
                </v:shape>
                <o:OLEObject Type="Embed" ProgID="Equation.DSMT4" ShapeID="_x0000_i1027" DrawAspect="Content" ObjectID="_1468075727" r:id="rId22">
                  <o:LockedField>false</o:LockedField>
                </o:OLEObject>
              </w:object>
            </w:r>
          </w:p>
          <w:p w14:paraId="77F7D4D3">
            <w:pPr>
              <w:spacing w:line="360" w:lineRule="auto"/>
              <w:ind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fldChar w:fldCharType="begin"/>
            </w:r>
            <w:r>
              <w:rPr>
                <w:rFonts w:hint="default" w:ascii="Times New Roman" w:hAnsi="Times New Roman" w:cs="Times New Roman" w:eastAsiaTheme="minorEastAsia"/>
                <w:color w:val="auto"/>
                <w:sz w:val="24"/>
                <w:szCs w:val="24"/>
              </w:rPr>
              <w:instrText xml:space="preserve">= 1 \* GB3</w:instrText>
            </w:r>
            <w:r>
              <w:rPr>
                <w:rFonts w:hint="default" w:ascii="Times New Roman" w:hAnsi="Times New Roman" w:cs="Times New Roman" w:eastAsiaTheme="minorEastAsia"/>
                <w:color w:val="auto"/>
                <w:sz w:val="24"/>
                <w:szCs w:val="24"/>
              </w:rPr>
              <w:fldChar w:fldCharType="separate"/>
            </w:r>
            <w:r>
              <w:rPr>
                <w:rFonts w:hint="default" w:ascii="Times New Roman" w:hAnsi="Times New Roman" w:cs="Times New Roman" w:eastAsiaTheme="minorEastAsia"/>
                <w:color w:val="auto"/>
                <w:sz w:val="24"/>
                <w:szCs w:val="24"/>
              </w:rPr>
              <w:t>①</w:t>
            </w:r>
            <w:r>
              <w:rPr>
                <w:rFonts w:hint="default" w:ascii="Times New Roman" w:hAnsi="Times New Roman" w:cs="Times New Roman" w:eastAsiaTheme="minorEastAsia"/>
                <w:color w:val="auto"/>
                <w:sz w:val="24"/>
                <w:szCs w:val="24"/>
              </w:rPr>
              <w:fldChar w:fldCharType="end"/>
            </w:r>
            <w:r>
              <w:rPr>
                <w:rFonts w:hint="default" w:ascii="Times New Roman" w:hAnsi="Times New Roman" w:cs="Times New Roman" w:eastAsiaTheme="minorEastAsia"/>
                <w:color w:val="auto"/>
                <w:sz w:val="24"/>
                <w:szCs w:val="24"/>
              </w:rPr>
              <w:t>几何发散衰减（Adiv）</w:t>
            </w:r>
          </w:p>
          <w:p w14:paraId="581FDE74">
            <w:pPr>
              <w:spacing w:line="360" w:lineRule="auto"/>
              <w:ind w:firstLine="480" w:firstLineChars="200"/>
              <w:jc w:val="center"/>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position w:val="-14"/>
                <w:sz w:val="24"/>
                <w:szCs w:val="24"/>
              </w:rPr>
              <w:object>
                <v:shape id="_x0000_i1028" o:spt="75" type="#_x0000_t75" style="height:19.5pt;width:84pt;" o:ole="t" filled="f" o:preferrelative="t" stroked="f" coordsize="21600,21600">
                  <v:path/>
                  <v:fill on="f" focussize="0,0"/>
                  <v:stroke on="f"/>
                  <v:imagedata r:id="rId25" o:title=""/>
                  <o:lock v:ext="edit" grouping="f" rotation="f" text="f" aspectratio="t"/>
                  <w10:wrap type="none"/>
                  <w10:anchorlock/>
                </v:shape>
                <o:OLEObject Type="Embed" ProgID="Equation.DSMT4" ShapeID="_x0000_i1028" DrawAspect="Content" ObjectID="_1468075728" r:id="rId24">
                  <o:LockedField>false</o:LockedField>
                </o:OLEObject>
              </w:object>
            </w:r>
          </w:p>
          <w:p w14:paraId="12EB955B">
            <w:pPr>
              <w:spacing w:line="360" w:lineRule="auto"/>
              <w:ind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②空气吸收引起的衰减（A</w:t>
            </w:r>
            <w:r>
              <w:rPr>
                <w:rFonts w:hint="default" w:ascii="Times New Roman" w:hAnsi="Times New Roman" w:cs="Times New Roman" w:eastAsiaTheme="minorEastAsia"/>
                <w:color w:val="auto"/>
                <w:sz w:val="24"/>
                <w:szCs w:val="24"/>
                <w:vertAlign w:val="subscript"/>
              </w:rPr>
              <w:t>atm</w:t>
            </w:r>
            <w:r>
              <w:rPr>
                <w:rFonts w:hint="default" w:ascii="Times New Roman" w:hAnsi="Times New Roman" w:cs="Times New Roman" w:eastAsiaTheme="minorEastAsia"/>
                <w:color w:val="auto"/>
                <w:sz w:val="24"/>
                <w:szCs w:val="24"/>
              </w:rPr>
              <w:t>）</w:t>
            </w:r>
          </w:p>
          <w:p w14:paraId="49885066">
            <w:pPr>
              <w:spacing w:line="360" w:lineRule="auto"/>
              <w:ind w:firstLine="480" w:firstLineChars="200"/>
              <w:jc w:val="center"/>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position w:val="-24"/>
                <w:sz w:val="24"/>
                <w:szCs w:val="24"/>
              </w:rPr>
              <w:object>
                <v:shape id="_x0000_i1029" o:spt="75" type="#_x0000_t75" style="height:33pt;width:86.25pt;" o:ole="t" filled="f" o:preferrelative="t" stroked="f" coordsize="21600,21600">
                  <v:path/>
                  <v:fill on="f" focussize="0,0"/>
                  <v:stroke on="f"/>
                  <v:imagedata r:id="rId27" o:title=""/>
                  <o:lock v:ext="edit" grouping="f" rotation="f" text="f" aspectratio="t"/>
                  <w10:wrap type="none"/>
                  <w10:anchorlock/>
                </v:shape>
                <o:OLEObject Type="Embed" ProgID="Equation.DSMT4" ShapeID="_x0000_i1029" DrawAspect="Content" ObjectID="_1468075729" r:id="rId26">
                  <o:LockedField>false</o:LockedField>
                </o:OLEObject>
              </w:object>
            </w:r>
          </w:p>
          <w:p w14:paraId="08A2E713">
            <w:pPr>
              <w:spacing w:line="240" w:lineRule="auto"/>
              <w:jc w:val="center"/>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4"/>
                <w:szCs w:val="24"/>
              </w:rPr>
              <w:t>表4-</w:t>
            </w:r>
            <w:r>
              <w:rPr>
                <w:rFonts w:hint="default" w:ascii="Times New Roman" w:hAnsi="Times New Roman" w:cs="Times New Roman" w:eastAsiaTheme="minorEastAsia"/>
                <w:b/>
                <w:bCs/>
                <w:color w:val="auto"/>
                <w:sz w:val="24"/>
                <w:szCs w:val="24"/>
                <w:lang w:val="en-US" w:eastAsia="zh-CN"/>
              </w:rPr>
              <w:t>1</w:t>
            </w:r>
            <w:r>
              <w:rPr>
                <w:rFonts w:hint="eastAsia" w:ascii="Times New Roman" w:hAnsi="Times New Roman" w:cs="Times New Roman" w:eastAsiaTheme="minorEastAsia"/>
                <w:b/>
                <w:bCs/>
                <w:color w:val="auto"/>
                <w:sz w:val="24"/>
                <w:szCs w:val="24"/>
                <w:lang w:val="en-US" w:eastAsia="zh-CN"/>
              </w:rPr>
              <w:t>6</w:t>
            </w:r>
            <w:r>
              <w:rPr>
                <w:rFonts w:hint="default" w:ascii="Times New Roman" w:hAnsi="Times New Roman" w:cs="Times New Roman" w:eastAsiaTheme="minorEastAsia"/>
                <w:b/>
                <w:bCs/>
                <w:color w:val="auto"/>
                <w:sz w:val="24"/>
                <w:szCs w:val="24"/>
              </w:rPr>
              <w:t>倍频带噪声的大气吸收衰减系数</w:t>
            </w:r>
            <w:r>
              <w:rPr>
                <w:rFonts w:hint="default" w:ascii="Times New Roman" w:hAnsi="Times New Roman" w:cs="Times New Roman" w:eastAsiaTheme="minorEastAsia"/>
                <w:b/>
                <w:bCs/>
                <w:color w:val="auto"/>
                <w:sz w:val="24"/>
                <w:szCs w:val="24"/>
              </w:rPr>
              <w:object>
                <v:shape id="_x0000_i1030" o:spt="75" type="#_x0000_t75" style="height:10.5pt;width:14.2pt;" o:ole="t" filled="f" o:preferrelative="t" stroked="f" coordsize="21600,21600">
                  <v:path/>
                  <v:fill on="f" focussize="0,0"/>
                  <v:stroke on="f"/>
                  <v:imagedata r:id="rId29" o:title=""/>
                  <o:lock v:ext="edit" grouping="f" rotation="f" text="f" aspectratio="t"/>
                  <w10:wrap type="none"/>
                  <w10:anchorlock/>
                </v:shape>
                <o:OLEObject Type="Embed" ProgID="Equation.DSMT4" ShapeID="_x0000_i1030" DrawAspect="Content" ObjectID="_1468075730" r:id="rId28">
                  <o:LockedField>false</o:LockedField>
                </o:OLEObject>
              </w:objec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8"/>
              <w:gridCol w:w="1287"/>
              <w:gridCol w:w="775"/>
              <w:gridCol w:w="779"/>
              <w:gridCol w:w="735"/>
              <w:gridCol w:w="790"/>
              <w:gridCol w:w="817"/>
              <w:gridCol w:w="818"/>
              <w:gridCol w:w="817"/>
              <w:gridCol w:w="822"/>
            </w:tblGrid>
            <w:tr w14:paraId="3A490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8" w:type="dxa"/>
                  <w:vMerge w:val="restart"/>
                  <w:noWrap w:val="0"/>
                  <w:vAlign w:val="center"/>
                </w:tcPr>
                <w:p w14:paraId="00398E81">
                  <w:pPr>
                    <w:spacing w:line="240" w:lineRule="auto"/>
                    <w:jc w:val="center"/>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温度℃</w:t>
                  </w:r>
                </w:p>
              </w:tc>
              <w:tc>
                <w:tcPr>
                  <w:tcW w:w="1287" w:type="dxa"/>
                  <w:vMerge w:val="restart"/>
                  <w:noWrap w:val="0"/>
                  <w:vAlign w:val="center"/>
                </w:tcPr>
                <w:p w14:paraId="64DCBA69">
                  <w:pPr>
                    <w:spacing w:line="240" w:lineRule="auto"/>
                    <w:jc w:val="center"/>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相对湿度%</w:t>
                  </w:r>
                </w:p>
              </w:tc>
              <w:tc>
                <w:tcPr>
                  <w:tcW w:w="6353" w:type="dxa"/>
                  <w:gridSpan w:val="8"/>
                  <w:noWrap w:val="0"/>
                  <w:vAlign w:val="center"/>
                </w:tcPr>
                <w:p w14:paraId="04D3B25D">
                  <w:pPr>
                    <w:spacing w:line="240" w:lineRule="auto"/>
                    <w:jc w:val="center"/>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大气吸收衰减系数</w:t>
                  </w:r>
                  <w:r>
                    <w:rPr>
                      <w:rFonts w:hint="default" w:ascii="Times New Roman" w:hAnsi="Times New Roman" w:cs="Times New Roman" w:eastAsiaTheme="minorEastAsia"/>
                      <w:b/>
                      <w:bCs/>
                      <w:color w:val="auto"/>
                      <w:sz w:val="21"/>
                      <w:szCs w:val="21"/>
                    </w:rPr>
                    <w:object>
                      <v:shape id="_x0000_i1031" o:spt="75" type="#_x0000_t75" style="height:10.5pt;width:14.2pt;" o:ole="t" filled="f" o:preferrelative="t" stroked="f" coordsize="21600,21600">
                        <v:path/>
                        <v:fill on="f" focussize="0,0"/>
                        <v:stroke on="f"/>
                        <v:imagedata r:id="rId29" o:title=""/>
                        <o:lock v:ext="edit" grouping="f" rotation="f" text="f" aspectratio="t"/>
                        <w10:wrap type="none"/>
                        <w10:anchorlock/>
                      </v:shape>
                      <o:OLEObject Type="Embed" ProgID="Equation.DSMT4" ShapeID="_x0000_i1031" DrawAspect="Content" ObjectID="_1468075731" r:id="rId30">
                        <o:LockedField>false</o:LockedField>
                      </o:OLEObject>
                    </w:object>
                  </w:r>
                  <w:r>
                    <w:rPr>
                      <w:rFonts w:hint="default" w:ascii="Times New Roman" w:hAnsi="Times New Roman" w:cs="Times New Roman" w:eastAsiaTheme="minorEastAsia"/>
                      <w:b/>
                      <w:bCs/>
                      <w:color w:val="auto"/>
                      <w:sz w:val="21"/>
                      <w:szCs w:val="21"/>
                    </w:rPr>
                    <w:t>，dB/km</w:t>
                  </w:r>
                </w:p>
              </w:tc>
            </w:tr>
            <w:tr w14:paraId="72EE6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8" w:type="dxa"/>
                  <w:vMerge w:val="continue"/>
                  <w:noWrap w:val="0"/>
                  <w:vAlign w:val="center"/>
                </w:tcPr>
                <w:p w14:paraId="56A65E29">
                  <w:pPr>
                    <w:spacing w:line="240" w:lineRule="auto"/>
                    <w:jc w:val="center"/>
                    <w:rPr>
                      <w:rFonts w:hint="default" w:ascii="Times New Roman" w:hAnsi="Times New Roman" w:cs="Times New Roman" w:eastAsiaTheme="minorEastAsia"/>
                      <w:b/>
                      <w:bCs/>
                      <w:color w:val="auto"/>
                      <w:sz w:val="21"/>
                      <w:szCs w:val="21"/>
                    </w:rPr>
                  </w:pPr>
                </w:p>
              </w:tc>
              <w:tc>
                <w:tcPr>
                  <w:tcW w:w="1287" w:type="dxa"/>
                  <w:vMerge w:val="continue"/>
                  <w:noWrap w:val="0"/>
                  <w:vAlign w:val="center"/>
                </w:tcPr>
                <w:p w14:paraId="3654E017">
                  <w:pPr>
                    <w:spacing w:line="240" w:lineRule="auto"/>
                    <w:jc w:val="center"/>
                    <w:rPr>
                      <w:rFonts w:hint="default" w:ascii="Times New Roman" w:hAnsi="Times New Roman" w:cs="Times New Roman" w:eastAsiaTheme="minorEastAsia"/>
                      <w:b/>
                      <w:bCs/>
                      <w:color w:val="auto"/>
                      <w:sz w:val="21"/>
                      <w:szCs w:val="21"/>
                    </w:rPr>
                  </w:pPr>
                </w:p>
              </w:tc>
              <w:tc>
                <w:tcPr>
                  <w:tcW w:w="6353" w:type="dxa"/>
                  <w:gridSpan w:val="8"/>
                  <w:noWrap w:val="0"/>
                  <w:vAlign w:val="center"/>
                </w:tcPr>
                <w:p w14:paraId="2AF39816">
                  <w:pPr>
                    <w:spacing w:line="240" w:lineRule="auto"/>
                    <w:jc w:val="center"/>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倍频带中心频率Hz</w:t>
                  </w:r>
                </w:p>
              </w:tc>
            </w:tr>
            <w:tr w14:paraId="206AD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8" w:type="dxa"/>
                  <w:vMerge w:val="continue"/>
                  <w:noWrap w:val="0"/>
                  <w:vAlign w:val="center"/>
                </w:tcPr>
                <w:p w14:paraId="6892BD64">
                  <w:pPr>
                    <w:spacing w:line="240" w:lineRule="auto"/>
                    <w:jc w:val="center"/>
                    <w:rPr>
                      <w:rFonts w:hint="default" w:ascii="Times New Roman" w:hAnsi="Times New Roman" w:cs="Times New Roman" w:eastAsiaTheme="minorEastAsia"/>
                      <w:b/>
                      <w:bCs/>
                      <w:color w:val="auto"/>
                      <w:sz w:val="21"/>
                      <w:szCs w:val="21"/>
                    </w:rPr>
                  </w:pPr>
                </w:p>
              </w:tc>
              <w:tc>
                <w:tcPr>
                  <w:tcW w:w="1287" w:type="dxa"/>
                  <w:vMerge w:val="continue"/>
                  <w:noWrap w:val="0"/>
                  <w:vAlign w:val="center"/>
                </w:tcPr>
                <w:p w14:paraId="0E029DBA">
                  <w:pPr>
                    <w:spacing w:line="240" w:lineRule="auto"/>
                    <w:jc w:val="center"/>
                    <w:rPr>
                      <w:rFonts w:hint="default" w:ascii="Times New Roman" w:hAnsi="Times New Roman" w:cs="Times New Roman" w:eastAsiaTheme="minorEastAsia"/>
                      <w:b/>
                      <w:bCs/>
                      <w:color w:val="auto"/>
                      <w:sz w:val="21"/>
                      <w:szCs w:val="21"/>
                    </w:rPr>
                  </w:pPr>
                </w:p>
              </w:tc>
              <w:tc>
                <w:tcPr>
                  <w:tcW w:w="775" w:type="dxa"/>
                  <w:noWrap w:val="0"/>
                  <w:vAlign w:val="center"/>
                </w:tcPr>
                <w:p w14:paraId="6874B683">
                  <w:pPr>
                    <w:spacing w:line="240" w:lineRule="auto"/>
                    <w:jc w:val="center"/>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63</w:t>
                  </w:r>
                </w:p>
              </w:tc>
              <w:tc>
                <w:tcPr>
                  <w:tcW w:w="779" w:type="dxa"/>
                  <w:noWrap w:val="0"/>
                  <w:vAlign w:val="center"/>
                </w:tcPr>
                <w:p w14:paraId="4331A812">
                  <w:pPr>
                    <w:spacing w:line="240" w:lineRule="auto"/>
                    <w:jc w:val="center"/>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125</w:t>
                  </w:r>
                </w:p>
              </w:tc>
              <w:tc>
                <w:tcPr>
                  <w:tcW w:w="735" w:type="dxa"/>
                  <w:noWrap w:val="0"/>
                  <w:vAlign w:val="center"/>
                </w:tcPr>
                <w:p w14:paraId="09019A28">
                  <w:pPr>
                    <w:spacing w:line="240" w:lineRule="auto"/>
                    <w:jc w:val="center"/>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250</w:t>
                  </w:r>
                </w:p>
              </w:tc>
              <w:tc>
                <w:tcPr>
                  <w:tcW w:w="790" w:type="dxa"/>
                  <w:noWrap w:val="0"/>
                  <w:vAlign w:val="center"/>
                </w:tcPr>
                <w:p w14:paraId="52764F78">
                  <w:pPr>
                    <w:spacing w:line="240" w:lineRule="auto"/>
                    <w:jc w:val="center"/>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500</w:t>
                  </w:r>
                </w:p>
              </w:tc>
              <w:tc>
                <w:tcPr>
                  <w:tcW w:w="817" w:type="dxa"/>
                  <w:noWrap w:val="0"/>
                  <w:vAlign w:val="center"/>
                </w:tcPr>
                <w:p w14:paraId="147B2E9F">
                  <w:pPr>
                    <w:spacing w:line="240" w:lineRule="auto"/>
                    <w:jc w:val="center"/>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1000</w:t>
                  </w:r>
                </w:p>
              </w:tc>
              <w:tc>
                <w:tcPr>
                  <w:tcW w:w="818" w:type="dxa"/>
                  <w:noWrap w:val="0"/>
                  <w:vAlign w:val="center"/>
                </w:tcPr>
                <w:p w14:paraId="22866983">
                  <w:pPr>
                    <w:spacing w:line="240" w:lineRule="auto"/>
                    <w:jc w:val="center"/>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2000</w:t>
                  </w:r>
                </w:p>
              </w:tc>
              <w:tc>
                <w:tcPr>
                  <w:tcW w:w="817" w:type="dxa"/>
                  <w:noWrap w:val="0"/>
                  <w:vAlign w:val="center"/>
                </w:tcPr>
                <w:p w14:paraId="0785FD36">
                  <w:pPr>
                    <w:spacing w:line="240" w:lineRule="auto"/>
                    <w:jc w:val="center"/>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4000</w:t>
                  </w:r>
                </w:p>
              </w:tc>
              <w:tc>
                <w:tcPr>
                  <w:tcW w:w="822" w:type="dxa"/>
                  <w:noWrap w:val="0"/>
                  <w:vAlign w:val="center"/>
                </w:tcPr>
                <w:p w14:paraId="6FE0421A">
                  <w:pPr>
                    <w:spacing w:line="240" w:lineRule="auto"/>
                    <w:jc w:val="center"/>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8000</w:t>
                  </w:r>
                </w:p>
              </w:tc>
            </w:tr>
            <w:tr w14:paraId="693B1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8" w:type="dxa"/>
                  <w:noWrap w:val="0"/>
                  <w:vAlign w:val="center"/>
                </w:tcPr>
                <w:p w14:paraId="003360AD">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10</w:t>
                  </w:r>
                </w:p>
              </w:tc>
              <w:tc>
                <w:tcPr>
                  <w:tcW w:w="1287" w:type="dxa"/>
                  <w:noWrap w:val="0"/>
                  <w:vAlign w:val="center"/>
                </w:tcPr>
                <w:p w14:paraId="72A5A272">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70</w:t>
                  </w:r>
                </w:p>
              </w:tc>
              <w:tc>
                <w:tcPr>
                  <w:tcW w:w="775" w:type="dxa"/>
                  <w:noWrap w:val="0"/>
                  <w:vAlign w:val="center"/>
                </w:tcPr>
                <w:p w14:paraId="53117C68">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0.1</w:t>
                  </w:r>
                </w:p>
              </w:tc>
              <w:tc>
                <w:tcPr>
                  <w:tcW w:w="779" w:type="dxa"/>
                  <w:noWrap w:val="0"/>
                  <w:vAlign w:val="center"/>
                </w:tcPr>
                <w:p w14:paraId="63FE1D63">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0.4</w:t>
                  </w:r>
                </w:p>
              </w:tc>
              <w:tc>
                <w:tcPr>
                  <w:tcW w:w="735" w:type="dxa"/>
                  <w:noWrap w:val="0"/>
                  <w:vAlign w:val="center"/>
                </w:tcPr>
                <w:p w14:paraId="1EF998E0">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1.0</w:t>
                  </w:r>
                </w:p>
              </w:tc>
              <w:tc>
                <w:tcPr>
                  <w:tcW w:w="790" w:type="dxa"/>
                  <w:noWrap w:val="0"/>
                  <w:vAlign w:val="center"/>
                </w:tcPr>
                <w:p w14:paraId="381C93B8">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1.9</w:t>
                  </w:r>
                </w:p>
              </w:tc>
              <w:tc>
                <w:tcPr>
                  <w:tcW w:w="817" w:type="dxa"/>
                  <w:noWrap w:val="0"/>
                  <w:vAlign w:val="center"/>
                </w:tcPr>
                <w:p w14:paraId="4B0AE3F5">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3.7</w:t>
                  </w:r>
                </w:p>
              </w:tc>
              <w:tc>
                <w:tcPr>
                  <w:tcW w:w="818" w:type="dxa"/>
                  <w:noWrap w:val="0"/>
                  <w:vAlign w:val="center"/>
                </w:tcPr>
                <w:p w14:paraId="04891077">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9.7</w:t>
                  </w:r>
                </w:p>
              </w:tc>
              <w:tc>
                <w:tcPr>
                  <w:tcW w:w="817" w:type="dxa"/>
                  <w:noWrap w:val="0"/>
                  <w:vAlign w:val="center"/>
                </w:tcPr>
                <w:p w14:paraId="55BC7417">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32.8</w:t>
                  </w:r>
                </w:p>
              </w:tc>
              <w:tc>
                <w:tcPr>
                  <w:tcW w:w="822" w:type="dxa"/>
                  <w:noWrap w:val="0"/>
                  <w:vAlign w:val="center"/>
                </w:tcPr>
                <w:p w14:paraId="12014A93">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117.0</w:t>
                  </w:r>
                </w:p>
              </w:tc>
            </w:tr>
            <w:tr w14:paraId="56576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8" w:type="dxa"/>
                  <w:noWrap w:val="0"/>
                  <w:vAlign w:val="center"/>
                </w:tcPr>
                <w:p w14:paraId="7D93FAC2">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20</w:t>
                  </w:r>
                </w:p>
              </w:tc>
              <w:tc>
                <w:tcPr>
                  <w:tcW w:w="1287" w:type="dxa"/>
                  <w:noWrap w:val="0"/>
                  <w:vAlign w:val="center"/>
                </w:tcPr>
                <w:p w14:paraId="5879DD28">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70</w:t>
                  </w:r>
                </w:p>
              </w:tc>
              <w:tc>
                <w:tcPr>
                  <w:tcW w:w="775" w:type="dxa"/>
                  <w:noWrap w:val="0"/>
                  <w:vAlign w:val="center"/>
                </w:tcPr>
                <w:p w14:paraId="6468CE60">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0.1</w:t>
                  </w:r>
                </w:p>
              </w:tc>
              <w:tc>
                <w:tcPr>
                  <w:tcW w:w="779" w:type="dxa"/>
                  <w:noWrap w:val="0"/>
                  <w:vAlign w:val="center"/>
                </w:tcPr>
                <w:p w14:paraId="31CF700F">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0.3</w:t>
                  </w:r>
                </w:p>
              </w:tc>
              <w:tc>
                <w:tcPr>
                  <w:tcW w:w="735" w:type="dxa"/>
                  <w:noWrap w:val="0"/>
                  <w:vAlign w:val="center"/>
                </w:tcPr>
                <w:p w14:paraId="62DCA7BD">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1.1</w:t>
                  </w:r>
                </w:p>
              </w:tc>
              <w:tc>
                <w:tcPr>
                  <w:tcW w:w="790" w:type="dxa"/>
                  <w:noWrap w:val="0"/>
                  <w:vAlign w:val="center"/>
                </w:tcPr>
                <w:p w14:paraId="17860709">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2.8</w:t>
                  </w:r>
                </w:p>
              </w:tc>
              <w:tc>
                <w:tcPr>
                  <w:tcW w:w="817" w:type="dxa"/>
                  <w:noWrap w:val="0"/>
                  <w:vAlign w:val="center"/>
                </w:tcPr>
                <w:p w14:paraId="52961064">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5.0</w:t>
                  </w:r>
                </w:p>
              </w:tc>
              <w:tc>
                <w:tcPr>
                  <w:tcW w:w="818" w:type="dxa"/>
                  <w:noWrap w:val="0"/>
                  <w:vAlign w:val="center"/>
                </w:tcPr>
                <w:p w14:paraId="2AB1ED92">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9.0</w:t>
                  </w:r>
                </w:p>
              </w:tc>
              <w:tc>
                <w:tcPr>
                  <w:tcW w:w="817" w:type="dxa"/>
                  <w:noWrap w:val="0"/>
                  <w:vAlign w:val="center"/>
                </w:tcPr>
                <w:p w14:paraId="6F12BB63">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22.9</w:t>
                  </w:r>
                </w:p>
              </w:tc>
              <w:tc>
                <w:tcPr>
                  <w:tcW w:w="822" w:type="dxa"/>
                  <w:noWrap w:val="0"/>
                  <w:vAlign w:val="center"/>
                </w:tcPr>
                <w:p w14:paraId="23A81265">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76.6</w:t>
                  </w:r>
                </w:p>
              </w:tc>
            </w:tr>
            <w:tr w14:paraId="53A15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8" w:type="dxa"/>
                  <w:noWrap w:val="0"/>
                  <w:vAlign w:val="center"/>
                </w:tcPr>
                <w:p w14:paraId="76B1346A">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30</w:t>
                  </w:r>
                </w:p>
              </w:tc>
              <w:tc>
                <w:tcPr>
                  <w:tcW w:w="1287" w:type="dxa"/>
                  <w:noWrap w:val="0"/>
                  <w:vAlign w:val="center"/>
                </w:tcPr>
                <w:p w14:paraId="5683F723">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70</w:t>
                  </w:r>
                </w:p>
              </w:tc>
              <w:tc>
                <w:tcPr>
                  <w:tcW w:w="775" w:type="dxa"/>
                  <w:noWrap w:val="0"/>
                  <w:vAlign w:val="center"/>
                </w:tcPr>
                <w:p w14:paraId="7286773F">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0.1</w:t>
                  </w:r>
                </w:p>
              </w:tc>
              <w:tc>
                <w:tcPr>
                  <w:tcW w:w="779" w:type="dxa"/>
                  <w:noWrap w:val="0"/>
                  <w:vAlign w:val="center"/>
                </w:tcPr>
                <w:p w14:paraId="39D5FB94">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0.3</w:t>
                  </w:r>
                </w:p>
              </w:tc>
              <w:tc>
                <w:tcPr>
                  <w:tcW w:w="735" w:type="dxa"/>
                  <w:noWrap w:val="0"/>
                  <w:vAlign w:val="center"/>
                </w:tcPr>
                <w:p w14:paraId="4C981E38">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1.0</w:t>
                  </w:r>
                </w:p>
              </w:tc>
              <w:tc>
                <w:tcPr>
                  <w:tcW w:w="790" w:type="dxa"/>
                  <w:noWrap w:val="0"/>
                  <w:vAlign w:val="center"/>
                </w:tcPr>
                <w:p w14:paraId="17F0D0D0">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3.1</w:t>
                  </w:r>
                </w:p>
              </w:tc>
              <w:tc>
                <w:tcPr>
                  <w:tcW w:w="817" w:type="dxa"/>
                  <w:noWrap w:val="0"/>
                  <w:vAlign w:val="center"/>
                </w:tcPr>
                <w:p w14:paraId="253A7FDE">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7.4</w:t>
                  </w:r>
                </w:p>
              </w:tc>
              <w:tc>
                <w:tcPr>
                  <w:tcW w:w="818" w:type="dxa"/>
                  <w:noWrap w:val="0"/>
                  <w:vAlign w:val="center"/>
                </w:tcPr>
                <w:p w14:paraId="1060458F">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12.7</w:t>
                  </w:r>
                </w:p>
              </w:tc>
              <w:tc>
                <w:tcPr>
                  <w:tcW w:w="817" w:type="dxa"/>
                  <w:noWrap w:val="0"/>
                  <w:vAlign w:val="center"/>
                </w:tcPr>
                <w:p w14:paraId="4D24D368">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23.1</w:t>
                  </w:r>
                </w:p>
              </w:tc>
              <w:tc>
                <w:tcPr>
                  <w:tcW w:w="822" w:type="dxa"/>
                  <w:noWrap w:val="0"/>
                  <w:vAlign w:val="center"/>
                </w:tcPr>
                <w:p w14:paraId="7F46321E">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59.3</w:t>
                  </w:r>
                </w:p>
              </w:tc>
            </w:tr>
            <w:tr w14:paraId="2D37A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8" w:type="dxa"/>
                  <w:noWrap w:val="0"/>
                  <w:vAlign w:val="center"/>
                </w:tcPr>
                <w:p w14:paraId="6004F5ED">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15</w:t>
                  </w:r>
                </w:p>
              </w:tc>
              <w:tc>
                <w:tcPr>
                  <w:tcW w:w="1287" w:type="dxa"/>
                  <w:noWrap w:val="0"/>
                  <w:vAlign w:val="center"/>
                </w:tcPr>
                <w:p w14:paraId="4274843B">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20</w:t>
                  </w:r>
                </w:p>
              </w:tc>
              <w:tc>
                <w:tcPr>
                  <w:tcW w:w="775" w:type="dxa"/>
                  <w:noWrap w:val="0"/>
                  <w:vAlign w:val="center"/>
                </w:tcPr>
                <w:p w14:paraId="2C41C44E">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0.3</w:t>
                  </w:r>
                </w:p>
              </w:tc>
              <w:tc>
                <w:tcPr>
                  <w:tcW w:w="779" w:type="dxa"/>
                  <w:noWrap w:val="0"/>
                  <w:vAlign w:val="center"/>
                </w:tcPr>
                <w:p w14:paraId="128EF909">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0.6</w:t>
                  </w:r>
                </w:p>
              </w:tc>
              <w:tc>
                <w:tcPr>
                  <w:tcW w:w="735" w:type="dxa"/>
                  <w:noWrap w:val="0"/>
                  <w:vAlign w:val="center"/>
                </w:tcPr>
                <w:p w14:paraId="67F6EBB7">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1.2</w:t>
                  </w:r>
                </w:p>
              </w:tc>
              <w:tc>
                <w:tcPr>
                  <w:tcW w:w="790" w:type="dxa"/>
                  <w:noWrap w:val="0"/>
                  <w:vAlign w:val="center"/>
                </w:tcPr>
                <w:p w14:paraId="6DCCE47B">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2.7</w:t>
                  </w:r>
                </w:p>
              </w:tc>
              <w:tc>
                <w:tcPr>
                  <w:tcW w:w="817" w:type="dxa"/>
                  <w:noWrap w:val="0"/>
                  <w:vAlign w:val="center"/>
                </w:tcPr>
                <w:p w14:paraId="6F8C86EF">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8.2</w:t>
                  </w:r>
                </w:p>
              </w:tc>
              <w:tc>
                <w:tcPr>
                  <w:tcW w:w="818" w:type="dxa"/>
                  <w:noWrap w:val="0"/>
                  <w:vAlign w:val="center"/>
                </w:tcPr>
                <w:p w14:paraId="20EE0D9A">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28.2</w:t>
                  </w:r>
                </w:p>
              </w:tc>
              <w:tc>
                <w:tcPr>
                  <w:tcW w:w="817" w:type="dxa"/>
                  <w:noWrap w:val="0"/>
                  <w:vAlign w:val="center"/>
                </w:tcPr>
                <w:p w14:paraId="4E9855E5">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28.8</w:t>
                  </w:r>
                </w:p>
              </w:tc>
              <w:tc>
                <w:tcPr>
                  <w:tcW w:w="822" w:type="dxa"/>
                  <w:noWrap w:val="0"/>
                  <w:vAlign w:val="center"/>
                </w:tcPr>
                <w:p w14:paraId="3B98500B">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202.0</w:t>
                  </w:r>
                </w:p>
              </w:tc>
            </w:tr>
            <w:tr w14:paraId="78D0C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8" w:type="dxa"/>
                  <w:noWrap w:val="0"/>
                  <w:vAlign w:val="center"/>
                </w:tcPr>
                <w:p w14:paraId="0A5E62BF">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15</w:t>
                  </w:r>
                </w:p>
              </w:tc>
              <w:tc>
                <w:tcPr>
                  <w:tcW w:w="1287" w:type="dxa"/>
                  <w:noWrap w:val="0"/>
                  <w:vAlign w:val="center"/>
                </w:tcPr>
                <w:p w14:paraId="58F62A36">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50</w:t>
                  </w:r>
                </w:p>
              </w:tc>
              <w:tc>
                <w:tcPr>
                  <w:tcW w:w="775" w:type="dxa"/>
                  <w:noWrap w:val="0"/>
                  <w:vAlign w:val="center"/>
                </w:tcPr>
                <w:p w14:paraId="30E8E05F">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0.1</w:t>
                  </w:r>
                </w:p>
              </w:tc>
              <w:tc>
                <w:tcPr>
                  <w:tcW w:w="779" w:type="dxa"/>
                  <w:noWrap w:val="0"/>
                  <w:vAlign w:val="center"/>
                </w:tcPr>
                <w:p w14:paraId="39CF3C99">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0.5</w:t>
                  </w:r>
                </w:p>
              </w:tc>
              <w:tc>
                <w:tcPr>
                  <w:tcW w:w="735" w:type="dxa"/>
                  <w:noWrap w:val="0"/>
                  <w:vAlign w:val="center"/>
                </w:tcPr>
                <w:p w14:paraId="1C94D499">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1.2</w:t>
                  </w:r>
                </w:p>
              </w:tc>
              <w:tc>
                <w:tcPr>
                  <w:tcW w:w="790" w:type="dxa"/>
                  <w:noWrap w:val="0"/>
                  <w:vAlign w:val="center"/>
                </w:tcPr>
                <w:p w14:paraId="74E9FD7B">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2.2</w:t>
                  </w:r>
                </w:p>
              </w:tc>
              <w:tc>
                <w:tcPr>
                  <w:tcW w:w="817" w:type="dxa"/>
                  <w:noWrap w:val="0"/>
                  <w:vAlign w:val="center"/>
                </w:tcPr>
                <w:p w14:paraId="46F7B31B">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4.2</w:t>
                  </w:r>
                </w:p>
              </w:tc>
              <w:tc>
                <w:tcPr>
                  <w:tcW w:w="818" w:type="dxa"/>
                  <w:noWrap w:val="0"/>
                  <w:vAlign w:val="center"/>
                </w:tcPr>
                <w:p w14:paraId="3B974F3B">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10.8</w:t>
                  </w:r>
                </w:p>
              </w:tc>
              <w:tc>
                <w:tcPr>
                  <w:tcW w:w="817" w:type="dxa"/>
                  <w:noWrap w:val="0"/>
                  <w:vAlign w:val="center"/>
                </w:tcPr>
                <w:p w14:paraId="0E2452F0">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36.2</w:t>
                  </w:r>
                </w:p>
              </w:tc>
              <w:tc>
                <w:tcPr>
                  <w:tcW w:w="822" w:type="dxa"/>
                  <w:noWrap w:val="0"/>
                  <w:vAlign w:val="center"/>
                </w:tcPr>
                <w:p w14:paraId="0EEAE421">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129.0</w:t>
                  </w:r>
                </w:p>
              </w:tc>
            </w:tr>
            <w:tr w14:paraId="1FF2D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8" w:type="dxa"/>
                  <w:noWrap w:val="0"/>
                  <w:vAlign w:val="center"/>
                </w:tcPr>
                <w:p w14:paraId="149CD251">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15</w:t>
                  </w:r>
                </w:p>
              </w:tc>
              <w:tc>
                <w:tcPr>
                  <w:tcW w:w="1287" w:type="dxa"/>
                  <w:noWrap w:val="0"/>
                  <w:vAlign w:val="center"/>
                </w:tcPr>
                <w:p w14:paraId="47580205">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80</w:t>
                  </w:r>
                </w:p>
              </w:tc>
              <w:tc>
                <w:tcPr>
                  <w:tcW w:w="775" w:type="dxa"/>
                  <w:noWrap w:val="0"/>
                  <w:vAlign w:val="center"/>
                </w:tcPr>
                <w:p w14:paraId="70421B2B">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0.1</w:t>
                  </w:r>
                </w:p>
              </w:tc>
              <w:tc>
                <w:tcPr>
                  <w:tcW w:w="779" w:type="dxa"/>
                  <w:noWrap w:val="0"/>
                  <w:vAlign w:val="center"/>
                </w:tcPr>
                <w:p w14:paraId="3146EE72">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0.3</w:t>
                  </w:r>
                </w:p>
              </w:tc>
              <w:tc>
                <w:tcPr>
                  <w:tcW w:w="735" w:type="dxa"/>
                  <w:noWrap w:val="0"/>
                  <w:vAlign w:val="center"/>
                </w:tcPr>
                <w:p w14:paraId="3F30AE82">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1.1</w:t>
                  </w:r>
                </w:p>
              </w:tc>
              <w:tc>
                <w:tcPr>
                  <w:tcW w:w="790" w:type="dxa"/>
                  <w:noWrap w:val="0"/>
                  <w:vAlign w:val="center"/>
                </w:tcPr>
                <w:p w14:paraId="197CC74C">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2.4</w:t>
                  </w:r>
                </w:p>
              </w:tc>
              <w:tc>
                <w:tcPr>
                  <w:tcW w:w="817" w:type="dxa"/>
                  <w:noWrap w:val="0"/>
                  <w:vAlign w:val="center"/>
                </w:tcPr>
                <w:p w14:paraId="5BDB15C5">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4.1</w:t>
                  </w:r>
                </w:p>
              </w:tc>
              <w:tc>
                <w:tcPr>
                  <w:tcW w:w="818" w:type="dxa"/>
                  <w:noWrap w:val="0"/>
                  <w:vAlign w:val="center"/>
                </w:tcPr>
                <w:p w14:paraId="36CCCD90">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8.3</w:t>
                  </w:r>
                </w:p>
              </w:tc>
              <w:tc>
                <w:tcPr>
                  <w:tcW w:w="817" w:type="dxa"/>
                  <w:noWrap w:val="0"/>
                  <w:vAlign w:val="center"/>
                </w:tcPr>
                <w:p w14:paraId="15581B84">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23.7</w:t>
                  </w:r>
                </w:p>
              </w:tc>
              <w:tc>
                <w:tcPr>
                  <w:tcW w:w="822" w:type="dxa"/>
                  <w:noWrap w:val="0"/>
                  <w:vAlign w:val="center"/>
                </w:tcPr>
                <w:p w14:paraId="18420F94">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82.8</w:t>
                  </w:r>
                </w:p>
              </w:tc>
            </w:tr>
          </w:tbl>
          <w:p w14:paraId="468616D7">
            <w:pPr>
              <w:spacing w:line="360" w:lineRule="auto"/>
              <w:ind w:firstLine="480" w:firstLineChars="200"/>
              <w:rPr>
                <w:rFonts w:hint="default" w:ascii="Times New Roman" w:hAnsi="Times New Roman" w:cs="Times New Roman" w:eastAsiaTheme="minorEastAsia"/>
                <w:color w:val="auto"/>
                <w:sz w:val="24"/>
                <w:szCs w:val="21"/>
              </w:rPr>
            </w:pPr>
            <w:r>
              <w:rPr>
                <w:rFonts w:hint="default" w:ascii="Times New Roman" w:hAnsi="Times New Roman" w:cs="Times New Roman" w:eastAsiaTheme="minorEastAsia"/>
                <w:color w:val="auto"/>
                <w:sz w:val="24"/>
                <w:szCs w:val="21"/>
              </w:rPr>
              <w:t>注：取倍频带500Hz的值。</w:t>
            </w:r>
          </w:p>
          <w:p w14:paraId="04F7516C">
            <w:pPr>
              <w:spacing w:line="360" w:lineRule="auto"/>
              <w:ind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③地面效应衰减（Agr）</w:t>
            </w:r>
          </w:p>
          <w:p w14:paraId="64049CFB">
            <w:pPr>
              <w:spacing w:line="360" w:lineRule="auto"/>
              <w:ind w:firstLine="480" w:firstLineChars="200"/>
              <w:jc w:val="center"/>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position w:val="-24"/>
                <w:sz w:val="24"/>
                <w:szCs w:val="24"/>
              </w:rPr>
              <w:object>
                <v:shape id="_x0000_i1032" o:spt="75" type="#_x0000_t75" style="height:31.5pt;width:141pt;" o:ole="t" filled="f" o:preferrelative="t" stroked="f" coordsize="21600,21600">
                  <v:path/>
                  <v:fill on="f" focussize="0,0"/>
                  <v:stroke on="f"/>
                  <v:imagedata r:id="rId32" o:title=""/>
                  <o:lock v:ext="edit" aspectratio="t"/>
                  <w10:wrap type="none"/>
                  <w10:anchorlock/>
                </v:shape>
                <o:OLEObject Type="Embed" ProgID="Equation.DSMT4" ShapeID="_x0000_i1032" DrawAspect="Content" ObjectID="_1468075732" r:id="rId31">
                  <o:LockedField>false</o:LockedField>
                </o:OLEObject>
              </w:object>
            </w:r>
          </w:p>
          <w:p w14:paraId="48CF1573">
            <w:pPr>
              <w:spacing w:line="360" w:lineRule="auto"/>
              <w:ind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式中：</w:t>
            </w:r>
          </w:p>
          <w:p w14:paraId="0C4F865F">
            <w:pPr>
              <w:spacing w:line="360" w:lineRule="auto"/>
              <w:ind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i/>
                <w:color w:val="auto"/>
                <w:sz w:val="24"/>
                <w:szCs w:val="24"/>
              </w:rPr>
              <w:t>r</w:t>
            </w:r>
            <w:r>
              <w:rPr>
                <w:rFonts w:hint="default" w:ascii="Times New Roman" w:hAnsi="Times New Roman" w:cs="Times New Roman" w:eastAsiaTheme="minorEastAsia"/>
                <w:color w:val="auto"/>
                <w:sz w:val="24"/>
                <w:szCs w:val="24"/>
              </w:rPr>
              <w:t>——声源到预测点的距离，m；</w:t>
            </w:r>
          </w:p>
          <w:p w14:paraId="79940CBC">
            <w:pPr>
              <w:spacing w:line="360" w:lineRule="auto"/>
              <w:ind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i/>
                <w:color w:val="auto"/>
                <w:sz w:val="24"/>
                <w:szCs w:val="24"/>
              </w:rPr>
              <w:t>h</w:t>
            </w:r>
            <w:r>
              <w:rPr>
                <w:rFonts w:hint="default" w:ascii="Times New Roman" w:hAnsi="Times New Roman" w:cs="Times New Roman" w:eastAsiaTheme="minorEastAsia"/>
                <w:i/>
                <w:color w:val="auto"/>
                <w:sz w:val="24"/>
                <w:szCs w:val="24"/>
                <w:vertAlign w:val="subscript"/>
              </w:rPr>
              <w:t>m</w:t>
            </w:r>
            <w:r>
              <w:rPr>
                <w:rFonts w:hint="default" w:ascii="Times New Roman" w:hAnsi="Times New Roman" w:cs="Times New Roman" w:eastAsiaTheme="minorEastAsia"/>
                <w:color w:val="auto"/>
                <w:sz w:val="24"/>
                <w:szCs w:val="24"/>
              </w:rPr>
              <w:t>——传播路径的平均离地高度，m；</w:t>
            </w:r>
          </w:p>
          <w:p w14:paraId="14B7DB21">
            <w:pPr>
              <w:spacing w:line="360" w:lineRule="auto"/>
              <w:ind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若A</w:t>
            </w:r>
            <w:r>
              <w:rPr>
                <w:rFonts w:hint="default" w:ascii="Times New Roman" w:hAnsi="Times New Roman" w:cs="Times New Roman" w:eastAsiaTheme="minorEastAsia"/>
                <w:color w:val="auto"/>
                <w:sz w:val="24"/>
                <w:szCs w:val="24"/>
                <w:vertAlign w:val="subscript"/>
              </w:rPr>
              <w:t>gr</w:t>
            </w:r>
            <w:r>
              <w:rPr>
                <w:rFonts w:hint="default" w:ascii="Times New Roman" w:hAnsi="Times New Roman" w:cs="Times New Roman" w:eastAsiaTheme="minorEastAsia"/>
                <w:color w:val="auto"/>
                <w:sz w:val="24"/>
                <w:szCs w:val="24"/>
              </w:rPr>
              <w:t>计算出负值，则A</w:t>
            </w:r>
            <w:r>
              <w:rPr>
                <w:rFonts w:hint="default" w:ascii="Times New Roman" w:hAnsi="Times New Roman" w:cs="Times New Roman" w:eastAsiaTheme="minorEastAsia"/>
                <w:color w:val="auto"/>
                <w:sz w:val="24"/>
                <w:szCs w:val="24"/>
                <w:vertAlign w:val="subscript"/>
              </w:rPr>
              <w:t>gr</w:t>
            </w:r>
            <w:r>
              <w:rPr>
                <w:rFonts w:hint="default" w:ascii="Times New Roman" w:hAnsi="Times New Roman" w:cs="Times New Roman" w:eastAsiaTheme="minorEastAsia"/>
                <w:color w:val="auto"/>
                <w:sz w:val="24"/>
                <w:szCs w:val="24"/>
              </w:rPr>
              <w:t>可用0代替。其他情况可参照GB/T17247.2进行计算。</w:t>
            </w:r>
          </w:p>
          <w:p w14:paraId="44E3DB03">
            <w:pPr>
              <w:spacing w:line="360" w:lineRule="auto"/>
              <w:ind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④屏障引起的衰减（A</w:t>
            </w:r>
            <w:r>
              <w:rPr>
                <w:rFonts w:hint="default" w:ascii="Times New Roman" w:hAnsi="Times New Roman" w:cs="Times New Roman" w:eastAsiaTheme="minorEastAsia"/>
                <w:color w:val="auto"/>
                <w:sz w:val="24"/>
                <w:szCs w:val="24"/>
                <w:vertAlign w:val="subscript"/>
              </w:rPr>
              <w:t>bar</w:t>
            </w:r>
            <w:r>
              <w:rPr>
                <w:rFonts w:hint="default" w:ascii="Times New Roman" w:hAnsi="Times New Roman" w:cs="Times New Roman" w:eastAsiaTheme="minorEastAsia"/>
                <w:color w:val="auto"/>
                <w:sz w:val="24"/>
                <w:szCs w:val="24"/>
              </w:rPr>
              <w:t>）</w:t>
            </w:r>
          </w:p>
          <w:p w14:paraId="3A30DA7F">
            <w:pPr>
              <w:spacing w:line="360" w:lineRule="auto"/>
              <w:ind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pict>
                <v:shape id="Picture 182" o:spid="_x0000_s1027" o:spt="75" type="#_x0000_t75" style="position:absolute;left:0pt;margin-left:81.75pt;margin-top:3pt;height:33.4pt;width:225.85pt;z-index:251661312;mso-width-relative:page;mso-height-relative:page;" o:ole="t" filled="f" o:preferrelative="t" stroked="f" coordsize="21600,21600">
                  <v:path/>
                  <v:fill on="f" focussize="0,0"/>
                  <v:stroke on="f"/>
                  <v:imagedata r:id="rId34" o:title=""/>
                  <o:lock v:ext="edit" aspectratio="t"/>
                </v:shape>
                <o:OLEObject Type="Embed" ProgID="" ShapeID="Picture 182" DrawAspect="Content" ObjectID="_1468075733" r:id="rId33">
                  <o:LockedField>false</o:LockedField>
                </o:OLEObject>
              </w:pict>
            </w:r>
          </w:p>
          <w:p w14:paraId="39228F80">
            <w:pPr>
              <w:spacing w:line="360" w:lineRule="auto"/>
              <w:ind w:firstLine="480" w:firstLineChars="200"/>
              <w:rPr>
                <w:rFonts w:hint="default" w:ascii="Times New Roman" w:hAnsi="Times New Roman" w:cs="Times New Roman" w:eastAsiaTheme="minorEastAsia"/>
                <w:color w:val="auto"/>
                <w:sz w:val="24"/>
                <w:szCs w:val="24"/>
              </w:rPr>
            </w:pPr>
          </w:p>
          <w:p w14:paraId="76B40066">
            <w:pPr>
              <w:spacing w:line="360" w:lineRule="auto"/>
              <w:ind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⑤其他多方面原因引起的衰减（A</w:t>
            </w:r>
            <w:r>
              <w:rPr>
                <w:rFonts w:hint="default" w:ascii="Times New Roman" w:hAnsi="Times New Roman" w:cs="Times New Roman" w:eastAsiaTheme="minorEastAsia"/>
                <w:color w:val="auto"/>
                <w:sz w:val="24"/>
                <w:szCs w:val="24"/>
                <w:vertAlign w:val="subscript"/>
              </w:rPr>
              <w:t>misc</w:t>
            </w:r>
            <w:r>
              <w:rPr>
                <w:rFonts w:hint="default" w:ascii="Times New Roman" w:hAnsi="Times New Roman" w:cs="Times New Roman" w:eastAsiaTheme="minorEastAsia"/>
                <w:color w:val="auto"/>
                <w:sz w:val="24"/>
                <w:szCs w:val="24"/>
              </w:rPr>
              <w:t>）</w:t>
            </w:r>
          </w:p>
          <w:p w14:paraId="7F4494E1">
            <w:pPr>
              <w:spacing w:line="360" w:lineRule="auto"/>
              <w:ind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本项目取值为0。</w:t>
            </w:r>
          </w:p>
          <w:p w14:paraId="701D6E44">
            <w:pPr>
              <w:tabs>
                <w:tab w:val="left" w:pos="0"/>
              </w:tabs>
              <w:spacing w:line="360" w:lineRule="auto"/>
              <w:ind w:right="-30"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2）室内声源等效室外声源声功率级计算方法</w:t>
            </w:r>
          </w:p>
          <w:p w14:paraId="41700921">
            <w:pPr>
              <w:tabs>
                <w:tab w:val="left" w:pos="0"/>
              </w:tabs>
              <w:spacing w:line="360" w:lineRule="auto"/>
              <w:ind w:right="-30"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设靠近开口处（或窗户）室内、室外某倍频带的声压级分别为L</w:t>
            </w:r>
            <w:r>
              <w:rPr>
                <w:rFonts w:hint="default" w:ascii="Times New Roman" w:hAnsi="Times New Roman" w:cs="Times New Roman" w:eastAsiaTheme="minorEastAsia"/>
                <w:color w:val="auto"/>
                <w:sz w:val="24"/>
                <w:szCs w:val="24"/>
                <w:vertAlign w:val="subscript"/>
              </w:rPr>
              <w:t>p1</w:t>
            </w:r>
            <w:r>
              <w:rPr>
                <w:rFonts w:hint="default" w:ascii="Times New Roman" w:hAnsi="Times New Roman" w:cs="Times New Roman" w:eastAsiaTheme="minorEastAsia"/>
                <w:color w:val="auto"/>
                <w:sz w:val="24"/>
                <w:szCs w:val="24"/>
              </w:rPr>
              <w:t>和L</w:t>
            </w:r>
            <w:r>
              <w:rPr>
                <w:rFonts w:hint="default" w:ascii="Times New Roman" w:hAnsi="Times New Roman" w:cs="Times New Roman" w:eastAsiaTheme="minorEastAsia"/>
                <w:color w:val="auto"/>
                <w:sz w:val="24"/>
                <w:szCs w:val="24"/>
                <w:vertAlign w:val="subscript"/>
              </w:rPr>
              <w:t>p2</w:t>
            </w:r>
            <w:r>
              <w:rPr>
                <w:rFonts w:hint="default" w:ascii="Times New Roman" w:hAnsi="Times New Roman" w:cs="Times New Roman" w:eastAsiaTheme="minorEastAsia"/>
                <w:color w:val="auto"/>
                <w:sz w:val="24"/>
                <w:szCs w:val="24"/>
              </w:rPr>
              <w:t>。若声源所在室内声场为近似扩散声场，则室外的倍频带声压级可按下式近似求出：</w:t>
            </w:r>
          </w:p>
          <w:p w14:paraId="31582F66">
            <w:pPr>
              <w:tabs>
                <w:tab w:val="left" w:pos="0"/>
              </w:tabs>
              <w:spacing w:line="360" w:lineRule="auto"/>
              <w:ind w:right="-30" w:firstLine="480" w:firstLineChars="200"/>
              <w:jc w:val="center"/>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position w:val="-14"/>
                <w:sz w:val="24"/>
                <w:szCs w:val="24"/>
              </w:rPr>
              <w:object>
                <v:shape id="_x0000_i1033" o:spt="75" type="#_x0000_t75" style="height:19.5pt;width:92.25pt;" o:ole="t" filled="f" o:preferrelative="t" stroked="f" coordsize="21600,21600">
                  <v:path/>
                  <v:fill on="f" focussize="0,0"/>
                  <v:stroke on="f"/>
                  <v:imagedata r:id="rId36" o:title=""/>
                  <o:lock v:ext="edit" grouping="f" rotation="f" text="f" aspectratio="t"/>
                  <w10:wrap type="none"/>
                  <w10:anchorlock/>
                </v:shape>
                <o:OLEObject Type="Embed" ProgID="Equation.DSMT4" ShapeID="_x0000_i1033" DrawAspect="Content" ObjectID="_1468075734" r:id="rId35">
                  <o:LockedField>false</o:LockedField>
                </o:OLEObject>
              </w:object>
            </w:r>
          </w:p>
          <w:p w14:paraId="44BF580D">
            <w:pPr>
              <w:tabs>
                <w:tab w:val="left" w:pos="0"/>
              </w:tabs>
              <w:spacing w:line="360" w:lineRule="auto"/>
              <w:ind w:right="-28"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式中：</w:t>
            </w:r>
          </w:p>
          <w:p w14:paraId="7618B007">
            <w:pPr>
              <w:tabs>
                <w:tab w:val="left" w:pos="0"/>
              </w:tabs>
              <w:spacing w:line="360" w:lineRule="auto"/>
              <w:ind w:right="-28"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TL——隔墙（或窗户）倍频带的隔声量，dB（A）。</w:t>
            </w:r>
          </w:p>
          <w:p w14:paraId="535C4729">
            <w:pPr>
              <w:tabs>
                <w:tab w:val="left" w:pos="0"/>
              </w:tabs>
              <w:spacing w:line="360" w:lineRule="auto"/>
              <w:ind w:right="-28" w:firstLine="420" w:firstLineChars="200"/>
              <w:rPr>
                <w:rFonts w:hint="default" w:ascii="Times New Roman" w:hAnsi="Times New Roman" w:cs="Times New Roman" w:eastAsiaTheme="minorEastAsia"/>
                <w:color w:val="auto"/>
                <w:sz w:val="21"/>
              </w:rPr>
            </w:pPr>
            <w:r>
              <w:rPr>
                <w:rFonts w:hint="default" w:ascii="Times New Roman" w:hAnsi="Times New Roman" w:cs="Times New Roman" w:eastAsiaTheme="minorEastAsia"/>
                <w:color w:val="auto"/>
                <w:sz w:val="21"/>
              </w:rPr>
              <mc:AlternateContent>
                <mc:Choice Requires="wpg">
                  <w:drawing>
                    <wp:anchor distT="0" distB="0" distL="114300" distR="114300" simplePos="0" relativeHeight="251662336" behindDoc="0" locked="0" layoutInCell="1" allowOverlap="1">
                      <wp:simplePos x="0" y="0"/>
                      <wp:positionH relativeFrom="column">
                        <wp:posOffset>604520</wp:posOffset>
                      </wp:positionH>
                      <wp:positionV relativeFrom="paragraph">
                        <wp:posOffset>114300</wp:posOffset>
                      </wp:positionV>
                      <wp:extent cx="4295140" cy="1104900"/>
                      <wp:effectExtent l="6350" t="6350" r="0" b="12700"/>
                      <wp:wrapNone/>
                      <wp:docPr id="27" name="组合 27"/>
                      <wp:cNvGraphicFramePr/>
                      <a:graphic xmlns:a="http://schemas.openxmlformats.org/drawingml/2006/main">
                        <a:graphicData uri="http://schemas.microsoft.com/office/word/2010/wordprocessingGroup">
                          <wpg:wgp>
                            <wpg:cNvGrpSpPr/>
                            <wpg:grpSpPr>
                              <a:xfrm>
                                <a:off x="0" y="0"/>
                                <a:ext cx="4295140" cy="1104900"/>
                                <a:chOff x="5972" y="1190343"/>
                                <a:chExt cx="6764" cy="1740"/>
                              </a:xfrm>
                            </wpg:grpSpPr>
                            <wpg:grpSp>
                              <wpg:cNvPr id="28" name="组合 20"/>
                              <wpg:cNvGrpSpPr/>
                              <wpg:grpSpPr>
                                <a:xfrm>
                                  <a:off x="5972" y="1190343"/>
                                  <a:ext cx="6164" cy="1740"/>
                                  <a:chOff x="5957" y="1190343"/>
                                  <a:chExt cx="6164" cy="1740"/>
                                </a:xfrm>
                              </wpg:grpSpPr>
                              <wpg:grpSp>
                                <wpg:cNvPr id="29" name="组合 26"/>
                                <wpg:cNvGrpSpPr/>
                                <wpg:grpSpPr>
                                  <a:xfrm>
                                    <a:off x="5957" y="1190343"/>
                                    <a:ext cx="6164" cy="1740"/>
                                    <a:chOff x="8294" y="721517"/>
                                    <a:chExt cx="6164" cy="1740"/>
                                  </a:xfrm>
                                  <a:effectLst/>
                                </wpg:grpSpPr>
                                <wps:wsp>
                                  <wps:cNvPr id="88" name="文本框 14"/>
                                  <wps:cNvSpPr txBox="1"/>
                                  <wps:spPr>
                                    <a:xfrm>
                                      <a:off x="8294" y="721517"/>
                                      <a:ext cx="5559" cy="1740"/>
                                    </a:xfrm>
                                    <a:prstGeom prst="rect">
                                      <a:avLst/>
                                    </a:prstGeom>
                                    <a:solidFill>
                                      <a:srgbClr val="FFFFFF"/>
                                    </a:solidFill>
                                    <a:ln w="12700" cap="flat" cmpd="sng">
                                      <a:solidFill>
                                        <a:srgbClr val="000000"/>
                                      </a:solidFill>
                                      <a:prstDash val="solid"/>
                                      <a:miter/>
                                      <a:headEnd type="none" w="med" len="med"/>
                                      <a:tailEnd type="none" w="med" len="med"/>
                                    </a:ln>
                                    <a:effectLst/>
                                  </wps:spPr>
                                  <wps:txbx>
                                    <w:txbxContent>
                                      <w:p w14:paraId="5DBAA742">
                                        <w:pPr>
                                          <w:spacing w:line="360" w:lineRule="auto"/>
                                          <w:ind w:firstLine="480" w:firstLineChars="200"/>
                                          <w:jc w:val="both"/>
                                          <w:rPr>
                                            <w:rFonts w:ascii="Times New Roman" w:hAnsi="Times New Roman" w:cs="Times New Roman"/>
                                            <w:sz w:val="24"/>
                                            <w:szCs w:val="24"/>
                                          </w:rPr>
                                        </w:pPr>
                                      </w:p>
                                      <w:p w14:paraId="69B731C3">
                                        <w:pPr>
                                          <w:spacing w:line="360" w:lineRule="auto"/>
                                          <w:ind w:firstLine="560" w:firstLineChars="200"/>
                                          <w:rPr>
                                            <w:rFonts w:ascii="Times New Roman" w:hAnsi="Times New Roman" w:cs="Times New Roman"/>
                                            <w:sz w:val="28"/>
                                            <w:szCs w:val="28"/>
                                          </w:rPr>
                                        </w:pPr>
                                      </w:p>
                                    </w:txbxContent>
                                  </wps:txbx>
                                  <wps:bodyPr wrap="square" upright="1"/>
                                </wps:wsp>
                                <wps:wsp>
                                  <wps:cNvPr id="89" name="文本框 15"/>
                                  <wps:cNvSpPr txBox="1"/>
                                  <wps:spPr>
                                    <a:xfrm>
                                      <a:off x="13668" y="721981"/>
                                      <a:ext cx="556" cy="81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5E94C453">
                                        <w:pPr>
                                          <w:spacing w:line="360" w:lineRule="auto"/>
                                          <w:ind w:firstLine="480" w:firstLineChars="200"/>
                                          <w:rPr>
                                            <w:rFonts w:ascii="Times New Roman" w:hAnsi="Times New Roman" w:cs="Times New Roman"/>
                                            <w:sz w:val="24"/>
                                            <w:szCs w:val="24"/>
                                          </w:rPr>
                                        </w:pPr>
                                      </w:p>
                                    </w:txbxContent>
                                  </wps:txbx>
                                  <wps:bodyPr wrap="square" upright="1"/>
                                </wps:wsp>
                                <wps:wsp>
                                  <wps:cNvPr id="90" name="椭圆 20"/>
                                  <wps:cNvSpPr/>
                                  <wps:spPr>
                                    <a:xfrm>
                                      <a:off x="9030" y="722213"/>
                                      <a:ext cx="185" cy="232"/>
                                    </a:xfrm>
                                    <a:prstGeom prst="ellipse">
                                      <a:avLst/>
                                    </a:prstGeom>
                                    <a:solidFill>
                                      <a:srgbClr val="FFFFFF"/>
                                    </a:solidFill>
                                    <a:ln w="9525" cap="flat" cmpd="sng">
                                      <a:solidFill>
                                        <a:srgbClr val="000000"/>
                                      </a:solidFill>
                                      <a:prstDash val="solid"/>
                                      <a:headEnd type="none" w="med" len="med"/>
                                      <a:tailEnd type="none" w="med" len="med"/>
                                    </a:ln>
                                    <a:effectLst/>
                                  </wps:spPr>
                                  <wps:bodyPr wrap="square" upright="1"/>
                                </wps:wsp>
                                <wps:wsp>
                                  <wps:cNvPr id="91" name="直接连接符 21"/>
                                  <wps:cNvCnPr/>
                                  <wps:spPr>
                                    <a:xfrm>
                                      <a:off x="9220" y="722331"/>
                                      <a:ext cx="3891" cy="0"/>
                                    </a:xfrm>
                                    <a:prstGeom prst="line">
                                      <a:avLst/>
                                    </a:prstGeom>
                                    <a:ln w="9525" cap="flat" cmpd="sng">
                                      <a:solidFill>
                                        <a:srgbClr val="000000"/>
                                      </a:solidFill>
                                      <a:prstDash val="solid"/>
                                      <a:headEnd type="none" w="med" len="med"/>
                                      <a:tailEnd type="oval" w="med" len="med"/>
                                    </a:ln>
                                    <a:effectLst/>
                                  </wps:spPr>
                                  <wps:bodyPr/>
                                </wps:wsp>
                                <wps:wsp>
                                  <wps:cNvPr id="92" name="直接连接符 25"/>
                                  <wps:cNvCnPr/>
                                  <wps:spPr>
                                    <a:xfrm flipH="1" flipV="1">
                                      <a:off x="14409" y="722331"/>
                                      <a:ext cx="49" cy="23"/>
                                    </a:xfrm>
                                    <a:prstGeom prst="line">
                                      <a:avLst/>
                                    </a:prstGeom>
                                    <a:ln w="9525" cap="flat" cmpd="sng">
                                      <a:solidFill>
                                        <a:srgbClr val="000000"/>
                                      </a:solidFill>
                                      <a:prstDash val="solid"/>
                                      <a:headEnd type="none" w="med" len="med"/>
                                      <a:tailEnd type="oval" w="med" len="med"/>
                                    </a:ln>
                                    <a:effectLst/>
                                  </wps:spPr>
                                  <wps:bodyPr/>
                                </wps:wsp>
                              </wpg:grpSp>
                              <wps:wsp>
                                <wps:cNvPr id="93" name="文本框 6"/>
                                <wps:cNvSpPr txBox="1"/>
                                <wps:spPr>
                                  <a:xfrm>
                                    <a:off x="10426" y="1190550"/>
                                    <a:ext cx="720" cy="556"/>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16206C">
                                      <w:pPr>
                                        <w:spacing w:line="360" w:lineRule="auto"/>
                                        <w:jc w:val="both"/>
                                        <w:rPr>
                                          <w:rFonts w:ascii="Times New Roman" w:hAnsi="Times New Roman" w:cs="Times New Roman"/>
                                          <w:sz w:val="24"/>
                                          <w:szCs w:val="24"/>
                                        </w:rPr>
                                      </w:pPr>
                                      <w:r>
                                        <w:rPr>
                                          <w:rFonts w:hint="eastAsia" w:ascii="Times New Roman" w:hAnsi="Times New Roman" w:cs="Times New Roman"/>
                                          <w:sz w:val="24"/>
                                          <w:szCs w:val="24"/>
                                        </w:rPr>
                                        <w:t>L</w:t>
                                      </w:r>
                                      <w:r>
                                        <w:rPr>
                                          <w:rFonts w:hint="eastAsia" w:ascii="Times New Roman" w:hAnsi="Times New Roman" w:cs="Times New Roman"/>
                                          <w:sz w:val="24"/>
                                          <w:szCs w:val="24"/>
                                          <w:vertAlign w:val="subscript"/>
                                        </w:rPr>
                                        <w:t>P1</w:t>
                                      </w:r>
                                    </w:p>
                                    <w:p w14:paraId="22C58C4E"/>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94" name="文本框 12"/>
                                <wps:cNvSpPr txBox="1"/>
                                <wps:spPr>
                                  <a:xfrm>
                                    <a:off x="6196" y="1190655"/>
                                    <a:ext cx="826" cy="556"/>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7BCB2A">
                                      <w:pPr>
                                        <w:spacing w:line="360" w:lineRule="auto"/>
                                        <w:jc w:val="both"/>
                                      </w:pPr>
                                      <w:r>
                                        <w:rPr>
                                          <w:rFonts w:hint="eastAsia" w:ascii="Times New Roman" w:hAnsi="Times New Roman" w:cs="Times New Roman"/>
                                          <w:sz w:val="24"/>
                                          <w:szCs w:val="24"/>
                                        </w:rPr>
                                        <w:t>声源</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95" name="文本框 16"/>
                                <wps:cNvSpPr txBox="1"/>
                                <wps:spPr>
                                  <a:xfrm>
                                    <a:off x="8266" y="1190565"/>
                                    <a:ext cx="435" cy="556"/>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D6E651">
                                      <w:pPr>
                                        <w:spacing w:line="360" w:lineRule="auto"/>
                                        <w:jc w:val="both"/>
                                        <w:rPr>
                                          <w:rFonts w:ascii="Times New Roman" w:hAnsi="Times New Roman" w:cs="Times New Roman"/>
                                          <w:sz w:val="24"/>
                                          <w:szCs w:val="24"/>
                                        </w:rPr>
                                      </w:pPr>
                                      <w:r>
                                        <w:rPr>
                                          <w:rFonts w:hint="eastAsia" w:ascii="Times New Roman" w:hAnsi="Times New Roman" w:eastAsia="宋体" w:cs="Times New Roman"/>
                                          <w:sz w:val="24"/>
                                          <w:szCs w:val="24"/>
                                          <w:lang w:val="en-US" w:eastAsia="zh-CN"/>
                                        </w:rPr>
                                        <w:t>r</w:t>
                                      </w:r>
                                    </w:p>
                                    <w:p w14:paraId="1214DA3C"/>
                                  </w:txbxContent>
                                </wps:txbx>
                                <wps:bodyPr rot="0" spcFirstLastPara="0" vertOverflow="overflow" horzOverflow="overflow" vert="horz" wrap="square" lIns="91440" tIns="45720" rIns="91440" bIns="45720" numCol="1" spcCol="0" rtlCol="0" fromWordArt="0" anchor="t" anchorCtr="0" forceAA="0" compatLnSpc="1">
                                  <a:noAutofit/>
                                </wps:bodyPr>
                              </wps:wsp>
                            </wpg:grpSp>
                            <wps:wsp>
                              <wps:cNvPr id="96" name="文本框 22"/>
                              <wps:cNvSpPr txBox="1"/>
                              <wps:spPr>
                                <a:xfrm>
                                  <a:off x="12016" y="1190685"/>
                                  <a:ext cx="720" cy="556"/>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BB0EEE">
                                    <w:pPr>
                                      <w:spacing w:line="360" w:lineRule="auto"/>
                                      <w:jc w:val="both"/>
                                      <w:rPr>
                                        <w:rFonts w:hint="eastAsia" w:ascii="Times New Roman" w:hAnsi="Times New Roman" w:eastAsia="宋体" w:cs="Times New Roman"/>
                                        <w:sz w:val="24"/>
                                        <w:szCs w:val="24"/>
                                        <w:lang w:eastAsia="zh-CN"/>
                                      </w:rPr>
                                    </w:pPr>
                                    <w:r>
                                      <w:rPr>
                                        <w:rFonts w:hint="eastAsia" w:ascii="Times New Roman" w:hAnsi="Times New Roman" w:cs="Times New Roman"/>
                                        <w:sz w:val="24"/>
                                        <w:szCs w:val="24"/>
                                      </w:rPr>
                                      <w:t>L</w:t>
                                    </w:r>
                                    <w:r>
                                      <w:rPr>
                                        <w:rFonts w:hint="eastAsia" w:ascii="Times New Roman" w:hAnsi="Times New Roman" w:cs="Times New Roman"/>
                                        <w:sz w:val="24"/>
                                        <w:szCs w:val="24"/>
                                        <w:vertAlign w:val="subscript"/>
                                      </w:rPr>
                                      <w:t>P</w:t>
                                    </w:r>
                                    <w:r>
                                      <w:rPr>
                                        <w:rFonts w:hint="eastAsia" w:ascii="Times New Roman" w:hAnsi="Times New Roman" w:eastAsia="宋体" w:cs="Times New Roman"/>
                                        <w:sz w:val="24"/>
                                        <w:szCs w:val="24"/>
                                        <w:vertAlign w:val="subscript"/>
                                        <w:lang w:val="en-US" w:eastAsia="zh-CN"/>
                                      </w:rPr>
                                      <w:t>2</w:t>
                                    </w:r>
                                  </w:p>
                                  <w:p w14:paraId="310B908D"/>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47.6pt;margin-top:9pt;height:87pt;width:338.2pt;z-index:251662336;mso-width-relative:page;mso-height-relative:page;" coordorigin="5972,1190343" coordsize="6764,1740" o:gfxdata="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">
                      <o:lock v:ext="edit" aspectratio="f"/>
                      <v:group id="组合 20" o:spid="_x0000_s1026" o:spt="203" style="position:absolute;left:5972;top:1190343;height:1740;width:6164;" coordorigin="5957,1190343" coordsize="6164,1740" o:gfxdata="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whRXrroAAADbAAAADwAAAAAAAAABACAAAAAiAAAAZHJzL2Rvd25yZXYueG1sUEsB&#10;AhQAFAAAAAgAh07iQDMvBZ47AAAAOQAAABUAAAAAAAAAAQAgAAAACQEAAGRycy9ncm91cHNoYXBl&#10;eG1sLnhtbFBLBQYAAAAABgAGAGABAADGAwAAAAA=&#10;">
                        <o:lock v:ext="edit" aspectratio="f"/>
                        <v:group id="组合 26" o:spid="_x0000_s1026" o:spt="203" style="position:absolute;left:5957;top:1190343;height:1740;width:6164;" coordorigin="8294,721517" coordsize="6164,1740" o:gfxdata="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tWPI1vwAAANsAAAAPAAAAAAAAAAEAIAAAACIAAABkcnMvZG93bnJldi54&#10;bWxQSwECFAAUAAAACACHTuJAMy8FnjsAAAA5AAAAFQAAAAAAAAABACAAAAAOAQAAZHJzL2dyb3Vw&#10;c2hhcGV4bWwueG1sUEsFBgAAAAAGAAYAYAEAAMsDAAAAAA==&#10;">
                          <o:lock v:ext="edit" aspectratio="f"/>
                          <v:shape id="文本框 14" o:spid="_x0000_s1026" o:spt="202" type="#_x0000_t202" style="position:absolute;left:8294;top:721517;height:1740;width:5559;" fillcolor="#FFFFFF" filled="t" stroked="t" coordsize="21600,21600" o:gfxdata="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F0Dbe8AAAA&#10;2wAAAA8AAAAAAAAAAQAgAAAAIgAAAGRycy9kb3ducmV2LnhtbFBLAQIUABQAAAAIAIdO4kAzLwWe&#10;OwAAADkAAAAQAAAAAAAAAAEAIAAAAAsBAABkcnMvc2hhcGV4bWwueG1sUEsFBgAAAAAGAAYAWwEA&#10;ALUDAAAAAA==&#10;">
                            <v:fill on="t" focussize="0,0"/>
                            <v:stroke weight="1pt" color="#000000" joinstyle="miter"/>
                            <v:imagedata o:title=""/>
                            <o:lock v:ext="edit" aspectratio="f"/>
                            <v:textbox>
                              <w:txbxContent>
                                <w:p w14:paraId="5DBAA742">
                                  <w:pPr>
                                    <w:spacing w:line="360" w:lineRule="auto"/>
                                    <w:ind w:firstLine="480" w:firstLineChars="200"/>
                                    <w:jc w:val="both"/>
                                    <w:rPr>
                                      <w:rFonts w:ascii="Times New Roman" w:hAnsi="Times New Roman" w:cs="Times New Roman"/>
                                      <w:sz w:val="24"/>
                                      <w:szCs w:val="24"/>
                                    </w:rPr>
                                  </w:pPr>
                                </w:p>
                                <w:p w14:paraId="69B731C3">
                                  <w:pPr>
                                    <w:spacing w:line="360" w:lineRule="auto"/>
                                    <w:ind w:firstLine="560" w:firstLineChars="200"/>
                                    <w:rPr>
                                      <w:rFonts w:ascii="Times New Roman" w:hAnsi="Times New Roman" w:cs="Times New Roman"/>
                                      <w:sz w:val="28"/>
                                      <w:szCs w:val="28"/>
                                    </w:rPr>
                                  </w:pPr>
                                </w:p>
                              </w:txbxContent>
                            </v:textbox>
                          </v:shape>
                          <v:shape id="文本框 15" o:spid="_x0000_s1026" o:spt="202" type="#_x0000_t202" style="position:absolute;left:13668;top:721981;height:812;width:556;" fillcolor="#FFFFFF" filled="t" stroked="t" coordsize="21600,21600" o:gfxdata="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HTjw7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14:paraId="5E94C453">
                                  <w:pPr>
                                    <w:spacing w:line="360" w:lineRule="auto"/>
                                    <w:ind w:firstLine="480" w:firstLineChars="200"/>
                                    <w:rPr>
                                      <w:rFonts w:ascii="Times New Roman" w:hAnsi="Times New Roman" w:cs="Times New Roman"/>
                                      <w:sz w:val="24"/>
                                      <w:szCs w:val="24"/>
                                    </w:rPr>
                                  </w:pPr>
                                </w:p>
                              </w:txbxContent>
                            </v:textbox>
                          </v:shape>
                          <v:shape id="椭圆 20" o:spid="_x0000_s1026" o:spt="3" type="#_x0000_t3" style="position:absolute;left:9030;top:722213;height:232;width:185;" fillcolor="#FFFFFF" filled="t" stroked="t" coordsize="21600,21600" o:gfxdata="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Zf/AG5AAAA2wAA&#10;AA8AAAAAAAAAAQAgAAAAIgAAAGRycy9kb3ducmV2LnhtbFBLAQIUABQAAAAIAIdO4kAzLwWeOwAA&#10;ADkAAAAQAAAAAAAAAAEAIAAAAAgBAABkcnMvc2hhcGV4bWwueG1sUEsFBgAAAAAGAAYAWwEAALID&#10;AAAAAA==&#10;">
                            <v:fill on="t" focussize="0,0"/>
                            <v:stroke color="#000000" joinstyle="round"/>
                            <v:imagedata o:title=""/>
                            <o:lock v:ext="edit" aspectratio="f"/>
                          </v:shape>
                          <v:line id="直接连接符 21" o:spid="_x0000_s1026" o:spt="20" style="position:absolute;left:9220;top:722331;height:0;width:3891;" filled="f" stroked="t" coordsize="21600,21600" o:gfxdata="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3DYpgvQAA&#10;ANsAAAAPAAAAAAAAAAEAIAAAACIAAABkcnMvZG93bnJldi54bWxQSwECFAAUAAAACACHTuJAMy8F&#10;njsAAAA5AAAAEAAAAAAAAAABACAAAAAMAQAAZHJzL3NoYXBleG1sLnhtbFBLBQYAAAAABgAGAFsB&#10;AAC2AwAAAAA=&#10;">
                            <v:fill on="f" focussize="0,0"/>
                            <v:stroke color="#000000" joinstyle="round" endarrow="oval"/>
                            <v:imagedata o:title=""/>
                            <o:lock v:ext="edit" aspectratio="f"/>
                          </v:line>
                          <v:line id="直接连接符 25" o:spid="_x0000_s1026" o:spt="20" style="position:absolute;left:14409;top:722331;flip:x y;height:23;width:49;" filled="f" stroked="t" coordsize="21600,21600" o:gfxdata="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fCUwivQAA&#10;ANsAAAAPAAAAAAAAAAEAIAAAACIAAABkcnMvZG93bnJldi54bWxQSwECFAAUAAAACACHTuJAMy8F&#10;njsAAAA5AAAAEAAAAAAAAAABACAAAAAMAQAAZHJzL3NoYXBleG1sLnhtbFBLBQYAAAAABgAGAFsB&#10;AAC2AwAAAAA=&#10;">
                            <v:fill on="f" focussize="0,0"/>
                            <v:stroke color="#000000" joinstyle="round" endarrow="oval"/>
                            <v:imagedata o:title=""/>
                            <o:lock v:ext="edit" aspectratio="f"/>
                          </v:line>
                        </v:group>
                        <v:shape id="文本框 6" o:spid="_x0000_s1026" o:spt="202" type="#_x0000_t202" style="position:absolute;left:10426;top:1190550;height:556;width:720;" filled="f" stroked="f" coordsize="21600,21600" o:gfxdata="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iXUrb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4516206C">
                                <w:pPr>
                                  <w:spacing w:line="360" w:lineRule="auto"/>
                                  <w:jc w:val="both"/>
                                  <w:rPr>
                                    <w:rFonts w:ascii="Times New Roman" w:hAnsi="Times New Roman" w:cs="Times New Roman"/>
                                    <w:sz w:val="24"/>
                                    <w:szCs w:val="24"/>
                                  </w:rPr>
                                </w:pPr>
                                <w:r>
                                  <w:rPr>
                                    <w:rFonts w:hint="eastAsia" w:ascii="Times New Roman" w:hAnsi="Times New Roman" w:cs="Times New Roman"/>
                                    <w:sz w:val="24"/>
                                    <w:szCs w:val="24"/>
                                  </w:rPr>
                                  <w:t>L</w:t>
                                </w:r>
                                <w:r>
                                  <w:rPr>
                                    <w:rFonts w:hint="eastAsia" w:ascii="Times New Roman" w:hAnsi="Times New Roman" w:cs="Times New Roman"/>
                                    <w:sz w:val="24"/>
                                    <w:szCs w:val="24"/>
                                    <w:vertAlign w:val="subscript"/>
                                  </w:rPr>
                                  <w:t>P1</w:t>
                                </w:r>
                              </w:p>
                              <w:p w14:paraId="22C58C4E"/>
                            </w:txbxContent>
                          </v:textbox>
                        </v:shape>
                        <v:shape id="文本框 12" o:spid="_x0000_s1026" o:spt="202" type="#_x0000_t202" style="position:absolute;left:6196;top:1190655;height:556;width:826;" filled="f" stroked="f" coordsize="21600,21600" o:gfxdata="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cxM2b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297BCB2A">
                                <w:pPr>
                                  <w:spacing w:line="360" w:lineRule="auto"/>
                                  <w:jc w:val="both"/>
                                </w:pPr>
                                <w:r>
                                  <w:rPr>
                                    <w:rFonts w:hint="eastAsia" w:ascii="Times New Roman" w:hAnsi="Times New Roman" w:cs="Times New Roman"/>
                                    <w:sz w:val="24"/>
                                    <w:szCs w:val="24"/>
                                  </w:rPr>
                                  <w:t>声源</w:t>
                                </w:r>
                              </w:p>
                            </w:txbxContent>
                          </v:textbox>
                        </v:shape>
                        <v:shape id="文本框 16" o:spid="_x0000_s1026" o:spt="202" type="#_x0000_t202" style="position:absolute;left:8266;top:1190565;height:556;width:435;" filled="f" stroked="f" coordsize="21600,21600" o:gfxdata="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2gOlC&#10;wAAAANs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14:paraId="78D6E651">
                                <w:pPr>
                                  <w:spacing w:line="360" w:lineRule="auto"/>
                                  <w:jc w:val="both"/>
                                  <w:rPr>
                                    <w:rFonts w:ascii="Times New Roman" w:hAnsi="Times New Roman" w:cs="Times New Roman"/>
                                    <w:sz w:val="24"/>
                                    <w:szCs w:val="24"/>
                                  </w:rPr>
                                </w:pPr>
                                <w:r>
                                  <w:rPr>
                                    <w:rFonts w:hint="eastAsia" w:ascii="Times New Roman" w:hAnsi="Times New Roman" w:eastAsia="宋体" w:cs="Times New Roman"/>
                                    <w:sz w:val="24"/>
                                    <w:szCs w:val="24"/>
                                    <w:lang w:val="en-US" w:eastAsia="zh-CN"/>
                                  </w:rPr>
                                  <w:t>r</w:t>
                                </w:r>
                              </w:p>
                              <w:p w14:paraId="1214DA3C"/>
                            </w:txbxContent>
                          </v:textbox>
                        </v:shape>
                      </v:group>
                      <v:shape id="文本框 22" o:spid="_x0000_s1026" o:spt="202" type="#_x0000_t202" style="position:absolute;left:12016;top:1190685;height:556;width:720;" filled="f" stroked="f" coordsize="21600,21600" o:gfxdata="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GUnc1&#10;wAAAANs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14:paraId="23BB0EEE">
                              <w:pPr>
                                <w:spacing w:line="360" w:lineRule="auto"/>
                                <w:jc w:val="both"/>
                                <w:rPr>
                                  <w:rFonts w:hint="eastAsia" w:ascii="Times New Roman" w:hAnsi="Times New Roman" w:eastAsia="宋体" w:cs="Times New Roman"/>
                                  <w:sz w:val="24"/>
                                  <w:szCs w:val="24"/>
                                  <w:lang w:eastAsia="zh-CN"/>
                                </w:rPr>
                              </w:pPr>
                              <w:r>
                                <w:rPr>
                                  <w:rFonts w:hint="eastAsia" w:ascii="Times New Roman" w:hAnsi="Times New Roman" w:cs="Times New Roman"/>
                                  <w:sz w:val="24"/>
                                  <w:szCs w:val="24"/>
                                </w:rPr>
                                <w:t>L</w:t>
                              </w:r>
                              <w:r>
                                <w:rPr>
                                  <w:rFonts w:hint="eastAsia" w:ascii="Times New Roman" w:hAnsi="Times New Roman" w:cs="Times New Roman"/>
                                  <w:sz w:val="24"/>
                                  <w:szCs w:val="24"/>
                                  <w:vertAlign w:val="subscript"/>
                                </w:rPr>
                                <w:t>P</w:t>
                              </w:r>
                              <w:r>
                                <w:rPr>
                                  <w:rFonts w:hint="eastAsia" w:ascii="Times New Roman" w:hAnsi="Times New Roman" w:eastAsia="宋体" w:cs="Times New Roman"/>
                                  <w:sz w:val="24"/>
                                  <w:szCs w:val="24"/>
                                  <w:vertAlign w:val="subscript"/>
                                  <w:lang w:val="en-US" w:eastAsia="zh-CN"/>
                                </w:rPr>
                                <w:t>2</w:t>
                              </w:r>
                            </w:p>
                            <w:p w14:paraId="310B908D"/>
                          </w:txbxContent>
                        </v:textbox>
                      </v:shape>
                    </v:group>
                  </w:pict>
                </mc:Fallback>
              </mc:AlternateContent>
            </w:r>
          </w:p>
          <w:p w14:paraId="49865544">
            <w:pPr>
              <w:spacing w:line="520" w:lineRule="exact"/>
              <w:ind w:firstLine="7140" w:firstLineChars="3400"/>
              <w:rPr>
                <w:rFonts w:hint="default" w:ascii="Times New Roman" w:hAnsi="Times New Roman" w:cs="Times New Roman" w:eastAsiaTheme="minorEastAsia"/>
                <w:color w:val="auto"/>
                <w:sz w:val="21"/>
              </w:rPr>
            </w:pPr>
          </w:p>
          <w:p w14:paraId="4308B209">
            <w:pPr>
              <w:spacing w:line="520" w:lineRule="exact"/>
              <w:ind w:left="0" w:leftChars="0" w:firstLine="0" w:firstLineChars="0"/>
              <w:jc w:val="center"/>
              <w:rPr>
                <w:rFonts w:hint="default" w:ascii="Times New Roman" w:hAnsi="Times New Roman" w:cs="Times New Roman" w:eastAsiaTheme="minorEastAsia"/>
                <w:b/>
                <w:bCs/>
                <w:color w:val="auto"/>
                <w:sz w:val="24"/>
                <w:szCs w:val="24"/>
              </w:rPr>
            </w:pPr>
          </w:p>
          <w:p w14:paraId="5933B3E0">
            <w:pPr>
              <w:spacing w:line="520" w:lineRule="exact"/>
              <w:ind w:left="0" w:leftChars="0" w:firstLine="0" w:firstLineChars="0"/>
              <w:jc w:val="center"/>
              <w:rPr>
                <w:rFonts w:hint="default" w:ascii="Times New Roman" w:hAnsi="Times New Roman" w:cs="Times New Roman" w:eastAsiaTheme="minorEastAsia"/>
                <w:b/>
                <w:bCs/>
                <w:color w:val="auto"/>
                <w:sz w:val="24"/>
                <w:szCs w:val="24"/>
              </w:rPr>
            </w:pPr>
          </w:p>
          <w:p w14:paraId="0AADB3EF">
            <w:pPr>
              <w:spacing w:line="520" w:lineRule="exact"/>
              <w:ind w:left="0" w:leftChars="0" w:firstLine="0" w:firstLineChars="0"/>
              <w:jc w:val="center"/>
              <w:rPr>
                <w:rFonts w:hint="default" w:ascii="Times New Roman" w:hAnsi="Times New Roman" w:cs="Times New Roman" w:eastAsiaTheme="minorEastAsia"/>
                <w:b/>
                <w:bCs/>
                <w:color w:val="auto"/>
                <w:sz w:val="24"/>
                <w:szCs w:val="24"/>
              </w:rPr>
            </w:pPr>
            <w:r>
              <w:rPr>
                <w:rFonts w:hint="default" w:ascii="Times New Roman" w:hAnsi="Times New Roman" w:cs="Times New Roman" w:eastAsiaTheme="minorEastAsia"/>
                <w:b/>
                <w:bCs/>
                <w:color w:val="auto"/>
                <w:sz w:val="24"/>
                <w:szCs w:val="24"/>
              </w:rPr>
              <w:t>图4-</w:t>
            </w:r>
            <w:r>
              <w:rPr>
                <w:rFonts w:hint="default" w:ascii="Times New Roman" w:hAnsi="Times New Roman" w:cs="Times New Roman" w:eastAsiaTheme="minorEastAsia"/>
                <w:b/>
                <w:bCs/>
                <w:color w:val="auto"/>
                <w:sz w:val="24"/>
                <w:szCs w:val="24"/>
                <w:lang w:val="en-US" w:eastAsia="zh-CN"/>
              </w:rPr>
              <w:t>5</w:t>
            </w:r>
            <w:r>
              <w:rPr>
                <w:rFonts w:hint="default" w:ascii="Times New Roman" w:hAnsi="Times New Roman" w:cs="Times New Roman" w:eastAsiaTheme="minorEastAsia"/>
                <w:b/>
                <w:bCs/>
                <w:color w:val="auto"/>
                <w:sz w:val="24"/>
                <w:szCs w:val="24"/>
              </w:rPr>
              <w:t>室内声源等效为室外声源图例</w:t>
            </w:r>
          </w:p>
          <w:p w14:paraId="27F7066F">
            <w:pPr>
              <w:tabs>
                <w:tab w:val="left" w:pos="0"/>
              </w:tabs>
              <w:spacing w:line="360" w:lineRule="auto"/>
              <w:ind w:right="-28"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也可按下式计算某一室内声源靠近围护结构处产生的倍频带声压级：</w:t>
            </w:r>
          </w:p>
          <w:p w14:paraId="2AC2C459">
            <w:pPr>
              <w:spacing w:line="360" w:lineRule="auto"/>
              <w:ind w:firstLine="480" w:firstLineChars="200"/>
              <w:jc w:val="center"/>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position w:val="-28"/>
                <w:sz w:val="24"/>
                <w:szCs w:val="24"/>
              </w:rPr>
              <w:object>
                <v:shape id="_x0000_i1034" o:spt="75" type="#_x0000_t75" style="height:34.5pt;width:136.5pt;" o:ole="t" filled="f" o:preferrelative="t" stroked="f" coordsize="21600,21600">
                  <v:path/>
                  <v:fill on="f" focussize="0,0"/>
                  <v:stroke on="f"/>
                  <v:imagedata r:id="rId38" o:title=""/>
                  <o:lock v:ext="edit" grouping="f" rotation="f" text="f" aspectratio="t"/>
                  <w10:wrap type="none"/>
                  <w10:anchorlock/>
                </v:shape>
                <o:OLEObject Type="Embed" ProgID="Equation.DSMT4" ShapeID="_x0000_i1034" DrawAspect="Content" ObjectID="_1468075735" r:id="rId37">
                  <o:LockedField>false</o:LockedField>
                </o:OLEObject>
              </w:object>
            </w:r>
          </w:p>
          <w:p w14:paraId="4BC12FD9">
            <w:pPr>
              <w:autoSpaceDE w:val="0"/>
              <w:autoSpaceDN w:val="0"/>
              <w:adjustRightInd w:val="0"/>
              <w:spacing w:line="360" w:lineRule="auto"/>
              <w:ind w:firstLine="480" w:firstLineChars="200"/>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color w:val="auto"/>
                <w:kern w:val="0"/>
                <w:sz w:val="24"/>
                <w:szCs w:val="24"/>
              </w:rPr>
              <w:t>式中：</w:t>
            </w:r>
          </w:p>
          <w:p w14:paraId="0CAB8A59">
            <w:pPr>
              <w:tabs>
                <w:tab w:val="left" w:pos="0"/>
              </w:tabs>
              <w:spacing w:line="360" w:lineRule="auto"/>
              <w:ind w:right="-30"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Q——指向性因数，通常对无指向性声源，当声源放在房间中心时，Q=1；当放在一面墙的中心时，Q=2；当放在两面墙夹角处时，Q=4；当放在三面墙夹角处时，Q=8；</w:t>
            </w:r>
          </w:p>
          <w:p w14:paraId="6F8F863D">
            <w:pPr>
              <w:tabs>
                <w:tab w:val="left" w:pos="0"/>
              </w:tabs>
              <w:spacing w:line="360" w:lineRule="auto"/>
              <w:ind w:right="-30"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R——房间常数，R=Sα/（1-α），S为房间内表面面积，</w:t>
            </w:r>
            <w:r>
              <w:rPr>
                <w:rFonts w:hint="default" w:ascii="Times New Roman" w:hAnsi="Times New Roman" w:cs="Times New Roman" w:eastAsiaTheme="minorEastAsia"/>
                <w:color w:val="auto"/>
                <w:sz w:val="24"/>
                <w:szCs w:val="24"/>
                <w:vertAlign w:val="baseline"/>
                <w:lang w:eastAsia="zh-CN"/>
              </w:rPr>
              <w:t>m</w:t>
            </w:r>
            <w:r>
              <w:rPr>
                <w:rFonts w:hint="default" w:ascii="Times New Roman" w:hAnsi="Times New Roman" w:cs="Times New Roman" w:eastAsiaTheme="minorEastAsia"/>
                <w:color w:val="auto"/>
                <w:sz w:val="24"/>
                <w:szCs w:val="24"/>
                <w:vertAlign w:val="superscript"/>
                <w:lang w:eastAsia="zh-CN"/>
              </w:rPr>
              <w:t>2</w:t>
            </w:r>
            <w:r>
              <w:rPr>
                <w:rFonts w:hint="default" w:ascii="Times New Roman" w:hAnsi="Times New Roman" w:cs="Times New Roman" w:eastAsiaTheme="minorEastAsia"/>
                <w:color w:val="auto"/>
                <w:sz w:val="24"/>
                <w:szCs w:val="24"/>
              </w:rPr>
              <w:t>，α为平均吸声系数；</w:t>
            </w:r>
          </w:p>
          <w:p w14:paraId="70C3E9E3">
            <w:pPr>
              <w:tabs>
                <w:tab w:val="left" w:pos="0"/>
              </w:tabs>
              <w:spacing w:line="360" w:lineRule="auto"/>
              <w:ind w:right="-30"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r——声源到靠近围护结构某点处的距离，m。</w:t>
            </w:r>
          </w:p>
          <w:p w14:paraId="448AE35E">
            <w:pPr>
              <w:tabs>
                <w:tab w:val="left" w:pos="0"/>
              </w:tabs>
              <w:spacing w:line="360" w:lineRule="auto"/>
              <w:ind w:right="-30"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然后按下式计算出所有室内声源在围护结构处产生的i倍频带叠加声压级：</w:t>
            </w:r>
          </w:p>
          <w:p w14:paraId="74558A60">
            <w:pPr>
              <w:spacing w:line="360" w:lineRule="auto"/>
              <w:ind w:firstLine="480" w:firstLineChars="200"/>
              <w:jc w:val="center"/>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position w:val="-32"/>
                <w:sz w:val="24"/>
                <w:szCs w:val="24"/>
              </w:rPr>
              <w:object>
                <v:shape id="_x0000_i1035" o:spt="75" type="#_x0000_t75" style="height:37.5pt;width:133.5pt;" o:ole="t" filled="f" o:preferrelative="t" stroked="f" coordsize="21600,21600">
                  <v:path/>
                  <v:fill on="f" focussize="0,0"/>
                  <v:stroke on="f"/>
                  <v:imagedata r:id="rId40" o:title=""/>
                  <o:lock v:ext="edit" grouping="f" rotation="f" text="f" aspectratio="t"/>
                  <w10:wrap type="none"/>
                  <w10:anchorlock/>
                </v:shape>
                <o:OLEObject Type="Embed" ProgID="Equation.DSMT4" ShapeID="_x0000_i1035" DrawAspect="Content" ObjectID="_1468075736" r:id="rId39">
                  <o:LockedField>false</o:LockedField>
                </o:OLEObject>
              </w:object>
            </w:r>
          </w:p>
          <w:p w14:paraId="4F91AB7C">
            <w:pPr>
              <w:autoSpaceDE w:val="0"/>
              <w:autoSpaceDN w:val="0"/>
              <w:adjustRightInd w:val="0"/>
              <w:spacing w:line="360" w:lineRule="auto"/>
              <w:ind w:left="1180" w:firstLine="480" w:firstLineChars="200"/>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color w:val="auto"/>
                <w:kern w:val="0"/>
                <w:sz w:val="24"/>
                <w:szCs w:val="24"/>
              </w:rPr>
              <w:t>式中：</w:t>
            </w:r>
          </w:p>
          <w:p w14:paraId="470BE048">
            <w:pPr>
              <w:autoSpaceDE w:val="0"/>
              <w:autoSpaceDN w:val="0"/>
              <w:adjustRightInd w:val="0"/>
              <w:spacing w:line="360" w:lineRule="auto"/>
              <w:ind w:firstLine="480" w:firstLineChars="200"/>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i/>
                <w:color w:val="auto"/>
                <w:kern w:val="0"/>
                <w:sz w:val="24"/>
                <w:szCs w:val="24"/>
              </w:rPr>
              <w:t>L</w:t>
            </w:r>
            <w:r>
              <w:rPr>
                <w:rFonts w:hint="default" w:ascii="Times New Roman" w:hAnsi="Times New Roman" w:cs="Times New Roman" w:eastAsiaTheme="minorEastAsia"/>
                <w:i/>
                <w:color w:val="auto"/>
                <w:kern w:val="0"/>
                <w:sz w:val="24"/>
                <w:szCs w:val="24"/>
                <w:vertAlign w:val="subscript"/>
              </w:rPr>
              <w:t>p1i</w:t>
            </w:r>
            <w:r>
              <w:rPr>
                <w:rFonts w:hint="default" w:ascii="Times New Roman" w:hAnsi="Times New Roman" w:cs="Times New Roman" w:eastAsiaTheme="minorEastAsia"/>
                <w:color w:val="auto"/>
                <w:kern w:val="0"/>
                <w:sz w:val="24"/>
                <w:szCs w:val="24"/>
              </w:rPr>
              <w:t>（T）——靠近围护结构处室内N个声源i倍频带的叠加声压级，dB；</w:t>
            </w:r>
          </w:p>
          <w:p w14:paraId="42E6DA51">
            <w:pPr>
              <w:autoSpaceDE w:val="0"/>
              <w:autoSpaceDN w:val="0"/>
              <w:adjustRightInd w:val="0"/>
              <w:spacing w:line="360" w:lineRule="auto"/>
              <w:ind w:firstLine="480" w:firstLineChars="200"/>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i/>
                <w:color w:val="auto"/>
                <w:kern w:val="0"/>
                <w:sz w:val="24"/>
                <w:szCs w:val="24"/>
              </w:rPr>
              <w:t>L</w:t>
            </w:r>
            <w:r>
              <w:rPr>
                <w:rFonts w:hint="default" w:ascii="Times New Roman" w:hAnsi="Times New Roman" w:cs="Times New Roman" w:eastAsiaTheme="minorEastAsia"/>
                <w:i/>
                <w:color w:val="auto"/>
                <w:kern w:val="0"/>
                <w:sz w:val="24"/>
                <w:szCs w:val="24"/>
                <w:vertAlign w:val="subscript"/>
              </w:rPr>
              <w:t>p1ij</w:t>
            </w:r>
            <w:r>
              <w:rPr>
                <w:rFonts w:hint="default" w:ascii="Times New Roman" w:hAnsi="Times New Roman" w:cs="Times New Roman" w:eastAsiaTheme="minorEastAsia"/>
                <w:color w:val="auto"/>
                <w:kern w:val="0"/>
                <w:sz w:val="24"/>
                <w:szCs w:val="24"/>
              </w:rPr>
              <w:t>——室内j声源i倍频带的声压级，dB；</w:t>
            </w:r>
          </w:p>
          <w:p w14:paraId="15648F31">
            <w:pPr>
              <w:autoSpaceDE w:val="0"/>
              <w:autoSpaceDN w:val="0"/>
              <w:adjustRightInd w:val="0"/>
              <w:spacing w:line="360" w:lineRule="auto"/>
              <w:ind w:firstLine="480" w:firstLineChars="200"/>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color w:val="auto"/>
                <w:kern w:val="0"/>
                <w:sz w:val="24"/>
                <w:szCs w:val="24"/>
              </w:rPr>
              <w:t>N——室内声源总数。</w:t>
            </w:r>
          </w:p>
          <w:p w14:paraId="1DD86F79">
            <w:pPr>
              <w:autoSpaceDE w:val="0"/>
              <w:autoSpaceDN w:val="0"/>
              <w:adjustRightInd w:val="0"/>
              <w:spacing w:line="360" w:lineRule="auto"/>
              <w:ind w:firstLine="480" w:firstLineChars="200"/>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color w:val="auto"/>
                <w:sz w:val="24"/>
                <w:szCs w:val="24"/>
              </w:rPr>
              <w:t>在室内近似为扩散声场时，按下式计算出靠近室外围护结构处的声压级：</w:t>
            </w:r>
          </w:p>
          <w:p w14:paraId="48D9C688">
            <w:pPr>
              <w:tabs>
                <w:tab w:val="left" w:pos="0"/>
              </w:tabs>
              <w:spacing w:line="360" w:lineRule="auto"/>
              <w:ind w:right="-30" w:firstLine="480" w:firstLineChars="200"/>
              <w:jc w:val="center"/>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position w:val="-14"/>
                <w:sz w:val="24"/>
                <w:szCs w:val="24"/>
              </w:rPr>
              <w:object>
                <v:shape id="_x0000_i1036" o:spt="75" type="#_x0000_t75" style="height:19.5pt;width:136.5pt;" o:ole="t" filled="f" o:preferrelative="t" stroked="f" coordsize="21600,21600">
                  <v:path/>
                  <v:fill on="f" focussize="0,0"/>
                  <v:stroke on="f"/>
                  <v:imagedata r:id="rId42" o:title=""/>
                  <o:lock v:ext="edit" grouping="f" rotation="f" text="f" aspectratio="t"/>
                  <w10:wrap type="none"/>
                  <w10:anchorlock/>
                </v:shape>
                <o:OLEObject Type="Embed" ProgID="Equation.DSMT4" ShapeID="_x0000_i1036" DrawAspect="Content" ObjectID="_1468075737" r:id="rId41">
                  <o:LockedField>false</o:LockedField>
                </o:OLEObject>
              </w:object>
            </w:r>
          </w:p>
          <w:p w14:paraId="7763517B">
            <w:pPr>
              <w:autoSpaceDE w:val="0"/>
              <w:autoSpaceDN w:val="0"/>
              <w:adjustRightInd w:val="0"/>
              <w:spacing w:line="360" w:lineRule="auto"/>
              <w:ind w:left="1180" w:firstLine="480" w:firstLineChars="200"/>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color w:val="auto"/>
                <w:kern w:val="0"/>
                <w:sz w:val="24"/>
                <w:szCs w:val="24"/>
              </w:rPr>
              <w:t>式中：</w:t>
            </w:r>
          </w:p>
          <w:p w14:paraId="5EA08AC3">
            <w:pPr>
              <w:autoSpaceDE w:val="0"/>
              <w:autoSpaceDN w:val="0"/>
              <w:adjustRightInd w:val="0"/>
              <w:spacing w:line="360" w:lineRule="auto"/>
              <w:ind w:firstLine="480" w:firstLineChars="200"/>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i/>
                <w:color w:val="auto"/>
                <w:kern w:val="0"/>
                <w:sz w:val="24"/>
                <w:szCs w:val="24"/>
              </w:rPr>
              <w:t>L</w:t>
            </w:r>
            <w:r>
              <w:rPr>
                <w:rFonts w:hint="default" w:ascii="Times New Roman" w:hAnsi="Times New Roman" w:cs="Times New Roman" w:eastAsiaTheme="minorEastAsia"/>
                <w:i/>
                <w:color w:val="auto"/>
                <w:kern w:val="0"/>
                <w:sz w:val="24"/>
                <w:szCs w:val="24"/>
                <w:vertAlign w:val="subscript"/>
              </w:rPr>
              <w:t>p2i</w:t>
            </w:r>
            <w:r>
              <w:rPr>
                <w:rFonts w:hint="default" w:ascii="Times New Roman" w:hAnsi="Times New Roman" w:cs="Times New Roman" w:eastAsiaTheme="minorEastAsia"/>
                <w:color w:val="auto"/>
                <w:kern w:val="0"/>
                <w:sz w:val="24"/>
                <w:szCs w:val="24"/>
              </w:rPr>
              <w:t>（T）——靠近围护结构处室外N个声源</w:t>
            </w:r>
            <w:r>
              <w:rPr>
                <w:rFonts w:hint="default" w:ascii="Times New Roman" w:hAnsi="Times New Roman" w:cs="Times New Roman" w:eastAsiaTheme="minorEastAsia"/>
                <w:i/>
                <w:color w:val="auto"/>
                <w:kern w:val="0"/>
                <w:sz w:val="24"/>
                <w:szCs w:val="24"/>
              </w:rPr>
              <w:t>i</w:t>
            </w:r>
            <w:r>
              <w:rPr>
                <w:rFonts w:hint="default" w:ascii="Times New Roman" w:hAnsi="Times New Roman" w:cs="Times New Roman" w:eastAsiaTheme="minorEastAsia"/>
                <w:color w:val="auto"/>
                <w:kern w:val="0"/>
                <w:sz w:val="24"/>
                <w:szCs w:val="24"/>
              </w:rPr>
              <w:t>倍频带的叠加声压级，dB；</w:t>
            </w:r>
          </w:p>
          <w:p w14:paraId="38B8B76D">
            <w:pPr>
              <w:autoSpaceDE w:val="0"/>
              <w:autoSpaceDN w:val="0"/>
              <w:adjustRightInd w:val="0"/>
              <w:spacing w:line="360" w:lineRule="auto"/>
              <w:ind w:firstLine="480" w:firstLineChars="200"/>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i/>
                <w:color w:val="auto"/>
                <w:kern w:val="0"/>
                <w:sz w:val="24"/>
                <w:szCs w:val="24"/>
              </w:rPr>
              <w:t>TL</w:t>
            </w:r>
            <w:r>
              <w:rPr>
                <w:rFonts w:hint="default" w:ascii="Times New Roman" w:hAnsi="Times New Roman" w:cs="Times New Roman" w:eastAsiaTheme="minorEastAsia"/>
                <w:i/>
                <w:color w:val="auto"/>
                <w:kern w:val="0"/>
                <w:sz w:val="24"/>
                <w:szCs w:val="24"/>
                <w:vertAlign w:val="subscript"/>
              </w:rPr>
              <w:t>i</w:t>
            </w:r>
            <w:r>
              <w:rPr>
                <w:rFonts w:hint="default" w:ascii="Times New Roman" w:hAnsi="Times New Roman" w:cs="Times New Roman" w:eastAsiaTheme="minorEastAsia"/>
                <w:color w:val="auto"/>
                <w:kern w:val="0"/>
                <w:sz w:val="24"/>
                <w:szCs w:val="24"/>
              </w:rPr>
              <w:t>——围护结构</w:t>
            </w:r>
            <w:r>
              <w:rPr>
                <w:rFonts w:hint="default" w:ascii="Times New Roman" w:hAnsi="Times New Roman" w:cs="Times New Roman" w:eastAsiaTheme="minorEastAsia"/>
                <w:i/>
                <w:color w:val="auto"/>
                <w:kern w:val="0"/>
                <w:sz w:val="24"/>
                <w:szCs w:val="24"/>
              </w:rPr>
              <w:t>i</w:t>
            </w:r>
            <w:r>
              <w:rPr>
                <w:rFonts w:hint="default" w:ascii="Times New Roman" w:hAnsi="Times New Roman" w:cs="Times New Roman" w:eastAsiaTheme="minorEastAsia"/>
                <w:color w:val="auto"/>
                <w:kern w:val="0"/>
                <w:sz w:val="24"/>
                <w:szCs w:val="24"/>
              </w:rPr>
              <w:t>倍频带的隔声量，dB。</w:t>
            </w:r>
          </w:p>
          <w:p w14:paraId="1B8F0CE3">
            <w:pPr>
              <w:tabs>
                <w:tab w:val="left" w:pos="0"/>
              </w:tabs>
              <w:spacing w:line="360" w:lineRule="auto"/>
              <w:ind w:right="-30"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然后按下式将室外声源的声压级和透过面积换算成等效的室外声源，计算出中心位置位于透声面积（S）处的等效声源的倍频带声功率级。</w:t>
            </w:r>
          </w:p>
          <w:p w14:paraId="7CFD0AA9">
            <w:pPr>
              <w:tabs>
                <w:tab w:val="left" w:pos="0"/>
              </w:tabs>
              <w:spacing w:line="360" w:lineRule="auto"/>
              <w:ind w:right="-30" w:firstLine="480" w:firstLineChars="200"/>
              <w:jc w:val="center"/>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position w:val="-14"/>
                <w:sz w:val="24"/>
                <w:szCs w:val="24"/>
              </w:rPr>
              <w:object>
                <v:shape id="_x0000_i1037" o:spt="75" type="#_x0000_t75" style="height:19.5pt;width:106.5pt;" o:ole="t" filled="f" o:preferrelative="t" stroked="f" coordsize="21600,21600">
                  <v:path/>
                  <v:fill on="f" focussize="0,0"/>
                  <v:stroke on="f"/>
                  <v:imagedata r:id="rId44" o:title=""/>
                  <o:lock v:ext="edit" grouping="f" rotation="f" text="f" aspectratio="t"/>
                  <w10:wrap type="none"/>
                  <w10:anchorlock/>
                </v:shape>
                <o:OLEObject Type="Embed" ProgID="Equation.DSMT4" ShapeID="_x0000_i1037" DrawAspect="Content" ObjectID="_1468075738" r:id="rId43">
                  <o:LockedField>false</o:LockedField>
                </o:OLEObject>
              </w:object>
            </w:r>
          </w:p>
          <w:p w14:paraId="515643DE">
            <w:pPr>
              <w:tabs>
                <w:tab w:val="left" w:pos="0"/>
              </w:tabs>
              <w:spacing w:line="360" w:lineRule="auto"/>
              <w:ind w:right="-30"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然后按室外声源预测方法计算预测点处的A声级。</w:t>
            </w:r>
          </w:p>
          <w:p w14:paraId="69CD9673">
            <w:pPr>
              <w:tabs>
                <w:tab w:val="left" w:pos="0"/>
              </w:tabs>
              <w:spacing w:line="360" w:lineRule="auto"/>
              <w:ind w:right="-30"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本项目评价时，采用类比法，按车间等效噪声值（类比值）做点源处理。</w:t>
            </w:r>
          </w:p>
          <w:p w14:paraId="46B9BB00">
            <w:pPr>
              <w:spacing w:line="360" w:lineRule="auto"/>
              <w:ind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3）设第</w:t>
            </w:r>
            <w:r>
              <w:rPr>
                <w:rFonts w:hint="default" w:ascii="Times New Roman" w:hAnsi="Times New Roman" w:cs="Times New Roman" w:eastAsiaTheme="minorEastAsia"/>
                <w:i/>
                <w:color w:val="auto"/>
                <w:sz w:val="24"/>
                <w:szCs w:val="24"/>
              </w:rPr>
              <w:t>i</w:t>
            </w:r>
            <w:r>
              <w:rPr>
                <w:rFonts w:hint="default" w:ascii="Times New Roman" w:hAnsi="Times New Roman" w:cs="Times New Roman" w:eastAsiaTheme="minorEastAsia"/>
                <w:color w:val="auto"/>
                <w:sz w:val="24"/>
                <w:szCs w:val="24"/>
              </w:rPr>
              <w:t>个室外声源在预测点产生的A声级为</w:t>
            </w:r>
            <w:r>
              <w:rPr>
                <w:rFonts w:hint="default" w:ascii="Times New Roman" w:hAnsi="Times New Roman" w:cs="Times New Roman" w:eastAsiaTheme="minorEastAsia"/>
                <w:i/>
                <w:color w:val="auto"/>
                <w:sz w:val="24"/>
                <w:szCs w:val="24"/>
              </w:rPr>
              <w:t>L</w:t>
            </w:r>
            <w:r>
              <w:rPr>
                <w:rFonts w:hint="default" w:ascii="Times New Roman" w:hAnsi="Times New Roman" w:cs="Times New Roman" w:eastAsiaTheme="minorEastAsia"/>
                <w:i/>
                <w:color w:val="auto"/>
                <w:sz w:val="24"/>
                <w:szCs w:val="24"/>
                <w:vertAlign w:val="subscript"/>
              </w:rPr>
              <w:t>Ai</w:t>
            </w:r>
            <w:r>
              <w:rPr>
                <w:rFonts w:hint="default" w:ascii="Times New Roman" w:hAnsi="Times New Roman" w:cs="Times New Roman" w:eastAsiaTheme="minorEastAsia"/>
                <w:color w:val="auto"/>
                <w:sz w:val="24"/>
                <w:szCs w:val="24"/>
              </w:rPr>
              <w:t>，在</w:t>
            </w:r>
            <w:r>
              <w:rPr>
                <w:rFonts w:hint="default" w:ascii="Times New Roman" w:hAnsi="Times New Roman" w:cs="Times New Roman" w:eastAsiaTheme="minorEastAsia"/>
                <w:i/>
                <w:color w:val="auto"/>
                <w:sz w:val="24"/>
                <w:szCs w:val="24"/>
              </w:rPr>
              <w:t>T</w:t>
            </w:r>
            <w:r>
              <w:rPr>
                <w:rFonts w:hint="default" w:ascii="Times New Roman" w:hAnsi="Times New Roman" w:cs="Times New Roman" w:eastAsiaTheme="minorEastAsia"/>
                <w:color w:val="auto"/>
                <w:sz w:val="24"/>
                <w:szCs w:val="24"/>
              </w:rPr>
              <w:t>时间内该声源工作时间为</w:t>
            </w:r>
            <w:r>
              <w:rPr>
                <w:rFonts w:hint="default" w:ascii="Times New Roman" w:hAnsi="Times New Roman" w:cs="Times New Roman" w:eastAsiaTheme="minorEastAsia"/>
                <w:i/>
                <w:color w:val="auto"/>
                <w:sz w:val="24"/>
                <w:szCs w:val="24"/>
              </w:rPr>
              <w:t>t</w:t>
            </w:r>
            <w:r>
              <w:rPr>
                <w:rFonts w:hint="default" w:ascii="Times New Roman" w:hAnsi="Times New Roman" w:cs="Times New Roman" w:eastAsiaTheme="minorEastAsia"/>
                <w:i/>
                <w:color w:val="auto"/>
                <w:sz w:val="24"/>
                <w:szCs w:val="24"/>
                <w:vertAlign w:val="subscript"/>
              </w:rPr>
              <w:t>i</w:t>
            </w:r>
            <w:r>
              <w:rPr>
                <w:rFonts w:hint="default" w:ascii="Times New Roman" w:hAnsi="Times New Roman" w:cs="Times New Roman" w:eastAsiaTheme="minorEastAsia"/>
                <w:color w:val="auto"/>
                <w:sz w:val="24"/>
                <w:szCs w:val="24"/>
              </w:rPr>
              <w:t>；第</w:t>
            </w:r>
            <w:r>
              <w:rPr>
                <w:rFonts w:hint="default" w:ascii="Times New Roman" w:hAnsi="Times New Roman" w:cs="Times New Roman" w:eastAsiaTheme="minorEastAsia"/>
                <w:i/>
                <w:color w:val="auto"/>
                <w:sz w:val="24"/>
                <w:szCs w:val="24"/>
              </w:rPr>
              <w:t>j</w:t>
            </w:r>
            <w:r>
              <w:rPr>
                <w:rFonts w:hint="default" w:ascii="Times New Roman" w:hAnsi="Times New Roman" w:cs="Times New Roman" w:eastAsiaTheme="minorEastAsia"/>
                <w:color w:val="auto"/>
                <w:sz w:val="24"/>
                <w:szCs w:val="24"/>
              </w:rPr>
              <w:t>个等效室外声源在预测点产生的A声级为</w:t>
            </w:r>
            <w:r>
              <w:rPr>
                <w:rFonts w:hint="default" w:ascii="Times New Roman" w:hAnsi="Times New Roman" w:cs="Times New Roman" w:eastAsiaTheme="minorEastAsia"/>
                <w:i/>
                <w:color w:val="auto"/>
                <w:sz w:val="24"/>
                <w:szCs w:val="24"/>
              </w:rPr>
              <w:t>L</w:t>
            </w:r>
            <w:r>
              <w:rPr>
                <w:rFonts w:hint="default" w:ascii="Times New Roman" w:hAnsi="Times New Roman" w:cs="Times New Roman" w:eastAsiaTheme="minorEastAsia"/>
                <w:i/>
                <w:color w:val="auto"/>
                <w:sz w:val="24"/>
                <w:szCs w:val="24"/>
                <w:vertAlign w:val="subscript"/>
              </w:rPr>
              <w:t>Aj</w:t>
            </w:r>
            <w:r>
              <w:rPr>
                <w:rFonts w:hint="default" w:ascii="Times New Roman" w:hAnsi="Times New Roman" w:cs="Times New Roman" w:eastAsiaTheme="minorEastAsia"/>
                <w:color w:val="auto"/>
                <w:sz w:val="24"/>
                <w:szCs w:val="24"/>
              </w:rPr>
              <w:t>，在</w:t>
            </w:r>
            <w:r>
              <w:rPr>
                <w:rFonts w:hint="default" w:ascii="Times New Roman" w:hAnsi="Times New Roman" w:cs="Times New Roman" w:eastAsiaTheme="minorEastAsia"/>
                <w:i/>
                <w:color w:val="auto"/>
                <w:sz w:val="24"/>
                <w:szCs w:val="24"/>
              </w:rPr>
              <w:t>T</w:t>
            </w:r>
            <w:r>
              <w:rPr>
                <w:rFonts w:hint="default" w:ascii="Times New Roman" w:hAnsi="Times New Roman" w:cs="Times New Roman" w:eastAsiaTheme="minorEastAsia"/>
                <w:color w:val="auto"/>
                <w:sz w:val="24"/>
                <w:szCs w:val="24"/>
              </w:rPr>
              <w:t>时间内该声源工作时间为</w:t>
            </w:r>
            <w:r>
              <w:rPr>
                <w:rFonts w:hint="default" w:ascii="Times New Roman" w:hAnsi="Times New Roman" w:cs="Times New Roman" w:eastAsiaTheme="minorEastAsia"/>
                <w:i/>
                <w:color w:val="auto"/>
                <w:sz w:val="24"/>
                <w:szCs w:val="24"/>
              </w:rPr>
              <w:t>t</w:t>
            </w:r>
            <w:r>
              <w:rPr>
                <w:rFonts w:hint="default" w:ascii="Times New Roman" w:hAnsi="Times New Roman" w:cs="Times New Roman" w:eastAsiaTheme="minorEastAsia"/>
                <w:i/>
                <w:color w:val="auto"/>
                <w:sz w:val="24"/>
                <w:szCs w:val="24"/>
                <w:vertAlign w:val="subscript"/>
              </w:rPr>
              <w:t>j</w:t>
            </w:r>
            <w:r>
              <w:rPr>
                <w:rFonts w:hint="default" w:ascii="Times New Roman" w:hAnsi="Times New Roman" w:cs="Times New Roman" w:eastAsiaTheme="minorEastAsia"/>
                <w:color w:val="auto"/>
                <w:sz w:val="24"/>
                <w:szCs w:val="24"/>
              </w:rPr>
              <w:t>，则拟建工程声源对预测点产生的贡献值（</w:t>
            </w:r>
            <w:r>
              <w:rPr>
                <w:rFonts w:hint="default" w:ascii="Times New Roman" w:hAnsi="Times New Roman" w:cs="Times New Roman" w:eastAsiaTheme="minorEastAsia"/>
                <w:i/>
                <w:color w:val="auto"/>
                <w:sz w:val="24"/>
                <w:szCs w:val="24"/>
              </w:rPr>
              <w:t>L</w:t>
            </w:r>
            <w:r>
              <w:rPr>
                <w:rFonts w:hint="default" w:ascii="Times New Roman" w:hAnsi="Times New Roman" w:cs="Times New Roman" w:eastAsiaTheme="minorEastAsia"/>
                <w:i/>
                <w:color w:val="auto"/>
                <w:sz w:val="24"/>
                <w:szCs w:val="24"/>
                <w:vertAlign w:val="subscript"/>
              </w:rPr>
              <w:t>eqg</w:t>
            </w:r>
            <w:r>
              <w:rPr>
                <w:rFonts w:hint="default" w:ascii="Times New Roman" w:hAnsi="Times New Roman" w:cs="Times New Roman" w:eastAsiaTheme="minorEastAsia"/>
                <w:color w:val="auto"/>
                <w:sz w:val="24"/>
                <w:szCs w:val="24"/>
              </w:rPr>
              <w:t>）为：</w:t>
            </w:r>
          </w:p>
          <w:p w14:paraId="4F839A0F">
            <w:pPr>
              <w:pageBreakBefore w:val="0"/>
              <w:kinsoku/>
              <w:overflowPunct/>
              <w:bidi w:val="0"/>
              <w:adjustRightInd/>
              <w:snapToGrid/>
              <w:ind w:left="0" w:leftChars="0" w:right="0" w:rightChars="0" w:firstLine="420" w:firstLineChars="200"/>
              <w:jc w:val="center"/>
              <w:rPr>
                <w:rFonts w:hint="default" w:ascii="Times New Roman" w:hAnsi="Times New Roman" w:eastAsia="宋体" w:cs="Times New Roman"/>
                <w:color w:val="auto"/>
              </w:rPr>
            </w:pPr>
            <w:r>
              <w:rPr>
                <w:rFonts w:hint="default" w:ascii="Times New Roman" w:hAnsi="Times New Roman" w:eastAsia="宋体" w:cs="Times New Roman"/>
                <w:color w:val="auto"/>
                <w:position w:val="-32"/>
              </w:rPr>
              <w:object>
                <v:shape id="_x0000_i1038" o:spt="75" type="#_x0000_t75" style="height:37.5pt;width:195.75pt;" o:ole="t" filled="f" o:preferrelative="t" stroked="f" coordsize="21600,21600">
                  <v:path/>
                  <v:fill on="f" focussize="0,0"/>
                  <v:stroke on="f"/>
                  <v:imagedata r:id="rId46" o:title=""/>
                  <o:lock v:ext="edit" grouping="f" rotation="f" text="f" aspectratio="t"/>
                  <w10:wrap type="none"/>
                  <w10:anchorlock/>
                </v:shape>
                <o:OLEObject Type="Embed" ProgID="Equation.DSMT4" ShapeID="_x0000_i1038" DrawAspect="Content" ObjectID="_1468075739" r:id="rId45">
                  <o:LockedField>false</o:LockedField>
                </o:OLEObject>
              </w:object>
            </w:r>
          </w:p>
          <w:p w14:paraId="2B91E5C8">
            <w:pPr>
              <w:tabs>
                <w:tab w:val="left" w:pos="0"/>
              </w:tabs>
              <w:spacing w:line="360" w:lineRule="auto"/>
              <w:ind w:right="-30"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式中：</w:t>
            </w:r>
          </w:p>
          <w:p w14:paraId="19DCCC44">
            <w:pPr>
              <w:tabs>
                <w:tab w:val="left" w:pos="0"/>
              </w:tabs>
              <w:spacing w:line="360" w:lineRule="auto"/>
              <w:ind w:right="-30"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Leqg——建设项目声源在预测点的等效声级贡献值，dB（A）；</w:t>
            </w:r>
          </w:p>
          <w:p w14:paraId="04BEC3FD">
            <w:pPr>
              <w:keepNext w:val="0"/>
              <w:keepLines w:val="0"/>
              <w:pageBreakBefore w:val="0"/>
              <w:widowControl w:val="0"/>
              <w:tabs>
                <w:tab w:val="left" w:pos="0"/>
              </w:tabs>
              <w:kinsoku/>
              <w:wordWrap/>
              <w:overflowPunct/>
              <w:topLinePunct w:val="0"/>
              <w:autoSpaceDE/>
              <w:autoSpaceDN/>
              <w:bidi w:val="0"/>
              <w:adjustRightInd/>
              <w:snapToGrid/>
              <w:spacing w:line="360" w:lineRule="auto"/>
              <w:ind w:right="0" w:firstLine="480" w:firstLineChars="200"/>
              <w:textAlignment w:val="auto"/>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szCs w:val="24"/>
              </w:rPr>
              <w:t>将设备噪声源在厂区平面图上进行定位</w:t>
            </w:r>
            <w:r>
              <w:rPr>
                <w:rFonts w:hint="default" w:ascii="Times New Roman" w:hAnsi="Times New Roman" w:cs="Times New Roman" w:eastAsiaTheme="minorEastAsia"/>
                <w:color w:val="auto"/>
                <w:sz w:val="24"/>
              </w:rPr>
              <w:t>，利用上述的预测数字模型，将有关参数代入公式计算，预测拟建工程噪声源对各向厂界的影响。</w:t>
            </w:r>
          </w:p>
          <w:p w14:paraId="0BE7F651">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textAlignment w:val="auto"/>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lang w:val="en-US" w:eastAsia="zh-CN"/>
              </w:rPr>
              <w:t>4</w:t>
            </w:r>
            <w:r>
              <w:rPr>
                <w:rFonts w:hint="default" w:ascii="Times New Roman" w:hAnsi="Times New Roman" w:cs="Times New Roman" w:eastAsiaTheme="minorEastAsia"/>
                <w:color w:val="auto"/>
                <w:sz w:val="24"/>
              </w:rPr>
              <w:t>）预测结果</w:t>
            </w:r>
          </w:p>
          <w:p w14:paraId="209CBF21">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本项目的计算声源中，所有室内源均按导则要求经过换算，等效于室外点源，并根据治理措施降噪后的声级值，再进行衰减的分布计算。根据项目设备布置情况及车间距离各厂区边界距离，经计算，项目厂界噪声情况如下表所示：</w:t>
            </w:r>
          </w:p>
          <w:p w14:paraId="18812034">
            <w:pPr>
              <w:spacing w:line="460" w:lineRule="exact"/>
              <w:ind w:firstLine="482" w:firstLineChars="200"/>
              <w:jc w:val="center"/>
              <w:rPr>
                <w:rFonts w:hint="default" w:ascii="Times New Roman" w:hAnsi="Times New Roman" w:cs="Times New Roman" w:eastAsiaTheme="minorEastAsia"/>
                <w:b/>
                <w:bCs/>
                <w:color w:val="auto"/>
                <w:sz w:val="24"/>
                <w:szCs w:val="24"/>
              </w:rPr>
            </w:pPr>
            <w:r>
              <w:rPr>
                <w:rFonts w:hint="default" w:ascii="Times New Roman" w:hAnsi="Times New Roman" w:cs="Times New Roman" w:eastAsiaTheme="minorEastAsia"/>
                <w:b/>
                <w:bCs/>
                <w:color w:val="auto"/>
                <w:sz w:val="24"/>
                <w:szCs w:val="24"/>
              </w:rPr>
              <w:t>表4-</w:t>
            </w:r>
            <w:r>
              <w:rPr>
                <w:rFonts w:hint="eastAsia" w:ascii="Times New Roman" w:hAnsi="Times New Roman" w:cs="Times New Roman" w:eastAsiaTheme="minorEastAsia"/>
                <w:b/>
                <w:bCs/>
                <w:color w:val="auto"/>
                <w:sz w:val="24"/>
                <w:szCs w:val="24"/>
                <w:lang w:val="en-US" w:eastAsia="zh-CN"/>
              </w:rPr>
              <w:t>17</w:t>
            </w:r>
            <w:r>
              <w:rPr>
                <w:rFonts w:hint="default" w:ascii="Times New Roman" w:hAnsi="Times New Roman" w:cs="Times New Roman" w:eastAsiaTheme="minorEastAsia"/>
                <w:b/>
                <w:bCs/>
                <w:color w:val="auto"/>
                <w:sz w:val="24"/>
                <w:szCs w:val="24"/>
              </w:rPr>
              <w:t>厂界噪声预测结果单位：dB(A)</w:t>
            </w:r>
          </w:p>
          <w:tbl>
            <w:tblPr>
              <w:tblStyle w:val="35"/>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058"/>
              <w:gridCol w:w="2078"/>
              <w:gridCol w:w="1704"/>
              <w:gridCol w:w="3633"/>
            </w:tblGrid>
            <w:tr w14:paraId="5FEFC6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397" w:hRule="atLeast"/>
                <w:jc w:val="center"/>
              </w:trPr>
              <w:tc>
                <w:tcPr>
                  <w:tcW w:w="1058" w:type="dxa"/>
                  <w:noWrap w:val="0"/>
                  <w:vAlign w:val="center"/>
                </w:tcPr>
                <w:p w14:paraId="4AFDCC93">
                  <w:pPr>
                    <w:tabs>
                      <w:tab w:val="left" w:pos="3600"/>
                      <w:tab w:val="left" w:pos="4320"/>
                    </w:tabs>
                    <w:spacing w:line="320" w:lineRule="exact"/>
                    <w:ind w:left="-105" w:leftChars="-50" w:right="-105" w:rightChars="-50"/>
                    <w:jc w:val="center"/>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测点编号</w:t>
                  </w:r>
                </w:p>
              </w:tc>
              <w:tc>
                <w:tcPr>
                  <w:tcW w:w="2078" w:type="dxa"/>
                  <w:tcBorders>
                    <w:left w:val="single" w:color="auto" w:sz="4" w:space="0"/>
                    <w:right w:val="single" w:color="auto" w:sz="4" w:space="0"/>
                  </w:tcBorders>
                  <w:noWrap w:val="0"/>
                  <w:vAlign w:val="center"/>
                </w:tcPr>
                <w:p w14:paraId="48496C6C">
                  <w:pPr>
                    <w:tabs>
                      <w:tab w:val="left" w:pos="3600"/>
                      <w:tab w:val="left" w:pos="4320"/>
                    </w:tabs>
                    <w:spacing w:line="320" w:lineRule="exact"/>
                    <w:ind w:left="-105" w:leftChars="-50" w:right="-105" w:rightChars="-50"/>
                    <w:jc w:val="center"/>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预测点位置</w:t>
                  </w:r>
                </w:p>
              </w:tc>
              <w:tc>
                <w:tcPr>
                  <w:tcW w:w="1704" w:type="dxa"/>
                  <w:tcBorders>
                    <w:right w:val="single" w:color="auto" w:sz="4" w:space="0"/>
                  </w:tcBorders>
                  <w:noWrap w:val="0"/>
                  <w:vAlign w:val="center"/>
                </w:tcPr>
                <w:p w14:paraId="304DA854">
                  <w:pPr>
                    <w:tabs>
                      <w:tab w:val="left" w:pos="-6462"/>
                    </w:tabs>
                    <w:spacing w:line="320" w:lineRule="exact"/>
                    <w:ind w:left="-105" w:leftChars="-50" w:right="-105" w:rightChars="-50"/>
                    <w:jc w:val="center"/>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贡献值</w:t>
                  </w:r>
                </w:p>
              </w:tc>
              <w:tc>
                <w:tcPr>
                  <w:tcW w:w="3634" w:type="dxa"/>
                  <w:tcBorders>
                    <w:left w:val="single" w:color="auto" w:sz="4" w:space="0"/>
                  </w:tcBorders>
                  <w:noWrap w:val="0"/>
                  <w:vAlign w:val="center"/>
                </w:tcPr>
                <w:p w14:paraId="7C9C9404">
                  <w:pPr>
                    <w:tabs>
                      <w:tab w:val="left" w:pos="-6462"/>
                    </w:tabs>
                    <w:spacing w:line="320" w:lineRule="exact"/>
                    <w:ind w:left="-105" w:leftChars="-50" w:right="-105" w:rightChars="-50"/>
                    <w:jc w:val="center"/>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标准值</w:t>
                  </w:r>
                </w:p>
              </w:tc>
            </w:tr>
            <w:tr w14:paraId="423629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058" w:type="dxa"/>
                  <w:noWrap w:val="0"/>
                  <w:vAlign w:val="center"/>
                </w:tcPr>
                <w:p w14:paraId="0CC8F32D">
                  <w:pPr>
                    <w:tabs>
                      <w:tab w:val="left" w:pos="3600"/>
                      <w:tab w:val="left" w:pos="4320"/>
                    </w:tabs>
                    <w:spacing w:line="320" w:lineRule="exact"/>
                    <w:ind w:left="-105" w:leftChars="-50" w:right="-105" w:rightChars="-50"/>
                    <w:jc w:val="cente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1</w:t>
                  </w:r>
                </w:p>
              </w:tc>
              <w:tc>
                <w:tcPr>
                  <w:tcW w:w="2078" w:type="dxa"/>
                  <w:tcBorders>
                    <w:left w:val="single" w:color="auto" w:sz="4" w:space="0"/>
                    <w:right w:val="single" w:color="auto" w:sz="4" w:space="0"/>
                  </w:tcBorders>
                  <w:noWrap w:val="0"/>
                  <w:vAlign w:val="center"/>
                </w:tcPr>
                <w:p w14:paraId="6C0A90DF">
                  <w:pPr>
                    <w:spacing w:line="320" w:lineRule="exact"/>
                    <w:ind w:left="-105" w:leftChars="-50" w:right="-105" w:rightChars="-50"/>
                    <w:jc w:val="center"/>
                    <w:rPr>
                      <w:rFonts w:hint="default" w:ascii="Times New Roman" w:hAnsi="Times New Roman" w:cs="Times New Roman" w:eastAsiaTheme="minorEastAsia"/>
                      <w:color w:val="auto"/>
                      <w:spacing w:val="-6"/>
                    </w:rPr>
                  </w:pPr>
                  <w:r>
                    <w:rPr>
                      <w:rFonts w:hint="default" w:ascii="Times New Roman" w:hAnsi="Times New Roman" w:cs="Times New Roman" w:eastAsiaTheme="minorEastAsia"/>
                      <w:color w:val="auto"/>
                      <w:spacing w:val="-6"/>
                    </w:rPr>
                    <w:t>东厂界</w:t>
                  </w:r>
                </w:p>
              </w:tc>
              <w:tc>
                <w:tcPr>
                  <w:tcW w:w="1704" w:type="dxa"/>
                  <w:tcBorders>
                    <w:right w:val="single" w:color="auto" w:sz="4" w:space="0"/>
                  </w:tcBorders>
                  <w:noWrap w:val="0"/>
                  <w:vAlign w:val="center"/>
                </w:tcPr>
                <w:p w14:paraId="4295D7D4">
                  <w:pPr>
                    <w:widowControl/>
                    <w:jc w:val="center"/>
                    <w:textAlignment w:val="center"/>
                    <w:rPr>
                      <w:rFonts w:hint="default" w:ascii="Times New Roman" w:hAnsi="Times New Roman" w:cs="Times New Roman" w:eastAsiaTheme="minorEastAsia"/>
                      <w:color w:val="auto"/>
                      <w:lang w:val="en-US" w:eastAsia="zh-CN"/>
                    </w:rPr>
                  </w:pPr>
                  <w:r>
                    <w:rPr>
                      <w:rFonts w:hint="default" w:ascii="Times New Roman" w:hAnsi="Times New Roman" w:cs="Times New Roman" w:eastAsiaTheme="minorEastAsia"/>
                      <w:color w:val="auto"/>
                      <w:lang w:val="en-US" w:eastAsia="zh-CN"/>
                    </w:rPr>
                    <w:t>4</w:t>
                  </w:r>
                  <w:r>
                    <w:rPr>
                      <w:rFonts w:hint="eastAsia" w:ascii="Times New Roman" w:hAnsi="Times New Roman" w:cs="Times New Roman" w:eastAsiaTheme="minorEastAsia"/>
                      <w:color w:val="auto"/>
                      <w:lang w:val="en-US" w:eastAsia="zh-CN"/>
                    </w:rPr>
                    <w:t>6</w:t>
                  </w:r>
                  <w:r>
                    <w:rPr>
                      <w:rFonts w:hint="default" w:ascii="Times New Roman" w:hAnsi="Times New Roman" w:cs="Times New Roman" w:eastAsiaTheme="minorEastAsia"/>
                      <w:color w:val="auto"/>
                      <w:lang w:val="en-US" w:eastAsia="zh-CN"/>
                    </w:rPr>
                    <w:t>.</w:t>
                  </w:r>
                  <w:r>
                    <w:rPr>
                      <w:rFonts w:hint="eastAsia" w:ascii="Times New Roman" w:hAnsi="Times New Roman" w:cs="Times New Roman" w:eastAsiaTheme="minorEastAsia"/>
                      <w:color w:val="auto"/>
                      <w:lang w:val="en-US" w:eastAsia="zh-CN"/>
                    </w:rPr>
                    <w:t>5</w:t>
                  </w:r>
                </w:p>
              </w:tc>
              <w:tc>
                <w:tcPr>
                  <w:tcW w:w="3634" w:type="dxa"/>
                  <w:vMerge w:val="restart"/>
                  <w:tcBorders>
                    <w:left w:val="single" w:color="auto" w:sz="4" w:space="0"/>
                  </w:tcBorders>
                  <w:noWrap w:val="0"/>
                  <w:vAlign w:val="center"/>
                </w:tcPr>
                <w:p w14:paraId="474A3116">
                  <w:pPr>
                    <w:pageBreakBefore w:val="0"/>
                    <w:tabs>
                      <w:tab w:val="left" w:pos="3600"/>
                      <w:tab w:val="left" w:pos="4320"/>
                    </w:tabs>
                    <w:kinsoku/>
                    <w:overflowPunct/>
                    <w:bidi w:val="0"/>
                    <w:adjustRightInd/>
                    <w:snapToGrid/>
                    <w:spacing w:line="360" w:lineRule="exact"/>
                    <w:ind w:left="0" w:leftChars="0" w:right="0" w:rightChars="0"/>
                    <w:jc w:val="center"/>
                    <w:rPr>
                      <w:rFonts w:hint="eastAsia"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rPr>
                    <w:t>昼间：6</w:t>
                  </w:r>
                  <w:r>
                    <w:rPr>
                      <w:rFonts w:hint="eastAsia" w:ascii="Times New Roman" w:hAnsi="Times New Roman" w:cs="Times New Roman" w:eastAsiaTheme="minorEastAsia"/>
                      <w:color w:val="auto"/>
                      <w:sz w:val="21"/>
                      <w:szCs w:val="21"/>
                      <w:lang w:val="en-US" w:eastAsia="zh-CN"/>
                    </w:rPr>
                    <w:t>0</w:t>
                  </w:r>
                </w:p>
                <w:p w14:paraId="61800AA3">
                  <w:pPr>
                    <w:tabs>
                      <w:tab w:val="left" w:pos="3600"/>
                      <w:tab w:val="left" w:pos="4320"/>
                    </w:tabs>
                    <w:spacing w:line="320" w:lineRule="exact"/>
                    <w:ind w:right="-105" w:rightChars="-50"/>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eastAsiaTheme="minorEastAsia"/>
                      <w:color w:val="auto"/>
                      <w:sz w:val="21"/>
                      <w:szCs w:val="21"/>
                      <w:lang w:val="en-US" w:eastAsia="zh-CN"/>
                    </w:rPr>
                    <w:t>夜间：50</w:t>
                  </w:r>
                </w:p>
              </w:tc>
            </w:tr>
            <w:tr w14:paraId="15B6FE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058" w:type="dxa"/>
                  <w:noWrap w:val="0"/>
                  <w:vAlign w:val="center"/>
                </w:tcPr>
                <w:p w14:paraId="1712118E">
                  <w:pPr>
                    <w:tabs>
                      <w:tab w:val="left" w:pos="3600"/>
                      <w:tab w:val="left" w:pos="4320"/>
                    </w:tabs>
                    <w:spacing w:line="320" w:lineRule="exact"/>
                    <w:ind w:left="-105" w:leftChars="-50" w:right="-105" w:rightChars="-50"/>
                    <w:jc w:val="cente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2</w:t>
                  </w:r>
                </w:p>
              </w:tc>
              <w:tc>
                <w:tcPr>
                  <w:tcW w:w="2078" w:type="dxa"/>
                  <w:tcBorders>
                    <w:left w:val="single" w:color="auto" w:sz="4" w:space="0"/>
                    <w:right w:val="single" w:color="auto" w:sz="4" w:space="0"/>
                  </w:tcBorders>
                  <w:noWrap w:val="0"/>
                  <w:vAlign w:val="center"/>
                </w:tcPr>
                <w:p w14:paraId="0EA7F438">
                  <w:pPr>
                    <w:spacing w:line="320" w:lineRule="exact"/>
                    <w:ind w:left="-105" w:leftChars="-50" w:right="-105" w:rightChars="-50"/>
                    <w:jc w:val="center"/>
                    <w:rPr>
                      <w:rFonts w:hint="default" w:ascii="Times New Roman" w:hAnsi="Times New Roman" w:cs="Times New Roman" w:eastAsiaTheme="minorEastAsia"/>
                      <w:color w:val="auto"/>
                      <w:spacing w:val="-6"/>
                    </w:rPr>
                  </w:pPr>
                  <w:r>
                    <w:rPr>
                      <w:rFonts w:hint="default" w:ascii="Times New Roman" w:hAnsi="Times New Roman" w:cs="Times New Roman" w:eastAsiaTheme="minorEastAsia"/>
                      <w:color w:val="auto"/>
                      <w:spacing w:val="-6"/>
                    </w:rPr>
                    <w:t>南厂界</w:t>
                  </w:r>
                </w:p>
              </w:tc>
              <w:tc>
                <w:tcPr>
                  <w:tcW w:w="1704" w:type="dxa"/>
                  <w:tcBorders>
                    <w:right w:val="single" w:color="auto" w:sz="4" w:space="0"/>
                  </w:tcBorders>
                  <w:noWrap w:val="0"/>
                  <w:vAlign w:val="center"/>
                </w:tcPr>
                <w:p w14:paraId="78F3C643">
                  <w:pPr>
                    <w:widowControl/>
                    <w:jc w:val="center"/>
                    <w:textAlignment w:val="center"/>
                    <w:rPr>
                      <w:rFonts w:hint="default" w:ascii="Times New Roman" w:hAnsi="Times New Roman" w:cs="Times New Roman" w:eastAsiaTheme="minorEastAsia"/>
                      <w:color w:val="auto"/>
                      <w:lang w:val="en-US" w:eastAsia="zh-CN"/>
                    </w:rPr>
                  </w:pPr>
                  <w:r>
                    <w:rPr>
                      <w:rFonts w:hint="eastAsia" w:ascii="Times New Roman" w:hAnsi="Times New Roman" w:cs="Times New Roman" w:eastAsiaTheme="minorEastAsia"/>
                      <w:color w:val="auto"/>
                      <w:lang w:val="en-US" w:eastAsia="zh-CN"/>
                    </w:rPr>
                    <w:t>48</w:t>
                  </w:r>
                  <w:r>
                    <w:rPr>
                      <w:rFonts w:hint="default" w:ascii="Times New Roman" w:hAnsi="Times New Roman" w:cs="Times New Roman" w:eastAsiaTheme="minorEastAsia"/>
                      <w:color w:val="auto"/>
                      <w:lang w:val="en-US" w:eastAsia="zh-CN"/>
                    </w:rPr>
                    <w:t>.</w:t>
                  </w:r>
                  <w:r>
                    <w:rPr>
                      <w:rFonts w:hint="eastAsia" w:ascii="Times New Roman" w:hAnsi="Times New Roman" w:cs="Times New Roman" w:eastAsiaTheme="minorEastAsia"/>
                      <w:color w:val="auto"/>
                      <w:lang w:val="en-US" w:eastAsia="zh-CN"/>
                    </w:rPr>
                    <w:t>5</w:t>
                  </w:r>
                </w:p>
              </w:tc>
              <w:tc>
                <w:tcPr>
                  <w:tcW w:w="3634" w:type="dxa"/>
                  <w:vMerge w:val="continue"/>
                  <w:tcBorders>
                    <w:left w:val="single" w:color="auto" w:sz="4" w:space="0"/>
                  </w:tcBorders>
                  <w:noWrap w:val="0"/>
                  <w:vAlign w:val="center"/>
                </w:tcPr>
                <w:p w14:paraId="45A057AB">
                  <w:pPr>
                    <w:tabs>
                      <w:tab w:val="left" w:pos="3600"/>
                      <w:tab w:val="left" w:pos="4320"/>
                    </w:tabs>
                    <w:spacing w:line="320" w:lineRule="exact"/>
                    <w:ind w:right="-105" w:rightChars="-50"/>
                    <w:jc w:val="center"/>
                    <w:rPr>
                      <w:rFonts w:hint="default" w:ascii="Times New Roman" w:hAnsi="Times New Roman" w:cs="Times New Roman" w:eastAsiaTheme="minorEastAsia"/>
                      <w:color w:val="auto"/>
                      <w:kern w:val="2"/>
                      <w:sz w:val="21"/>
                      <w:szCs w:val="21"/>
                      <w:lang w:val="en-US" w:eastAsia="zh-CN" w:bidi="ar-SA"/>
                    </w:rPr>
                  </w:pPr>
                </w:p>
              </w:tc>
            </w:tr>
            <w:tr w14:paraId="07ED23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058" w:type="dxa"/>
                  <w:noWrap w:val="0"/>
                  <w:vAlign w:val="center"/>
                </w:tcPr>
                <w:p w14:paraId="00F38992">
                  <w:pPr>
                    <w:tabs>
                      <w:tab w:val="left" w:pos="3600"/>
                      <w:tab w:val="left" w:pos="4320"/>
                    </w:tabs>
                    <w:spacing w:line="320" w:lineRule="exact"/>
                    <w:ind w:left="-105" w:leftChars="-50" w:right="-105" w:rightChars="-50"/>
                    <w:jc w:val="cente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3</w:t>
                  </w:r>
                </w:p>
              </w:tc>
              <w:tc>
                <w:tcPr>
                  <w:tcW w:w="2078" w:type="dxa"/>
                  <w:tcBorders>
                    <w:left w:val="single" w:color="auto" w:sz="4" w:space="0"/>
                    <w:right w:val="single" w:color="auto" w:sz="4" w:space="0"/>
                  </w:tcBorders>
                  <w:noWrap w:val="0"/>
                  <w:vAlign w:val="center"/>
                </w:tcPr>
                <w:p w14:paraId="7AD75BA4">
                  <w:pPr>
                    <w:spacing w:line="320" w:lineRule="exact"/>
                    <w:ind w:left="-105" w:leftChars="-50" w:right="-105" w:rightChars="-50"/>
                    <w:jc w:val="center"/>
                    <w:rPr>
                      <w:rFonts w:hint="default" w:ascii="Times New Roman" w:hAnsi="Times New Roman" w:cs="Times New Roman" w:eastAsiaTheme="minorEastAsia"/>
                      <w:color w:val="auto"/>
                      <w:spacing w:val="-6"/>
                    </w:rPr>
                  </w:pPr>
                  <w:r>
                    <w:rPr>
                      <w:rFonts w:hint="default" w:ascii="Times New Roman" w:hAnsi="Times New Roman" w:cs="Times New Roman" w:eastAsiaTheme="minorEastAsia"/>
                      <w:color w:val="auto"/>
                      <w:spacing w:val="-6"/>
                    </w:rPr>
                    <w:t>西厂界</w:t>
                  </w:r>
                </w:p>
              </w:tc>
              <w:tc>
                <w:tcPr>
                  <w:tcW w:w="1704" w:type="dxa"/>
                  <w:tcBorders>
                    <w:right w:val="single" w:color="auto" w:sz="4" w:space="0"/>
                  </w:tcBorders>
                  <w:noWrap w:val="0"/>
                  <w:vAlign w:val="center"/>
                </w:tcPr>
                <w:p w14:paraId="64E5C7B6">
                  <w:pPr>
                    <w:widowControl/>
                    <w:jc w:val="center"/>
                    <w:textAlignment w:val="center"/>
                    <w:rPr>
                      <w:rFonts w:hint="default" w:ascii="Times New Roman" w:hAnsi="Times New Roman" w:cs="Times New Roman" w:eastAsiaTheme="minorEastAsia"/>
                      <w:color w:val="auto"/>
                      <w:lang w:val="en-US" w:eastAsia="zh-CN"/>
                    </w:rPr>
                  </w:pPr>
                  <w:r>
                    <w:rPr>
                      <w:rFonts w:hint="eastAsia" w:ascii="Times New Roman" w:hAnsi="Times New Roman" w:cs="Times New Roman" w:eastAsiaTheme="minorEastAsia"/>
                      <w:color w:val="auto"/>
                      <w:lang w:val="en-US" w:eastAsia="zh-CN"/>
                    </w:rPr>
                    <w:t>38.5</w:t>
                  </w:r>
                </w:p>
              </w:tc>
              <w:tc>
                <w:tcPr>
                  <w:tcW w:w="3634" w:type="dxa"/>
                  <w:vMerge w:val="continue"/>
                  <w:tcBorders>
                    <w:left w:val="single" w:color="auto" w:sz="4" w:space="0"/>
                  </w:tcBorders>
                  <w:noWrap w:val="0"/>
                  <w:vAlign w:val="center"/>
                </w:tcPr>
                <w:p w14:paraId="73400B75">
                  <w:pPr>
                    <w:tabs>
                      <w:tab w:val="left" w:pos="3600"/>
                      <w:tab w:val="left" w:pos="4320"/>
                    </w:tabs>
                    <w:spacing w:line="320" w:lineRule="exact"/>
                    <w:ind w:right="-105" w:rightChars="-50"/>
                    <w:jc w:val="center"/>
                    <w:rPr>
                      <w:rFonts w:hint="default" w:ascii="Times New Roman" w:hAnsi="Times New Roman" w:cs="Times New Roman" w:eastAsiaTheme="minorEastAsia"/>
                      <w:color w:val="auto"/>
                    </w:rPr>
                  </w:pPr>
                </w:p>
              </w:tc>
            </w:tr>
            <w:tr w14:paraId="0EF6F2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397" w:hRule="atLeast"/>
                <w:jc w:val="center"/>
              </w:trPr>
              <w:tc>
                <w:tcPr>
                  <w:tcW w:w="1058" w:type="dxa"/>
                  <w:noWrap w:val="0"/>
                  <w:vAlign w:val="center"/>
                </w:tcPr>
                <w:p w14:paraId="70970858">
                  <w:pPr>
                    <w:tabs>
                      <w:tab w:val="left" w:pos="3600"/>
                      <w:tab w:val="left" w:pos="4320"/>
                    </w:tabs>
                    <w:spacing w:line="320" w:lineRule="exact"/>
                    <w:ind w:left="-105" w:leftChars="-50" w:right="-105" w:rightChars="-50"/>
                    <w:jc w:val="cente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4</w:t>
                  </w:r>
                </w:p>
              </w:tc>
              <w:tc>
                <w:tcPr>
                  <w:tcW w:w="2078" w:type="dxa"/>
                  <w:tcBorders>
                    <w:left w:val="single" w:color="auto" w:sz="4" w:space="0"/>
                    <w:right w:val="single" w:color="auto" w:sz="4" w:space="0"/>
                  </w:tcBorders>
                  <w:noWrap w:val="0"/>
                  <w:vAlign w:val="center"/>
                </w:tcPr>
                <w:p w14:paraId="001E90A1">
                  <w:pPr>
                    <w:spacing w:line="320" w:lineRule="exact"/>
                    <w:ind w:left="-105" w:leftChars="-50" w:right="-105" w:rightChars="-50"/>
                    <w:jc w:val="center"/>
                    <w:rPr>
                      <w:rFonts w:hint="default" w:ascii="Times New Roman" w:hAnsi="Times New Roman" w:cs="Times New Roman" w:eastAsiaTheme="minorEastAsia"/>
                      <w:color w:val="auto"/>
                      <w:spacing w:val="-6"/>
                    </w:rPr>
                  </w:pPr>
                  <w:r>
                    <w:rPr>
                      <w:rFonts w:hint="default" w:ascii="Times New Roman" w:hAnsi="Times New Roman" w:cs="Times New Roman" w:eastAsiaTheme="minorEastAsia"/>
                      <w:color w:val="auto"/>
                      <w:spacing w:val="-6"/>
                    </w:rPr>
                    <w:t>北厂界</w:t>
                  </w:r>
                </w:p>
              </w:tc>
              <w:tc>
                <w:tcPr>
                  <w:tcW w:w="1704" w:type="dxa"/>
                  <w:tcBorders>
                    <w:right w:val="single" w:color="auto" w:sz="4" w:space="0"/>
                  </w:tcBorders>
                  <w:noWrap w:val="0"/>
                  <w:vAlign w:val="center"/>
                </w:tcPr>
                <w:p w14:paraId="510FC01F">
                  <w:pPr>
                    <w:widowControl/>
                    <w:jc w:val="center"/>
                    <w:textAlignment w:val="center"/>
                    <w:rPr>
                      <w:rFonts w:hint="default" w:ascii="Times New Roman" w:hAnsi="Times New Roman" w:cs="Times New Roman" w:eastAsiaTheme="minorEastAsia"/>
                      <w:color w:val="auto"/>
                      <w:lang w:val="en-US" w:eastAsia="zh-CN"/>
                    </w:rPr>
                  </w:pPr>
                  <w:r>
                    <w:rPr>
                      <w:rFonts w:hint="eastAsia" w:ascii="Times New Roman" w:hAnsi="Times New Roman" w:cs="Times New Roman" w:eastAsiaTheme="minorEastAsia"/>
                      <w:color w:val="auto"/>
                      <w:lang w:val="en-US" w:eastAsia="zh-CN"/>
                    </w:rPr>
                    <w:t>41.3</w:t>
                  </w:r>
                </w:p>
              </w:tc>
              <w:tc>
                <w:tcPr>
                  <w:tcW w:w="3634" w:type="dxa"/>
                  <w:vMerge w:val="continue"/>
                  <w:tcBorders>
                    <w:left w:val="single" w:color="auto" w:sz="4" w:space="0"/>
                  </w:tcBorders>
                  <w:noWrap w:val="0"/>
                  <w:vAlign w:val="center"/>
                </w:tcPr>
                <w:p w14:paraId="274AB637">
                  <w:pPr>
                    <w:tabs>
                      <w:tab w:val="left" w:pos="3600"/>
                      <w:tab w:val="left" w:pos="4320"/>
                    </w:tabs>
                    <w:spacing w:line="320" w:lineRule="exact"/>
                    <w:ind w:right="-105" w:rightChars="-50"/>
                    <w:jc w:val="center"/>
                    <w:rPr>
                      <w:rFonts w:hint="default" w:ascii="Times New Roman" w:hAnsi="Times New Roman" w:cs="Times New Roman" w:eastAsiaTheme="minorEastAsia"/>
                      <w:color w:val="auto"/>
                    </w:rPr>
                  </w:pPr>
                </w:p>
              </w:tc>
            </w:tr>
          </w:tbl>
          <w:p w14:paraId="258240E1">
            <w:pPr>
              <w:pStyle w:val="12"/>
              <w:adjustRightInd w:val="0"/>
              <w:spacing w:before="0" w:after="0" w:line="360" w:lineRule="auto"/>
              <w:ind w:right="0"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根据现场踏勘，建设项目所在地的周边主要为工业企业</w:t>
            </w:r>
            <w:r>
              <w:rPr>
                <w:rFonts w:hint="eastAsia" w:ascii="Times New Roman" w:hAnsi="Times New Roman" w:cs="Times New Roman" w:eastAsiaTheme="minorEastAsia"/>
                <w:color w:val="auto"/>
                <w:sz w:val="24"/>
                <w:szCs w:val="24"/>
                <w:lang w:eastAsia="zh-CN"/>
              </w:rPr>
              <w:t>。</w:t>
            </w:r>
            <w:r>
              <w:rPr>
                <w:rFonts w:hint="default" w:ascii="Times New Roman" w:hAnsi="Times New Roman" w:cs="Times New Roman" w:eastAsiaTheme="minorEastAsia"/>
                <w:color w:val="auto"/>
                <w:sz w:val="24"/>
                <w:szCs w:val="24"/>
              </w:rPr>
              <w:t>本项目营运期的噪声源主要来自各类生产设备、运行噪声以及废气治理设备等环保设备的运行噪声。经减振、建筑隔声以及距离衰减后，建设项目厂界噪声的预测值满足《工业企业厂界环境噪声排放标准》</w:t>
            </w:r>
            <w:r>
              <w:rPr>
                <w:rFonts w:hint="default" w:ascii="Times New Roman" w:hAnsi="Times New Roman" w:cs="Times New Roman" w:eastAsiaTheme="minorEastAsia"/>
                <w:color w:val="auto"/>
                <w:sz w:val="24"/>
                <w:szCs w:val="24"/>
                <w:lang w:eastAsia="zh-CN"/>
              </w:rPr>
              <w:t>（</w:t>
            </w:r>
            <w:r>
              <w:rPr>
                <w:rFonts w:hint="default" w:ascii="Times New Roman" w:hAnsi="Times New Roman" w:cs="Times New Roman" w:eastAsiaTheme="minorEastAsia"/>
                <w:color w:val="auto"/>
                <w:sz w:val="24"/>
                <w:szCs w:val="24"/>
              </w:rPr>
              <w:t>GB12348-2008</w:t>
            </w:r>
            <w:r>
              <w:rPr>
                <w:rFonts w:hint="default" w:ascii="Times New Roman" w:hAnsi="Times New Roman" w:cs="Times New Roman" w:eastAsiaTheme="minorEastAsia"/>
                <w:color w:val="auto"/>
                <w:sz w:val="24"/>
                <w:szCs w:val="24"/>
                <w:lang w:eastAsia="zh-CN"/>
              </w:rPr>
              <w:t>）</w:t>
            </w:r>
            <w:r>
              <w:rPr>
                <w:rFonts w:hint="default" w:ascii="Times New Roman" w:hAnsi="Times New Roman" w:cs="Times New Roman" w:eastAsiaTheme="minorEastAsia"/>
                <w:color w:val="auto"/>
                <w:sz w:val="24"/>
                <w:szCs w:val="24"/>
              </w:rPr>
              <w:t>中</w:t>
            </w:r>
            <w:r>
              <w:rPr>
                <w:rFonts w:hint="eastAsia" w:ascii="Times New Roman" w:hAnsi="Times New Roman" w:cs="Times New Roman" w:eastAsiaTheme="minorEastAsia"/>
                <w:color w:val="auto"/>
                <w:sz w:val="24"/>
                <w:szCs w:val="24"/>
                <w:lang w:val="en-US" w:eastAsia="zh-CN"/>
              </w:rPr>
              <w:t>2</w:t>
            </w:r>
            <w:r>
              <w:rPr>
                <w:rFonts w:hint="default" w:ascii="Times New Roman" w:hAnsi="Times New Roman" w:cs="Times New Roman" w:eastAsiaTheme="minorEastAsia"/>
                <w:color w:val="auto"/>
                <w:sz w:val="24"/>
                <w:szCs w:val="24"/>
              </w:rPr>
              <w:t>类标准要求</w:t>
            </w:r>
            <w:r>
              <w:rPr>
                <w:rFonts w:hint="eastAsia" w:ascii="Times New Roman" w:hAnsi="Times New Roman" w:cs="Times New Roman" w:eastAsiaTheme="minorEastAsia"/>
                <w:color w:val="auto"/>
                <w:sz w:val="24"/>
                <w:szCs w:val="24"/>
                <w:lang w:eastAsia="zh-CN"/>
              </w:rPr>
              <w:t>，</w:t>
            </w:r>
            <w:r>
              <w:rPr>
                <w:rFonts w:hint="default" w:ascii="Times New Roman" w:hAnsi="Times New Roman" w:cs="Times New Roman" w:eastAsiaTheme="minorEastAsia"/>
                <w:color w:val="auto"/>
                <w:sz w:val="24"/>
                <w:szCs w:val="24"/>
              </w:rPr>
              <w:t>项目噪声对区域声环境影响较小。</w:t>
            </w:r>
          </w:p>
          <w:p w14:paraId="3BDA453E">
            <w:pPr>
              <w:pStyle w:val="12"/>
              <w:adjustRightInd w:val="0"/>
              <w:spacing w:before="0" w:after="0" w:line="360" w:lineRule="auto"/>
              <w:ind w:right="0"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为了最大程度地减少噪声影响，评价建议采取以下措施来尽量降低噪声：</w:t>
            </w:r>
          </w:p>
          <w:p w14:paraId="600AA69B">
            <w:pPr>
              <w:pStyle w:val="12"/>
              <w:adjustRightInd w:val="0"/>
              <w:spacing w:before="0" w:after="0" w:line="360" w:lineRule="auto"/>
              <w:ind w:right="0" w:firstLine="48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pacing w:val="-9"/>
                <w:sz w:val="24"/>
                <w:szCs w:val="24"/>
              </w:rPr>
              <w:t>①合理安排强噪声设备位置，大大降低噪声对环境的影响，避免噪声改变区</w:t>
            </w:r>
            <w:r>
              <w:rPr>
                <w:rFonts w:hint="default" w:ascii="Times New Roman" w:hAnsi="Times New Roman" w:cs="Times New Roman" w:eastAsiaTheme="minorEastAsia"/>
                <w:color w:val="auto"/>
                <w:sz w:val="24"/>
                <w:szCs w:val="24"/>
              </w:rPr>
              <w:t>域声环境现状。</w:t>
            </w:r>
          </w:p>
          <w:p w14:paraId="2031D472">
            <w:pPr>
              <w:pStyle w:val="12"/>
              <w:keepNext w:val="0"/>
              <w:keepLines w:val="0"/>
              <w:pageBreakBefore w:val="0"/>
              <w:kinsoku/>
              <w:wordWrap/>
              <w:overflowPunct/>
              <w:topLinePunct w:val="0"/>
              <w:autoSpaceDE/>
              <w:autoSpaceDN/>
              <w:bidi w:val="0"/>
              <w:adjustRightInd/>
              <w:snapToGrid/>
              <w:spacing w:before="0" w:after="0" w:line="360" w:lineRule="auto"/>
              <w:ind w:right="0" w:firstLine="480"/>
              <w:textAlignment w:val="auto"/>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②选用低噪声设备，加上合理布局、厂房隔声、距离衰减、加强绿化等措施。</w:t>
            </w:r>
          </w:p>
          <w:p w14:paraId="016BA080">
            <w:pPr>
              <w:pStyle w:val="12"/>
              <w:keepNext w:val="0"/>
              <w:keepLines w:val="0"/>
              <w:pageBreakBefore w:val="0"/>
              <w:kinsoku/>
              <w:wordWrap/>
              <w:overflowPunct/>
              <w:topLinePunct w:val="0"/>
              <w:autoSpaceDE/>
              <w:autoSpaceDN/>
              <w:bidi w:val="0"/>
              <w:adjustRightInd/>
              <w:snapToGrid/>
              <w:spacing w:before="0" w:after="0" w:line="360" w:lineRule="auto"/>
              <w:ind w:right="0" w:firstLine="480"/>
              <w:textAlignment w:val="auto"/>
              <w:rPr>
                <w:rFonts w:hint="default" w:ascii="Times New Roman" w:hAnsi="Times New Roman" w:cs="Times New Roman" w:eastAsiaTheme="minorEastAsia"/>
                <w:color w:val="auto"/>
                <w:sz w:val="24"/>
                <w:szCs w:val="24"/>
                <w:lang w:eastAsia="zh-CN"/>
              </w:rPr>
            </w:pPr>
            <w:r>
              <w:rPr>
                <w:rFonts w:hint="default" w:ascii="Times New Roman" w:hAnsi="Times New Roman" w:cs="Times New Roman" w:eastAsiaTheme="minorEastAsia"/>
                <w:color w:val="auto"/>
                <w:spacing w:val="-9"/>
                <w:sz w:val="24"/>
                <w:szCs w:val="24"/>
              </w:rPr>
              <w:t>③合理布置</w:t>
            </w:r>
            <w:r>
              <w:rPr>
                <w:rFonts w:hint="default" w:ascii="Times New Roman" w:hAnsi="Times New Roman" w:cs="Times New Roman" w:eastAsiaTheme="minorEastAsia"/>
                <w:color w:val="auto"/>
                <w:spacing w:val="-9"/>
                <w:sz w:val="24"/>
                <w:szCs w:val="24"/>
                <w:lang w:val="en-US" w:eastAsia="zh-CN"/>
              </w:rPr>
              <w:t>风机</w:t>
            </w:r>
            <w:r>
              <w:rPr>
                <w:rFonts w:hint="default" w:ascii="Times New Roman" w:hAnsi="Times New Roman" w:cs="Times New Roman" w:eastAsiaTheme="minorEastAsia"/>
                <w:color w:val="auto"/>
                <w:spacing w:val="-9"/>
                <w:sz w:val="24"/>
                <w:szCs w:val="24"/>
              </w:rPr>
              <w:t>位置，尽量远离项目区边界</w:t>
            </w:r>
            <w:r>
              <w:rPr>
                <w:rFonts w:hint="default" w:ascii="Times New Roman" w:hAnsi="Times New Roman" w:cs="Times New Roman" w:eastAsiaTheme="minorEastAsia"/>
                <w:color w:val="auto"/>
                <w:spacing w:val="-9"/>
                <w:sz w:val="24"/>
                <w:szCs w:val="24"/>
                <w:lang w:eastAsia="zh-CN"/>
              </w:rPr>
              <w:t>。</w:t>
            </w:r>
          </w:p>
          <w:p w14:paraId="31CEDB0B">
            <w:pPr>
              <w:pStyle w:val="12"/>
              <w:keepNext w:val="0"/>
              <w:keepLines w:val="0"/>
              <w:pageBreakBefore w:val="0"/>
              <w:kinsoku/>
              <w:wordWrap/>
              <w:overflowPunct/>
              <w:topLinePunct w:val="0"/>
              <w:autoSpaceDE/>
              <w:autoSpaceDN/>
              <w:bidi w:val="0"/>
              <w:adjustRightInd/>
              <w:snapToGrid/>
              <w:spacing w:before="0" w:after="0" w:line="360" w:lineRule="auto"/>
              <w:ind w:right="0" w:firstLine="480" w:firstLineChars="200"/>
              <w:textAlignment w:val="auto"/>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④</w:t>
            </w:r>
            <w:r>
              <w:rPr>
                <w:rFonts w:hint="default" w:ascii="Times New Roman" w:hAnsi="Times New Roman" w:cs="Times New Roman" w:eastAsiaTheme="minorEastAsia"/>
                <w:color w:val="auto"/>
                <w:sz w:val="24"/>
              </w:rPr>
              <w:t>建立设备定期维护，保养的管理制度，加强机械设备维修保养，以防止设备故障形成的非正常生产噪声，杜绝因设备不正常运转时产生的高噪声现象，同时确保环保措施发挥最佳有效的功能。</w:t>
            </w:r>
          </w:p>
          <w:p w14:paraId="42073977">
            <w:pPr>
              <w:pStyle w:val="12"/>
              <w:keepNext w:val="0"/>
              <w:keepLines w:val="0"/>
              <w:pageBreakBefore w:val="0"/>
              <w:kinsoku/>
              <w:wordWrap/>
              <w:overflowPunct/>
              <w:topLinePunct w:val="0"/>
              <w:autoSpaceDE/>
              <w:autoSpaceDN/>
              <w:bidi w:val="0"/>
              <w:adjustRightInd/>
              <w:snapToGrid/>
              <w:spacing w:before="0" w:after="0" w:line="360" w:lineRule="auto"/>
              <w:ind w:right="0" w:firstLine="480"/>
              <w:textAlignment w:val="auto"/>
              <w:rPr>
                <w:rFonts w:hint="default" w:ascii="Times New Roman" w:hAnsi="Times New Roman" w:cs="Times New Roman" w:eastAsiaTheme="minorEastAsia"/>
                <w:color w:val="auto"/>
                <w:spacing w:val="-12"/>
                <w:sz w:val="24"/>
                <w:szCs w:val="24"/>
                <w:lang w:val="en-US" w:eastAsia="zh-CN"/>
              </w:rPr>
            </w:pPr>
            <w:r>
              <w:rPr>
                <w:rFonts w:hint="default" w:ascii="Times New Roman" w:hAnsi="Times New Roman" w:cs="Times New Roman" w:eastAsiaTheme="minorEastAsia"/>
                <w:color w:val="auto"/>
                <w:spacing w:val="-12"/>
                <w:sz w:val="24"/>
                <w:szCs w:val="24"/>
              </w:rPr>
              <w:t>⑤</w:t>
            </w:r>
            <w:r>
              <w:rPr>
                <w:rFonts w:hint="default" w:ascii="Times New Roman" w:hAnsi="Times New Roman" w:cs="Times New Roman" w:eastAsiaTheme="minorEastAsia"/>
                <w:color w:val="auto"/>
                <w:spacing w:val="-12"/>
                <w:sz w:val="24"/>
                <w:szCs w:val="24"/>
                <w:lang w:val="en-US" w:eastAsia="zh-CN"/>
              </w:rPr>
              <w:t>合理安排生产工序，避免高噪声设备大量同时工作。</w:t>
            </w:r>
          </w:p>
          <w:p w14:paraId="796B4EFA">
            <w:pPr>
              <w:keepNext w:val="0"/>
              <w:keepLines w:val="0"/>
              <w:pageBreakBefore w:val="0"/>
              <w:kinsoku/>
              <w:wordWrap/>
              <w:overflowPunct/>
              <w:topLinePunct w:val="0"/>
              <w:autoSpaceDE/>
              <w:autoSpaceDN/>
              <w:bidi w:val="0"/>
              <w:adjustRightInd/>
              <w:snapToGrid/>
              <w:spacing w:line="360" w:lineRule="auto"/>
              <w:ind w:firstLine="432" w:firstLineChars="200"/>
              <w:textAlignment w:val="auto"/>
              <w:rPr>
                <w:rFonts w:hint="default" w:ascii="Times New Roman" w:hAnsi="Times New Roman" w:cs="Times New Roman" w:eastAsiaTheme="minorEastAsia"/>
                <w:color w:val="auto"/>
                <w:spacing w:val="-12"/>
                <w:kern w:val="0"/>
                <w:sz w:val="24"/>
                <w:szCs w:val="24"/>
                <w:lang w:val="en-US" w:eastAsia="zh-CN" w:bidi="ar-SA"/>
              </w:rPr>
            </w:pPr>
            <w:r>
              <w:rPr>
                <w:rFonts w:hint="default" w:ascii="Times New Roman" w:hAnsi="Times New Roman" w:cs="Times New Roman" w:eastAsiaTheme="minorEastAsia"/>
                <w:color w:val="auto"/>
                <w:spacing w:val="-12"/>
                <w:kern w:val="0"/>
                <w:sz w:val="24"/>
                <w:szCs w:val="24"/>
                <w:lang w:val="en-US" w:eastAsia="zh-CN" w:bidi="ar-SA"/>
              </w:rPr>
              <w:t>⑥加强职工环保意识教育，提倡文明生产，减少人为噪声。</w:t>
            </w:r>
          </w:p>
          <w:p w14:paraId="4A28D404">
            <w:pPr>
              <w:pStyle w:val="12"/>
              <w:keepNext w:val="0"/>
              <w:keepLines w:val="0"/>
              <w:pageBreakBefore w:val="0"/>
              <w:kinsoku/>
              <w:wordWrap/>
              <w:overflowPunct/>
              <w:topLinePunct w:val="0"/>
              <w:autoSpaceDE/>
              <w:autoSpaceDN/>
              <w:bidi w:val="0"/>
              <w:adjustRightInd/>
              <w:snapToGrid/>
              <w:spacing w:before="0" w:after="0" w:line="360" w:lineRule="auto"/>
              <w:ind w:right="0" w:firstLine="480"/>
              <w:textAlignment w:val="auto"/>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pacing w:val="-12"/>
                <w:sz w:val="24"/>
                <w:szCs w:val="24"/>
              </w:rPr>
              <w:t>综上所述，本项目的各类噪声设备在正常运转情况下，采取降噪措施经距离</w:t>
            </w:r>
            <w:r>
              <w:rPr>
                <w:rFonts w:hint="default" w:ascii="Times New Roman" w:hAnsi="Times New Roman" w:cs="Times New Roman" w:eastAsiaTheme="minorEastAsia"/>
                <w:color w:val="auto"/>
                <w:sz w:val="24"/>
                <w:szCs w:val="24"/>
              </w:rPr>
              <w:t>衰减后，不会对评价区域声环境质量产生明显影响。</w:t>
            </w:r>
          </w:p>
          <w:p w14:paraId="1CD9FC5F">
            <w:pPr>
              <w:spacing w:line="360" w:lineRule="auto"/>
              <w:ind w:firstLine="482" w:firstLineChars="200"/>
              <w:rPr>
                <w:rFonts w:hint="default" w:ascii="Times New Roman" w:hAnsi="Times New Roman" w:cs="Times New Roman" w:eastAsiaTheme="minorEastAsia"/>
                <w:b/>
                <w:color w:val="auto"/>
                <w:sz w:val="24"/>
              </w:rPr>
            </w:pPr>
            <w:r>
              <w:rPr>
                <w:rFonts w:hint="default" w:ascii="Times New Roman" w:hAnsi="Times New Roman" w:cs="Times New Roman" w:eastAsiaTheme="minorEastAsia"/>
                <w:b/>
                <w:color w:val="auto"/>
                <w:sz w:val="24"/>
              </w:rPr>
              <w:t>（3）监测要求</w:t>
            </w:r>
          </w:p>
          <w:p w14:paraId="10C365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项目监测点位设置、监测频次及最低监测频次按表4-</w:t>
            </w:r>
            <w:r>
              <w:rPr>
                <w:rFonts w:hint="eastAsia" w:ascii="Times New Roman" w:hAnsi="Times New Roman" w:cs="Times New Roman" w:eastAsiaTheme="minorEastAsia"/>
                <w:color w:val="auto"/>
                <w:sz w:val="24"/>
                <w:lang w:val="en-US" w:eastAsia="zh-CN"/>
              </w:rPr>
              <w:t>18</w:t>
            </w:r>
            <w:r>
              <w:rPr>
                <w:rFonts w:hint="default" w:ascii="Times New Roman" w:hAnsi="Times New Roman" w:cs="Times New Roman" w:eastAsiaTheme="minorEastAsia"/>
                <w:color w:val="auto"/>
                <w:sz w:val="24"/>
              </w:rPr>
              <w:t>执行。</w:t>
            </w:r>
          </w:p>
          <w:p w14:paraId="2AFAC56A">
            <w:pPr>
              <w:spacing w:line="240" w:lineRule="auto"/>
              <w:jc w:val="center"/>
              <w:rPr>
                <w:rFonts w:hint="default" w:ascii="Times New Roman" w:hAnsi="Times New Roman" w:cs="Times New Roman" w:eastAsiaTheme="minorEastAsia"/>
                <w:b/>
                <w:bCs/>
                <w:color w:val="auto"/>
                <w:sz w:val="24"/>
                <w:szCs w:val="24"/>
              </w:rPr>
            </w:pPr>
            <w:r>
              <w:rPr>
                <w:rFonts w:hint="default" w:ascii="Times New Roman" w:hAnsi="Times New Roman" w:cs="Times New Roman" w:eastAsiaTheme="minorEastAsia"/>
                <w:b/>
                <w:bCs/>
                <w:color w:val="auto"/>
                <w:sz w:val="24"/>
                <w:szCs w:val="24"/>
              </w:rPr>
              <w:t>表4-</w:t>
            </w:r>
            <w:r>
              <w:rPr>
                <w:rFonts w:hint="eastAsia" w:ascii="Times New Roman" w:hAnsi="Times New Roman" w:cs="Times New Roman" w:eastAsiaTheme="minorEastAsia"/>
                <w:b/>
                <w:bCs/>
                <w:color w:val="auto"/>
                <w:sz w:val="24"/>
                <w:szCs w:val="24"/>
                <w:lang w:val="en-US" w:eastAsia="zh-CN"/>
              </w:rPr>
              <w:t>18</w:t>
            </w:r>
            <w:r>
              <w:rPr>
                <w:rFonts w:hint="default" w:ascii="Times New Roman" w:hAnsi="Times New Roman" w:cs="Times New Roman" w:eastAsiaTheme="minorEastAsia"/>
                <w:b/>
                <w:bCs/>
                <w:color w:val="auto"/>
                <w:sz w:val="24"/>
                <w:szCs w:val="24"/>
              </w:rPr>
              <w:t>声环境监测计划一览表</w:t>
            </w:r>
          </w:p>
          <w:tbl>
            <w:tblPr>
              <w:tblStyle w:val="35"/>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568"/>
              <w:gridCol w:w="1764"/>
              <w:gridCol w:w="1258"/>
              <w:gridCol w:w="981"/>
              <w:gridCol w:w="992"/>
              <w:gridCol w:w="2910"/>
            </w:tblGrid>
            <w:tr w14:paraId="136A2F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568" w:type="dxa"/>
                  <w:noWrap w:val="0"/>
                  <w:vAlign w:val="center"/>
                </w:tcPr>
                <w:p w14:paraId="14BEBABB">
                  <w:pPr>
                    <w:spacing w:line="240" w:lineRule="auto"/>
                    <w:ind w:left="-105" w:leftChars="-50" w:right="-105" w:rightChars="-50"/>
                    <w:jc w:val="center"/>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序号</w:t>
                  </w:r>
                </w:p>
              </w:tc>
              <w:tc>
                <w:tcPr>
                  <w:tcW w:w="1764" w:type="dxa"/>
                  <w:noWrap w:val="0"/>
                  <w:vAlign w:val="center"/>
                </w:tcPr>
                <w:p w14:paraId="37F52204">
                  <w:pPr>
                    <w:spacing w:line="240" w:lineRule="auto"/>
                    <w:jc w:val="center"/>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监测点位</w:t>
                  </w:r>
                </w:p>
              </w:tc>
              <w:tc>
                <w:tcPr>
                  <w:tcW w:w="1258" w:type="dxa"/>
                  <w:noWrap w:val="0"/>
                  <w:vAlign w:val="center"/>
                </w:tcPr>
                <w:p w14:paraId="369A3E31">
                  <w:pPr>
                    <w:spacing w:line="240" w:lineRule="auto"/>
                    <w:jc w:val="center"/>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监测项目</w:t>
                  </w:r>
                </w:p>
              </w:tc>
              <w:tc>
                <w:tcPr>
                  <w:tcW w:w="981" w:type="dxa"/>
                  <w:noWrap w:val="0"/>
                  <w:vAlign w:val="center"/>
                </w:tcPr>
                <w:p w14:paraId="7DE5BC8A">
                  <w:pPr>
                    <w:spacing w:line="240" w:lineRule="auto"/>
                    <w:jc w:val="center"/>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频率</w:t>
                  </w:r>
                </w:p>
              </w:tc>
              <w:tc>
                <w:tcPr>
                  <w:tcW w:w="992" w:type="dxa"/>
                  <w:tcBorders>
                    <w:bottom w:val="single" w:color="auto" w:sz="4" w:space="0"/>
                  </w:tcBorders>
                  <w:noWrap w:val="0"/>
                  <w:vAlign w:val="center"/>
                </w:tcPr>
                <w:p w14:paraId="4548267D">
                  <w:pPr>
                    <w:spacing w:line="240" w:lineRule="auto"/>
                    <w:ind w:left="-105" w:leftChars="-50" w:right="-105" w:rightChars="-50"/>
                    <w:jc w:val="center"/>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实施单位</w:t>
                  </w:r>
                </w:p>
              </w:tc>
              <w:tc>
                <w:tcPr>
                  <w:tcW w:w="2910" w:type="dxa"/>
                  <w:tcBorders>
                    <w:bottom w:val="single" w:color="auto" w:sz="4" w:space="0"/>
                  </w:tcBorders>
                  <w:noWrap w:val="0"/>
                  <w:vAlign w:val="center"/>
                </w:tcPr>
                <w:p w14:paraId="24BB2D00">
                  <w:pPr>
                    <w:spacing w:line="240" w:lineRule="auto"/>
                    <w:jc w:val="center"/>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执行标准</w:t>
                  </w:r>
                </w:p>
              </w:tc>
            </w:tr>
            <w:tr w14:paraId="53A6CF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568" w:type="dxa"/>
                  <w:noWrap w:val="0"/>
                  <w:vAlign w:val="center"/>
                </w:tcPr>
                <w:p w14:paraId="5F034818">
                  <w:pPr>
                    <w:spacing w:line="240" w:lineRule="auto"/>
                    <w:jc w:val="center"/>
                    <w:rPr>
                      <w:rFonts w:hint="default" w:ascii="Times New Roman" w:hAnsi="Times New Roman" w:cs="Times New Roman" w:eastAsiaTheme="minorEastAsia"/>
                      <w:bCs/>
                      <w:color w:val="auto"/>
                    </w:rPr>
                  </w:pPr>
                  <w:r>
                    <w:rPr>
                      <w:rFonts w:hint="default" w:ascii="Times New Roman" w:hAnsi="Times New Roman" w:cs="Times New Roman" w:eastAsiaTheme="minorEastAsia"/>
                      <w:bCs/>
                      <w:color w:val="auto"/>
                    </w:rPr>
                    <w:t>1</w:t>
                  </w:r>
                </w:p>
              </w:tc>
              <w:tc>
                <w:tcPr>
                  <w:tcW w:w="1764" w:type="dxa"/>
                  <w:noWrap w:val="0"/>
                  <w:vAlign w:val="center"/>
                </w:tcPr>
                <w:p w14:paraId="4785051E">
                  <w:pPr>
                    <w:spacing w:line="240" w:lineRule="auto"/>
                    <w:jc w:val="center"/>
                    <w:rPr>
                      <w:rStyle w:val="43"/>
                      <w:rFonts w:hint="default" w:ascii="Times New Roman" w:hAnsi="Times New Roman" w:cs="Times New Roman" w:eastAsiaTheme="minorEastAsia"/>
                      <w:color w:val="auto"/>
                      <w:sz w:val="21"/>
                      <w:szCs w:val="21"/>
                      <w:lang w:val="en-US" w:eastAsia="zh-CN"/>
                    </w:rPr>
                  </w:pPr>
                  <w:r>
                    <w:rPr>
                      <w:rStyle w:val="43"/>
                      <w:rFonts w:hint="default" w:ascii="Times New Roman" w:hAnsi="Times New Roman" w:cs="Times New Roman" w:eastAsiaTheme="minorEastAsia"/>
                      <w:color w:val="auto"/>
                      <w:sz w:val="21"/>
                      <w:szCs w:val="21"/>
                    </w:rPr>
                    <w:t>项目四周，东南西北各一个监测点</w:t>
                  </w:r>
                </w:p>
              </w:tc>
              <w:tc>
                <w:tcPr>
                  <w:tcW w:w="1258" w:type="dxa"/>
                  <w:noWrap w:val="0"/>
                  <w:vAlign w:val="center"/>
                </w:tcPr>
                <w:p w14:paraId="4A9A7550">
                  <w:pPr>
                    <w:adjustRightInd w:val="0"/>
                    <w:spacing w:line="240" w:lineRule="auto"/>
                    <w:jc w:val="center"/>
                    <w:rPr>
                      <w:rFonts w:hint="default" w:ascii="Times New Roman" w:hAnsi="Times New Roman" w:cs="Times New Roman" w:eastAsiaTheme="minorEastAsia"/>
                      <w:bCs/>
                      <w:color w:val="auto"/>
                      <w:sz w:val="21"/>
                      <w:szCs w:val="21"/>
                    </w:rPr>
                  </w:pPr>
                  <w:r>
                    <w:rPr>
                      <w:rFonts w:hint="default" w:ascii="Times New Roman" w:hAnsi="Times New Roman" w:cs="Times New Roman" w:eastAsiaTheme="minorEastAsia"/>
                      <w:bCs/>
                      <w:color w:val="auto"/>
                      <w:sz w:val="21"/>
                      <w:szCs w:val="21"/>
                    </w:rPr>
                    <w:t>等效连续A声级（L</w:t>
                  </w:r>
                  <w:r>
                    <w:rPr>
                      <w:rFonts w:hint="default" w:ascii="Times New Roman" w:hAnsi="Times New Roman" w:cs="Times New Roman" w:eastAsiaTheme="minorEastAsia"/>
                      <w:bCs/>
                      <w:color w:val="auto"/>
                      <w:sz w:val="21"/>
                      <w:szCs w:val="21"/>
                      <w:vertAlign w:val="subscript"/>
                    </w:rPr>
                    <w:t>eq</w:t>
                  </w:r>
                  <w:r>
                    <w:rPr>
                      <w:rFonts w:hint="default" w:ascii="Times New Roman" w:hAnsi="Times New Roman" w:cs="Times New Roman" w:eastAsiaTheme="minorEastAsia"/>
                      <w:bCs/>
                      <w:color w:val="auto"/>
                      <w:sz w:val="21"/>
                      <w:szCs w:val="21"/>
                    </w:rPr>
                    <w:t>）</w:t>
                  </w:r>
                </w:p>
              </w:tc>
              <w:tc>
                <w:tcPr>
                  <w:tcW w:w="981" w:type="dxa"/>
                  <w:noWrap w:val="0"/>
                  <w:vAlign w:val="center"/>
                </w:tcPr>
                <w:p w14:paraId="535A4BF2">
                  <w:pPr>
                    <w:spacing w:line="240" w:lineRule="auto"/>
                    <w:jc w:val="center"/>
                    <w:rPr>
                      <w:rFonts w:hint="default" w:ascii="Times New Roman" w:hAnsi="Times New Roman" w:cs="Times New Roman" w:eastAsiaTheme="minorEastAsia"/>
                      <w:bCs/>
                      <w:color w:val="auto"/>
                      <w:sz w:val="21"/>
                      <w:szCs w:val="21"/>
                    </w:rPr>
                  </w:pPr>
                  <w:r>
                    <w:rPr>
                      <w:rFonts w:hint="default" w:ascii="Times New Roman" w:hAnsi="Times New Roman" w:cs="Times New Roman" w:eastAsiaTheme="minorEastAsia"/>
                      <w:bCs/>
                      <w:color w:val="auto"/>
                      <w:sz w:val="21"/>
                      <w:szCs w:val="21"/>
                    </w:rPr>
                    <w:t>1次/季度</w:t>
                  </w:r>
                </w:p>
              </w:tc>
              <w:tc>
                <w:tcPr>
                  <w:tcW w:w="992" w:type="dxa"/>
                  <w:noWrap w:val="0"/>
                  <w:vAlign w:val="center"/>
                </w:tcPr>
                <w:p w14:paraId="489DAD36">
                  <w:pPr>
                    <w:spacing w:line="240" w:lineRule="auto"/>
                    <w:ind w:left="-105" w:leftChars="-50" w:right="-105" w:rightChars="-50"/>
                    <w:jc w:val="center"/>
                    <w:rPr>
                      <w:rFonts w:hint="default" w:ascii="Times New Roman" w:hAnsi="Times New Roman" w:cs="Times New Roman" w:eastAsiaTheme="minorEastAsia"/>
                      <w:bCs/>
                      <w:color w:val="auto"/>
                      <w:sz w:val="21"/>
                      <w:szCs w:val="21"/>
                    </w:rPr>
                  </w:pPr>
                  <w:r>
                    <w:rPr>
                      <w:rFonts w:hint="default" w:ascii="Times New Roman" w:hAnsi="Times New Roman" w:cs="Times New Roman" w:eastAsiaTheme="minorEastAsia"/>
                      <w:bCs/>
                      <w:color w:val="auto"/>
                      <w:sz w:val="21"/>
                      <w:szCs w:val="21"/>
                    </w:rPr>
                    <w:t>有资质的监测单位</w:t>
                  </w:r>
                </w:p>
              </w:tc>
              <w:tc>
                <w:tcPr>
                  <w:tcW w:w="2910" w:type="dxa"/>
                  <w:noWrap w:val="0"/>
                  <w:vAlign w:val="center"/>
                </w:tcPr>
                <w:p w14:paraId="7E5BC2F1">
                  <w:pPr>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《工业企业厂界环境噪声排放标准》（GB12348-2008）</w:t>
                  </w:r>
                </w:p>
                <w:p w14:paraId="26999FE0">
                  <w:pPr>
                    <w:spacing w:line="240" w:lineRule="auto"/>
                    <w:jc w:val="center"/>
                    <w:rPr>
                      <w:rFonts w:hint="default" w:ascii="Times New Roman" w:hAnsi="Times New Roman" w:cs="Times New Roman" w:eastAsiaTheme="minorEastAsia"/>
                      <w:bCs/>
                      <w:color w:val="auto"/>
                      <w:sz w:val="21"/>
                      <w:szCs w:val="21"/>
                    </w:rPr>
                  </w:pPr>
                  <w:r>
                    <w:rPr>
                      <w:rFonts w:hint="eastAsia" w:ascii="Times New Roman" w:hAnsi="Times New Roman" w:cs="Times New Roman" w:eastAsiaTheme="minorEastAsia"/>
                      <w:color w:val="auto"/>
                      <w:sz w:val="21"/>
                      <w:szCs w:val="21"/>
                      <w:lang w:val="en-US" w:eastAsia="zh-CN"/>
                    </w:rPr>
                    <w:t>2</w:t>
                  </w:r>
                  <w:r>
                    <w:rPr>
                      <w:rFonts w:hint="default" w:ascii="Times New Roman" w:hAnsi="Times New Roman" w:cs="Times New Roman" w:eastAsiaTheme="minorEastAsia"/>
                      <w:color w:val="auto"/>
                      <w:sz w:val="21"/>
                      <w:szCs w:val="21"/>
                    </w:rPr>
                    <w:t>类</w:t>
                  </w:r>
                </w:p>
              </w:tc>
            </w:tr>
          </w:tbl>
          <w:p w14:paraId="4E70AB18">
            <w:pPr>
              <w:numPr>
                <w:ilvl w:val="0"/>
                <w:numId w:val="0"/>
              </w:numPr>
              <w:spacing w:line="360" w:lineRule="auto"/>
              <w:ind w:firstLine="482" w:firstLineChars="200"/>
              <w:jc w:val="left"/>
              <w:rPr>
                <w:rFonts w:hint="default" w:ascii="Times New Roman" w:hAnsi="Times New Roman" w:cs="Times New Roman" w:eastAsiaTheme="minorEastAsia"/>
                <w:b w:val="0"/>
                <w:bCs w:val="0"/>
                <w:color w:val="auto"/>
                <w:sz w:val="24"/>
                <w:szCs w:val="32"/>
                <w:lang w:val="en-US" w:eastAsia="zh-CN"/>
              </w:rPr>
            </w:pPr>
            <w:r>
              <w:rPr>
                <w:rFonts w:hint="default" w:ascii="Times New Roman" w:hAnsi="Times New Roman" w:cs="Times New Roman" w:eastAsiaTheme="minorEastAsia"/>
                <w:b/>
                <w:bCs/>
                <w:color w:val="auto"/>
                <w:sz w:val="24"/>
                <w:szCs w:val="32"/>
                <w:lang w:val="en-US" w:eastAsia="zh-CN"/>
              </w:rPr>
              <w:t>（4）声环境影响评价自查表</w:t>
            </w:r>
          </w:p>
          <w:p w14:paraId="06950B02">
            <w:pPr>
              <w:numPr>
                <w:ilvl w:val="0"/>
                <w:numId w:val="0"/>
              </w:numPr>
              <w:spacing w:line="240" w:lineRule="auto"/>
              <w:jc w:val="center"/>
              <w:rPr>
                <w:rFonts w:hint="default" w:ascii="Times New Roman" w:hAnsi="Times New Roman" w:cs="Times New Roman" w:eastAsiaTheme="minorEastAsia"/>
                <w:b/>
                <w:bCs/>
                <w:color w:val="auto"/>
                <w:sz w:val="24"/>
                <w:szCs w:val="32"/>
                <w:lang w:val="en-US" w:eastAsia="zh-CN"/>
              </w:rPr>
            </w:pPr>
            <w:r>
              <w:rPr>
                <w:rFonts w:hint="default" w:ascii="Times New Roman" w:hAnsi="Times New Roman" w:cs="Times New Roman" w:eastAsiaTheme="minorEastAsia"/>
                <w:b/>
                <w:bCs/>
                <w:color w:val="auto"/>
                <w:sz w:val="24"/>
                <w:szCs w:val="32"/>
                <w:lang w:val="en-US" w:eastAsia="zh-CN"/>
              </w:rPr>
              <w:t>表4-</w:t>
            </w:r>
            <w:r>
              <w:rPr>
                <w:rFonts w:hint="eastAsia" w:ascii="Times New Roman" w:hAnsi="Times New Roman" w:cs="Times New Roman" w:eastAsiaTheme="minorEastAsia"/>
                <w:b/>
                <w:bCs/>
                <w:color w:val="auto"/>
                <w:sz w:val="24"/>
                <w:szCs w:val="32"/>
                <w:lang w:val="en-US" w:eastAsia="zh-CN"/>
              </w:rPr>
              <w:t>19</w:t>
            </w:r>
            <w:r>
              <w:rPr>
                <w:rFonts w:hint="default" w:ascii="Times New Roman" w:hAnsi="Times New Roman" w:cs="Times New Roman" w:eastAsiaTheme="minorEastAsia"/>
                <w:b/>
                <w:bCs/>
                <w:color w:val="auto"/>
                <w:sz w:val="24"/>
                <w:szCs w:val="32"/>
                <w:lang w:val="en-US" w:eastAsia="zh-CN"/>
              </w:rPr>
              <w:t>声环境影响评价自查表</w:t>
            </w:r>
          </w:p>
          <w:tbl>
            <w:tblPr>
              <w:tblStyle w:val="36"/>
              <w:tblW w:w="49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182"/>
              <w:gridCol w:w="989"/>
              <w:gridCol w:w="552"/>
              <w:gridCol w:w="437"/>
              <w:gridCol w:w="77"/>
              <w:gridCol w:w="912"/>
              <w:gridCol w:w="115"/>
              <w:gridCol w:w="875"/>
              <w:gridCol w:w="152"/>
              <w:gridCol w:w="513"/>
              <w:gridCol w:w="422"/>
              <w:gridCol w:w="1119"/>
            </w:tblGrid>
            <w:tr w14:paraId="58B39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16" w:type="dxa"/>
                  <w:gridSpan w:val="2"/>
                  <w:vAlign w:val="center"/>
                </w:tcPr>
                <w:p w14:paraId="3274F6F4">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color w:val="auto"/>
                      <w:sz w:val="21"/>
                      <w:szCs w:val="21"/>
                      <w:vertAlign w:val="baseline"/>
                      <w:lang w:val="en-US" w:eastAsia="zh-CN"/>
                    </w:rPr>
                  </w:pPr>
                  <w:r>
                    <w:rPr>
                      <w:rFonts w:hint="default" w:ascii="Times New Roman" w:hAnsi="Times New Roman" w:cs="Times New Roman" w:eastAsiaTheme="minorEastAsia"/>
                      <w:color w:val="auto"/>
                      <w:sz w:val="21"/>
                      <w:szCs w:val="21"/>
                      <w:vertAlign w:val="baseline"/>
                      <w:lang w:val="en-US" w:eastAsia="zh-CN"/>
                    </w:rPr>
                    <w:t>工作内容</w:t>
                  </w:r>
                </w:p>
              </w:tc>
              <w:tc>
                <w:tcPr>
                  <w:tcW w:w="6163" w:type="dxa"/>
                  <w:gridSpan w:val="11"/>
                  <w:vAlign w:val="center"/>
                </w:tcPr>
                <w:p w14:paraId="7B7357E1">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color w:val="auto"/>
                      <w:sz w:val="21"/>
                      <w:szCs w:val="21"/>
                      <w:vertAlign w:val="baseline"/>
                      <w:lang w:val="en-US" w:eastAsia="zh-CN"/>
                    </w:rPr>
                  </w:pPr>
                  <w:r>
                    <w:rPr>
                      <w:rFonts w:hint="default" w:ascii="Times New Roman" w:hAnsi="Times New Roman" w:cs="Times New Roman" w:eastAsiaTheme="minorEastAsia"/>
                      <w:color w:val="auto"/>
                      <w:sz w:val="21"/>
                      <w:szCs w:val="21"/>
                      <w:vertAlign w:val="baseline"/>
                      <w:lang w:val="en-US" w:eastAsia="zh-CN"/>
                    </w:rPr>
                    <w:t>自查项目</w:t>
                  </w:r>
                </w:p>
              </w:tc>
            </w:tr>
            <w:tr w14:paraId="4B0C3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vMerge w:val="restart"/>
                  <w:vAlign w:val="center"/>
                </w:tcPr>
                <w:p w14:paraId="443C8C79">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评价等级与范围</w:t>
                  </w:r>
                </w:p>
              </w:tc>
              <w:tc>
                <w:tcPr>
                  <w:tcW w:w="1182" w:type="dxa"/>
                  <w:vAlign w:val="center"/>
                </w:tcPr>
                <w:p w14:paraId="488B27DC">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评价等级</w:t>
                  </w:r>
                </w:p>
              </w:tc>
              <w:tc>
                <w:tcPr>
                  <w:tcW w:w="6163" w:type="dxa"/>
                  <w:gridSpan w:val="11"/>
                  <w:vAlign w:val="center"/>
                </w:tcPr>
                <w:p w14:paraId="5E7BC9AF">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一级</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r>
                    <w:rPr>
                      <w:rFonts w:hint="default" w:ascii="Times New Roman" w:hAnsi="Times New Roman" w:cs="Times New Roman" w:eastAsiaTheme="minorEastAsia"/>
                      <w:b w:val="0"/>
                      <w:bCs/>
                      <w:color w:val="auto"/>
                      <w:sz w:val="21"/>
                      <w:szCs w:val="21"/>
                      <w:vertAlign w:val="baseline"/>
                      <w:lang w:val="en-US" w:eastAsia="zh-CN"/>
                    </w:rPr>
                    <w:t>二级</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r>
                    <w:rPr>
                      <w:rFonts w:hint="default" w:ascii="Times New Roman" w:hAnsi="Times New Roman" w:cs="Times New Roman" w:eastAsiaTheme="minorEastAsia"/>
                      <w:b w:val="0"/>
                      <w:bCs/>
                      <w:color w:val="auto"/>
                      <w:sz w:val="21"/>
                      <w:szCs w:val="21"/>
                      <w:vertAlign w:val="baseline"/>
                      <w:lang w:val="en-US" w:eastAsia="zh-CN"/>
                    </w:rPr>
                    <w:t>三级</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r>
            <w:tr w14:paraId="1D35E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vMerge w:val="continue"/>
                  <w:vAlign w:val="center"/>
                </w:tcPr>
                <w:p w14:paraId="184A297F">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182" w:type="dxa"/>
                  <w:vAlign w:val="center"/>
                </w:tcPr>
                <w:p w14:paraId="26DFA0F9">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评价范围</w:t>
                  </w:r>
                </w:p>
              </w:tc>
              <w:tc>
                <w:tcPr>
                  <w:tcW w:w="6163" w:type="dxa"/>
                  <w:gridSpan w:val="11"/>
                  <w:vAlign w:val="center"/>
                </w:tcPr>
                <w:p w14:paraId="1AD52894">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200m</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r>
                    <w:rPr>
                      <w:rFonts w:hint="default" w:ascii="Times New Roman" w:hAnsi="Times New Roman" w:cs="Times New Roman" w:eastAsiaTheme="minorEastAsia"/>
                      <w:b w:val="0"/>
                      <w:bCs/>
                      <w:color w:val="auto"/>
                      <w:sz w:val="21"/>
                      <w:szCs w:val="21"/>
                      <w:vertAlign w:val="baseline"/>
                      <w:lang w:val="en-US" w:eastAsia="zh-CN"/>
                    </w:rPr>
                    <w:t>大于200m</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r>
                    <w:rPr>
                      <w:rFonts w:hint="default" w:ascii="Times New Roman" w:hAnsi="Times New Roman" w:cs="Times New Roman" w:eastAsiaTheme="minorEastAsia"/>
                      <w:b w:val="0"/>
                      <w:bCs/>
                      <w:color w:val="auto"/>
                      <w:sz w:val="21"/>
                      <w:szCs w:val="21"/>
                      <w:vertAlign w:val="baseline"/>
                      <w:lang w:val="en-US" w:eastAsia="zh-CN"/>
                    </w:rPr>
                    <w:t>小于200m</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r>
            <w:tr w14:paraId="0B543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vAlign w:val="center"/>
                </w:tcPr>
                <w:p w14:paraId="41F77A45">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评价因子</w:t>
                  </w:r>
                </w:p>
              </w:tc>
              <w:tc>
                <w:tcPr>
                  <w:tcW w:w="1182" w:type="dxa"/>
                  <w:vAlign w:val="center"/>
                </w:tcPr>
                <w:p w14:paraId="587391C1">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评价因子</w:t>
                  </w:r>
                </w:p>
              </w:tc>
              <w:tc>
                <w:tcPr>
                  <w:tcW w:w="6163" w:type="dxa"/>
                  <w:gridSpan w:val="11"/>
                  <w:vAlign w:val="center"/>
                </w:tcPr>
                <w:p w14:paraId="3269321F">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等效连续A声级</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52"/>
                  </w:r>
                  <w:r>
                    <w:rPr>
                      <w:rFonts w:hint="default" w:ascii="Times New Roman" w:hAnsi="Times New Roman" w:cs="Times New Roman" w:eastAsiaTheme="minorEastAsia"/>
                      <w:b w:val="0"/>
                      <w:bCs/>
                      <w:color w:val="auto"/>
                      <w:sz w:val="21"/>
                      <w:szCs w:val="21"/>
                      <w:lang w:val="en-US" w:eastAsia="zh-CN"/>
                    </w:rPr>
                    <w:t xml:space="preserve">  最大A声级</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r>
                    <w:rPr>
                      <w:rFonts w:hint="default" w:ascii="Times New Roman" w:hAnsi="Times New Roman" w:cs="Times New Roman" w:eastAsiaTheme="minorEastAsia"/>
                      <w:b w:val="0"/>
                      <w:bCs/>
                      <w:color w:val="auto"/>
                      <w:sz w:val="21"/>
                      <w:szCs w:val="21"/>
                    </w:rPr>
                    <w:t>计权等效连续感觉噪声级</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r>
            <w:tr w14:paraId="20BDF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vAlign w:val="center"/>
                </w:tcPr>
                <w:p w14:paraId="47A0AC64">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评价标准</w:t>
                  </w:r>
                </w:p>
              </w:tc>
              <w:tc>
                <w:tcPr>
                  <w:tcW w:w="1182" w:type="dxa"/>
                  <w:vAlign w:val="center"/>
                </w:tcPr>
                <w:p w14:paraId="47635962">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评价标准</w:t>
                  </w:r>
                </w:p>
              </w:tc>
              <w:tc>
                <w:tcPr>
                  <w:tcW w:w="6163" w:type="dxa"/>
                  <w:gridSpan w:val="11"/>
                  <w:vAlign w:val="center"/>
                </w:tcPr>
                <w:p w14:paraId="1AAA4F84">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国家标准</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地方标准</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r>
                    <w:rPr>
                      <w:rFonts w:hint="default" w:ascii="Times New Roman" w:hAnsi="Times New Roman" w:cs="Times New Roman" w:eastAsiaTheme="minorEastAsia"/>
                      <w:b w:val="0"/>
                      <w:bCs/>
                      <w:color w:val="auto"/>
                      <w:sz w:val="21"/>
                      <w:szCs w:val="21"/>
                      <w:vertAlign w:val="baseline"/>
                      <w:lang w:val="en-US" w:eastAsia="zh-CN"/>
                    </w:rPr>
                    <w:t>国外标准</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r>
            <w:tr w14:paraId="7EC28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vMerge w:val="restart"/>
                  <w:vAlign w:val="center"/>
                </w:tcPr>
                <w:p w14:paraId="676CC5F9">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现状评价</w:t>
                  </w:r>
                </w:p>
              </w:tc>
              <w:tc>
                <w:tcPr>
                  <w:tcW w:w="1182" w:type="dxa"/>
                  <w:vAlign w:val="center"/>
                </w:tcPr>
                <w:p w14:paraId="023E5C3D">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环境功能区</w:t>
                  </w:r>
                </w:p>
              </w:tc>
              <w:tc>
                <w:tcPr>
                  <w:tcW w:w="989" w:type="dxa"/>
                  <w:vAlign w:val="center"/>
                </w:tcPr>
                <w:p w14:paraId="520B0F8A">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0类区</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989" w:type="dxa"/>
                  <w:gridSpan w:val="2"/>
                  <w:vAlign w:val="center"/>
                </w:tcPr>
                <w:p w14:paraId="05155E85">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1类区</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989" w:type="dxa"/>
                  <w:gridSpan w:val="2"/>
                  <w:vAlign w:val="center"/>
                </w:tcPr>
                <w:p w14:paraId="51539097">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2类区</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52"/>
                  </w:r>
                  <w:r>
                    <w:rPr>
                      <w:rFonts w:hint="default" w:ascii="Times New Roman" w:hAnsi="Times New Roman" w:cs="Times New Roman" w:eastAsiaTheme="minorEastAsia"/>
                      <w:b w:val="0"/>
                      <w:bCs/>
                      <w:color w:val="auto"/>
                      <w:sz w:val="21"/>
                      <w:szCs w:val="21"/>
                      <w:lang w:val="en-US" w:eastAsia="zh-CN"/>
                    </w:rPr>
                    <w:t xml:space="preserve"> </w:t>
                  </w:r>
                </w:p>
              </w:tc>
              <w:tc>
                <w:tcPr>
                  <w:tcW w:w="990" w:type="dxa"/>
                  <w:gridSpan w:val="2"/>
                  <w:vAlign w:val="center"/>
                </w:tcPr>
                <w:p w14:paraId="2398FD41">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3类区</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1087" w:type="dxa"/>
                  <w:gridSpan w:val="3"/>
                  <w:vAlign w:val="center"/>
                </w:tcPr>
                <w:p w14:paraId="119226B6">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4a类区</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1119" w:type="dxa"/>
                  <w:vAlign w:val="center"/>
                </w:tcPr>
                <w:p w14:paraId="4816D589">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4b类区</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r>
            <w:tr w14:paraId="63DB8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vMerge w:val="continue"/>
                  <w:vAlign w:val="center"/>
                </w:tcPr>
                <w:p w14:paraId="7403585D">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182" w:type="dxa"/>
                  <w:vAlign w:val="center"/>
                </w:tcPr>
                <w:p w14:paraId="66775D91">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评价年度</w:t>
                  </w:r>
                </w:p>
              </w:tc>
              <w:tc>
                <w:tcPr>
                  <w:tcW w:w="1541" w:type="dxa"/>
                  <w:gridSpan w:val="2"/>
                  <w:vAlign w:val="center"/>
                </w:tcPr>
                <w:p w14:paraId="64EA187B">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初期</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1541" w:type="dxa"/>
                  <w:gridSpan w:val="4"/>
                  <w:vAlign w:val="center"/>
                </w:tcPr>
                <w:p w14:paraId="2ADA79ED">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近期</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1540" w:type="dxa"/>
                  <w:gridSpan w:val="3"/>
                  <w:vAlign w:val="center"/>
                </w:tcPr>
                <w:p w14:paraId="3F7F935D">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中期</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1541" w:type="dxa"/>
                  <w:gridSpan w:val="2"/>
                  <w:vAlign w:val="center"/>
                </w:tcPr>
                <w:p w14:paraId="39246CE9">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远期</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r>
            <w:tr w14:paraId="7794F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vMerge w:val="continue"/>
                  <w:vAlign w:val="center"/>
                </w:tcPr>
                <w:p w14:paraId="030AF3FA">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182" w:type="dxa"/>
                  <w:vAlign w:val="center"/>
                </w:tcPr>
                <w:p w14:paraId="2D5B3211">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现状调查方法</w:t>
                  </w:r>
                </w:p>
              </w:tc>
              <w:tc>
                <w:tcPr>
                  <w:tcW w:w="6163" w:type="dxa"/>
                  <w:gridSpan w:val="11"/>
                  <w:vAlign w:val="center"/>
                </w:tcPr>
                <w:p w14:paraId="25ACCDBA">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现场实测法</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r>
                    <w:rPr>
                      <w:rFonts w:hint="default" w:ascii="Times New Roman" w:hAnsi="Times New Roman" w:cs="Times New Roman" w:eastAsiaTheme="minorEastAsia"/>
                      <w:b w:val="0"/>
                      <w:bCs/>
                      <w:color w:val="auto"/>
                      <w:sz w:val="21"/>
                      <w:szCs w:val="21"/>
                    </w:rPr>
                    <w:t>现场实测加模型计算法</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收集资料</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r>
            <w:tr w14:paraId="7D39E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vMerge w:val="continue"/>
                  <w:vAlign w:val="center"/>
                </w:tcPr>
                <w:p w14:paraId="27D5D04F">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182" w:type="dxa"/>
                  <w:vAlign w:val="center"/>
                </w:tcPr>
                <w:p w14:paraId="3DCF3552">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现状评价</w:t>
                  </w:r>
                </w:p>
              </w:tc>
              <w:tc>
                <w:tcPr>
                  <w:tcW w:w="1541" w:type="dxa"/>
                  <w:gridSpan w:val="2"/>
                  <w:vAlign w:val="center"/>
                </w:tcPr>
                <w:p w14:paraId="6FFE9C68">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达标百分比</w:t>
                  </w:r>
                </w:p>
              </w:tc>
              <w:tc>
                <w:tcPr>
                  <w:tcW w:w="4622" w:type="dxa"/>
                  <w:gridSpan w:val="9"/>
                  <w:vAlign w:val="center"/>
                </w:tcPr>
                <w:p w14:paraId="6DAC6F31">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r>
            <w:tr w14:paraId="169DF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vAlign w:val="center"/>
                </w:tcPr>
                <w:p w14:paraId="4CC5EBC4">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噪声源调查</w:t>
                  </w:r>
                </w:p>
              </w:tc>
              <w:tc>
                <w:tcPr>
                  <w:tcW w:w="1182" w:type="dxa"/>
                  <w:vAlign w:val="center"/>
                </w:tcPr>
                <w:p w14:paraId="4B7E3B86">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噪声源调查方法</w:t>
                  </w:r>
                </w:p>
              </w:tc>
              <w:tc>
                <w:tcPr>
                  <w:tcW w:w="6163" w:type="dxa"/>
                  <w:gridSpan w:val="11"/>
                  <w:vAlign w:val="center"/>
                </w:tcPr>
                <w:p w14:paraId="717E9C98">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现场实测</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已有资料</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研究成果</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r>
            <w:tr w14:paraId="3BA5B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vMerge w:val="restart"/>
                  <w:vAlign w:val="center"/>
                </w:tcPr>
                <w:p w14:paraId="39082975">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声环境影响预测与评价</w:t>
                  </w:r>
                </w:p>
              </w:tc>
              <w:tc>
                <w:tcPr>
                  <w:tcW w:w="1182" w:type="dxa"/>
                  <w:vAlign w:val="center"/>
                </w:tcPr>
                <w:p w14:paraId="203DFDED">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预测模型</w:t>
                  </w:r>
                </w:p>
              </w:tc>
              <w:tc>
                <w:tcPr>
                  <w:tcW w:w="6163" w:type="dxa"/>
                  <w:gridSpan w:val="11"/>
                  <w:vAlign w:val="center"/>
                </w:tcPr>
                <w:p w14:paraId="039BAF7F">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strike/>
                      <w:dstrike w:val="0"/>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导则推荐模型</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其他</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r>
                    <w:rPr>
                      <w:rFonts w:hint="default" w:ascii="Times New Roman" w:hAnsi="Times New Roman" w:cs="Times New Roman" w:eastAsiaTheme="minorEastAsia"/>
                      <w:b w:val="0"/>
                      <w:bCs/>
                      <w:strike/>
                      <w:dstrike w:val="0"/>
                      <w:color w:val="auto"/>
                      <w:sz w:val="21"/>
                      <w:szCs w:val="21"/>
                      <w:lang w:val="en-US" w:eastAsia="zh-CN"/>
                    </w:rPr>
                    <w:t xml:space="preserve">       </w:t>
                  </w:r>
                </w:p>
              </w:tc>
            </w:tr>
            <w:tr w14:paraId="1E964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vMerge w:val="continue"/>
                  <w:vAlign w:val="center"/>
                </w:tcPr>
                <w:p w14:paraId="3EC69C06">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182" w:type="dxa"/>
                  <w:vAlign w:val="center"/>
                </w:tcPr>
                <w:p w14:paraId="44783927">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预测范围</w:t>
                  </w:r>
                </w:p>
              </w:tc>
              <w:tc>
                <w:tcPr>
                  <w:tcW w:w="6163" w:type="dxa"/>
                  <w:gridSpan w:val="11"/>
                  <w:vAlign w:val="center"/>
                </w:tcPr>
                <w:p w14:paraId="552E3EDF">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200m</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r>
                    <w:rPr>
                      <w:rFonts w:hint="default" w:ascii="Times New Roman" w:hAnsi="Times New Roman" w:cs="Times New Roman" w:eastAsiaTheme="minorEastAsia"/>
                      <w:b w:val="0"/>
                      <w:bCs/>
                      <w:color w:val="auto"/>
                      <w:sz w:val="21"/>
                      <w:szCs w:val="21"/>
                      <w:vertAlign w:val="baseline"/>
                      <w:lang w:val="en-US" w:eastAsia="zh-CN"/>
                    </w:rPr>
                    <w:t>大于200m</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r>
                    <w:rPr>
                      <w:rFonts w:hint="default" w:ascii="Times New Roman" w:hAnsi="Times New Roman" w:cs="Times New Roman" w:eastAsiaTheme="minorEastAsia"/>
                      <w:b w:val="0"/>
                      <w:bCs/>
                      <w:color w:val="auto"/>
                      <w:sz w:val="21"/>
                      <w:szCs w:val="21"/>
                      <w:vertAlign w:val="baseline"/>
                      <w:lang w:val="en-US" w:eastAsia="zh-CN"/>
                    </w:rPr>
                    <w:t>小于200m</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r>
            <w:tr w14:paraId="31014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vMerge w:val="continue"/>
                  <w:vAlign w:val="center"/>
                </w:tcPr>
                <w:p w14:paraId="634F4AA5">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182" w:type="dxa"/>
                  <w:vAlign w:val="center"/>
                </w:tcPr>
                <w:p w14:paraId="2F824859">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预测因子</w:t>
                  </w:r>
                </w:p>
              </w:tc>
              <w:tc>
                <w:tcPr>
                  <w:tcW w:w="6163" w:type="dxa"/>
                  <w:gridSpan w:val="11"/>
                  <w:vAlign w:val="center"/>
                </w:tcPr>
                <w:p w14:paraId="1855E0CB">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等效连续A声级</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52"/>
                  </w:r>
                  <w:r>
                    <w:rPr>
                      <w:rFonts w:hint="default" w:ascii="Times New Roman" w:hAnsi="Times New Roman" w:cs="Times New Roman" w:eastAsiaTheme="minorEastAsia"/>
                      <w:b w:val="0"/>
                      <w:bCs/>
                      <w:color w:val="auto"/>
                      <w:sz w:val="21"/>
                      <w:szCs w:val="21"/>
                      <w:lang w:val="en-US" w:eastAsia="zh-CN"/>
                    </w:rPr>
                    <w:t xml:space="preserve"> 最大A声级</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r>
                    <w:rPr>
                      <w:rFonts w:hint="default" w:ascii="Times New Roman" w:hAnsi="Times New Roman" w:cs="Times New Roman" w:eastAsiaTheme="minorEastAsia"/>
                      <w:b w:val="0"/>
                      <w:bCs/>
                      <w:color w:val="auto"/>
                      <w:sz w:val="21"/>
                      <w:szCs w:val="21"/>
                    </w:rPr>
                    <w:t>计权等效连续感觉噪声级</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r>
            <w:tr w14:paraId="3C018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vMerge w:val="continue"/>
                  <w:vAlign w:val="center"/>
                </w:tcPr>
                <w:p w14:paraId="12CC8284">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182" w:type="dxa"/>
                  <w:vAlign w:val="center"/>
                </w:tcPr>
                <w:p w14:paraId="7E407D2F">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厂界噪声贡献值</w:t>
                  </w:r>
                </w:p>
              </w:tc>
              <w:tc>
                <w:tcPr>
                  <w:tcW w:w="6163" w:type="dxa"/>
                  <w:gridSpan w:val="11"/>
                  <w:vAlign w:val="center"/>
                </w:tcPr>
                <w:p w14:paraId="187A2633">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达标</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52"/>
                  </w:r>
                  <w:r>
                    <w:rPr>
                      <w:rFonts w:hint="default" w:ascii="Times New Roman" w:hAnsi="Times New Roman" w:cs="Times New Roman" w:eastAsiaTheme="minorEastAsia"/>
                      <w:b w:val="0"/>
                      <w:bCs/>
                      <w:color w:val="auto"/>
                      <w:sz w:val="21"/>
                      <w:szCs w:val="21"/>
                      <w:lang w:val="en-US" w:eastAsia="zh-CN"/>
                    </w:rPr>
                    <w:t xml:space="preserve">            不达标</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r>
            <w:tr w14:paraId="586B9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vMerge w:val="continue"/>
                  <w:vAlign w:val="center"/>
                </w:tcPr>
                <w:p w14:paraId="271BE02D">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182" w:type="dxa"/>
                  <w:vAlign w:val="center"/>
                </w:tcPr>
                <w:p w14:paraId="306FF885">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声环境保护目标处噪声值</w:t>
                  </w:r>
                </w:p>
              </w:tc>
              <w:tc>
                <w:tcPr>
                  <w:tcW w:w="6163" w:type="dxa"/>
                  <w:gridSpan w:val="11"/>
                  <w:vAlign w:val="center"/>
                </w:tcPr>
                <w:p w14:paraId="767CDCAD">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达标</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52"/>
                  </w:r>
                  <w:r>
                    <w:rPr>
                      <w:rFonts w:hint="default" w:ascii="Times New Roman" w:hAnsi="Times New Roman" w:cs="Times New Roman" w:eastAsiaTheme="minorEastAsia"/>
                      <w:b w:val="0"/>
                      <w:bCs/>
                      <w:color w:val="auto"/>
                      <w:sz w:val="21"/>
                      <w:szCs w:val="21"/>
                      <w:lang w:val="en-US" w:eastAsia="zh-CN"/>
                    </w:rPr>
                    <w:t xml:space="preserve">            不达标</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r>
            <w:tr w14:paraId="5EB78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vMerge w:val="restart"/>
                  <w:vAlign w:val="center"/>
                </w:tcPr>
                <w:p w14:paraId="6673C3DB">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环境监测</w:t>
                  </w:r>
                </w:p>
                <w:p w14:paraId="311B92F6">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计划</w:t>
                  </w:r>
                </w:p>
              </w:tc>
              <w:tc>
                <w:tcPr>
                  <w:tcW w:w="1182" w:type="dxa"/>
                  <w:vAlign w:val="center"/>
                </w:tcPr>
                <w:p w14:paraId="34BB900A">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排放监测</w:t>
                  </w:r>
                </w:p>
              </w:tc>
              <w:tc>
                <w:tcPr>
                  <w:tcW w:w="6163" w:type="dxa"/>
                  <w:gridSpan w:val="11"/>
                  <w:vAlign w:val="center"/>
                </w:tcPr>
                <w:p w14:paraId="42610FA4">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厂界监测</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52"/>
                  </w:r>
                  <w:r>
                    <w:rPr>
                      <w:rFonts w:hint="default" w:ascii="Times New Roman" w:hAnsi="Times New Roman" w:cs="Times New Roman" w:eastAsiaTheme="minorEastAsia"/>
                      <w:b w:val="0"/>
                      <w:bCs/>
                      <w:color w:val="auto"/>
                      <w:sz w:val="21"/>
                      <w:szCs w:val="21"/>
                      <w:lang w:val="en-US" w:eastAsia="zh-CN"/>
                    </w:rPr>
                    <w:t xml:space="preserve"> </w:t>
                  </w:r>
                  <w:r>
                    <w:rPr>
                      <w:rFonts w:hint="default" w:ascii="Times New Roman" w:hAnsi="Times New Roman" w:cs="Times New Roman" w:eastAsiaTheme="minorEastAsia"/>
                      <w:b w:val="0"/>
                      <w:bCs/>
                      <w:color w:val="auto"/>
                      <w:sz w:val="13"/>
                      <w:szCs w:val="13"/>
                      <w:vertAlign w:val="baseline"/>
                      <w:lang w:val="en-US" w:eastAsia="zh-CN"/>
                    </w:rPr>
                    <w:t xml:space="preserve"> </w:t>
                  </w:r>
                  <w:r>
                    <w:rPr>
                      <w:rFonts w:hint="default" w:ascii="Times New Roman" w:hAnsi="Times New Roman" w:cs="Times New Roman" w:eastAsiaTheme="minorEastAsia"/>
                      <w:b w:val="0"/>
                      <w:bCs/>
                      <w:color w:val="auto"/>
                      <w:sz w:val="21"/>
                      <w:szCs w:val="21"/>
                      <w:vertAlign w:val="baseline"/>
                      <w:lang w:val="en-US" w:eastAsia="zh-CN"/>
                    </w:rPr>
                    <w:t>固定位置监测</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r>
                    <w:rPr>
                      <w:rFonts w:hint="default" w:ascii="Times New Roman" w:hAnsi="Times New Roman" w:cs="Times New Roman" w:eastAsiaTheme="minorEastAsia"/>
                      <w:b w:val="0"/>
                      <w:bCs/>
                      <w:color w:val="auto"/>
                      <w:sz w:val="13"/>
                      <w:szCs w:val="13"/>
                      <w:vertAlign w:val="baseline"/>
                      <w:lang w:val="en-US" w:eastAsia="zh-CN"/>
                    </w:rPr>
                    <w:t xml:space="preserve"> </w:t>
                  </w:r>
                  <w:r>
                    <w:rPr>
                      <w:rFonts w:hint="default" w:ascii="Times New Roman" w:hAnsi="Times New Roman" w:cs="Times New Roman" w:eastAsiaTheme="minorEastAsia"/>
                      <w:b w:val="0"/>
                      <w:bCs/>
                      <w:color w:val="auto"/>
                      <w:sz w:val="21"/>
                      <w:szCs w:val="21"/>
                      <w:vertAlign w:val="baseline"/>
                      <w:lang w:val="en-US" w:eastAsia="zh-CN"/>
                    </w:rPr>
                    <w:t>自动监测</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r>
                    <w:rPr>
                      <w:rFonts w:hint="default" w:ascii="Times New Roman" w:hAnsi="Times New Roman" w:cs="Times New Roman" w:eastAsiaTheme="minorEastAsia"/>
                      <w:b w:val="0"/>
                      <w:bCs/>
                      <w:color w:val="auto"/>
                      <w:sz w:val="21"/>
                      <w:szCs w:val="21"/>
                      <w:vertAlign w:val="baseline"/>
                      <w:lang w:val="en-US" w:eastAsia="zh-CN"/>
                    </w:rPr>
                    <w:t>手动监测</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r>
                    <w:rPr>
                      <w:rFonts w:hint="default" w:ascii="Times New Roman" w:hAnsi="Times New Roman" w:cs="Times New Roman" w:eastAsiaTheme="minorEastAsia"/>
                      <w:b w:val="0"/>
                      <w:bCs/>
                      <w:color w:val="auto"/>
                      <w:sz w:val="21"/>
                      <w:szCs w:val="21"/>
                      <w:vertAlign w:val="baseline"/>
                      <w:lang w:val="en-US" w:eastAsia="zh-CN"/>
                    </w:rPr>
                    <w:t>无监测</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r>
            <w:tr w14:paraId="683AB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vMerge w:val="continue"/>
                  <w:vAlign w:val="center"/>
                </w:tcPr>
                <w:p w14:paraId="45ADBCF2">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182" w:type="dxa"/>
                  <w:vAlign w:val="center"/>
                </w:tcPr>
                <w:p w14:paraId="409E29B8">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声环境保护目标处噪声监测</w:t>
                  </w:r>
                </w:p>
              </w:tc>
              <w:tc>
                <w:tcPr>
                  <w:tcW w:w="2055" w:type="dxa"/>
                  <w:gridSpan w:val="4"/>
                  <w:vAlign w:val="center"/>
                </w:tcPr>
                <w:p w14:paraId="748FF438">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监测因子：（等效连续A声级（Leq））</w:t>
                  </w:r>
                </w:p>
              </w:tc>
              <w:tc>
                <w:tcPr>
                  <w:tcW w:w="2054" w:type="dxa"/>
                  <w:gridSpan w:val="4"/>
                  <w:vAlign w:val="center"/>
                </w:tcPr>
                <w:p w14:paraId="24054F78">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监测点位数（4个）</w:t>
                  </w:r>
                </w:p>
              </w:tc>
              <w:tc>
                <w:tcPr>
                  <w:tcW w:w="2054" w:type="dxa"/>
                  <w:gridSpan w:val="3"/>
                  <w:vAlign w:val="center"/>
                </w:tcPr>
                <w:p w14:paraId="551100DF">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无监测</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r>
            <w:tr w14:paraId="36405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vAlign w:val="center"/>
                </w:tcPr>
                <w:p w14:paraId="46A80EE2">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评价结论</w:t>
                  </w:r>
                </w:p>
              </w:tc>
              <w:tc>
                <w:tcPr>
                  <w:tcW w:w="1182" w:type="dxa"/>
                  <w:vAlign w:val="center"/>
                </w:tcPr>
                <w:p w14:paraId="48253F47">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环境影响</w:t>
                  </w:r>
                </w:p>
              </w:tc>
              <w:tc>
                <w:tcPr>
                  <w:tcW w:w="6163" w:type="dxa"/>
                  <w:gridSpan w:val="11"/>
                  <w:vAlign w:val="center"/>
                </w:tcPr>
                <w:p w14:paraId="0994BC65">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可行</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52"/>
                  </w:r>
                  <w:r>
                    <w:rPr>
                      <w:rFonts w:hint="default" w:ascii="Times New Roman" w:hAnsi="Times New Roman" w:cs="Times New Roman" w:eastAsiaTheme="minorEastAsia"/>
                      <w:b w:val="0"/>
                      <w:bCs/>
                      <w:color w:val="auto"/>
                      <w:sz w:val="21"/>
                      <w:szCs w:val="21"/>
                      <w:lang w:val="en-US" w:eastAsia="zh-CN"/>
                    </w:rPr>
                    <w:t xml:space="preserve">          不可行</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r>
            <w:tr w14:paraId="77F36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479" w:type="dxa"/>
                  <w:gridSpan w:val="13"/>
                  <w:vAlign w:val="center"/>
                </w:tcPr>
                <w:p w14:paraId="2662F70F">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left"/>
                    <w:textAlignment w:val="auto"/>
                    <w:rPr>
                      <w:rFonts w:hint="default" w:ascii="Times New Roman" w:hAnsi="Times New Roman" w:cs="Times New Roman" w:eastAsiaTheme="minorEastAsia"/>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注：</w:t>
                  </w:r>
                  <w:r>
                    <w:rPr>
                      <w:rFonts w:hint="eastAsia" w:ascii="Times New Roman" w:hAnsi="Times New Roman" w:cs="Times New Roman" w:eastAsiaTheme="minorEastAsia"/>
                      <w:b w:val="0"/>
                      <w:bCs/>
                      <w:color w:val="auto"/>
                      <w:sz w:val="21"/>
                      <w:szCs w:val="21"/>
                      <w:vertAlign w:val="baseline"/>
                      <w:lang w:val="en-US" w:eastAsia="zh-CN"/>
                    </w:rPr>
                    <w:t>“</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eastAsia" w:ascii="Times New Roman" w:hAnsi="Times New Roman" w:cs="Times New Roman" w:eastAsiaTheme="minorEastAsia"/>
                      <w:b w:val="0"/>
                      <w:bCs/>
                      <w:color w:val="auto"/>
                      <w:sz w:val="21"/>
                      <w:szCs w:val="21"/>
                      <w:vertAlign w:val="baseline"/>
                      <w:lang w:val="en-US" w:eastAsia="zh-CN"/>
                    </w:rPr>
                    <w:t>”</w:t>
                  </w:r>
                  <w:r>
                    <w:rPr>
                      <w:rFonts w:hint="default" w:ascii="Times New Roman" w:hAnsi="Times New Roman" w:cs="Times New Roman" w:eastAsiaTheme="minorEastAsia"/>
                      <w:b w:val="0"/>
                      <w:bCs/>
                      <w:color w:val="auto"/>
                      <w:sz w:val="21"/>
                      <w:szCs w:val="21"/>
                      <w:vertAlign w:val="baseline"/>
                      <w:lang w:val="en-US" w:eastAsia="zh-CN"/>
                    </w:rPr>
                    <w:t>为勾选项，填</w:t>
                  </w:r>
                  <w:r>
                    <w:rPr>
                      <w:rFonts w:hint="eastAsia" w:ascii="Times New Roman" w:hAnsi="Times New Roman" w:cs="Times New Roman" w:eastAsiaTheme="minorEastAsia"/>
                      <w:b w:val="0"/>
                      <w:bCs/>
                      <w:color w:val="auto"/>
                      <w:sz w:val="21"/>
                      <w:szCs w:val="21"/>
                      <w:vertAlign w:val="baseline"/>
                      <w:lang w:val="en-US" w:eastAsia="zh-CN"/>
                    </w:rPr>
                    <w:t>“</w:t>
                  </w:r>
                  <w:r>
                    <w:rPr>
                      <w:rFonts w:hint="default" w:ascii="Times New Roman" w:hAnsi="Times New Roman" w:cs="Times New Roman" w:eastAsiaTheme="minorEastAsia"/>
                      <w:b w:val="0"/>
                      <w:bCs/>
                      <w:color w:val="auto"/>
                      <w:sz w:val="21"/>
                      <w:szCs w:val="21"/>
                      <w:vertAlign w:val="baseline"/>
                      <w:lang w:val="en-US" w:eastAsia="zh-CN"/>
                    </w:rPr>
                    <w:t>√</w:t>
                  </w:r>
                  <w:r>
                    <w:rPr>
                      <w:rFonts w:hint="eastAsia" w:ascii="Times New Roman" w:hAnsi="Times New Roman" w:cs="Times New Roman" w:eastAsiaTheme="minorEastAsia"/>
                      <w:b w:val="0"/>
                      <w:bCs/>
                      <w:color w:val="auto"/>
                      <w:sz w:val="21"/>
                      <w:szCs w:val="21"/>
                      <w:vertAlign w:val="baseline"/>
                      <w:lang w:val="en-US" w:eastAsia="zh-CN"/>
                    </w:rPr>
                    <w:t>”</w:t>
                  </w:r>
                  <w:r>
                    <w:rPr>
                      <w:rFonts w:hint="default" w:ascii="Times New Roman" w:hAnsi="Times New Roman" w:cs="Times New Roman" w:eastAsiaTheme="minorEastAsia"/>
                      <w:b w:val="0"/>
                      <w:bCs/>
                      <w:color w:val="auto"/>
                      <w:sz w:val="21"/>
                      <w:szCs w:val="21"/>
                      <w:vertAlign w:val="baseline"/>
                      <w:lang w:val="en-US" w:eastAsia="zh-CN"/>
                    </w:rPr>
                    <w:t>；</w:t>
                  </w:r>
                  <w:r>
                    <w:rPr>
                      <w:rFonts w:hint="eastAsia" w:ascii="Times New Roman" w:hAnsi="Times New Roman" w:cs="Times New Roman" w:eastAsiaTheme="minorEastAsia"/>
                      <w:b w:val="0"/>
                      <w:bCs/>
                      <w:color w:val="auto"/>
                      <w:sz w:val="21"/>
                      <w:szCs w:val="21"/>
                      <w:vertAlign w:val="baseline"/>
                      <w:lang w:val="en-US" w:eastAsia="zh-CN"/>
                    </w:rPr>
                    <w:t>“</w:t>
                  </w:r>
                  <w:r>
                    <w:rPr>
                      <w:rFonts w:hint="default" w:ascii="Times New Roman" w:hAnsi="Times New Roman" w:cs="Times New Roman" w:eastAsiaTheme="minorEastAsia"/>
                      <w:b w:val="0"/>
                      <w:bCs/>
                      <w:color w:val="auto"/>
                      <w:sz w:val="21"/>
                      <w:szCs w:val="21"/>
                      <w:vertAlign w:val="baseline"/>
                      <w:lang w:val="en-US" w:eastAsia="zh-CN"/>
                    </w:rPr>
                    <w:t>（   ）</w:t>
                  </w:r>
                  <w:r>
                    <w:rPr>
                      <w:rFonts w:hint="eastAsia" w:ascii="Times New Roman" w:hAnsi="Times New Roman" w:cs="Times New Roman" w:eastAsiaTheme="minorEastAsia"/>
                      <w:b w:val="0"/>
                      <w:bCs/>
                      <w:color w:val="auto"/>
                      <w:sz w:val="21"/>
                      <w:szCs w:val="21"/>
                      <w:vertAlign w:val="baseline"/>
                      <w:lang w:val="en-US" w:eastAsia="zh-CN"/>
                    </w:rPr>
                    <w:t>”</w:t>
                  </w:r>
                  <w:r>
                    <w:rPr>
                      <w:rFonts w:hint="default" w:ascii="Times New Roman" w:hAnsi="Times New Roman" w:cs="Times New Roman" w:eastAsiaTheme="minorEastAsia"/>
                      <w:b w:val="0"/>
                      <w:bCs/>
                      <w:color w:val="auto"/>
                      <w:sz w:val="21"/>
                      <w:szCs w:val="21"/>
                      <w:vertAlign w:val="baseline"/>
                      <w:lang w:val="en-US" w:eastAsia="zh-CN"/>
                    </w:rPr>
                    <w:t>为内容填写项</w:t>
                  </w:r>
                </w:p>
              </w:tc>
            </w:tr>
          </w:tbl>
          <w:p w14:paraId="39AD3284">
            <w:pPr>
              <w:spacing w:line="360" w:lineRule="auto"/>
              <w:ind w:firstLine="482" w:firstLineChars="200"/>
              <w:rPr>
                <w:rFonts w:hint="default" w:ascii="Times New Roman" w:hAnsi="Times New Roman" w:cs="Times New Roman" w:eastAsiaTheme="minorEastAsia"/>
                <w:b/>
                <w:color w:val="auto"/>
                <w:sz w:val="24"/>
              </w:rPr>
            </w:pPr>
            <w:r>
              <w:rPr>
                <w:rFonts w:hint="default" w:ascii="Times New Roman" w:hAnsi="Times New Roman" w:cs="Times New Roman" w:eastAsiaTheme="minorEastAsia"/>
                <w:b/>
                <w:color w:val="auto"/>
                <w:sz w:val="24"/>
              </w:rPr>
              <w:t>4、固体废物</w:t>
            </w:r>
          </w:p>
          <w:p w14:paraId="57D00E4F">
            <w:pPr>
              <w:spacing w:line="360" w:lineRule="auto"/>
              <w:ind w:firstLine="482" w:firstLineChars="200"/>
              <w:rPr>
                <w:rFonts w:hint="default" w:ascii="Times New Roman" w:hAnsi="Times New Roman" w:cs="Times New Roman" w:eastAsiaTheme="minorEastAsia"/>
                <w:b/>
                <w:color w:val="auto"/>
                <w:sz w:val="24"/>
              </w:rPr>
            </w:pPr>
            <w:r>
              <w:rPr>
                <w:rFonts w:hint="default" w:ascii="Times New Roman" w:hAnsi="Times New Roman" w:cs="Times New Roman" w:eastAsiaTheme="minorEastAsia"/>
                <w:b/>
                <w:color w:val="auto"/>
                <w:sz w:val="24"/>
              </w:rPr>
              <w:t>（1）固废产生情况</w:t>
            </w:r>
          </w:p>
          <w:p w14:paraId="11A66126">
            <w:pPr>
              <w:pStyle w:val="1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80" w:firstLineChars="200"/>
              <w:textAlignment w:val="auto"/>
              <w:rPr>
                <w:rFonts w:hint="default" w:ascii="Times New Roman" w:hAnsi="Times New Roman" w:cs="Times New Roman" w:eastAsiaTheme="minorEastAsia"/>
                <w:color w:val="auto"/>
                <w:sz w:val="24"/>
                <w:lang w:val="en-US" w:eastAsia="zh-CN"/>
              </w:rPr>
            </w:pPr>
            <w:r>
              <w:rPr>
                <w:rFonts w:hint="default" w:ascii="Times New Roman" w:hAnsi="Times New Roman" w:cs="Times New Roman" w:eastAsiaTheme="minorEastAsia"/>
                <w:color w:val="auto"/>
                <w:sz w:val="24"/>
              </w:rPr>
              <w:t>本项目预计产生的固体废物主要包括</w:t>
            </w:r>
            <w:r>
              <w:rPr>
                <w:rFonts w:hint="eastAsia" w:ascii="Times New Roman" w:hAnsi="Times New Roman" w:cs="Times New Roman" w:eastAsiaTheme="minorEastAsia"/>
                <w:color w:val="auto"/>
                <w:sz w:val="24"/>
                <w:lang w:val="en-US" w:eastAsia="zh-CN"/>
              </w:rPr>
              <w:t>废包装材料、</w:t>
            </w:r>
            <w:r>
              <w:rPr>
                <w:rFonts w:hint="default" w:ascii="Times New Roman" w:hAnsi="Times New Roman" w:cs="Times New Roman" w:eastAsiaTheme="minorEastAsia"/>
                <w:color w:val="auto"/>
                <w:spacing w:val="-5"/>
                <w:sz w:val="24"/>
                <w:szCs w:val="24"/>
              </w:rPr>
              <w:t>废试剂混合液、实验废物、</w:t>
            </w:r>
            <w:r>
              <w:rPr>
                <w:rFonts w:hint="default" w:ascii="Times New Roman" w:hAnsi="Times New Roman" w:cs="Times New Roman" w:eastAsiaTheme="minorEastAsia"/>
                <w:color w:val="auto"/>
                <w:spacing w:val="-5"/>
                <w:sz w:val="24"/>
                <w:szCs w:val="24"/>
                <w:lang w:val="en-US" w:eastAsia="en-US"/>
              </w:rPr>
              <w:t>残渣</w:t>
            </w:r>
            <w:r>
              <w:rPr>
                <w:rFonts w:hint="default" w:ascii="Times New Roman" w:hAnsi="Times New Roman" w:cs="Times New Roman" w:eastAsiaTheme="minorEastAsia"/>
                <w:color w:val="auto"/>
                <w:spacing w:val="-5"/>
                <w:sz w:val="24"/>
                <w:szCs w:val="24"/>
                <w:lang w:val="en-US" w:eastAsia="zh-CN"/>
              </w:rPr>
              <w:t>、</w:t>
            </w:r>
            <w:r>
              <w:rPr>
                <w:rFonts w:hint="default" w:ascii="Times New Roman" w:hAnsi="Times New Roman" w:cs="Times New Roman" w:eastAsiaTheme="minorEastAsia"/>
                <w:color w:val="auto"/>
                <w:spacing w:val="-5"/>
                <w:sz w:val="24"/>
                <w:szCs w:val="24"/>
                <w:lang w:val="en-US" w:eastAsia="en-US"/>
              </w:rPr>
              <w:t>废纳滤膜</w:t>
            </w:r>
            <w:r>
              <w:rPr>
                <w:rFonts w:hint="default" w:ascii="Times New Roman" w:hAnsi="Times New Roman" w:cs="Times New Roman" w:eastAsiaTheme="minorEastAsia"/>
                <w:color w:val="auto"/>
                <w:spacing w:val="-5"/>
                <w:sz w:val="24"/>
                <w:szCs w:val="24"/>
                <w:lang w:val="en-US" w:eastAsia="zh-CN"/>
              </w:rPr>
              <w:t>、</w:t>
            </w:r>
            <w:r>
              <w:rPr>
                <w:rFonts w:hint="default" w:ascii="Times New Roman" w:hAnsi="Times New Roman" w:cs="Times New Roman" w:eastAsiaTheme="minorEastAsia"/>
                <w:color w:val="auto"/>
                <w:spacing w:val="-5"/>
                <w:sz w:val="24"/>
                <w:szCs w:val="24"/>
                <w:lang w:val="en-US" w:eastAsia="en-US"/>
              </w:rPr>
              <w:t>废树脂</w:t>
            </w:r>
            <w:r>
              <w:rPr>
                <w:rFonts w:hint="default" w:ascii="Times New Roman" w:hAnsi="Times New Roman" w:cs="Times New Roman" w:eastAsiaTheme="minorEastAsia"/>
                <w:color w:val="auto"/>
                <w:spacing w:val="-5"/>
                <w:sz w:val="24"/>
                <w:szCs w:val="24"/>
                <w:lang w:val="en-US" w:eastAsia="zh-CN"/>
              </w:rPr>
              <w:t>层析柱、废滤芯、</w:t>
            </w:r>
            <w:r>
              <w:rPr>
                <w:rFonts w:hint="default" w:ascii="Times New Roman" w:hAnsi="Times New Roman" w:cs="Times New Roman" w:eastAsiaTheme="minorEastAsia"/>
                <w:color w:val="auto"/>
                <w:spacing w:val="-5"/>
                <w:sz w:val="24"/>
                <w:szCs w:val="24"/>
                <w:lang w:val="en-US" w:eastAsia="en-US"/>
              </w:rPr>
              <w:t>废活性炭</w:t>
            </w:r>
            <w:r>
              <w:rPr>
                <w:rFonts w:hint="default" w:ascii="Times New Roman" w:hAnsi="Times New Roman" w:cs="Times New Roman" w:eastAsiaTheme="minorEastAsia"/>
                <w:color w:val="auto"/>
                <w:spacing w:val="-5"/>
                <w:sz w:val="24"/>
                <w:szCs w:val="24"/>
                <w:lang w:val="en-US" w:eastAsia="zh-CN"/>
              </w:rPr>
              <w:t>、</w:t>
            </w:r>
            <w:r>
              <w:rPr>
                <w:rFonts w:hint="default" w:ascii="Times New Roman" w:hAnsi="Times New Roman" w:cs="Times New Roman" w:eastAsiaTheme="minorEastAsia"/>
                <w:color w:val="auto"/>
                <w:spacing w:val="-5"/>
                <w:sz w:val="24"/>
                <w:szCs w:val="24"/>
                <w:lang w:val="en-US" w:eastAsia="en-US"/>
              </w:rPr>
              <w:t>废RO膜</w:t>
            </w:r>
            <w:r>
              <w:rPr>
                <w:rFonts w:hint="default" w:ascii="Times New Roman" w:hAnsi="Times New Roman" w:cs="Times New Roman" w:eastAsiaTheme="minorEastAsia"/>
                <w:color w:val="auto"/>
                <w:spacing w:val="-5"/>
                <w:sz w:val="24"/>
                <w:szCs w:val="24"/>
                <w:lang w:val="en-US" w:eastAsia="zh-CN"/>
              </w:rPr>
              <w:t>、</w:t>
            </w:r>
            <w:r>
              <w:rPr>
                <w:rFonts w:hint="default" w:ascii="Times New Roman" w:hAnsi="Times New Roman" w:cs="Times New Roman" w:eastAsiaTheme="minorEastAsia"/>
                <w:color w:val="auto"/>
                <w:spacing w:val="-5"/>
                <w:sz w:val="24"/>
                <w:szCs w:val="24"/>
                <w:lang w:val="en-US" w:eastAsia="en-US"/>
              </w:rPr>
              <w:t>生活垃圾</w:t>
            </w:r>
            <w:r>
              <w:rPr>
                <w:rFonts w:hint="default" w:ascii="Times New Roman" w:hAnsi="Times New Roman" w:cs="Times New Roman" w:eastAsiaTheme="minorEastAsia"/>
                <w:color w:val="auto"/>
                <w:spacing w:val="-5"/>
                <w:sz w:val="24"/>
                <w:szCs w:val="24"/>
                <w:lang w:val="en-US" w:eastAsia="zh-CN"/>
              </w:rPr>
              <w:t>。</w:t>
            </w:r>
            <w:r>
              <w:rPr>
                <w:rFonts w:hint="eastAsia" w:ascii="Times New Roman" w:hAnsi="Times New Roman" w:cs="Times New Roman" w:eastAsiaTheme="minorEastAsia"/>
                <w:color w:val="auto"/>
                <w:spacing w:val="-5"/>
                <w:sz w:val="24"/>
                <w:szCs w:val="24"/>
                <w:lang w:val="en-US" w:eastAsia="zh-CN"/>
              </w:rPr>
              <w:t>其中</w:t>
            </w:r>
            <w:r>
              <w:rPr>
                <w:rFonts w:hint="default" w:ascii="Times New Roman" w:hAnsi="Times New Roman" w:cs="Times New Roman" w:eastAsiaTheme="minorEastAsia"/>
                <w:color w:val="auto"/>
                <w:spacing w:val="-3"/>
                <w:sz w:val="24"/>
                <w:szCs w:val="24"/>
              </w:rPr>
              <w:t>RO膜</w:t>
            </w:r>
            <w:r>
              <w:rPr>
                <w:rFonts w:hint="default" w:ascii="Times New Roman" w:hAnsi="Times New Roman" w:cs="Times New Roman" w:eastAsiaTheme="minorEastAsia"/>
                <w:color w:val="auto"/>
                <w:spacing w:val="-4"/>
                <w:sz w:val="24"/>
                <w:szCs w:val="24"/>
              </w:rPr>
              <w:t>每</w:t>
            </w:r>
            <w:r>
              <w:rPr>
                <w:rFonts w:hint="default" w:ascii="Times New Roman" w:hAnsi="Times New Roman" w:cs="Times New Roman" w:eastAsiaTheme="minorEastAsia"/>
                <w:color w:val="auto"/>
                <w:spacing w:val="-4"/>
                <w:sz w:val="24"/>
                <w:szCs w:val="24"/>
                <w:lang w:eastAsia="zh-CN"/>
              </w:rPr>
              <w:t>月</w:t>
            </w:r>
            <w:r>
              <w:rPr>
                <w:rFonts w:hint="default" w:ascii="Times New Roman" w:hAnsi="Times New Roman" w:cs="Times New Roman" w:eastAsiaTheme="minorEastAsia"/>
                <w:color w:val="auto"/>
                <w:spacing w:val="-4"/>
                <w:sz w:val="24"/>
                <w:szCs w:val="24"/>
              </w:rPr>
              <w:t>更换1次，由厂家进行更换</w:t>
            </w:r>
            <w:r>
              <w:rPr>
                <w:rFonts w:hint="eastAsia" w:ascii="Times New Roman" w:hAnsi="Times New Roman" w:cs="Times New Roman" w:eastAsiaTheme="minorEastAsia"/>
                <w:color w:val="auto"/>
                <w:spacing w:val="-4"/>
                <w:sz w:val="24"/>
                <w:szCs w:val="24"/>
                <w:lang w:val="en-US" w:eastAsia="zh-CN"/>
              </w:rPr>
              <w:t>回收</w:t>
            </w:r>
            <w:r>
              <w:rPr>
                <w:rFonts w:hint="eastAsia" w:ascii="Times New Roman" w:hAnsi="Times New Roman" w:cs="Times New Roman" w:eastAsiaTheme="minorEastAsia"/>
                <w:color w:val="auto"/>
                <w:spacing w:val="-4"/>
                <w:sz w:val="24"/>
                <w:szCs w:val="24"/>
                <w:lang w:eastAsia="zh-CN"/>
              </w:rPr>
              <w:t>，</w:t>
            </w:r>
            <w:r>
              <w:rPr>
                <w:rFonts w:hint="eastAsia" w:ascii="Times New Roman" w:hAnsi="Times New Roman" w:cs="Times New Roman" w:eastAsiaTheme="minorEastAsia"/>
                <w:color w:val="auto"/>
                <w:spacing w:val="-4"/>
                <w:sz w:val="24"/>
                <w:szCs w:val="24"/>
                <w:lang w:val="en-US" w:eastAsia="zh-CN"/>
              </w:rPr>
              <w:t>不作为固废管理。</w:t>
            </w:r>
          </w:p>
          <w:p w14:paraId="630E58DD">
            <w:pPr>
              <w:pStyle w:val="13"/>
              <w:numPr>
                <w:ilvl w:val="0"/>
                <w:numId w:val="0"/>
              </w:numPr>
              <w:spacing w:after="0" w:line="360" w:lineRule="auto"/>
              <w:ind w:left="482" w:leftChars="0"/>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lang w:val="en-US" w:eastAsia="zh-CN"/>
              </w:rPr>
              <w:t>1）</w:t>
            </w:r>
            <w:r>
              <w:rPr>
                <w:rFonts w:hint="default" w:ascii="Times New Roman" w:hAnsi="Times New Roman" w:cs="Times New Roman" w:eastAsiaTheme="minorEastAsia"/>
                <w:b/>
                <w:color w:val="auto"/>
              </w:rPr>
              <w:t>一般固废</w:t>
            </w:r>
          </w:p>
          <w:p w14:paraId="6B3F87FE">
            <w:pPr>
              <w:keepNext w:val="0"/>
              <w:keepLines w:val="0"/>
              <w:pageBreakBefore w:val="0"/>
              <w:widowControl/>
              <w:kinsoku/>
              <w:wordWrap/>
              <w:overflowPunct/>
              <w:topLinePunct/>
              <w:autoSpaceDE/>
              <w:autoSpaceDN/>
              <w:bidi w:val="0"/>
              <w:adjustRightInd/>
              <w:snapToGrid/>
              <w:spacing w:line="360" w:lineRule="auto"/>
              <w:ind w:left="0" w:leftChars="0" w:right="0" w:firstLine="480" w:firstLineChars="200"/>
              <w:textAlignment w:val="baseline"/>
              <w:outlineLvl w:val="9"/>
              <w:rPr>
                <w:rFonts w:hint="eastAsia" w:ascii="Times New Roman" w:hAnsi="Times New Roman" w:cs="Times New Roman" w:eastAsiaTheme="minorEastAsia"/>
                <w:color w:val="auto"/>
                <w:spacing w:val="-4"/>
                <w:sz w:val="24"/>
                <w:szCs w:val="24"/>
                <w:lang w:val="en-US" w:eastAsia="zh-CN"/>
              </w:rPr>
            </w:pPr>
            <w:r>
              <w:rPr>
                <w:rFonts w:hint="default" w:ascii="Times New Roman" w:hAnsi="Times New Roman" w:cs="Times New Roman" w:eastAsiaTheme="minorEastAsia"/>
                <w:color w:val="auto"/>
                <w:sz w:val="24"/>
                <w:szCs w:val="24"/>
              </w:rPr>
              <w:t>①</w:t>
            </w:r>
            <w:r>
              <w:rPr>
                <w:rFonts w:hint="default" w:ascii="Times New Roman" w:hAnsi="Times New Roman" w:cs="Times New Roman" w:eastAsiaTheme="minorEastAsia"/>
                <w:color w:val="auto"/>
                <w:spacing w:val="-4"/>
                <w:sz w:val="24"/>
                <w:szCs w:val="24"/>
              </w:rPr>
              <w:t>废</w:t>
            </w:r>
            <w:r>
              <w:rPr>
                <w:rFonts w:hint="eastAsia" w:ascii="Times New Roman" w:hAnsi="Times New Roman" w:cs="Times New Roman" w:eastAsiaTheme="minorEastAsia"/>
                <w:color w:val="auto"/>
                <w:spacing w:val="-4"/>
                <w:sz w:val="24"/>
                <w:szCs w:val="24"/>
                <w:lang w:val="en-US" w:eastAsia="zh-CN"/>
              </w:rPr>
              <w:t>包装材料</w:t>
            </w:r>
          </w:p>
          <w:p w14:paraId="74DD1532">
            <w:pPr>
              <w:pageBreakBefore w:val="0"/>
              <w:kinsoku/>
              <w:overflowPunct/>
              <w:bidi w:val="0"/>
              <w:adjustRightInd/>
              <w:snapToGrid/>
              <w:spacing w:line="360" w:lineRule="auto"/>
              <w:ind w:left="0" w:leftChars="0" w:right="0" w:rightChars="0" w:firstLine="480" w:firstLineChars="200"/>
              <w:jc w:val="left"/>
              <w:rPr>
                <w:rFonts w:hint="default" w:ascii="Times New Roman" w:hAnsi="Times New Roman" w:cs="Times New Roman" w:eastAsiaTheme="minorEastAsia"/>
                <w:color w:val="auto"/>
                <w:sz w:val="24"/>
                <w:szCs w:val="24"/>
                <w:lang w:val="en-US" w:eastAsia="zh-CN"/>
              </w:rPr>
            </w:pPr>
            <w:r>
              <w:rPr>
                <w:rFonts w:hint="default" w:ascii="Times New Roman" w:hAnsi="Times New Roman" w:cs="Times New Roman" w:eastAsiaTheme="minorEastAsia"/>
                <w:color w:val="auto"/>
                <w:sz w:val="24"/>
                <w:szCs w:val="24"/>
                <w:lang w:val="en-US" w:eastAsia="zh-CN"/>
              </w:rPr>
              <w:t>根据企业提供资料，</w:t>
            </w:r>
            <w:r>
              <w:rPr>
                <w:rFonts w:hint="default" w:ascii="Times New Roman" w:hAnsi="Times New Roman" w:cs="Times New Roman" w:eastAsiaTheme="minorEastAsia"/>
                <w:color w:val="auto"/>
                <w:sz w:val="24"/>
                <w:lang w:val="en-US" w:eastAsia="zh-CN"/>
              </w:rPr>
              <w:t>废包装材料</w:t>
            </w:r>
            <w:r>
              <w:rPr>
                <w:rFonts w:hint="default" w:ascii="Times New Roman" w:hAnsi="Times New Roman" w:cs="Times New Roman" w:eastAsiaTheme="minorEastAsia"/>
                <w:color w:val="auto"/>
                <w:sz w:val="24"/>
                <w:szCs w:val="24"/>
                <w:lang w:val="en-US" w:eastAsia="zh-CN"/>
              </w:rPr>
              <w:t>产生量为0.</w:t>
            </w:r>
            <w:r>
              <w:rPr>
                <w:rFonts w:hint="eastAsia" w:ascii="Times New Roman" w:hAnsi="Times New Roman" w:cs="Times New Roman" w:eastAsiaTheme="minorEastAsia"/>
                <w:color w:val="auto"/>
                <w:sz w:val="24"/>
                <w:szCs w:val="24"/>
                <w:lang w:val="en-US" w:eastAsia="zh-CN"/>
              </w:rPr>
              <w:t>02</w:t>
            </w:r>
            <w:r>
              <w:rPr>
                <w:rFonts w:hint="default" w:ascii="Times New Roman" w:hAnsi="Times New Roman" w:cs="Times New Roman" w:eastAsiaTheme="minorEastAsia"/>
                <w:color w:val="auto"/>
                <w:sz w:val="24"/>
                <w:szCs w:val="24"/>
                <w:lang w:val="en-US" w:eastAsia="zh-CN"/>
              </w:rPr>
              <w:t>t/a，经查《固体废物分类与代码目录》（2024年），</w:t>
            </w:r>
            <w:r>
              <w:rPr>
                <w:rFonts w:hint="default" w:ascii="Times New Roman" w:hAnsi="Times New Roman" w:cs="Times New Roman" w:eastAsiaTheme="minorEastAsia"/>
                <w:color w:val="auto"/>
                <w:sz w:val="24"/>
                <w:lang w:val="en-US" w:eastAsia="zh-CN"/>
              </w:rPr>
              <w:t>废包装材料</w:t>
            </w:r>
            <w:r>
              <w:rPr>
                <w:rFonts w:hint="default" w:ascii="Times New Roman" w:hAnsi="Times New Roman" w:cs="Times New Roman" w:eastAsiaTheme="minorEastAsia"/>
                <w:color w:val="auto"/>
                <w:sz w:val="24"/>
                <w:szCs w:val="24"/>
                <w:lang w:val="en-US" w:eastAsia="zh-CN"/>
              </w:rPr>
              <w:t>属于工业固体废物（代码：900-003-S17），收集后外售。</w:t>
            </w:r>
          </w:p>
          <w:p w14:paraId="110A829A">
            <w:pPr>
              <w:pStyle w:val="13"/>
              <w:spacing w:after="0" w:line="360" w:lineRule="auto"/>
              <w:ind w:left="0" w:leftChars="0" w:firstLine="482" w:firstLineChars="200"/>
              <w:rPr>
                <w:rFonts w:hint="default" w:ascii="Times New Roman" w:hAnsi="Times New Roman" w:cs="Times New Roman" w:eastAsiaTheme="minorEastAsia"/>
                <w:color w:val="auto"/>
                <w:kern w:val="2"/>
                <w:szCs w:val="21"/>
              </w:rPr>
            </w:pPr>
            <w:r>
              <w:rPr>
                <w:rFonts w:hint="default" w:ascii="Times New Roman" w:hAnsi="Times New Roman" w:cs="Times New Roman" w:eastAsiaTheme="minorEastAsia"/>
                <w:b/>
                <w:color w:val="auto"/>
              </w:rPr>
              <w:t>2</w:t>
            </w:r>
            <w:r>
              <w:rPr>
                <w:rFonts w:hint="default" w:ascii="Times New Roman" w:hAnsi="Times New Roman" w:cs="Times New Roman" w:eastAsiaTheme="minorEastAsia"/>
                <w:color w:val="auto"/>
                <w:kern w:val="2"/>
                <w:szCs w:val="21"/>
              </w:rPr>
              <w:t>）危险废物</w:t>
            </w:r>
          </w:p>
          <w:p w14:paraId="61E827FE">
            <w:pPr>
              <w:pStyle w:val="30"/>
              <w:keepNext w:val="0"/>
              <w:keepLines w:val="0"/>
              <w:suppressLineNumbers w:val="0"/>
              <w:spacing w:before="0" w:beforeAutospacing="0" w:after="0" w:afterAutospacing="0" w:line="360" w:lineRule="auto"/>
              <w:ind w:left="0" w:right="0" w:firstLine="480" w:firstLineChars="200"/>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①</w:t>
            </w:r>
            <w:r>
              <w:rPr>
                <w:rFonts w:hint="default" w:ascii="Times New Roman" w:hAnsi="Times New Roman" w:cs="Times New Roman" w:eastAsiaTheme="minorEastAsia"/>
                <w:color w:val="auto"/>
                <w:spacing w:val="-5"/>
                <w:sz w:val="24"/>
                <w:szCs w:val="24"/>
              </w:rPr>
              <w:t>废试剂混合液</w:t>
            </w:r>
          </w:p>
          <w:p w14:paraId="05254571">
            <w:pPr>
              <w:keepNext w:val="0"/>
              <w:keepLines w:val="0"/>
              <w:pageBreakBefore w:val="0"/>
              <w:widowControl/>
              <w:kinsoku/>
              <w:wordWrap/>
              <w:overflowPunct/>
              <w:topLinePunct/>
              <w:autoSpaceDE/>
              <w:autoSpaceDN/>
              <w:bidi w:val="0"/>
              <w:adjustRightInd/>
              <w:snapToGrid/>
              <w:spacing w:line="360" w:lineRule="auto"/>
              <w:ind w:left="0" w:leftChars="0" w:right="0" w:firstLine="460" w:firstLineChars="200"/>
              <w:jc w:val="both"/>
              <w:textAlignment w:val="baseline"/>
              <w:outlineLvl w:val="9"/>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pacing w:val="-5"/>
                <w:sz w:val="24"/>
                <w:szCs w:val="24"/>
              </w:rPr>
              <w:t>废试剂混合液包括</w:t>
            </w:r>
            <w:r>
              <w:rPr>
                <w:rFonts w:hint="default" w:ascii="Times New Roman" w:hAnsi="Times New Roman" w:cs="Times New Roman" w:eastAsiaTheme="minorEastAsia"/>
                <w:color w:val="auto"/>
                <w:spacing w:val="-5"/>
                <w:sz w:val="24"/>
                <w:szCs w:val="24"/>
                <w:lang w:val="en-US" w:eastAsia="zh-CN"/>
              </w:rPr>
              <w:t>废有机试剂、</w:t>
            </w:r>
            <w:r>
              <w:rPr>
                <w:rFonts w:hint="eastAsia" w:ascii="Times New Roman" w:hAnsi="Times New Roman" w:cs="Times New Roman" w:eastAsiaTheme="minorEastAsia"/>
                <w:color w:val="auto"/>
                <w:spacing w:val="-5"/>
                <w:sz w:val="24"/>
                <w:szCs w:val="24"/>
                <w:lang w:val="en-US" w:eastAsia="zh-CN"/>
              </w:rPr>
              <w:t>分析实验</w:t>
            </w:r>
            <w:r>
              <w:rPr>
                <w:rFonts w:hint="default" w:ascii="Times New Roman" w:hAnsi="Times New Roman" w:cs="Times New Roman" w:eastAsiaTheme="minorEastAsia"/>
                <w:color w:val="auto"/>
                <w:spacing w:val="-5"/>
                <w:sz w:val="24"/>
                <w:szCs w:val="24"/>
                <w:lang w:val="en-US" w:eastAsia="zh-CN"/>
              </w:rPr>
              <w:t>废液</w:t>
            </w:r>
            <w:r>
              <w:rPr>
                <w:rFonts w:hint="eastAsia" w:ascii="Times New Roman" w:hAnsi="Times New Roman" w:cs="Times New Roman" w:eastAsiaTheme="minorEastAsia"/>
                <w:color w:val="auto"/>
                <w:spacing w:val="-5"/>
                <w:sz w:val="24"/>
                <w:szCs w:val="24"/>
                <w:lang w:val="en-US" w:eastAsia="zh-CN"/>
              </w:rPr>
              <w:t>。</w:t>
            </w:r>
            <w:r>
              <w:rPr>
                <w:rFonts w:hint="default" w:ascii="Times New Roman" w:hAnsi="Times New Roman" w:cs="Times New Roman" w:eastAsiaTheme="minorEastAsia"/>
                <w:color w:val="auto"/>
                <w:sz w:val="24"/>
              </w:rPr>
              <w:t>根据建设单位提供资料，</w:t>
            </w:r>
            <w:r>
              <w:rPr>
                <w:rFonts w:hint="default" w:ascii="Times New Roman" w:hAnsi="Times New Roman" w:cs="Times New Roman" w:eastAsiaTheme="minorEastAsia"/>
                <w:color w:val="auto"/>
                <w:spacing w:val="-5"/>
                <w:sz w:val="24"/>
                <w:szCs w:val="24"/>
              </w:rPr>
              <w:t>废试剂混合液</w:t>
            </w:r>
            <w:r>
              <w:rPr>
                <w:rFonts w:hint="default" w:ascii="Times New Roman" w:hAnsi="Times New Roman" w:cs="Times New Roman" w:eastAsiaTheme="minorEastAsia"/>
                <w:color w:val="auto"/>
                <w:spacing w:val="-5"/>
                <w:sz w:val="24"/>
                <w:szCs w:val="24"/>
                <w:lang w:val="en-US" w:eastAsia="zh-CN"/>
              </w:rPr>
              <w:t>产生量</w:t>
            </w:r>
            <w:r>
              <w:rPr>
                <w:rFonts w:hint="eastAsia" w:ascii="Times New Roman" w:hAnsi="Times New Roman" w:cs="Times New Roman" w:eastAsiaTheme="minorEastAsia"/>
                <w:color w:val="auto"/>
                <w:spacing w:val="-5"/>
                <w:sz w:val="24"/>
                <w:szCs w:val="24"/>
                <w:lang w:val="en-US" w:eastAsia="zh-CN"/>
              </w:rPr>
              <w:t>约</w:t>
            </w:r>
            <w:r>
              <w:rPr>
                <w:rFonts w:hint="default" w:ascii="Times New Roman" w:hAnsi="Times New Roman" w:cs="Times New Roman" w:eastAsiaTheme="minorEastAsia"/>
                <w:color w:val="auto"/>
                <w:spacing w:val="-5"/>
                <w:sz w:val="24"/>
                <w:szCs w:val="24"/>
                <w:lang w:val="en-US" w:eastAsia="zh-CN"/>
              </w:rPr>
              <w:t>为0.</w:t>
            </w:r>
            <w:r>
              <w:rPr>
                <w:rFonts w:hint="eastAsia" w:ascii="Times New Roman" w:hAnsi="Times New Roman" w:cs="Times New Roman" w:eastAsiaTheme="minorEastAsia"/>
                <w:color w:val="auto"/>
                <w:spacing w:val="-5"/>
                <w:sz w:val="24"/>
                <w:szCs w:val="24"/>
                <w:lang w:val="en-US" w:eastAsia="zh-CN"/>
              </w:rPr>
              <w:t>2</w:t>
            </w:r>
            <w:r>
              <w:rPr>
                <w:rFonts w:hint="default" w:ascii="Times New Roman" w:hAnsi="Times New Roman" w:cs="Times New Roman" w:eastAsiaTheme="minorEastAsia"/>
                <w:color w:val="auto"/>
                <w:spacing w:val="-5"/>
                <w:sz w:val="24"/>
                <w:szCs w:val="24"/>
                <w:lang w:val="en-US" w:eastAsia="zh-CN"/>
              </w:rPr>
              <w:t>4t/a。</w:t>
            </w:r>
            <w:r>
              <w:rPr>
                <w:rFonts w:hint="default" w:ascii="Times New Roman" w:hAnsi="Times New Roman" w:cs="Times New Roman" w:eastAsiaTheme="minorEastAsia"/>
                <w:color w:val="auto"/>
                <w:sz w:val="24"/>
              </w:rPr>
              <w:t>经查《国家危险废物名录》（2021年版），</w:t>
            </w:r>
            <w:r>
              <w:rPr>
                <w:rFonts w:hint="default" w:ascii="Times New Roman" w:hAnsi="Times New Roman" w:cs="Times New Roman" w:eastAsiaTheme="minorEastAsia"/>
                <w:color w:val="auto"/>
                <w:spacing w:val="-5"/>
                <w:sz w:val="24"/>
                <w:szCs w:val="24"/>
              </w:rPr>
              <w:t>废试剂混合液</w:t>
            </w:r>
            <w:r>
              <w:rPr>
                <w:rFonts w:hint="default" w:ascii="Times New Roman" w:hAnsi="Times New Roman" w:cs="Times New Roman" w:eastAsiaTheme="minorEastAsia"/>
                <w:color w:val="auto"/>
                <w:sz w:val="24"/>
              </w:rPr>
              <w:t>属于危险废物（HW49其他废物，废物代码900-047-49），经收集后暂存于</w:t>
            </w:r>
            <w:r>
              <w:rPr>
                <w:rFonts w:hint="eastAsia" w:ascii="Times New Roman" w:hAnsi="Times New Roman" w:cs="Times New Roman" w:eastAsiaTheme="minorEastAsia"/>
                <w:color w:val="auto"/>
                <w:sz w:val="24"/>
                <w:lang w:val="en-US" w:eastAsia="zh-CN"/>
              </w:rPr>
              <w:t>危废间</w:t>
            </w:r>
            <w:r>
              <w:rPr>
                <w:rFonts w:hint="default" w:ascii="Times New Roman" w:hAnsi="Times New Roman" w:cs="Times New Roman" w:eastAsiaTheme="minorEastAsia"/>
                <w:color w:val="auto"/>
                <w:sz w:val="24"/>
              </w:rPr>
              <w:t>，由有资质单位进行处理。</w:t>
            </w:r>
          </w:p>
          <w:p w14:paraId="6E7C5D40">
            <w:pPr>
              <w:pStyle w:val="30"/>
              <w:keepNext w:val="0"/>
              <w:keepLines w:val="0"/>
              <w:suppressLineNumbers w:val="0"/>
              <w:spacing w:before="0" w:beforeAutospacing="0" w:after="0" w:afterAutospacing="0" w:line="360" w:lineRule="auto"/>
              <w:ind w:left="0" w:right="0" w:firstLine="480" w:firstLineChars="200"/>
              <w:rPr>
                <w:rFonts w:hint="eastAsia" w:ascii="Times New Roman" w:hAnsi="Times New Roman" w:cs="Times New Roman" w:eastAsiaTheme="minorEastAsia"/>
                <w:color w:val="auto"/>
                <w:sz w:val="24"/>
                <w:lang w:val="en-US" w:eastAsia="zh-CN"/>
              </w:rPr>
            </w:pPr>
            <w:r>
              <w:rPr>
                <w:rFonts w:hint="default" w:ascii="Times New Roman" w:hAnsi="Times New Roman" w:cs="Times New Roman" w:eastAsiaTheme="minorEastAsia"/>
                <w:color w:val="auto"/>
                <w:sz w:val="24"/>
              </w:rPr>
              <w:t>②</w:t>
            </w:r>
            <w:r>
              <w:rPr>
                <w:rFonts w:hint="eastAsia" w:ascii="Times New Roman" w:hAnsi="Times New Roman" w:cs="Times New Roman" w:eastAsiaTheme="minorEastAsia"/>
                <w:color w:val="auto"/>
                <w:sz w:val="24"/>
                <w:lang w:val="en-US" w:eastAsia="zh-CN"/>
              </w:rPr>
              <w:t>实验废物</w:t>
            </w:r>
          </w:p>
          <w:p w14:paraId="7B7369EB">
            <w:pPr>
              <w:pStyle w:val="30"/>
              <w:keepNext w:val="0"/>
              <w:keepLines w:val="0"/>
              <w:suppressLineNumbers w:val="0"/>
              <w:spacing w:before="0" w:beforeAutospacing="0" w:after="0" w:afterAutospacing="0" w:line="360" w:lineRule="auto"/>
              <w:ind w:left="0" w:right="0" w:firstLine="460" w:firstLineChars="200"/>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pacing w:val="-5"/>
                <w:sz w:val="24"/>
                <w:szCs w:val="24"/>
              </w:rPr>
              <w:t>实验废物包括</w:t>
            </w:r>
            <w:r>
              <w:rPr>
                <w:rFonts w:hint="default" w:ascii="Times New Roman" w:hAnsi="Times New Roman" w:cs="Times New Roman" w:eastAsiaTheme="minorEastAsia"/>
                <w:color w:val="auto"/>
                <w:spacing w:val="-5"/>
                <w:sz w:val="24"/>
                <w:szCs w:val="24"/>
                <w:lang w:val="en-US" w:eastAsia="en-US"/>
              </w:rPr>
              <w:t>废冻存管</w:t>
            </w:r>
            <w:r>
              <w:rPr>
                <w:rFonts w:hint="default" w:ascii="Times New Roman" w:hAnsi="Times New Roman" w:cs="Times New Roman" w:eastAsiaTheme="minorEastAsia"/>
                <w:color w:val="auto"/>
                <w:spacing w:val="-5"/>
                <w:sz w:val="24"/>
                <w:szCs w:val="24"/>
                <w:lang w:val="en-US" w:eastAsia="zh-CN"/>
              </w:rPr>
              <w:t>、</w:t>
            </w:r>
            <w:r>
              <w:rPr>
                <w:rFonts w:hint="default" w:ascii="Times New Roman" w:hAnsi="Times New Roman" w:cs="Times New Roman" w:eastAsiaTheme="minorEastAsia"/>
                <w:color w:val="auto"/>
                <w:spacing w:val="-5"/>
                <w:sz w:val="24"/>
                <w:szCs w:val="24"/>
                <w:lang w:val="en-US" w:eastAsia="en-US"/>
              </w:rPr>
              <w:t>废称量纸</w:t>
            </w:r>
            <w:r>
              <w:rPr>
                <w:rFonts w:hint="default" w:ascii="Times New Roman" w:hAnsi="Times New Roman" w:cs="Times New Roman" w:eastAsiaTheme="minorEastAsia"/>
                <w:color w:val="auto"/>
                <w:spacing w:val="-5"/>
                <w:sz w:val="24"/>
                <w:szCs w:val="24"/>
                <w:lang w:val="en-US" w:eastAsia="zh-CN"/>
              </w:rPr>
              <w:t>、</w:t>
            </w:r>
            <w:r>
              <w:rPr>
                <w:rFonts w:hint="default" w:ascii="Times New Roman" w:hAnsi="Times New Roman" w:cs="Times New Roman" w:eastAsiaTheme="minorEastAsia"/>
                <w:color w:val="auto"/>
                <w:spacing w:val="-5"/>
                <w:sz w:val="24"/>
                <w:szCs w:val="24"/>
                <w:lang w:val="en-US" w:eastAsia="en-US"/>
              </w:rPr>
              <w:t>废枪头</w:t>
            </w:r>
            <w:r>
              <w:rPr>
                <w:rFonts w:hint="default" w:ascii="Times New Roman" w:hAnsi="Times New Roman" w:cs="Times New Roman" w:eastAsiaTheme="minorEastAsia"/>
                <w:color w:val="auto"/>
                <w:spacing w:val="-5"/>
                <w:sz w:val="24"/>
                <w:szCs w:val="24"/>
                <w:lang w:val="en-US" w:eastAsia="zh-CN"/>
              </w:rPr>
              <w:t>、</w:t>
            </w:r>
            <w:r>
              <w:rPr>
                <w:rFonts w:hint="default" w:ascii="Times New Roman" w:hAnsi="Times New Roman" w:cs="Times New Roman" w:eastAsiaTheme="minorEastAsia"/>
                <w:color w:val="auto"/>
                <w:spacing w:val="-5"/>
                <w:sz w:val="24"/>
                <w:szCs w:val="24"/>
                <w:lang w:val="en-US" w:eastAsia="en-US"/>
              </w:rPr>
              <w:t>废药瓶</w:t>
            </w:r>
            <w:r>
              <w:rPr>
                <w:rFonts w:hint="default" w:ascii="Times New Roman" w:hAnsi="Times New Roman" w:cs="Times New Roman" w:eastAsiaTheme="minorEastAsia"/>
                <w:color w:val="auto"/>
                <w:spacing w:val="-5"/>
                <w:sz w:val="24"/>
                <w:szCs w:val="24"/>
                <w:lang w:val="en-US" w:eastAsia="zh-CN"/>
              </w:rPr>
              <w:t>、</w:t>
            </w:r>
            <w:r>
              <w:rPr>
                <w:rFonts w:hint="default" w:ascii="Times New Roman" w:hAnsi="Times New Roman" w:cs="Times New Roman" w:eastAsiaTheme="minorEastAsia"/>
                <w:color w:val="auto"/>
                <w:spacing w:val="-5"/>
                <w:sz w:val="24"/>
                <w:szCs w:val="24"/>
                <w:lang w:val="en-US" w:eastAsia="en-US"/>
              </w:rPr>
              <w:t>废抹布</w:t>
            </w:r>
            <w:r>
              <w:rPr>
                <w:rFonts w:hint="eastAsia" w:ascii="Times New Roman" w:hAnsi="Times New Roman" w:cs="Times New Roman" w:eastAsiaTheme="minorEastAsia"/>
                <w:color w:val="auto"/>
                <w:spacing w:val="-5"/>
                <w:sz w:val="24"/>
                <w:szCs w:val="24"/>
                <w:lang w:val="en-US" w:eastAsia="zh-CN"/>
              </w:rPr>
              <w:t>和废研发药品</w:t>
            </w:r>
            <w:r>
              <w:rPr>
                <w:rFonts w:hint="default" w:ascii="Times New Roman" w:hAnsi="Times New Roman" w:cs="Times New Roman" w:eastAsiaTheme="minorEastAsia"/>
                <w:color w:val="auto"/>
                <w:spacing w:val="-5"/>
                <w:sz w:val="24"/>
                <w:szCs w:val="24"/>
              </w:rPr>
              <w:t>等</w:t>
            </w:r>
            <w:r>
              <w:rPr>
                <w:rFonts w:hint="default" w:ascii="Times New Roman" w:hAnsi="Times New Roman" w:cs="Times New Roman" w:eastAsiaTheme="minorEastAsia"/>
                <w:color w:val="auto"/>
                <w:spacing w:val="-4"/>
                <w:sz w:val="24"/>
                <w:szCs w:val="24"/>
              </w:rPr>
              <w:t>，</w:t>
            </w:r>
            <w:r>
              <w:rPr>
                <w:rFonts w:hint="eastAsia" w:ascii="Times New Roman" w:hAnsi="Times New Roman" w:cs="Times New Roman" w:eastAsiaTheme="minorEastAsia"/>
                <w:color w:val="auto"/>
                <w:spacing w:val="-4"/>
                <w:sz w:val="24"/>
                <w:szCs w:val="24"/>
                <w:lang w:val="en-US" w:eastAsia="zh-CN"/>
              </w:rPr>
              <w:t>研发分析</w:t>
            </w:r>
            <w:r>
              <w:rPr>
                <w:rFonts w:hint="default" w:ascii="Times New Roman" w:hAnsi="Times New Roman" w:cs="Times New Roman" w:eastAsiaTheme="minorEastAsia"/>
                <w:color w:val="auto"/>
                <w:spacing w:val="-4"/>
                <w:sz w:val="24"/>
                <w:szCs w:val="24"/>
              </w:rPr>
              <w:t>过程中实验废物产生量约</w:t>
            </w:r>
            <w:r>
              <w:rPr>
                <w:rFonts w:hint="eastAsia" w:ascii="Times New Roman" w:hAnsi="Times New Roman" w:cs="Times New Roman" w:eastAsiaTheme="minorEastAsia"/>
                <w:color w:val="auto"/>
                <w:spacing w:val="-4"/>
                <w:sz w:val="24"/>
                <w:szCs w:val="24"/>
                <w:lang w:val="en-US" w:eastAsia="zh-CN"/>
              </w:rPr>
              <w:t>0.12</w:t>
            </w:r>
            <w:r>
              <w:rPr>
                <w:rFonts w:hint="default" w:ascii="Times New Roman" w:hAnsi="Times New Roman" w:cs="Times New Roman" w:eastAsiaTheme="minorEastAsia"/>
                <w:color w:val="auto"/>
                <w:spacing w:val="-4"/>
                <w:sz w:val="24"/>
                <w:szCs w:val="24"/>
              </w:rPr>
              <w:t>t</w:t>
            </w:r>
            <w:r>
              <w:rPr>
                <w:rFonts w:hint="default" w:ascii="Times New Roman" w:hAnsi="Times New Roman" w:cs="Times New Roman" w:eastAsiaTheme="minorEastAsia"/>
                <w:color w:val="auto"/>
                <w:spacing w:val="-5"/>
                <w:sz w:val="24"/>
                <w:szCs w:val="24"/>
              </w:rPr>
              <w:t>/a，根据《国家危险废</w:t>
            </w:r>
            <w:r>
              <w:rPr>
                <w:rFonts w:hint="default" w:ascii="Times New Roman" w:hAnsi="Times New Roman" w:cs="Times New Roman" w:eastAsiaTheme="minorEastAsia"/>
                <w:color w:val="auto"/>
                <w:spacing w:val="5"/>
                <w:sz w:val="24"/>
                <w:szCs w:val="24"/>
              </w:rPr>
              <w:t>物名录</w:t>
            </w:r>
            <w:r>
              <w:rPr>
                <w:rFonts w:hint="default" w:ascii="Times New Roman" w:hAnsi="Times New Roman" w:cs="Times New Roman" w:eastAsiaTheme="minorEastAsia"/>
                <w:color w:val="auto"/>
                <w:spacing w:val="5"/>
                <w:sz w:val="24"/>
                <w:szCs w:val="24"/>
                <w:lang w:eastAsia="zh-CN"/>
              </w:rPr>
              <w:t>（</w:t>
            </w:r>
            <w:r>
              <w:rPr>
                <w:rFonts w:hint="default" w:ascii="Times New Roman" w:hAnsi="Times New Roman" w:cs="Times New Roman" w:eastAsiaTheme="minorEastAsia"/>
                <w:color w:val="auto"/>
                <w:spacing w:val="5"/>
                <w:sz w:val="24"/>
                <w:szCs w:val="24"/>
              </w:rPr>
              <w:t>2021年版</w:t>
            </w:r>
            <w:r>
              <w:rPr>
                <w:rFonts w:hint="default" w:ascii="Times New Roman" w:hAnsi="Times New Roman" w:cs="Times New Roman" w:eastAsiaTheme="minorEastAsia"/>
                <w:color w:val="auto"/>
                <w:spacing w:val="5"/>
                <w:sz w:val="24"/>
                <w:szCs w:val="24"/>
                <w:lang w:eastAsia="zh-CN"/>
              </w:rPr>
              <w:t>）</w:t>
            </w:r>
            <w:r>
              <w:rPr>
                <w:rFonts w:hint="default" w:ascii="Times New Roman" w:hAnsi="Times New Roman" w:cs="Times New Roman" w:eastAsiaTheme="minorEastAsia"/>
                <w:color w:val="auto"/>
                <w:spacing w:val="5"/>
                <w:sz w:val="24"/>
                <w:szCs w:val="24"/>
              </w:rPr>
              <w:t>》</w:t>
            </w:r>
            <w:r>
              <w:rPr>
                <w:rFonts w:hint="default" w:ascii="Times New Roman" w:hAnsi="Times New Roman" w:cs="Times New Roman" w:eastAsiaTheme="minorEastAsia"/>
                <w:color w:val="auto"/>
                <w:spacing w:val="-5"/>
                <w:sz w:val="24"/>
                <w:szCs w:val="24"/>
              </w:rPr>
              <w:t>实验废物</w:t>
            </w:r>
            <w:r>
              <w:rPr>
                <w:rFonts w:hint="default" w:ascii="Times New Roman" w:hAnsi="Times New Roman" w:cs="Times New Roman" w:eastAsiaTheme="minorEastAsia"/>
                <w:color w:val="auto"/>
                <w:spacing w:val="5"/>
                <w:sz w:val="24"/>
                <w:szCs w:val="24"/>
              </w:rPr>
              <w:t>属于危险废物，废物类别为</w:t>
            </w:r>
            <w:r>
              <w:rPr>
                <w:rFonts w:hint="default" w:ascii="Times New Roman" w:hAnsi="Times New Roman" w:cs="Times New Roman" w:eastAsiaTheme="minorEastAsia"/>
                <w:color w:val="auto"/>
                <w:sz w:val="24"/>
                <w:szCs w:val="24"/>
              </w:rPr>
              <w:t>HW</w:t>
            </w:r>
            <w:r>
              <w:rPr>
                <w:rFonts w:hint="default" w:ascii="Times New Roman" w:hAnsi="Times New Roman" w:cs="Times New Roman" w:eastAsiaTheme="minorEastAsia"/>
                <w:color w:val="auto"/>
                <w:spacing w:val="5"/>
                <w:sz w:val="24"/>
                <w:szCs w:val="24"/>
              </w:rPr>
              <w:t>49，废物代码为</w:t>
            </w:r>
            <w:r>
              <w:rPr>
                <w:rFonts w:hint="default" w:ascii="Times New Roman" w:hAnsi="Times New Roman" w:cs="Times New Roman" w:eastAsiaTheme="minorEastAsia"/>
                <w:color w:val="auto"/>
                <w:spacing w:val="-5"/>
                <w:sz w:val="24"/>
                <w:szCs w:val="24"/>
              </w:rPr>
              <w:t>900-047-49，收集灭活后在</w:t>
            </w:r>
            <w:r>
              <w:rPr>
                <w:rFonts w:hint="eastAsia" w:ascii="Times New Roman" w:hAnsi="Times New Roman" w:cs="Times New Roman" w:eastAsiaTheme="minorEastAsia"/>
                <w:color w:val="auto"/>
                <w:spacing w:val="-5"/>
                <w:sz w:val="24"/>
                <w:szCs w:val="24"/>
                <w:lang w:eastAsia="zh-CN"/>
              </w:rPr>
              <w:t>危废间</w:t>
            </w:r>
            <w:r>
              <w:rPr>
                <w:rFonts w:hint="default" w:ascii="Times New Roman" w:hAnsi="Times New Roman" w:cs="Times New Roman" w:eastAsiaTheme="minorEastAsia"/>
                <w:color w:val="auto"/>
                <w:spacing w:val="-5"/>
                <w:sz w:val="24"/>
                <w:szCs w:val="24"/>
              </w:rPr>
              <w:t>进行分类存放后，定期委托有资质的单位进行处置。</w:t>
            </w:r>
          </w:p>
          <w:p w14:paraId="549E41EE">
            <w:pPr>
              <w:keepNext w:val="0"/>
              <w:keepLines w:val="0"/>
              <w:pageBreakBefore w:val="0"/>
              <w:widowControl/>
              <w:kinsoku/>
              <w:wordWrap/>
              <w:overflowPunct/>
              <w:topLinePunct/>
              <w:autoSpaceDE/>
              <w:autoSpaceDN/>
              <w:bidi w:val="0"/>
              <w:adjustRightInd/>
              <w:snapToGrid/>
              <w:spacing w:line="360" w:lineRule="auto"/>
              <w:ind w:left="0" w:leftChars="0" w:right="0" w:firstLine="480" w:firstLineChars="200"/>
              <w:jc w:val="both"/>
              <w:textAlignment w:val="baseline"/>
              <w:outlineLvl w:val="9"/>
              <w:rPr>
                <w:rFonts w:hint="default" w:ascii="Times New Roman" w:hAnsi="Times New Roman" w:cs="Times New Roman" w:eastAsiaTheme="minorEastAsia"/>
                <w:color w:val="auto"/>
                <w:sz w:val="24"/>
                <w:szCs w:val="24"/>
                <w:lang w:eastAsia="zh-CN"/>
              </w:rPr>
            </w:pPr>
            <w:r>
              <w:rPr>
                <w:rFonts w:hint="default" w:ascii="Times New Roman" w:hAnsi="Times New Roman" w:cs="Times New Roman" w:eastAsiaTheme="minorEastAsia"/>
                <w:color w:val="auto"/>
                <w:sz w:val="24"/>
              </w:rPr>
              <w:t>③</w:t>
            </w:r>
            <w:r>
              <w:rPr>
                <w:rFonts w:hint="default" w:ascii="Times New Roman" w:hAnsi="Times New Roman" w:cs="Times New Roman" w:eastAsiaTheme="minorEastAsia"/>
                <w:color w:val="auto"/>
                <w:spacing w:val="-4"/>
                <w:sz w:val="24"/>
                <w:szCs w:val="24"/>
                <w:lang w:val="en-US" w:eastAsia="zh-CN"/>
              </w:rPr>
              <w:t>残渣</w:t>
            </w:r>
          </w:p>
          <w:p w14:paraId="7E42ACCC">
            <w:pPr>
              <w:keepNext w:val="0"/>
              <w:keepLines w:val="0"/>
              <w:pageBreakBefore w:val="0"/>
              <w:widowControl/>
              <w:kinsoku/>
              <w:wordWrap/>
              <w:overflowPunct/>
              <w:topLinePunct/>
              <w:autoSpaceDE/>
              <w:autoSpaceDN/>
              <w:bidi w:val="0"/>
              <w:adjustRightInd/>
              <w:snapToGrid/>
              <w:spacing w:line="360" w:lineRule="auto"/>
              <w:ind w:left="0" w:leftChars="0" w:right="0" w:firstLine="468" w:firstLineChars="200"/>
              <w:jc w:val="both"/>
              <w:textAlignment w:val="baseline"/>
              <w:outlineLvl w:val="9"/>
              <w:rPr>
                <w:rFonts w:hint="default" w:ascii="Times New Roman" w:hAnsi="Times New Roman" w:cs="Times New Roman" w:eastAsiaTheme="minorEastAsia"/>
                <w:color w:val="auto"/>
                <w:spacing w:val="-3"/>
                <w:sz w:val="24"/>
                <w:szCs w:val="24"/>
                <w:lang w:val="en-US" w:eastAsia="zh-CN"/>
              </w:rPr>
            </w:pPr>
            <w:r>
              <w:rPr>
                <w:rFonts w:hint="default" w:ascii="Times New Roman" w:hAnsi="Times New Roman" w:cs="Times New Roman" w:eastAsiaTheme="minorEastAsia"/>
                <w:color w:val="auto"/>
                <w:spacing w:val="-3"/>
                <w:sz w:val="24"/>
                <w:szCs w:val="24"/>
              </w:rPr>
              <w:t>本项目</w:t>
            </w:r>
            <w:r>
              <w:rPr>
                <w:rFonts w:hint="default" w:ascii="Times New Roman" w:hAnsi="Times New Roman" w:cs="Times New Roman" w:eastAsiaTheme="minorEastAsia"/>
                <w:color w:val="auto"/>
                <w:spacing w:val="-3"/>
                <w:sz w:val="24"/>
                <w:szCs w:val="24"/>
                <w:lang w:val="en-US" w:eastAsia="zh-CN"/>
              </w:rPr>
              <w:t>离心</w:t>
            </w:r>
            <w:r>
              <w:rPr>
                <w:rFonts w:hint="default" w:ascii="Times New Roman" w:hAnsi="Times New Roman" w:cs="Times New Roman" w:eastAsiaTheme="minorEastAsia"/>
                <w:color w:val="auto"/>
                <w:spacing w:val="-3"/>
                <w:sz w:val="24"/>
                <w:szCs w:val="24"/>
              </w:rPr>
              <w:t>工序</w:t>
            </w:r>
            <w:r>
              <w:rPr>
                <w:rFonts w:hint="default" w:ascii="Times New Roman" w:hAnsi="Times New Roman" w:cs="Times New Roman" w:eastAsiaTheme="minorEastAsia"/>
                <w:color w:val="auto"/>
                <w:spacing w:val="-3"/>
                <w:sz w:val="24"/>
                <w:szCs w:val="24"/>
                <w:lang w:val="en-US" w:eastAsia="zh-CN"/>
              </w:rPr>
              <w:t>会产生残渣，残渣产生量为1</w:t>
            </w:r>
            <w:r>
              <w:rPr>
                <w:rFonts w:hint="eastAsia" w:ascii="Times New Roman" w:hAnsi="Times New Roman" w:cs="Times New Roman" w:eastAsiaTheme="minorEastAsia"/>
                <w:color w:val="auto"/>
                <w:spacing w:val="-3"/>
                <w:sz w:val="24"/>
                <w:szCs w:val="24"/>
                <w:lang w:val="en-US" w:eastAsia="zh-CN"/>
              </w:rPr>
              <w:t>.</w:t>
            </w:r>
            <w:r>
              <w:rPr>
                <w:rFonts w:hint="default" w:ascii="Times New Roman" w:hAnsi="Times New Roman" w:cs="Times New Roman" w:eastAsiaTheme="minorEastAsia"/>
                <w:color w:val="auto"/>
                <w:spacing w:val="-3"/>
                <w:sz w:val="24"/>
                <w:szCs w:val="24"/>
                <w:lang w:val="en-US" w:eastAsia="zh-CN"/>
              </w:rPr>
              <w:t>8t/a。根据《国家危险废物名录（2021年版）》，残渣属于危险废物，废物类别为HW49，废物代码为900-047-49，收集灭活后在</w:t>
            </w:r>
            <w:r>
              <w:rPr>
                <w:rFonts w:hint="eastAsia" w:ascii="Times New Roman" w:hAnsi="Times New Roman" w:cs="Times New Roman" w:eastAsiaTheme="minorEastAsia"/>
                <w:color w:val="auto"/>
                <w:spacing w:val="-3"/>
                <w:sz w:val="24"/>
                <w:szCs w:val="24"/>
                <w:lang w:val="en-US" w:eastAsia="zh-CN"/>
              </w:rPr>
              <w:t>危废间</w:t>
            </w:r>
            <w:r>
              <w:rPr>
                <w:rFonts w:hint="default" w:ascii="Times New Roman" w:hAnsi="Times New Roman" w:cs="Times New Roman" w:eastAsiaTheme="minorEastAsia"/>
                <w:color w:val="auto"/>
                <w:spacing w:val="-3"/>
                <w:sz w:val="24"/>
                <w:szCs w:val="24"/>
                <w:lang w:val="en-US" w:eastAsia="zh-CN"/>
              </w:rPr>
              <w:t>进行存放后，定期委托有资质的单位进行处置。</w:t>
            </w:r>
          </w:p>
          <w:p w14:paraId="361DB452">
            <w:pPr>
              <w:keepNext w:val="0"/>
              <w:keepLines w:val="0"/>
              <w:pageBreakBefore w:val="0"/>
              <w:widowControl/>
              <w:kinsoku/>
              <w:wordWrap/>
              <w:overflowPunct/>
              <w:topLinePunct/>
              <w:autoSpaceDE/>
              <w:autoSpaceDN/>
              <w:bidi w:val="0"/>
              <w:adjustRightInd/>
              <w:snapToGrid/>
              <w:spacing w:line="360" w:lineRule="auto"/>
              <w:ind w:left="0" w:leftChars="0" w:right="0" w:firstLine="480" w:firstLineChars="200"/>
              <w:jc w:val="both"/>
              <w:textAlignment w:val="baseline"/>
              <w:outlineLvl w:val="9"/>
              <w:rPr>
                <w:rFonts w:hint="default" w:ascii="Times New Roman" w:hAnsi="Times New Roman" w:cs="Times New Roman" w:eastAsiaTheme="minorEastAsia"/>
                <w:color w:val="auto"/>
                <w:spacing w:val="-3"/>
                <w:sz w:val="24"/>
                <w:szCs w:val="24"/>
                <w:lang w:val="en-US" w:eastAsia="zh-CN"/>
              </w:rPr>
            </w:pPr>
            <w:r>
              <w:rPr>
                <w:rFonts w:hint="default" w:ascii="Times New Roman" w:hAnsi="Times New Roman" w:cs="Times New Roman" w:eastAsiaTheme="minorEastAsia"/>
                <w:color w:val="auto"/>
                <w:sz w:val="24"/>
              </w:rPr>
              <w:t>④</w:t>
            </w:r>
            <w:r>
              <w:rPr>
                <w:rFonts w:hint="default" w:ascii="Times New Roman" w:hAnsi="Times New Roman" w:cs="Times New Roman" w:eastAsiaTheme="minorEastAsia"/>
                <w:color w:val="auto"/>
                <w:spacing w:val="-3"/>
                <w:sz w:val="24"/>
                <w:szCs w:val="24"/>
                <w:lang w:val="en-US" w:eastAsia="zh-CN"/>
              </w:rPr>
              <w:t>废纳滤膜</w:t>
            </w:r>
          </w:p>
          <w:p w14:paraId="08036127">
            <w:pPr>
              <w:pStyle w:val="30"/>
              <w:keepNext w:val="0"/>
              <w:keepLines w:val="0"/>
              <w:suppressLineNumbers w:val="0"/>
              <w:spacing w:before="0" w:beforeAutospacing="0" w:after="0" w:afterAutospacing="0" w:line="360" w:lineRule="auto"/>
              <w:ind w:left="0" w:right="0" w:firstLine="468" w:firstLineChars="200"/>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pacing w:val="-3"/>
                <w:sz w:val="24"/>
                <w:szCs w:val="24"/>
                <w:lang w:val="en-US" w:eastAsia="zh-CN"/>
              </w:rPr>
              <w:t>本项目纳滤浓缩工序产生废纳滤膜，废纳滤膜产生量约0.0</w:t>
            </w:r>
            <w:r>
              <w:rPr>
                <w:rFonts w:hint="eastAsia" w:ascii="Times New Roman" w:hAnsi="Times New Roman" w:cs="Times New Roman" w:eastAsiaTheme="minorEastAsia"/>
                <w:color w:val="auto"/>
                <w:spacing w:val="-3"/>
                <w:sz w:val="24"/>
                <w:szCs w:val="24"/>
                <w:lang w:val="en-US" w:eastAsia="zh-CN"/>
              </w:rPr>
              <w:t>0</w:t>
            </w:r>
            <w:r>
              <w:rPr>
                <w:rFonts w:hint="default" w:ascii="Times New Roman" w:hAnsi="Times New Roman" w:cs="Times New Roman" w:eastAsiaTheme="minorEastAsia"/>
                <w:color w:val="auto"/>
                <w:spacing w:val="-3"/>
                <w:sz w:val="24"/>
                <w:szCs w:val="24"/>
                <w:lang w:val="en-US" w:eastAsia="zh-CN"/>
              </w:rPr>
              <w:t>1t/a。根据《国家危险废物名录（2021年版）》，废纳滤膜属于危险废物，废物类别为HW49，废物代码为900-047-49，收集灭活后在</w:t>
            </w:r>
            <w:r>
              <w:rPr>
                <w:rFonts w:hint="eastAsia" w:ascii="Times New Roman" w:hAnsi="Times New Roman" w:cs="Times New Roman" w:eastAsiaTheme="minorEastAsia"/>
                <w:color w:val="auto"/>
                <w:spacing w:val="-3"/>
                <w:sz w:val="24"/>
                <w:szCs w:val="24"/>
                <w:lang w:val="en-US" w:eastAsia="zh-CN"/>
              </w:rPr>
              <w:t>危废间</w:t>
            </w:r>
            <w:r>
              <w:rPr>
                <w:rFonts w:hint="default" w:ascii="Times New Roman" w:hAnsi="Times New Roman" w:cs="Times New Roman" w:eastAsiaTheme="minorEastAsia"/>
                <w:color w:val="auto"/>
                <w:spacing w:val="-3"/>
                <w:sz w:val="24"/>
                <w:szCs w:val="24"/>
                <w:lang w:val="en-US" w:eastAsia="zh-CN"/>
              </w:rPr>
              <w:t>进行存放后，定期委托有资质的单位进行处置。</w:t>
            </w:r>
          </w:p>
          <w:p w14:paraId="766E7C85">
            <w:pPr>
              <w:keepNext w:val="0"/>
              <w:keepLines w:val="0"/>
              <w:pageBreakBefore w:val="0"/>
              <w:widowControl/>
              <w:kinsoku/>
              <w:wordWrap/>
              <w:overflowPunct/>
              <w:topLinePunct/>
              <w:autoSpaceDE/>
              <w:autoSpaceDN/>
              <w:bidi w:val="0"/>
              <w:adjustRightInd/>
              <w:snapToGrid/>
              <w:spacing w:line="360" w:lineRule="auto"/>
              <w:ind w:left="0" w:leftChars="0" w:right="0" w:firstLine="480" w:firstLineChars="200"/>
              <w:jc w:val="both"/>
              <w:textAlignment w:val="baseline"/>
              <w:outlineLvl w:val="9"/>
              <w:rPr>
                <w:rFonts w:hint="default" w:ascii="Times New Roman" w:hAnsi="Times New Roman" w:cs="Times New Roman" w:eastAsiaTheme="minorEastAsia"/>
                <w:color w:val="auto"/>
                <w:spacing w:val="-3"/>
                <w:sz w:val="24"/>
                <w:szCs w:val="24"/>
                <w:lang w:val="en-US" w:eastAsia="zh-CN"/>
              </w:rPr>
            </w:pPr>
            <w:r>
              <w:rPr>
                <w:rFonts w:hint="default" w:ascii="Times New Roman" w:hAnsi="Times New Roman" w:cs="Times New Roman" w:eastAsiaTheme="minorEastAsia"/>
                <w:color w:val="auto"/>
                <w:sz w:val="24"/>
              </w:rPr>
              <w:t>⑤</w:t>
            </w:r>
            <w:r>
              <w:rPr>
                <w:rFonts w:hint="default" w:ascii="Times New Roman" w:hAnsi="Times New Roman" w:cs="Times New Roman" w:eastAsiaTheme="minorEastAsia"/>
                <w:color w:val="auto"/>
                <w:spacing w:val="-3"/>
                <w:sz w:val="24"/>
                <w:szCs w:val="24"/>
                <w:lang w:val="en-US" w:eastAsia="en-US"/>
              </w:rPr>
              <w:t>废树脂</w:t>
            </w:r>
            <w:r>
              <w:rPr>
                <w:rFonts w:hint="default" w:ascii="Times New Roman" w:hAnsi="Times New Roman" w:cs="Times New Roman" w:eastAsiaTheme="minorEastAsia"/>
                <w:color w:val="auto"/>
                <w:spacing w:val="-3"/>
                <w:sz w:val="24"/>
                <w:szCs w:val="24"/>
                <w:lang w:val="en-US" w:eastAsia="zh-CN"/>
              </w:rPr>
              <w:t>层析柱</w:t>
            </w:r>
          </w:p>
          <w:p w14:paraId="1260B5A0">
            <w:pPr>
              <w:keepNext w:val="0"/>
              <w:keepLines w:val="0"/>
              <w:pageBreakBefore w:val="0"/>
              <w:widowControl/>
              <w:kinsoku/>
              <w:wordWrap/>
              <w:overflowPunct/>
              <w:topLinePunct/>
              <w:autoSpaceDE/>
              <w:autoSpaceDN/>
              <w:bidi w:val="0"/>
              <w:adjustRightInd/>
              <w:snapToGrid/>
              <w:spacing w:line="360" w:lineRule="auto"/>
              <w:ind w:left="0" w:leftChars="0" w:right="0" w:firstLine="468" w:firstLineChars="200"/>
              <w:jc w:val="both"/>
              <w:textAlignment w:val="baseline"/>
              <w:outlineLvl w:val="9"/>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pacing w:val="-3"/>
                <w:sz w:val="24"/>
                <w:szCs w:val="24"/>
                <w:lang w:val="en-US" w:eastAsia="zh-CN"/>
              </w:rPr>
              <w:t>本项目层析分离和纯化过程会产生废树脂层析柱，年产生量为</w:t>
            </w:r>
            <w:r>
              <w:rPr>
                <w:rFonts w:hint="eastAsia" w:ascii="Times New Roman" w:hAnsi="Times New Roman" w:cs="Times New Roman" w:eastAsiaTheme="minorEastAsia"/>
                <w:color w:val="auto"/>
                <w:spacing w:val="-3"/>
                <w:sz w:val="24"/>
                <w:szCs w:val="24"/>
                <w:lang w:val="en-US" w:eastAsia="zh-CN"/>
              </w:rPr>
              <w:t>0.12</w:t>
            </w:r>
            <w:r>
              <w:rPr>
                <w:rFonts w:hint="default" w:ascii="Times New Roman" w:hAnsi="Times New Roman" w:cs="Times New Roman" w:eastAsiaTheme="minorEastAsia"/>
                <w:color w:val="auto"/>
                <w:spacing w:val="-3"/>
                <w:sz w:val="24"/>
                <w:szCs w:val="24"/>
                <w:lang w:val="en-US" w:eastAsia="zh-CN"/>
              </w:rPr>
              <w:t>t，根</w:t>
            </w:r>
            <w:r>
              <w:rPr>
                <w:rFonts w:hint="default" w:ascii="Times New Roman" w:hAnsi="Times New Roman" w:cs="Times New Roman" w:eastAsiaTheme="minorEastAsia"/>
                <w:color w:val="auto"/>
                <w:spacing w:val="-12"/>
                <w:sz w:val="24"/>
                <w:szCs w:val="24"/>
              </w:rPr>
              <w:t>据《国家危险废物名录</w:t>
            </w:r>
            <w:r>
              <w:rPr>
                <w:rFonts w:hint="default" w:ascii="Times New Roman" w:hAnsi="Times New Roman" w:cs="Times New Roman" w:eastAsiaTheme="minorEastAsia"/>
                <w:color w:val="auto"/>
                <w:spacing w:val="-12"/>
                <w:sz w:val="24"/>
                <w:szCs w:val="24"/>
                <w:lang w:eastAsia="zh-CN"/>
              </w:rPr>
              <w:t>（</w:t>
            </w:r>
            <w:r>
              <w:rPr>
                <w:rFonts w:hint="default" w:ascii="Times New Roman" w:hAnsi="Times New Roman" w:cs="Times New Roman" w:eastAsiaTheme="minorEastAsia"/>
                <w:color w:val="auto"/>
                <w:spacing w:val="-12"/>
                <w:sz w:val="24"/>
                <w:szCs w:val="24"/>
              </w:rPr>
              <w:t>2021</w:t>
            </w:r>
            <w:r>
              <w:rPr>
                <w:rFonts w:hint="default" w:ascii="Times New Roman" w:hAnsi="Times New Roman" w:cs="Times New Roman" w:eastAsiaTheme="minorEastAsia"/>
                <w:color w:val="auto"/>
                <w:spacing w:val="-5"/>
                <w:sz w:val="24"/>
                <w:szCs w:val="24"/>
              </w:rPr>
              <w:t>年版</w:t>
            </w:r>
            <w:r>
              <w:rPr>
                <w:rFonts w:hint="default" w:ascii="Times New Roman" w:hAnsi="Times New Roman" w:cs="Times New Roman" w:eastAsiaTheme="minorEastAsia"/>
                <w:color w:val="auto"/>
                <w:spacing w:val="-5"/>
                <w:sz w:val="24"/>
                <w:szCs w:val="24"/>
                <w:lang w:eastAsia="zh-CN"/>
              </w:rPr>
              <w:t>）</w:t>
            </w:r>
            <w:r>
              <w:rPr>
                <w:rFonts w:hint="default" w:ascii="Times New Roman" w:hAnsi="Times New Roman" w:cs="Times New Roman" w:eastAsiaTheme="minorEastAsia"/>
                <w:color w:val="auto"/>
                <w:spacing w:val="-5"/>
                <w:sz w:val="24"/>
                <w:szCs w:val="24"/>
              </w:rPr>
              <w:t>》，属于危险废物，废物类别</w:t>
            </w:r>
            <w:r>
              <w:rPr>
                <w:rFonts w:hint="default" w:ascii="Times New Roman" w:hAnsi="Times New Roman" w:cs="Times New Roman" w:eastAsiaTheme="minorEastAsia"/>
                <w:color w:val="auto"/>
                <w:sz w:val="24"/>
                <w:szCs w:val="24"/>
              </w:rPr>
              <w:t>HW</w:t>
            </w:r>
            <w:r>
              <w:rPr>
                <w:rFonts w:hint="default" w:ascii="Times New Roman" w:hAnsi="Times New Roman" w:cs="Times New Roman" w:eastAsiaTheme="minorEastAsia"/>
                <w:color w:val="auto"/>
                <w:spacing w:val="5"/>
                <w:sz w:val="24"/>
                <w:szCs w:val="24"/>
              </w:rPr>
              <w:t>49，废物代码为</w:t>
            </w:r>
            <w:r>
              <w:rPr>
                <w:rFonts w:hint="default" w:ascii="Times New Roman" w:hAnsi="Times New Roman" w:cs="Times New Roman" w:eastAsiaTheme="minorEastAsia"/>
                <w:color w:val="auto"/>
                <w:spacing w:val="-5"/>
                <w:sz w:val="24"/>
                <w:szCs w:val="24"/>
              </w:rPr>
              <w:t>900-047-49，</w:t>
            </w:r>
            <w:r>
              <w:rPr>
                <w:rFonts w:hint="default" w:ascii="Times New Roman" w:hAnsi="Times New Roman" w:cs="Times New Roman" w:eastAsiaTheme="minorEastAsia"/>
                <w:color w:val="auto"/>
                <w:spacing w:val="-6"/>
                <w:sz w:val="24"/>
                <w:szCs w:val="24"/>
              </w:rPr>
              <w:t>收集灭活后在</w:t>
            </w:r>
            <w:r>
              <w:rPr>
                <w:rFonts w:hint="eastAsia" w:ascii="Times New Roman" w:hAnsi="Times New Roman" w:cs="Times New Roman" w:eastAsiaTheme="minorEastAsia"/>
                <w:color w:val="auto"/>
                <w:spacing w:val="-6"/>
                <w:sz w:val="24"/>
                <w:szCs w:val="24"/>
                <w:lang w:eastAsia="zh-CN"/>
              </w:rPr>
              <w:t>危废间</w:t>
            </w:r>
            <w:r>
              <w:rPr>
                <w:rFonts w:hint="default" w:ascii="Times New Roman" w:hAnsi="Times New Roman" w:cs="Times New Roman" w:eastAsiaTheme="minorEastAsia"/>
                <w:color w:val="auto"/>
                <w:spacing w:val="-5"/>
                <w:sz w:val="24"/>
                <w:szCs w:val="24"/>
              </w:rPr>
              <w:t>进行存放后，定期委托有资质的单位进行处置。</w:t>
            </w:r>
          </w:p>
          <w:p w14:paraId="58B85CF4">
            <w:pPr>
              <w:keepNext w:val="0"/>
              <w:keepLines w:val="0"/>
              <w:pageBreakBefore w:val="0"/>
              <w:widowControl/>
              <w:kinsoku/>
              <w:wordWrap/>
              <w:overflowPunct/>
              <w:topLinePunct/>
              <w:autoSpaceDE/>
              <w:autoSpaceDN/>
              <w:bidi w:val="0"/>
              <w:adjustRightInd/>
              <w:snapToGrid/>
              <w:spacing w:line="360" w:lineRule="auto"/>
              <w:ind w:left="0" w:leftChars="0" w:right="0" w:firstLine="480" w:firstLineChars="200"/>
              <w:jc w:val="both"/>
              <w:textAlignment w:val="baseline"/>
              <w:outlineLvl w:val="9"/>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rPr>
              <w:t>⑥</w:t>
            </w:r>
            <w:r>
              <w:rPr>
                <w:rFonts w:hint="default" w:ascii="Times New Roman" w:hAnsi="Times New Roman" w:cs="Times New Roman" w:eastAsiaTheme="minorEastAsia"/>
                <w:color w:val="auto"/>
                <w:spacing w:val="-5"/>
                <w:sz w:val="24"/>
                <w:szCs w:val="24"/>
              </w:rPr>
              <w:t>废滤芯</w:t>
            </w:r>
          </w:p>
          <w:p w14:paraId="53EEEF00">
            <w:pPr>
              <w:keepNext w:val="0"/>
              <w:keepLines w:val="0"/>
              <w:pageBreakBefore w:val="0"/>
              <w:widowControl/>
              <w:kinsoku/>
              <w:wordWrap/>
              <w:overflowPunct/>
              <w:topLinePunct/>
              <w:autoSpaceDE/>
              <w:autoSpaceDN/>
              <w:bidi w:val="0"/>
              <w:adjustRightInd/>
              <w:snapToGrid/>
              <w:spacing w:line="360" w:lineRule="auto"/>
              <w:ind w:left="0" w:leftChars="0" w:right="0" w:firstLine="460" w:firstLineChars="200"/>
              <w:jc w:val="both"/>
              <w:textAlignment w:val="baseline"/>
              <w:outlineLvl w:val="9"/>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pacing w:val="-5"/>
                <w:sz w:val="24"/>
                <w:szCs w:val="24"/>
              </w:rPr>
              <w:t>本项目设置高效过滤器，用于过滤少量气溶胶和颗粒物，高效过滤器滤芯每3个月更换一次，</w:t>
            </w:r>
            <w:r>
              <w:rPr>
                <w:rFonts w:hint="eastAsia" w:ascii="Times New Roman" w:hAnsi="Times New Roman" w:cs="Times New Roman" w:eastAsiaTheme="minorEastAsia"/>
                <w:color w:val="auto"/>
                <w:spacing w:val="-5"/>
                <w:sz w:val="24"/>
                <w:szCs w:val="24"/>
                <w:lang w:val="en-US" w:eastAsia="zh-CN"/>
              </w:rPr>
              <w:t>更换</w:t>
            </w:r>
            <w:r>
              <w:rPr>
                <w:rFonts w:hint="default" w:ascii="Times New Roman" w:hAnsi="Times New Roman" w:cs="Times New Roman" w:eastAsiaTheme="minorEastAsia"/>
                <w:color w:val="auto"/>
                <w:spacing w:val="-5"/>
                <w:sz w:val="24"/>
                <w:szCs w:val="24"/>
              </w:rPr>
              <w:t>滤芯产生量约为</w:t>
            </w:r>
            <w:r>
              <w:rPr>
                <w:rFonts w:hint="default" w:ascii="Times New Roman" w:hAnsi="Times New Roman" w:cs="Times New Roman" w:eastAsiaTheme="minorEastAsia"/>
                <w:color w:val="auto"/>
                <w:spacing w:val="-5"/>
                <w:sz w:val="24"/>
                <w:szCs w:val="24"/>
                <w:lang w:val="en-US" w:eastAsia="zh-CN"/>
              </w:rPr>
              <w:t>25</w:t>
            </w:r>
            <w:r>
              <w:rPr>
                <w:rFonts w:hint="default" w:ascii="Times New Roman" w:hAnsi="Times New Roman" w:cs="Times New Roman" w:eastAsiaTheme="minorEastAsia"/>
                <w:color w:val="auto"/>
                <w:spacing w:val="-5"/>
                <w:sz w:val="24"/>
                <w:szCs w:val="24"/>
              </w:rPr>
              <w:t>kg/次，年产生量约0.</w:t>
            </w:r>
            <w:r>
              <w:rPr>
                <w:rFonts w:hint="default" w:ascii="Times New Roman" w:hAnsi="Times New Roman" w:cs="Times New Roman" w:eastAsiaTheme="minorEastAsia"/>
                <w:color w:val="auto"/>
                <w:spacing w:val="-5"/>
                <w:sz w:val="24"/>
                <w:szCs w:val="24"/>
                <w:lang w:val="en-US" w:eastAsia="zh-CN"/>
              </w:rPr>
              <w:t>1</w:t>
            </w:r>
            <w:r>
              <w:rPr>
                <w:rFonts w:hint="default" w:ascii="Times New Roman" w:hAnsi="Times New Roman" w:cs="Times New Roman" w:eastAsiaTheme="minorEastAsia"/>
                <w:color w:val="auto"/>
                <w:spacing w:val="-5"/>
                <w:sz w:val="24"/>
                <w:szCs w:val="24"/>
              </w:rPr>
              <w:t>t/a</w:t>
            </w:r>
            <w:r>
              <w:rPr>
                <w:rFonts w:hint="eastAsia" w:ascii="Times New Roman" w:hAnsi="Times New Roman" w:cs="Times New Roman" w:eastAsiaTheme="minorEastAsia"/>
                <w:color w:val="auto"/>
                <w:spacing w:val="-5"/>
                <w:sz w:val="24"/>
                <w:szCs w:val="24"/>
                <w:lang w:eastAsia="zh-CN"/>
              </w:rPr>
              <w:t>，</w:t>
            </w:r>
            <w:r>
              <w:rPr>
                <w:rFonts w:hint="eastAsia" w:ascii="Times New Roman" w:hAnsi="Times New Roman" w:cs="Times New Roman" w:eastAsiaTheme="minorEastAsia"/>
                <w:color w:val="auto"/>
                <w:spacing w:val="-5"/>
                <w:sz w:val="24"/>
                <w:szCs w:val="24"/>
                <w:lang w:val="en-US" w:eastAsia="zh-CN"/>
              </w:rPr>
              <w:t>其中部分滤芯不属于在产生点经过修复和加工后满足国家、地方制定或行业通行的产品质量标准并且用于其原始用途的物质，属于废</w:t>
            </w:r>
            <w:r>
              <w:rPr>
                <w:rFonts w:hint="default" w:ascii="Times New Roman" w:hAnsi="Times New Roman" w:cs="Times New Roman" w:eastAsiaTheme="minorEastAsia"/>
                <w:color w:val="auto"/>
                <w:spacing w:val="-5"/>
                <w:sz w:val="24"/>
                <w:szCs w:val="24"/>
              </w:rPr>
              <w:t>滤芯</w:t>
            </w:r>
            <w:r>
              <w:rPr>
                <w:rFonts w:hint="eastAsia" w:ascii="Times New Roman" w:hAnsi="Times New Roman" w:cs="Times New Roman" w:eastAsiaTheme="minorEastAsia"/>
                <w:color w:val="auto"/>
                <w:spacing w:val="-5"/>
                <w:sz w:val="24"/>
                <w:szCs w:val="24"/>
                <w:lang w:eastAsia="zh-CN"/>
              </w:rPr>
              <w:t>，</w:t>
            </w:r>
            <w:r>
              <w:rPr>
                <w:rFonts w:hint="eastAsia" w:ascii="Times New Roman" w:hAnsi="Times New Roman" w:cs="Times New Roman" w:eastAsiaTheme="minorEastAsia"/>
                <w:color w:val="auto"/>
                <w:spacing w:val="-5"/>
                <w:sz w:val="24"/>
                <w:szCs w:val="24"/>
                <w:lang w:val="en-US" w:eastAsia="zh-CN"/>
              </w:rPr>
              <w:t>产生量约0.005t/a。</w:t>
            </w:r>
            <w:r>
              <w:rPr>
                <w:rFonts w:hint="default" w:ascii="Times New Roman" w:hAnsi="Times New Roman" w:cs="Times New Roman" w:eastAsiaTheme="minorEastAsia"/>
                <w:color w:val="auto"/>
                <w:spacing w:val="-5"/>
                <w:sz w:val="24"/>
                <w:szCs w:val="24"/>
              </w:rPr>
              <w:t>更换</w:t>
            </w:r>
            <w:r>
              <w:rPr>
                <w:rFonts w:hint="eastAsia" w:ascii="Times New Roman" w:hAnsi="Times New Roman" w:cs="Times New Roman" w:eastAsiaTheme="minorEastAsia"/>
                <w:color w:val="auto"/>
                <w:spacing w:val="-5"/>
                <w:sz w:val="24"/>
                <w:szCs w:val="24"/>
                <w:lang w:val="en-US" w:eastAsia="zh-CN"/>
              </w:rPr>
              <w:t>下来的</w:t>
            </w:r>
            <w:r>
              <w:rPr>
                <w:rFonts w:hint="default" w:ascii="Times New Roman" w:hAnsi="Times New Roman" w:cs="Times New Roman" w:eastAsiaTheme="minorEastAsia"/>
                <w:color w:val="auto"/>
                <w:spacing w:val="-5"/>
                <w:sz w:val="24"/>
                <w:szCs w:val="24"/>
              </w:rPr>
              <w:t>滤芯由厂家带走后处理</w:t>
            </w:r>
            <w:r>
              <w:rPr>
                <w:rFonts w:hint="eastAsia" w:ascii="Times New Roman" w:hAnsi="Times New Roman" w:cs="Times New Roman" w:eastAsiaTheme="minorEastAsia"/>
                <w:color w:val="auto"/>
                <w:spacing w:val="-5"/>
                <w:sz w:val="24"/>
                <w:szCs w:val="24"/>
                <w:lang w:eastAsia="zh-CN"/>
              </w:rPr>
              <w:t>。</w:t>
            </w:r>
            <w:r>
              <w:rPr>
                <w:rFonts w:hint="default" w:ascii="Times New Roman" w:hAnsi="Times New Roman" w:cs="Times New Roman" w:eastAsiaTheme="minorEastAsia"/>
                <w:color w:val="auto"/>
                <w:spacing w:val="-5"/>
                <w:sz w:val="24"/>
                <w:szCs w:val="24"/>
              </w:rPr>
              <w:t>根据《国家危险废物名录</w:t>
            </w:r>
            <w:r>
              <w:rPr>
                <w:rFonts w:hint="default" w:ascii="Times New Roman" w:hAnsi="Times New Roman" w:cs="Times New Roman" w:eastAsiaTheme="minorEastAsia"/>
                <w:color w:val="auto"/>
                <w:spacing w:val="-5"/>
                <w:sz w:val="24"/>
                <w:szCs w:val="24"/>
                <w:lang w:eastAsia="zh-CN"/>
              </w:rPr>
              <w:t>（</w:t>
            </w:r>
            <w:r>
              <w:rPr>
                <w:rFonts w:hint="default" w:ascii="Times New Roman" w:hAnsi="Times New Roman" w:cs="Times New Roman" w:eastAsiaTheme="minorEastAsia"/>
                <w:color w:val="auto"/>
                <w:spacing w:val="-5"/>
                <w:sz w:val="24"/>
                <w:szCs w:val="24"/>
              </w:rPr>
              <w:t>2021年版</w:t>
            </w:r>
            <w:r>
              <w:rPr>
                <w:rFonts w:hint="default" w:ascii="Times New Roman" w:hAnsi="Times New Roman" w:cs="Times New Roman" w:eastAsiaTheme="minorEastAsia"/>
                <w:color w:val="auto"/>
                <w:spacing w:val="-5"/>
                <w:sz w:val="24"/>
                <w:szCs w:val="24"/>
                <w:lang w:eastAsia="zh-CN"/>
              </w:rPr>
              <w:t>）</w:t>
            </w:r>
            <w:r>
              <w:rPr>
                <w:rFonts w:hint="default" w:ascii="Times New Roman" w:hAnsi="Times New Roman" w:cs="Times New Roman" w:eastAsiaTheme="minorEastAsia"/>
                <w:color w:val="auto"/>
                <w:spacing w:val="-5"/>
                <w:sz w:val="24"/>
                <w:szCs w:val="24"/>
              </w:rPr>
              <w:t>》，</w:t>
            </w:r>
            <w:r>
              <w:rPr>
                <w:rFonts w:hint="eastAsia" w:ascii="Times New Roman" w:hAnsi="Times New Roman" w:cs="Times New Roman" w:eastAsiaTheme="minorEastAsia"/>
                <w:color w:val="auto"/>
                <w:spacing w:val="-5"/>
                <w:sz w:val="24"/>
                <w:szCs w:val="24"/>
                <w:lang w:val="en-US" w:eastAsia="zh-CN"/>
              </w:rPr>
              <w:t>废</w:t>
            </w:r>
            <w:r>
              <w:rPr>
                <w:rFonts w:hint="default" w:ascii="Times New Roman" w:hAnsi="Times New Roman" w:cs="Times New Roman" w:eastAsiaTheme="minorEastAsia"/>
                <w:color w:val="auto"/>
                <w:spacing w:val="-5"/>
                <w:sz w:val="24"/>
                <w:szCs w:val="24"/>
              </w:rPr>
              <w:t>滤芯属于危险废物，废物类别为HW49，废物代码为900-04</w:t>
            </w:r>
            <w:r>
              <w:rPr>
                <w:rFonts w:hint="default" w:ascii="Times New Roman" w:hAnsi="Times New Roman" w:cs="Times New Roman" w:eastAsiaTheme="minorEastAsia"/>
                <w:color w:val="auto"/>
                <w:spacing w:val="-5"/>
                <w:sz w:val="24"/>
                <w:szCs w:val="24"/>
                <w:lang w:val="en-US" w:eastAsia="zh-CN"/>
              </w:rPr>
              <w:t>7</w:t>
            </w:r>
            <w:r>
              <w:rPr>
                <w:rFonts w:hint="default" w:ascii="Times New Roman" w:hAnsi="Times New Roman" w:cs="Times New Roman" w:eastAsiaTheme="minorEastAsia"/>
                <w:color w:val="auto"/>
                <w:spacing w:val="-5"/>
                <w:sz w:val="24"/>
                <w:szCs w:val="24"/>
              </w:rPr>
              <w:t>-49</w:t>
            </w:r>
            <w:r>
              <w:rPr>
                <w:rFonts w:hint="eastAsia" w:ascii="Times New Roman" w:hAnsi="Times New Roman" w:cs="Times New Roman" w:eastAsiaTheme="minorEastAsia"/>
                <w:color w:val="auto"/>
                <w:spacing w:val="-5"/>
                <w:sz w:val="24"/>
                <w:szCs w:val="24"/>
                <w:lang w:eastAsia="zh-CN"/>
              </w:rPr>
              <w:t>，</w:t>
            </w:r>
            <w:r>
              <w:rPr>
                <w:rFonts w:hint="eastAsia" w:ascii="Times New Roman" w:hAnsi="Times New Roman" w:cs="Times New Roman" w:eastAsiaTheme="minorEastAsia"/>
                <w:color w:val="auto"/>
                <w:spacing w:val="-5"/>
                <w:sz w:val="24"/>
                <w:szCs w:val="24"/>
                <w:lang w:val="en-US" w:eastAsia="zh-CN"/>
              </w:rPr>
              <w:t>废</w:t>
            </w:r>
            <w:r>
              <w:rPr>
                <w:rFonts w:hint="default" w:ascii="Times New Roman" w:hAnsi="Times New Roman" w:cs="Times New Roman" w:eastAsiaTheme="minorEastAsia"/>
                <w:color w:val="auto"/>
                <w:spacing w:val="-5"/>
                <w:sz w:val="24"/>
                <w:szCs w:val="24"/>
              </w:rPr>
              <w:t>滤芯</w:t>
            </w:r>
            <w:r>
              <w:rPr>
                <w:rFonts w:hint="default" w:ascii="Times New Roman" w:hAnsi="Times New Roman" w:cs="Times New Roman" w:eastAsiaTheme="minorEastAsia"/>
                <w:color w:val="auto"/>
                <w:spacing w:val="-6"/>
                <w:sz w:val="24"/>
                <w:szCs w:val="24"/>
              </w:rPr>
              <w:t>收集灭活后在</w:t>
            </w:r>
            <w:r>
              <w:rPr>
                <w:rFonts w:hint="eastAsia" w:ascii="Times New Roman" w:hAnsi="Times New Roman" w:cs="Times New Roman" w:eastAsiaTheme="minorEastAsia"/>
                <w:color w:val="auto"/>
                <w:spacing w:val="-6"/>
                <w:sz w:val="24"/>
                <w:szCs w:val="24"/>
                <w:lang w:eastAsia="zh-CN"/>
              </w:rPr>
              <w:t>危废间</w:t>
            </w:r>
            <w:r>
              <w:rPr>
                <w:rFonts w:hint="default" w:ascii="Times New Roman" w:hAnsi="Times New Roman" w:cs="Times New Roman" w:eastAsiaTheme="minorEastAsia"/>
                <w:color w:val="auto"/>
                <w:spacing w:val="-5"/>
                <w:sz w:val="24"/>
                <w:szCs w:val="24"/>
              </w:rPr>
              <w:t>进行存放后，定期委托有资质的单位进行处置。</w:t>
            </w:r>
          </w:p>
          <w:p w14:paraId="7AA0369F">
            <w:pPr>
              <w:pStyle w:val="30"/>
              <w:keepNext w:val="0"/>
              <w:keepLines w:val="0"/>
              <w:suppressLineNumbers w:val="0"/>
              <w:spacing w:before="0" w:beforeAutospacing="0" w:after="0" w:afterAutospacing="0" w:line="360" w:lineRule="auto"/>
              <w:ind w:left="0" w:right="0" w:firstLine="480" w:firstLineChars="200"/>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⑦废活性炭</w:t>
            </w:r>
          </w:p>
          <w:p w14:paraId="3BDF3E75">
            <w:pPr>
              <w:pStyle w:val="30"/>
              <w:keepNext w:val="0"/>
              <w:keepLines w:val="0"/>
              <w:suppressLineNumbers w:val="0"/>
              <w:spacing w:before="0" w:beforeAutospacing="0" w:after="0" w:afterAutospacing="0" w:line="360" w:lineRule="auto"/>
              <w:ind w:left="0" w:right="0" w:firstLine="480" w:firstLineChars="200"/>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本项目废气处理过程中会使用到活性炭，废活性炭产生量为</w:t>
            </w:r>
            <w:r>
              <w:rPr>
                <w:rFonts w:hint="eastAsia" w:ascii="Times New Roman" w:hAnsi="Times New Roman" w:cs="Times New Roman" w:eastAsiaTheme="minorEastAsia"/>
                <w:color w:val="auto"/>
                <w:sz w:val="24"/>
                <w:lang w:val="en-US" w:eastAsia="zh-CN"/>
              </w:rPr>
              <w:t>2.7</w:t>
            </w:r>
            <w:r>
              <w:rPr>
                <w:rFonts w:hint="default" w:ascii="Times New Roman" w:hAnsi="Times New Roman" w:cs="Times New Roman" w:eastAsiaTheme="minorEastAsia"/>
                <w:color w:val="auto"/>
                <w:sz w:val="24"/>
              </w:rPr>
              <w:t>t/a。</w:t>
            </w:r>
          </w:p>
          <w:p w14:paraId="280BCCB2">
            <w:pPr>
              <w:keepNext w:val="0"/>
              <w:keepLines w:val="0"/>
              <w:pageBreakBefore w:val="0"/>
              <w:widowControl/>
              <w:kinsoku/>
              <w:wordWrap/>
              <w:overflowPunct/>
              <w:topLinePunct/>
              <w:autoSpaceDE/>
              <w:autoSpaceDN/>
              <w:bidi w:val="0"/>
              <w:adjustRightInd/>
              <w:snapToGrid/>
              <w:spacing w:line="360" w:lineRule="auto"/>
              <w:ind w:left="0" w:leftChars="0" w:right="0" w:firstLine="480" w:firstLineChars="200"/>
              <w:jc w:val="both"/>
              <w:textAlignment w:val="baseline"/>
              <w:outlineLvl w:val="9"/>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rPr>
              <w:t>经查《国家危险废物名录》（2021年版），废活性炭属于危险固废（编号：HW49（900-039-49：烟气、VOCs治理过程（不包括餐饮行业油烟治理过程）产生的废活性炭）。经收集后暂存于</w:t>
            </w:r>
            <w:r>
              <w:rPr>
                <w:rFonts w:hint="eastAsia" w:ascii="Times New Roman" w:hAnsi="Times New Roman" w:cs="Times New Roman" w:eastAsiaTheme="minorEastAsia"/>
                <w:color w:val="auto"/>
                <w:sz w:val="24"/>
                <w:lang w:val="en-US" w:eastAsia="zh-CN"/>
              </w:rPr>
              <w:t>危废间</w:t>
            </w:r>
            <w:r>
              <w:rPr>
                <w:rFonts w:hint="default" w:ascii="Times New Roman" w:hAnsi="Times New Roman" w:cs="Times New Roman" w:eastAsiaTheme="minorEastAsia"/>
                <w:color w:val="auto"/>
                <w:sz w:val="24"/>
              </w:rPr>
              <w:t>，由有资质单位进行处理</w:t>
            </w:r>
            <w:r>
              <w:rPr>
                <w:rFonts w:hint="eastAsia" w:ascii="Times New Roman" w:hAnsi="Times New Roman" w:cs="Times New Roman" w:eastAsiaTheme="minorEastAsia"/>
                <w:color w:val="auto"/>
                <w:spacing w:val="-5"/>
                <w:sz w:val="24"/>
                <w:szCs w:val="24"/>
                <w:lang w:eastAsia="zh-CN"/>
              </w:rPr>
              <w:t>。</w:t>
            </w:r>
          </w:p>
          <w:p w14:paraId="412D81BA">
            <w:pPr>
              <w:spacing w:line="360" w:lineRule="auto"/>
              <w:ind w:firstLine="482" w:firstLineChars="200"/>
              <w:rPr>
                <w:rFonts w:hint="default" w:ascii="Times New Roman" w:hAnsi="Times New Roman" w:cs="Times New Roman" w:eastAsiaTheme="minorEastAsia"/>
                <w:b/>
                <w:color w:val="auto"/>
                <w:sz w:val="24"/>
              </w:rPr>
            </w:pPr>
            <w:r>
              <w:rPr>
                <w:rFonts w:hint="default" w:ascii="Times New Roman" w:hAnsi="Times New Roman" w:cs="Times New Roman" w:eastAsiaTheme="minorEastAsia"/>
                <w:b/>
                <w:color w:val="auto"/>
                <w:sz w:val="24"/>
              </w:rPr>
              <w:t>3）生活垃圾</w:t>
            </w:r>
          </w:p>
          <w:p w14:paraId="5C0928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b/>
                <w:color w:val="auto"/>
                <w:sz w:val="24"/>
              </w:rPr>
            </w:pPr>
            <w:r>
              <w:rPr>
                <w:rFonts w:hint="default" w:ascii="Times New Roman" w:hAnsi="Times New Roman" w:cs="Times New Roman" w:eastAsiaTheme="minorEastAsia"/>
                <w:color w:val="auto"/>
                <w:sz w:val="24"/>
              </w:rPr>
              <w:t>本项目劳动定员</w:t>
            </w:r>
            <w:r>
              <w:rPr>
                <w:rFonts w:hint="eastAsia" w:ascii="Times New Roman" w:hAnsi="Times New Roman" w:cs="Times New Roman" w:eastAsiaTheme="minorEastAsia"/>
                <w:color w:val="auto"/>
                <w:sz w:val="24"/>
                <w:lang w:val="en-US" w:eastAsia="zh-CN"/>
              </w:rPr>
              <w:t>20</w:t>
            </w:r>
            <w:r>
              <w:rPr>
                <w:rFonts w:hint="default" w:ascii="Times New Roman" w:hAnsi="Times New Roman" w:cs="Times New Roman" w:eastAsiaTheme="minorEastAsia"/>
                <w:color w:val="auto"/>
                <w:sz w:val="24"/>
              </w:rPr>
              <w:t>人，生活垃圾产生系数按0.5kg/（人·d）计，则生活垃圾产生量约为</w:t>
            </w:r>
            <w:r>
              <w:rPr>
                <w:rFonts w:hint="eastAsia" w:ascii="Times New Roman" w:hAnsi="Times New Roman" w:cs="Times New Roman" w:eastAsiaTheme="minorEastAsia"/>
                <w:color w:val="auto"/>
                <w:sz w:val="24"/>
                <w:lang w:val="en-US" w:eastAsia="zh-CN"/>
              </w:rPr>
              <w:t>3.65</w:t>
            </w:r>
            <w:r>
              <w:rPr>
                <w:rFonts w:hint="default" w:ascii="Times New Roman" w:hAnsi="Times New Roman" w:cs="Times New Roman" w:eastAsiaTheme="minorEastAsia"/>
                <w:color w:val="auto"/>
                <w:sz w:val="24"/>
              </w:rPr>
              <w:t>t/a。</w:t>
            </w:r>
            <w:r>
              <w:rPr>
                <w:rFonts w:hint="default" w:ascii="Times New Roman" w:hAnsi="Times New Roman" w:cs="Times New Roman" w:eastAsiaTheme="minorEastAsia"/>
                <w:color w:val="auto"/>
                <w:sz w:val="24"/>
                <w:szCs w:val="24"/>
                <w:lang w:val="en-US" w:eastAsia="zh-CN"/>
              </w:rPr>
              <w:t>经查《固体废物分类与代码目录》（2024年），</w:t>
            </w:r>
            <w:r>
              <w:rPr>
                <w:rFonts w:hint="default" w:ascii="Times New Roman" w:hAnsi="Times New Roman" w:cs="Times New Roman" w:eastAsiaTheme="minorEastAsia"/>
                <w:color w:val="auto"/>
                <w:sz w:val="24"/>
                <w:lang w:val="en-US" w:eastAsia="zh-CN"/>
              </w:rPr>
              <w:t>生活垃圾</w:t>
            </w:r>
            <w:r>
              <w:rPr>
                <w:rFonts w:hint="default" w:ascii="Times New Roman" w:hAnsi="Times New Roman" w:cs="Times New Roman" w:eastAsiaTheme="minorEastAsia"/>
                <w:color w:val="auto"/>
                <w:sz w:val="24"/>
                <w:szCs w:val="24"/>
                <w:lang w:val="en-US" w:eastAsia="zh-CN"/>
              </w:rPr>
              <w:t>为固体废物</w:t>
            </w:r>
            <w:r>
              <w:rPr>
                <w:rFonts w:hint="default" w:ascii="Times New Roman" w:hAnsi="Times New Roman" w:cs="Times New Roman" w:eastAsiaTheme="minorEastAsia"/>
                <w:color w:val="auto"/>
                <w:sz w:val="24"/>
                <w:lang w:val="en-US" w:eastAsia="zh-CN"/>
              </w:rPr>
              <w:t>（代码：900-099-S64），</w:t>
            </w:r>
            <w:r>
              <w:rPr>
                <w:rFonts w:hint="default" w:ascii="Times New Roman" w:hAnsi="Times New Roman" w:cs="Times New Roman" w:eastAsiaTheme="minorEastAsia"/>
                <w:color w:val="auto"/>
                <w:sz w:val="24"/>
              </w:rPr>
              <w:t>袋装收集后由环卫部门统一收集定期清运。</w:t>
            </w:r>
          </w:p>
          <w:p w14:paraId="7E688BD3">
            <w:pPr>
              <w:spacing w:line="240" w:lineRule="auto"/>
              <w:jc w:val="center"/>
              <w:rPr>
                <w:rFonts w:hint="default" w:ascii="Times New Roman" w:hAnsi="Times New Roman" w:cs="Times New Roman" w:eastAsiaTheme="minorEastAsia"/>
                <w:b/>
                <w:bCs/>
                <w:color w:val="auto"/>
                <w:sz w:val="24"/>
                <w:szCs w:val="24"/>
              </w:rPr>
            </w:pPr>
            <w:r>
              <w:rPr>
                <w:rFonts w:hint="default" w:ascii="Times New Roman" w:hAnsi="Times New Roman" w:cs="Times New Roman" w:eastAsiaTheme="minorEastAsia"/>
                <w:b/>
                <w:bCs/>
                <w:color w:val="auto"/>
                <w:sz w:val="24"/>
                <w:szCs w:val="24"/>
              </w:rPr>
              <w:t>表4-</w:t>
            </w:r>
            <w:r>
              <w:rPr>
                <w:rFonts w:hint="default" w:ascii="Times New Roman" w:hAnsi="Times New Roman" w:cs="Times New Roman" w:eastAsiaTheme="minorEastAsia"/>
                <w:b/>
                <w:bCs/>
                <w:color w:val="auto"/>
                <w:sz w:val="24"/>
                <w:szCs w:val="24"/>
                <w:lang w:val="en-US" w:eastAsia="zh-CN"/>
              </w:rPr>
              <w:t>2</w:t>
            </w:r>
            <w:r>
              <w:rPr>
                <w:rFonts w:hint="eastAsia" w:ascii="Times New Roman" w:hAnsi="Times New Roman" w:cs="Times New Roman" w:eastAsiaTheme="minorEastAsia"/>
                <w:b/>
                <w:bCs/>
                <w:color w:val="auto"/>
                <w:sz w:val="24"/>
                <w:szCs w:val="24"/>
                <w:lang w:val="en-US" w:eastAsia="zh-CN"/>
              </w:rPr>
              <w:t>0</w:t>
            </w:r>
            <w:r>
              <w:rPr>
                <w:rFonts w:hint="default" w:ascii="Times New Roman" w:hAnsi="Times New Roman" w:cs="Times New Roman" w:eastAsiaTheme="minorEastAsia"/>
                <w:b/>
                <w:bCs/>
                <w:color w:val="auto"/>
                <w:sz w:val="24"/>
                <w:szCs w:val="24"/>
              </w:rPr>
              <w:t>项目固废产生情况判断一览表单位：t/a</w:t>
            </w:r>
          </w:p>
          <w:tbl>
            <w:tblPr>
              <w:tblStyle w:val="35"/>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443"/>
              <w:gridCol w:w="1368"/>
              <w:gridCol w:w="1159"/>
              <w:gridCol w:w="842"/>
              <w:gridCol w:w="1209"/>
              <w:gridCol w:w="801"/>
              <w:gridCol w:w="865"/>
              <w:gridCol w:w="731"/>
              <w:gridCol w:w="1056"/>
            </w:tblGrid>
            <w:tr w14:paraId="2E2F07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443" w:type="dxa"/>
                  <w:vMerge w:val="restart"/>
                  <w:noWrap w:val="0"/>
                  <w:vAlign w:val="center"/>
                </w:tcPr>
                <w:p w14:paraId="54ED2615">
                  <w:pPr>
                    <w:pStyle w:val="116"/>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0"/>
                    <w:jc w:val="center"/>
                    <w:textAlignment w:val="auto"/>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序号</w:t>
                  </w:r>
                </w:p>
              </w:tc>
              <w:tc>
                <w:tcPr>
                  <w:tcW w:w="1368" w:type="dxa"/>
                  <w:vMerge w:val="restart"/>
                  <w:noWrap w:val="0"/>
                  <w:vAlign w:val="center"/>
                </w:tcPr>
                <w:p w14:paraId="5BF7F13E">
                  <w:pPr>
                    <w:pStyle w:val="116"/>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0"/>
                    <w:jc w:val="center"/>
                    <w:textAlignment w:val="auto"/>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副产物名称</w:t>
                  </w:r>
                </w:p>
              </w:tc>
              <w:tc>
                <w:tcPr>
                  <w:tcW w:w="1159" w:type="dxa"/>
                  <w:vMerge w:val="restart"/>
                  <w:noWrap w:val="0"/>
                  <w:vAlign w:val="center"/>
                </w:tcPr>
                <w:p w14:paraId="4BE2D8CA">
                  <w:pPr>
                    <w:pStyle w:val="116"/>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0"/>
                    <w:jc w:val="center"/>
                    <w:textAlignment w:val="auto"/>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产生工序</w:t>
                  </w:r>
                </w:p>
              </w:tc>
              <w:tc>
                <w:tcPr>
                  <w:tcW w:w="842" w:type="dxa"/>
                  <w:vMerge w:val="restart"/>
                  <w:noWrap w:val="0"/>
                  <w:vAlign w:val="center"/>
                </w:tcPr>
                <w:p w14:paraId="690DE1FE">
                  <w:pPr>
                    <w:pStyle w:val="116"/>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0"/>
                    <w:jc w:val="center"/>
                    <w:textAlignment w:val="auto"/>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形态</w:t>
                  </w:r>
                </w:p>
              </w:tc>
              <w:tc>
                <w:tcPr>
                  <w:tcW w:w="1209" w:type="dxa"/>
                  <w:vMerge w:val="restart"/>
                  <w:noWrap w:val="0"/>
                  <w:vAlign w:val="center"/>
                </w:tcPr>
                <w:p w14:paraId="4C3988A3">
                  <w:pPr>
                    <w:pStyle w:val="116"/>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0"/>
                    <w:jc w:val="center"/>
                    <w:textAlignment w:val="auto"/>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主要成分</w:t>
                  </w:r>
                </w:p>
              </w:tc>
              <w:tc>
                <w:tcPr>
                  <w:tcW w:w="801" w:type="dxa"/>
                  <w:vMerge w:val="restart"/>
                  <w:noWrap w:val="0"/>
                  <w:vAlign w:val="center"/>
                </w:tcPr>
                <w:p w14:paraId="2C69E553">
                  <w:pPr>
                    <w:pStyle w:val="116"/>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0"/>
                    <w:jc w:val="center"/>
                    <w:textAlignment w:val="auto"/>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预测</w:t>
                  </w:r>
                </w:p>
                <w:p w14:paraId="7A87ECF7">
                  <w:pPr>
                    <w:pStyle w:val="116"/>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0"/>
                    <w:jc w:val="center"/>
                    <w:textAlignment w:val="auto"/>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产生量</w:t>
                  </w:r>
                </w:p>
              </w:tc>
              <w:tc>
                <w:tcPr>
                  <w:tcW w:w="2652" w:type="dxa"/>
                  <w:gridSpan w:val="3"/>
                  <w:noWrap w:val="0"/>
                  <w:vAlign w:val="center"/>
                </w:tcPr>
                <w:p w14:paraId="6A3A2A4E">
                  <w:pPr>
                    <w:pStyle w:val="116"/>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0"/>
                    <w:jc w:val="center"/>
                    <w:textAlignment w:val="auto"/>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种类判断×</w:t>
                  </w:r>
                </w:p>
              </w:tc>
            </w:tr>
            <w:tr w14:paraId="509996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443" w:type="dxa"/>
                  <w:vMerge w:val="continue"/>
                  <w:noWrap w:val="0"/>
                  <w:vAlign w:val="center"/>
                </w:tcPr>
                <w:p w14:paraId="136B41E7">
                  <w:pPr>
                    <w:pStyle w:val="116"/>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0"/>
                    <w:jc w:val="center"/>
                    <w:textAlignment w:val="auto"/>
                    <w:rPr>
                      <w:rFonts w:hint="default" w:ascii="Times New Roman" w:hAnsi="Times New Roman" w:cs="Times New Roman" w:eastAsiaTheme="minorEastAsia"/>
                      <w:b/>
                      <w:bCs/>
                      <w:color w:val="auto"/>
                      <w:sz w:val="21"/>
                      <w:szCs w:val="21"/>
                    </w:rPr>
                  </w:pPr>
                </w:p>
              </w:tc>
              <w:tc>
                <w:tcPr>
                  <w:tcW w:w="1368" w:type="dxa"/>
                  <w:vMerge w:val="continue"/>
                  <w:noWrap w:val="0"/>
                  <w:vAlign w:val="center"/>
                </w:tcPr>
                <w:p w14:paraId="7759CE82">
                  <w:pPr>
                    <w:pStyle w:val="116"/>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0"/>
                    <w:jc w:val="center"/>
                    <w:textAlignment w:val="auto"/>
                    <w:rPr>
                      <w:rFonts w:hint="default" w:ascii="Times New Roman" w:hAnsi="Times New Roman" w:cs="Times New Roman" w:eastAsiaTheme="minorEastAsia"/>
                      <w:b/>
                      <w:bCs/>
                      <w:color w:val="auto"/>
                      <w:sz w:val="21"/>
                      <w:szCs w:val="21"/>
                    </w:rPr>
                  </w:pPr>
                </w:p>
              </w:tc>
              <w:tc>
                <w:tcPr>
                  <w:tcW w:w="1159" w:type="dxa"/>
                  <w:vMerge w:val="continue"/>
                  <w:noWrap w:val="0"/>
                  <w:vAlign w:val="center"/>
                </w:tcPr>
                <w:p w14:paraId="5F4A6E8A">
                  <w:pPr>
                    <w:pStyle w:val="116"/>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0"/>
                    <w:jc w:val="center"/>
                    <w:textAlignment w:val="auto"/>
                    <w:rPr>
                      <w:rFonts w:hint="default" w:ascii="Times New Roman" w:hAnsi="Times New Roman" w:cs="Times New Roman" w:eastAsiaTheme="minorEastAsia"/>
                      <w:b/>
                      <w:bCs/>
                      <w:color w:val="auto"/>
                      <w:sz w:val="21"/>
                      <w:szCs w:val="21"/>
                    </w:rPr>
                  </w:pPr>
                </w:p>
              </w:tc>
              <w:tc>
                <w:tcPr>
                  <w:tcW w:w="842" w:type="dxa"/>
                  <w:vMerge w:val="continue"/>
                  <w:noWrap w:val="0"/>
                  <w:vAlign w:val="center"/>
                </w:tcPr>
                <w:p w14:paraId="435FA2B5">
                  <w:pPr>
                    <w:pStyle w:val="116"/>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0"/>
                    <w:jc w:val="center"/>
                    <w:textAlignment w:val="auto"/>
                    <w:rPr>
                      <w:rFonts w:hint="default" w:ascii="Times New Roman" w:hAnsi="Times New Roman" w:cs="Times New Roman" w:eastAsiaTheme="minorEastAsia"/>
                      <w:b/>
                      <w:bCs/>
                      <w:color w:val="auto"/>
                      <w:sz w:val="21"/>
                      <w:szCs w:val="21"/>
                    </w:rPr>
                  </w:pPr>
                </w:p>
              </w:tc>
              <w:tc>
                <w:tcPr>
                  <w:tcW w:w="1209" w:type="dxa"/>
                  <w:vMerge w:val="continue"/>
                  <w:noWrap w:val="0"/>
                  <w:vAlign w:val="center"/>
                </w:tcPr>
                <w:p w14:paraId="504CC542">
                  <w:pPr>
                    <w:pStyle w:val="116"/>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0"/>
                    <w:jc w:val="center"/>
                    <w:textAlignment w:val="auto"/>
                    <w:rPr>
                      <w:rFonts w:hint="default" w:ascii="Times New Roman" w:hAnsi="Times New Roman" w:cs="Times New Roman" w:eastAsiaTheme="minorEastAsia"/>
                      <w:b/>
                      <w:bCs/>
                      <w:color w:val="auto"/>
                      <w:sz w:val="21"/>
                      <w:szCs w:val="21"/>
                    </w:rPr>
                  </w:pPr>
                </w:p>
              </w:tc>
              <w:tc>
                <w:tcPr>
                  <w:tcW w:w="801" w:type="dxa"/>
                  <w:vMerge w:val="continue"/>
                  <w:noWrap w:val="0"/>
                  <w:vAlign w:val="center"/>
                </w:tcPr>
                <w:p w14:paraId="0A3F2E70">
                  <w:pPr>
                    <w:pStyle w:val="116"/>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0"/>
                    <w:jc w:val="center"/>
                    <w:textAlignment w:val="auto"/>
                    <w:rPr>
                      <w:rFonts w:hint="default" w:ascii="Times New Roman" w:hAnsi="Times New Roman" w:cs="Times New Roman" w:eastAsiaTheme="minorEastAsia"/>
                      <w:b/>
                      <w:bCs/>
                      <w:color w:val="auto"/>
                      <w:sz w:val="21"/>
                      <w:szCs w:val="21"/>
                    </w:rPr>
                  </w:pPr>
                </w:p>
              </w:tc>
              <w:tc>
                <w:tcPr>
                  <w:tcW w:w="865" w:type="dxa"/>
                  <w:noWrap w:val="0"/>
                  <w:vAlign w:val="center"/>
                </w:tcPr>
                <w:p w14:paraId="14AFA296">
                  <w:pPr>
                    <w:pStyle w:val="116"/>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0"/>
                    <w:jc w:val="center"/>
                    <w:textAlignment w:val="auto"/>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固体废物</w:t>
                  </w:r>
                </w:p>
              </w:tc>
              <w:tc>
                <w:tcPr>
                  <w:tcW w:w="731" w:type="dxa"/>
                  <w:noWrap w:val="0"/>
                  <w:vAlign w:val="center"/>
                </w:tcPr>
                <w:p w14:paraId="7CEDDB30">
                  <w:pPr>
                    <w:pStyle w:val="116"/>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0"/>
                    <w:jc w:val="center"/>
                    <w:textAlignment w:val="auto"/>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副产品</w:t>
                  </w:r>
                </w:p>
              </w:tc>
              <w:tc>
                <w:tcPr>
                  <w:tcW w:w="1056" w:type="dxa"/>
                  <w:noWrap w:val="0"/>
                  <w:vAlign w:val="center"/>
                </w:tcPr>
                <w:p w14:paraId="652BE0DB">
                  <w:pPr>
                    <w:pStyle w:val="116"/>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0"/>
                    <w:jc w:val="center"/>
                    <w:textAlignment w:val="auto"/>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判定依据</w:t>
                  </w:r>
                </w:p>
              </w:tc>
            </w:tr>
            <w:tr w14:paraId="7C07B0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443" w:type="dxa"/>
                  <w:noWrap w:val="0"/>
                  <w:vAlign w:val="center"/>
                </w:tcPr>
                <w:p w14:paraId="77E054AF">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2"/>
                      <w:szCs w:val="22"/>
                      <w:u w:val="none"/>
                      <w:lang w:val="en-US" w:eastAsia="zh-CN" w:bidi="ar"/>
                    </w:rPr>
                  </w:pPr>
                  <w:r>
                    <w:rPr>
                      <w:rFonts w:hint="default" w:ascii="Times New Roman" w:hAnsi="Times New Roman" w:cs="Times New Roman" w:eastAsiaTheme="minorEastAsia"/>
                      <w:i w:val="0"/>
                      <w:iCs w:val="0"/>
                      <w:color w:val="auto"/>
                      <w:kern w:val="0"/>
                      <w:sz w:val="22"/>
                      <w:szCs w:val="22"/>
                      <w:u w:val="none"/>
                      <w:lang w:val="en-US" w:eastAsia="zh-CN" w:bidi="ar"/>
                    </w:rPr>
                    <w:t>1</w:t>
                  </w:r>
                </w:p>
              </w:tc>
              <w:tc>
                <w:tcPr>
                  <w:tcW w:w="1368" w:type="dxa"/>
                  <w:noWrap w:val="0"/>
                  <w:vAlign w:val="center"/>
                </w:tcPr>
                <w:p w14:paraId="58702BE8">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2"/>
                      <w:sz w:val="21"/>
                      <w:szCs w:val="21"/>
                      <w:lang w:val="en-US" w:eastAsia="zh-CN"/>
                    </w:rPr>
                  </w:pPr>
                  <w:r>
                    <w:rPr>
                      <w:rFonts w:hint="eastAsia" w:ascii="Times New Roman" w:hAnsi="Times New Roman" w:cs="Times New Roman" w:eastAsiaTheme="minorEastAsia"/>
                      <w:color w:val="auto"/>
                      <w:spacing w:val="-2"/>
                      <w:sz w:val="21"/>
                      <w:szCs w:val="21"/>
                      <w:lang w:val="en-US" w:eastAsia="zh-CN"/>
                    </w:rPr>
                    <w:t>废包装材料</w:t>
                  </w:r>
                </w:p>
              </w:tc>
              <w:tc>
                <w:tcPr>
                  <w:tcW w:w="1159" w:type="dxa"/>
                  <w:noWrap w:val="0"/>
                  <w:vAlign w:val="center"/>
                </w:tcPr>
                <w:p w14:paraId="1A5E2469">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eastAsia" w:ascii="Times New Roman" w:hAnsi="Times New Roman" w:cs="Times New Roman" w:eastAsiaTheme="minorEastAsia"/>
                      <w:color w:val="auto"/>
                      <w:spacing w:val="-5"/>
                      <w:sz w:val="21"/>
                      <w:szCs w:val="21"/>
                      <w:lang w:val="en-US" w:eastAsia="zh-CN"/>
                    </w:rPr>
                  </w:pPr>
                  <w:r>
                    <w:rPr>
                      <w:rFonts w:hint="eastAsia" w:ascii="Times New Roman" w:hAnsi="Times New Roman" w:cs="Times New Roman" w:eastAsiaTheme="minorEastAsia"/>
                      <w:color w:val="auto"/>
                      <w:spacing w:val="-5"/>
                      <w:sz w:val="21"/>
                      <w:szCs w:val="21"/>
                      <w:lang w:val="en-US" w:eastAsia="zh-CN"/>
                    </w:rPr>
                    <w:t>配料</w:t>
                  </w:r>
                </w:p>
              </w:tc>
              <w:tc>
                <w:tcPr>
                  <w:tcW w:w="842" w:type="dxa"/>
                  <w:noWrap w:val="0"/>
                  <w:vAlign w:val="center"/>
                </w:tcPr>
                <w:p w14:paraId="101F8105">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12"/>
                      <w:sz w:val="21"/>
                      <w:szCs w:val="21"/>
                    </w:rPr>
                  </w:pPr>
                  <w:r>
                    <w:rPr>
                      <w:rFonts w:hint="default" w:ascii="Times New Roman" w:hAnsi="Times New Roman" w:cs="Times New Roman" w:eastAsiaTheme="minorEastAsia"/>
                      <w:color w:val="auto"/>
                      <w:spacing w:val="-12"/>
                      <w:sz w:val="21"/>
                      <w:szCs w:val="21"/>
                    </w:rPr>
                    <w:t>固态</w:t>
                  </w:r>
                </w:p>
              </w:tc>
              <w:tc>
                <w:tcPr>
                  <w:tcW w:w="1209" w:type="dxa"/>
                  <w:noWrap w:val="0"/>
                  <w:vAlign w:val="center"/>
                </w:tcPr>
                <w:p w14:paraId="0A719231">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eastAsia" w:ascii="Times New Roman" w:hAnsi="Times New Roman" w:cs="Times New Roman" w:eastAsiaTheme="minorEastAsia"/>
                      <w:color w:val="auto"/>
                      <w:spacing w:val="-2"/>
                      <w:sz w:val="21"/>
                      <w:szCs w:val="21"/>
                      <w:lang w:val="en-US" w:eastAsia="zh-CN"/>
                    </w:rPr>
                  </w:pPr>
                  <w:r>
                    <w:rPr>
                      <w:rFonts w:hint="eastAsia" w:ascii="Times New Roman" w:hAnsi="Times New Roman" w:cs="Times New Roman" w:eastAsiaTheme="minorEastAsia"/>
                      <w:color w:val="auto"/>
                      <w:spacing w:val="-2"/>
                      <w:sz w:val="21"/>
                      <w:szCs w:val="21"/>
                      <w:lang w:val="en-US" w:eastAsia="zh-CN"/>
                    </w:rPr>
                    <w:t>塑料</w:t>
                  </w:r>
                </w:p>
              </w:tc>
              <w:tc>
                <w:tcPr>
                  <w:tcW w:w="801" w:type="dxa"/>
                  <w:noWrap w:val="0"/>
                  <w:vAlign w:val="center"/>
                </w:tcPr>
                <w:p w14:paraId="52B98B68">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0.02</w:t>
                  </w:r>
                </w:p>
              </w:tc>
              <w:tc>
                <w:tcPr>
                  <w:tcW w:w="865" w:type="dxa"/>
                  <w:noWrap w:val="0"/>
                  <w:vAlign w:val="center"/>
                </w:tcPr>
                <w:p w14:paraId="39950529">
                  <w:pPr>
                    <w:pStyle w:val="116"/>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0" w:firstLineChars="0"/>
                    <w:jc w:val="center"/>
                    <w:textAlignment w:val="auto"/>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w:t>
                  </w:r>
                </w:p>
              </w:tc>
              <w:tc>
                <w:tcPr>
                  <w:tcW w:w="731" w:type="dxa"/>
                  <w:noWrap w:val="0"/>
                  <w:vAlign w:val="center"/>
                </w:tcPr>
                <w:p w14:paraId="6766F43F">
                  <w:pPr>
                    <w:pStyle w:val="116"/>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0" w:firstLineChars="0"/>
                    <w:jc w:val="center"/>
                    <w:textAlignment w:val="auto"/>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w:t>
                  </w:r>
                </w:p>
              </w:tc>
              <w:tc>
                <w:tcPr>
                  <w:tcW w:w="1056" w:type="dxa"/>
                  <w:vMerge w:val="restart"/>
                  <w:noWrap w:val="0"/>
                  <w:vAlign w:val="center"/>
                </w:tcPr>
                <w:p w14:paraId="5AB33B28">
                  <w:pPr>
                    <w:pStyle w:val="116"/>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0" w:firstLineChars="0"/>
                    <w:jc w:val="center"/>
                    <w:textAlignment w:val="auto"/>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《固体废物鉴别标准通则（GB34330-2017）》</w:t>
                  </w:r>
                </w:p>
              </w:tc>
            </w:tr>
            <w:tr w14:paraId="603360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443" w:type="dxa"/>
                  <w:noWrap w:val="0"/>
                  <w:vAlign w:val="center"/>
                </w:tcPr>
                <w:p w14:paraId="734C64B3">
                  <w:pPr>
                    <w:keepNext w:val="0"/>
                    <w:keepLines w:val="0"/>
                    <w:widowControl/>
                    <w:suppressLineNumbers w:val="0"/>
                    <w:jc w:val="center"/>
                    <w:textAlignment w:val="center"/>
                    <w:rPr>
                      <w:rFonts w:hint="eastAsia"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2</w:t>
                  </w:r>
                </w:p>
              </w:tc>
              <w:tc>
                <w:tcPr>
                  <w:tcW w:w="1368" w:type="dxa"/>
                  <w:noWrap w:val="0"/>
                  <w:vAlign w:val="center"/>
                </w:tcPr>
                <w:p w14:paraId="7B0182AB">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pacing w:val="44"/>
                      <w:sz w:val="21"/>
                      <w:szCs w:val="21"/>
                    </w:rPr>
                    <w:t>废试剂混合液</w:t>
                  </w:r>
                </w:p>
              </w:tc>
              <w:tc>
                <w:tcPr>
                  <w:tcW w:w="1159" w:type="dxa"/>
                  <w:noWrap w:val="0"/>
                  <w:vAlign w:val="center"/>
                </w:tcPr>
                <w:p w14:paraId="47F0D554">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pacing w:val="-4"/>
                      <w:sz w:val="21"/>
                      <w:szCs w:val="21"/>
                      <w:lang w:val="en-US" w:eastAsia="zh-CN"/>
                    </w:rPr>
                    <w:t>纯化</w:t>
                  </w:r>
                </w:p>
              </w:tc>
              <w:tc>
                <w:tcPr>
                  <w:tcW w:w="842" w:type="dxa"/>
                  <w:noWrap w:val="0"/>
                  <w:vAlign w:val="center"/>
                </w:tcPr>
                <w:p w14:paraId="5326A96C">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pacing w:val="-5"/>
                      <w:sz w:val="21"/>
                      <w:szCs w:val="21"/>
                    </w:rPr>
                    <w:t>液态</w:t>
                  </w:r>
                </w:p>
              </w:tc>
              <w:tc>
                <w:tcPr>
                  <w:tcW w:w="1209" w:type="dxa"/>
                  <w:noWrap w:val="0"/>
                  <w:vAlign w:val="center"/>
                </w:tcPr>
                <w:p w14:paraId="5137A4D0">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z w:val="21"/>
                      <w:szCs w:val="21"/>
                      <w:lang w:val="en-US" w:eastAsia="zh-CN"/>
                    </w:rPr>
                    <w:t>甲醇、乙醇</w:t>
                  </w:r>
                </w:p>
              </w:tc>
              <w:tc>
                <w:tcPr>
                  <w:tcW w:w="801" w:type="dxa"/>
                  <w:noWrap w:val="0"/>
                  <w:vAlign w:val="center"/>
                </w:tcPr>
                <w:p w14:paraId="06D06E2F">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0.</w:t>
                  </w:r>
                  <w:r>
                    <w:rPr>
                      <w:rFonts w:hint="eastAsia" w:ascii="Times New Roman" w:hAnsi="Times New Roman" w:cs="Times New Roman" w:eastAsiaTheme="minorEastAsia"/>
                      <w:color w:val="auto"/>
                      <w:sz w:val="21"/>
                      <w:szCs w:val="21"/>
                      <w:lang w:val="en-US" w:eastAsia="zh-CN"/>
                    </w:rPr>
                    <w:t>24</w:t>
                  </w:r>
                </w:p>
              </w:tc>
              <w:tc>
                <w:tcPr>
                  <w:tcW w:w="865" w:type="dxa"/>
                  <w:noWrap w:val="0"/>
                  <w:vAlign w:val="center"/>
                </w:tcPr>
                <w:p w14:paraId="49E465FB">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eastAsia="zh-CN"/>
                    </w:rPr>
                    <w:t>√</w:t>
                  </w:r>
                </w:p>
              </w:tc>
              <w:tc>
                <w:tcPr>
                  <w:tcW w:w="731" w:type="dxa"/>
                  <w:noWrap w:val="0"/>
                  <w:vAlign w:val="center"/>
                </w:tcPr>
                <w:p w14:paraId="4AE2C226">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eastAsia="zh-CN"/>
                    </w:rPr>
                    <w:t>-</w:t>
                  </w:r>
                </w:p>
              </w:tc>
              <w:tc>
                <w:tcPr>
                  <w:tcW w:w="1056" w:type="dxa"/>
                  <w:vMerge w:val="continue"/>
                  <w:noWrap w:val="0"/>
                  <w:vAlign w:val="center"/>
                </w:tcPr>
                <w:p w14:paraId="2A309FAF">
                  <w:pPr>
                    <w:pStyle w:val="116"/>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0"/>
                    <w:jc w:val="center"/>
                    <w:textAlignment w:val="auto"/>
                    <w:rPr>
                      <w:rFonts w:hint="default" w:ascii="Times New Roman" w:hAnsi="Times New Roman" w:cs="Times New Roman" w:eastAsiaTheme="minorEastAsia"/>
                      <w:color w:val="auto"/>
                      <w:sz w:val="21"/>
                      <w:szCs w:val="21"/>
                    </w:rPr>
                  </w:pPr>
                </w:p>
              </w:tc>
            </w:tr>
            <w:tr w14:paraId="0A6B3B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443" w:type="dxa"/>
                  <w:noWrap w:val="0"/>
                  <w:vAlign w:val="center"/>
                </w:tcPr>
                <w:p w14:paraId="38B9579D">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i w:val="0"/>
                      <w:iCs w:val="0"/>
                      <w:color w:val="auto"/>
                      <w:kern w:val="0"/>
                      <w:sz w:val="22"/>
                      <w:szCs w:val="22"/>
                      <w:u w:val="none"/>
                      <w:lang w:val="en-US" w:eastAsia="zh-CN" w:bidi="ar"/>
                    </w:rPr>
                    <w:t>3</w:t>
                  </w:r>
                </w:p>
              </w:tc>
              <w:tc>
                <w:tcPr>
                  <w:tcW w:w="1368" w:type="dxa"/>
                  <w:noWrap w:val="0"/>
                  <w:vAlign w:val="center"/>
                </w:tcPr>
                <w:p w14:paraId="75F34349">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pacing w:val="-5"/>
                      <w:sz w:val="21"/>
                      <w:szCs w:val="21"/>
                    </w:rPr>
                    <w:t>实验废物</w:t>
                  </w:r>
                </w:p>
              </w:tc>
              <w:tc>
                <w:tcPr>
                  <w:tcW w:w="1159" w:type="dxa"/>
                  <w:noWrap w:val="0"/>
                  <w:vAlign w:val="center"/>
                </w:tcPr>
                <w:p w14:paraId="74731132">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pacing w:val="-4"/>
                      <w:sz w:val="21"/>
                      <w:szCs w:val="21"/>
                    </w:rPr>
                    <w:t>全厂</w:t>
                  </w:r>
                </w:p>
              </w:tc>
              <w:tc>
                <w:tcPr>
                  <w:tcW w:w="842" w:type="dxa"/>
                  <w:noWrap w:val="0"/>
                  <w:vAlign w:val="center"/>
                </w:tcPr>
                <w:p w14:paraId="3FCA8F5C">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pacing w:val="-12"/>
                      <w:sz w:val="21"/>
                      <w:szCs w:val="21"/>
                    </w:rPr>
                    <w:t>固态</w:t>
                  </w:r>
                </w:p>
              </w:tc>
              <w:tc>
                <w:tcPr>
                  <w:tcW w:w="1209" w:type="dxa"/>
                  <w:noWrap w:val="0"/>
                  <w:vAlign w:val="center"/>
                </w:tcPr>
                <w:p w14:paraId="2B47E584">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pacing w:val="-5"/>
                      <w:sz w:val="21"/>
                      <w:szCs w:val="21"/>
                    </w:rPr>
                    <w:t>实验废物</w:t>
                  </w:r>
                </w:p>
              </w:tc>
              <w:tc>
                <w:tcPr>
                  <w:tcW w:w="801" w:type="dxa"/>
                  <w:noWrap w:val="0"/>
                  <w:vAlign w:val="center"/>
                </w:tcPr>
                <w:p w14:paraId="2AB67ED6">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0.12</w:t>
                  </w:r>
                </w:p>
              </w:tc>
              <w:tc>
                <w:tcPr>
                  <w:tcW w:w="865" w:type="dxa"/>
                  <w:noWrap w:val="0"/>
                  <w:vAlign w:val="center"/>
                </w:tcPr>
                <w:p w14:paraId="01DECD67">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eastAsia="zh-CN"/>
                    </w:rPr>
                    <w:t>√</w:t>
                  </w:r>
                </w:p>
              </w:tc>
              <w:tc>
                <w:tcPr>
                  <w:tcW w:w="731" w:type="dxa"/>
                  <w:noWrap w:val="0"/>
                  <w:vAlign w:val="center"/>
                </w:tcPr>
                <w:p w14:paraId="38347D8F">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eastAsia="zh-CN"/>
                    </w:rPr>
                    <w:t>-</w:t>
                  </w:r>
                </w:p>
              </w:tc>
              <w:tc>
                <w:tcPr>
                  <w:tcW w:w="1056" w:type="dxa"/>
                  <w:vMerge w:val="continue"/>
                  <w:noWrap w:val="0"/>
                  <w:vAlign w:val="center"/>
                </w:tcPr>
                <w:p w14:paraId="02E3A29B">
                  <w:pPr>
                    <w:pStyle w:val="116"/>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0"/>
                    <w:jc w:val="center"/>
                    <w:textAlignment w:val="auto"/>
                    <w:rPr>
                      <w:rFonts w:hint="default" w:ascii="Times New Roman" w:hAnsi="Times New Roman" w:cs="Times New Roman" w:eastAsiaTheme="minorEastAsia"/>
                      <w:color w:val="auto"/>
                      <w:sz w:val="21"/>
                      <w:szCs w:val="21"/>
                    </w:rPr>
                  </w:pPr>
                </w:p>
              </w:tc>
            </w:tr>
            <w:tr w14:paraId="284427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443" w:type="dxa"/>
                  <w:noWrap w:val="0"/>
                  <w:vAlign w:val="center"/>
                </w:tcPr>
                <w:p w14:paraId="341E1AD6">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i w:val="0"/>
                      <w:iCs w:val="0"/>
                      <w:color w:val="auto"/>
                      <w:kern w:val="0"/>
                      <w:sz w:val="22"/>
                      <w:szCs w:val="22"/>
                      <w:u w:val="none"/>
                      <w:lang w:val="en-US" w:eastAsia="zh-CN" w:bidi="ar"/>
                    </w:rPr>
                    <w:t>4</w:t>
                  </w:r>
                </w:p>
              </w:tc>
              <w:tc>
                <w:tcPr>
                  <w:tcW w:w="1368" w:type="dxa"/>
                  <w:noWrap w:val="0"/>
                  <w:vAlign w:val="center"/>
                </w:tcPr>
                <w:p w14:paraId="51BF7B18">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pacing w:val="-4"/>
                      <w:sz w:val="21"/>
                      <w:szCs w:val="21"/>
                      <w:lang w:val="en-US" w:eastAsia="zh-CN"/>
                    </w:rPr>
                    <w:t>残渣</w:t>
                  </w:r>
                </w:p>
              </w:tc>
              <w:tc>
                <w:tcPr>
                  <w:tcW w:w="1159" w:type="dxa"/>
                  <w:noWrap w:val="0"/>
                  <w:vAlign w:val="center"/>
                </w:tcPr>
                <w:p w14:paraId="21B6065C">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pacing w:val="-5"/>
                      <w:sz w:val="21"/>
                      <w:szCs w:val="21"/>
                      <w:lang w:val="en-US" w:eastAsia="zh-CN"/>
                    </w:rPr>
                    <w:t>离心</w:t>
                  </w:r>
                  <w:r>
                    <w:rPr>
                      <w:rFonts w:hint="default" w:ascii="Times New Roman" w:hAnsi="Times New Roman" w:cs="Times New Roman" w:eastAsiaTheme="minorEastAsia"/>
                      <w:color w:val="auto"/>
                      <w:spacing w:val="-5"/>
                      <w:sz w:val="21"/>
                      <w:szCs w:val="21"/>
                    </w:rPr>
                    <w:t>工序</w:t>
                  </w:r>
                </w:p>
              </w:tc>
              <w:tc>
                <w:tcPr>
                  <w:tcW w:w="842" w:type="dxa"/>
                  <w:noWrap w:val="0"/>
                  <w:vAlign w:val="center"/>
                </w:tcPr>
                <w:p w14:paraId="684F8077">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pacing w:val="-12"/>
                      <w:sz w:val="21"/>
                      <w:szCs w:val="21"/>
                    </w:rPr>
                    <w:t>固态</w:t>
                  </w:r>
                </w:p>
              </w:tc>
              <w:tc>
                <w:tcPr>
                  <w:tcW w:w="1209" w:type="dxa"/>
                  <w:noWrap w:val="0"/>
                  <w:vAlign w:val="center"/>
                </w:tcPr>
                <w:p w14:paraId="35C30A1C">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pacing w:val="-4"/>
                      <w:sz w:val="21"/>
                      <w:szCs w:val="21"/>
                      <w:lang w:val="en-US" w:eastAsia="zh-CN"/>
                    </w:rPr>
                    <w:t>残渣</w:t>
                  </w:r>
                </w:p>
              </w:tc>
              <w:tc>
                <w:tcPr>
                  <w:tcW w:w="801" w:type="dxa"/>
                  <w:noWrap w:val="0"/>
                  <w:vAlign w:val="center"/>
                </w:tcPr>
                <w:p w14:paraId="7D2C0FD6">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1.8</w:t>
                  </w:r>
                </w:p>
              </w:tc>
              <w:tc>
                <w:tcPr>
                  <w:tcW w:w="865" w:type="dxa"/>
                  <w:noWrap w:val="0"/>
                  <w:vAlign w:val="center"/>
                </w:tcPr>
                <w:p w14:paraId="61E7DB1B">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eastAsia="zh-CN"/>
                    </w:rPr>
                    <w:t>√</w:t>
                  </w:r>
                </w:p>
              </w:tc>
              <w:tc>
                <w:tcPr>
                  <w:tcW w:w="731" w:type="dxa"/>
                  <w:noWrap w:val="0"/>
                  <w:vAlign w:val="center"/>
                </w:tcPr>
                <w:p w14:paraId="649A2AC4">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eastAsia="zh-CN"/>
                    </w:rPr>
                    <w:t>-</w:t>
                  </w:r>
                </w:p>
              </w:tc>
              <w:tc>
                <w:tcPr>
                  <w:tcW w:w="1056" w:type="dxa"/>
                  <w:vMerge w:val="continue"/>
                  <w:noWrap w:val="0"/>
                  <w:vAlign w:val="center"/>
                </w:tcPr>
                <w:p w14:paraId="05DB58D9">
                  <w:pPr>
                    <w:pStyle w:val="116"/>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0"/>
                    <w:jc w:val="center"/>
                    <w:textAlignment w:val="auto"/>
                    <w:rPr>
                      <w:rFonts w:hint="default" w:ascii="Times New Roman" w:hAnsi="Times New Roman" w:cs="Times New Roman" w:eastAsiaTheme="minorEastAsia"/>
                      <w:color w:val="auto"/>
                      <w:sz w:val="21"/>
                      <w:szCs w:val="21"/>
                    </w:rPr>
                  </w:pPr>
                </w:p>
              </w:tc>
            </w:tr>
            <w:tr w14:paraId="6F3803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443" w:type="dxa"/>
                  <w:noWrap w:val="0"/>
                  <w:vAlign w:val="center"/>
                </w:tcPr>
                <w:p w14:paraId="0E42AE0C">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i w:val="0"/>
                      <w:iCs w:val="0"/>
                      <w:color w:val="auto"/>
                      <w:kern w:val="0"/>
                      <w:sz w:val="22"/>
                      <w:szCs w:val="22"/>
                      <w:u w:val="none"/>
                      <w:lang w:val="en-US" w:eastAsia="zh-CN" w:bidi="ar"/>
                    </w:rPr>
                    <w:t>5</w:t>
                  </w:r>
                </w:p>
              </w:tc>
              <w:tc>
                <w:tcPr>
                  <w:tcW w:w="1368" w:type="dxa"/>
                  <w:noWrap w:val="0"/>
                  <w:vAlign w:val="center"/>
                </w:tcPr>
                <w:p w14:paraId="546653A9">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pacing w:val="-4"/>
                      <w:sz w:val="21"/>
                      <w:szCs w:val="21"/>
                      <w:lang w:val="en-US" w:eastAsia="zh-CN"/>
                    </w:rPr>
                    <w:t>废纳滤膜</w:t>
                  </w:r>
                </w:p>
              </w:tc>
              <w:tc>
                <w:tcPr>
                  <w:tcW w:w="1159" w:type="dxa"/>
                  <w:noWrap w:val="0"/>
                  <w:vAlign w:val="center"/>
                </w:tcPr>
                <w:p w14:paraId="1F471D0E">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pacing w:val="-5"/>
                      <w:sz w:val="21"/>
                      <w:szCs w:val="21"/>
                    </w:rPr>
                    <w:t>纯化工序</w:t>
                  </w:r>
                </w:p>
              </w:tc>
              <w:tc>
                <w:tcPr>
                  <w:tcW w:w="842" w:type="dxa"/>
                  <w:noWrap w:val="0"/>
                  <w:vAlign w:val="center"/>
                </w:tcPr>
                <w:p w14:paraId="2040E6AE">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pacing w:val="-12"/>
                      <w:sz w:val="21"/>
                      <w:szCs w:val="21"/>
                    </w:rPr>
                    <w:t>固态</w:t>
                  </w:r>
                </w:p>
              </w:tc>
              <w:tc>
                <w:tcPr>
                  <w:tcW w:w="1209" w:type="dxa"/>
                  <w:noWrap w:val="0"/>
                  <w:vAlign w:val="center"/>
                </w:tcPr>
                <w:p w14:paraId="3F5942E1">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pacing w:val="-4"/>
                      <w:sz w:val="21"/>
                      <w:szCs w:val="21"/>
                      <w:lang w:val="en-US" w:eastAsia="zh-CN"/>
                    </w:rPr>
                    <w:t>废纳滤膜</w:t>
                  </w:r>
                </w:p>
              </w:tc>
              <w:tc>
                <w:tcPr>
                  <w:tcW w:w="801" w:type="dxa"/>
                  <w:noWrap w:val="0"/>
                  <w:vAlign w:val="center"/>
                </w:tcPr>
                <w:p w14:paraId="75C2CB5C">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0.001</w:t>
                  </w:r>
                </w:p>
              </w:tc>
              <w:tc>
                <w:tcPr>
                  <w:tcW w:w="865" w:type="dxa"/>
                  <w:noWrap w:val="0"/>
                  <w:vAlign w:val="center"/>
                </w:tcPr>
                <w:p w14:paraId="2604E707">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eastAsia="zh-CN"/>
                    </w:rPr>
                    <w:t>√</w:t>
                  </w:r>
                </w:p>
              </w:tc>
              <w:tc>
                <w:tcPr>
                  <w:tcW w:w="731" w:type="dxa"/>
                  <w:noWrap w:val="0"/>
                  <w:vAlign w:val="center"/>
                </w:tcPr>
                <w:p w14:paraId="5E6264D7">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eastAsia="zh-CN"/>
                    </w:rPr>
                    <w:t>-</w:t>
                  </w:r>
                </w:p>
              </w:tc>
              <w:tc>
                <w:tcPr>
                  <w:tcW w:w="1056" w:type="dxa"/>
                  <w:vMerge w:val="continue"/>
                  <w:noWrap w:val="0"/>
                  <w:vAlign w:val="center"/>
                </w:tcPr>
                <w:p w14:paraId="6BA71306">
                  <w:pPr>
                    <w:pStyle w:val="116"/>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0"/>
                    <w:jc w:val="center"/>
                    <w:textAlignment w:val="auto"/>
                    <w:rPr>
                      <w:rFonts w:hint="default" w:ascii="Times New Roman" w:hAnsi="Times New Roman" w:cs="Times New Roman" w:eastAsiaTheme="minorEastAsia"/>
                      <w:color w:val="auto"/>
                      <w:sz w:val="21"/>
                      <w:szCs w:val="21"/>
                    </w:rPr>
                  </w:pPr>
                </w:p>
              </w:tc>
            </w:tr>
            <w:tr w14:paraId="3E3E51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443" w:type="dxa"/>
                  <w:noWrap w:val="0"/>
                  <w:vAlign w:val="center"/>
                </w:tcPr>
                <w:p w14:paraId="3224AA1F">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i w:val="0"/>
                      <w:iCs w:val="0"/>
                      <w:color w:val="auto"/>
                      <w:kern w:val="0"/>
                      <w:sz w:val="22"/>
                      <w:szCs w:val="22"/>
                      <w:u w:val="none"/>
                      <w:lang w:val="en-US" w:eastAsia="zh-CN" w:bidi="ar"/>
                    </w:rPr>
                    <w:t>6</w:t>
                  </w:r>
                </w:p>
              </w:tc>
              <w:tc>
                <w:tcPr>
                  <w:tcW w:w="1368" w:type="dxa"/>
                  <w:noWrap w:val="0"/>
                  <w:vAlign w:val="center"/>
                </w:tcPr>
                <w:p w14:paraId="25F613E1">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pacing w:val="-4"/>
                      <w:sz w:val="21"/>
                      <w:szCs w:val="21"/>
                      <w:lang w:val="en-US" w:eastAsia="zh-CN"/>
                    </w:rPr>
                    <w:t>废树脂层析柱</w:t>
                  </w:r>
                </w:p>
              </w:tc>
              <w:tc>
                <w:tcPr>
                  <w:tcW w:w="1159" w:type="dxa"/>
                  <w:noWrap w:val="0"/>
                  <w:vAlign w:val="center"/>
                </w:tcPr>
                <w:p w14:paraId="79AF14EA">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pacing w:val="-5"/>
                      <w:sz w:val="21"/>
                      <w:szCs w:val="21"/>
                    </w:rPr>
                    <w:t>纯化工序</w:t>
                  </w:r>
                </w:p>
              </w:tc>
              <w:tc>
                <w:tcPr>
                  <w:tcW w:w="842" w:type="dxa"/>
                  <w:noWrap w:val="0"/>
                  <w:vAlign w:val="center"/>
                </w:tcPr>
                <w:p w14:paraId="1143AEEF">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pacing w:val="-12"/>
                      <w:sz w:val="21"/>
                      <w:szCs w:val="21"/>
                    </w:rPr>
                    <w:t>固态</w:t>
                  </w:r>
                </w:p>
              </w:tc>
              <w:tc>
                <w:tcPr>
                  <w:tcW w:w="1209" w:type="dxa"/>
                  <w:noWrap w:val="0"/>
                  <w:vAlign w:val="center"/>
                </w:tcPr>
                <w:p w14:paraId="1DF3E58F">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pacing w:val="-4"/>
                      <w:sz w:val="21"/>
                      <w:szCs w:val="21"/>
                      <w:lang w:val="en-US" w:eastAsia="zh-CN"/>
                    </w:rPr>
                    <w:t>废树脂层析柱</w:t>
                  </w:r>
                </w:p>
              </w:tc>
              <w:tc>
                <w:tcPr>
                  <w:tcW w:w="801" w:type="dxa"/>
                  <w:noWrap w:val="0"/>
                  <w:vAlign w:val="center"/>
                </w:tcPr>
                <w:p w14:paraId="50C0B714">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0.</w:t>
                  </w:r>
                  <w:r>
                    <w:rPr>
                      <w:rFonts w:hint="eastAsia" w:ascii="Times New Roman" w:hAnsi="Times New Roman" w:cs="Times New Roman" w:eastAsiaTheme="minorEastAsia"/>
                      <w:color w:val="auto"/>
                      <w:sz w:val="21"/>
                      <w:szCs w:val="21"/>
                      <w:lang w:val="en-US" w:eastAsia="zh-CN"/>
                    </w:rPr>
                    <w:t>1</w:t>
                  </w:r>
                  <w:r>
                    <w:rPr>
                      <w:rFonts w:hint="default" w:ascii="Times New Roman" w:hAnsi="Times New Roman" w:cs="Times New Roman" w:eastAsiaTheme="minorEastAsia"/>
                      <w:color w:val="auto"/>
                      <w:sz w:val="21"/>
                      <w:szCs w:val="21"/>
                      <w:lang w:val="en-US" w:eastAsia="zh-CN"/>
                    </w:rPr>
                    <w:t>2</w:t>
                  </w:r>
                </w:p>
              </w:tc>
              <w:tc>
                <w:tcPr>
                  <w:tcW w:w="865" w:type="dxa"/>
                  <w:noWrap w:val="0"/>
                  <w:vAlign w:val="center"/>
                </w:tcPr>
                <w:p w14:paraId="65D0E11A">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eastAsia="zh-CN"/>
                    </w:rPr>
                    <w:t>√</w:t>
                  </w:r>
                </w:p>
              </w:tc>
              <w:tc>
                <w:tcPr>
                  <w:tcW w:w="731" w:type="dxa"/>
                  <w:noWrap w:val="0"/>
                  <w:vAlign w:val="center"/>
                </w:tcPr>
                <w:p w14:paraId="667D0E0F">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eastAsia="zh-CN"/>
                    </w:rPr>
                    <w:t>-</w:t>
                  </w:r>
                </w:p>
              </w:tc>
              <w:tc>
                <w:tcPr>
                  <w:tcW w:w="1056" w:type="dxa"/>
                  <w:vMerge w:val="continue"/>
                  <w:noWrap w:val="0"/>
                  <w:vAlign w:val="center"/>
                </w:tcPr>
                <w:p w14:paraId="1B30D275">
                  <w:pPr>
                    <w:pStyle w:val="116"/>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0"/>
                    <w:jc w:val="center"/>
                    <w:textAlignment w:val="auto"/>
                    <w:rPr>
                      <w:rFonts w:hint="default" w:ascii="Times New Roman" w:hAnsi="Times New Roman" w:cs="Times New Roman" w:eastAsiaTheme="minorEastAsia"/>
                      <w:color w:val="auto"/>
                      <w:sz w:val="21"/>
                      <w:szCs w:val="21"/>
                    </w:rPr>
                  </w:pPr>
                </w:p>
              </w:tc>
            </w:tr>
            <w:tr w14:paraId="10DF11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443" w:type="dxa"/>
                  <w:noWrap w:val="0"/>
                  <w:vAlign w:val="center"/>
                </w:tcPr>
                <w:p w14:paraId="4A424308">
                  <w:pPr>
                    <w:keepNext w:val="0"/>
                    <w:keepLines w:val="0"/>
                    <w:widowControl/>
                    <w:suppressLineNumbers w:val="0"/>
                    <w:jc w:val="center"/>
                    <w:textAlignment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i w:val="0"/>
                      <w:iCs w:val="0"/>
                      <w:color w:val="auto"/>
                      <w:kern w:val="0"/>
                      <w:sz w:val="22"/>
                      <w:szCs w:val="22"/>
                      <w:u w:val="none"/>
                      <w:lang w:val="en-US" w:eastAsia="zh-CN" w:bidi="ar"/>
                    </w:rPr>
                    <w:t>7</w:t>
                  </w:r>
                </w:p>
              </w:tc>
              <w:tc>
                <w:tcPr>
                  <w:tcW w:w="1368" w:type="dxa"/>
                  <w:noWrap w:val="0"/>
                  <w:vAlign w:val="center"/>
                </w:tcPr>
                <w:p w14:paraId="7580FC7F">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pacing w:val="-4"/>
                      <w:sz w:val="21"/>
                      <w:szCs w:val="21"/>
                    </w:rPr>
                    <w:t>废活性炭</w:t>
                  </w:r>
                </w:p>
              </w:tc>
              <w:tc>
                <w:tcPr>
                  <w:tcW w:w="1159" w:type="dxa"/>
                  <w:noWrap w:val="0"/>
                  <w:vAlign w:val="center"/>
                </w:tcPr>
                <w:p w14:paraId="085D71FD">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pacing w:val="-4"/>
                      <w:sz w:val="21"/>
                      <w:szCs w:val="21"/>
                    </w:rPr>
                    <w:t>废气处理</w:t>
                  </w:r>
                </w:p>
              </w:tc>
              <w:tc>
                <w:tcPr>
                  <w:tcW w:w="842" w:type="dxa"/>
                  <w:noWrap w:val="0"/>
                  <w:vAlign w:val="center"/>
                </w:tcPr>
                <w:p w14:paraId="0CE930C9">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pacing w:val="-12"/>
                      <w:sz w:val="21"/>
                      <w:szCs w:val="21"/>
                    </w:rPr>
                    <w:t>固态</w:t>
                  </w:r>
                </w:p>
              </w:tc>
              <w:tc>
                <w:tcPr>
                  <w:tcW w:w="1209" w:type="dxa"/>
                  <w:noWrap w:val="0"/>
                  <w:vAlign w:val="center"/>
                </w:tcPr>
                <w:p w14:paraId="56EA5CD1">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pacing w:val="-4"/>
                      <w:sz w:val="21"/>
                      <w:szCs w:val="21"/>
                    </w:rPr>
                    <w:t>废活性炭</w:t>
                  </w:r>
                </w:p>
              </w:tc>
              <w:tc>
                <w:tcPr>
                  <w:tcW w:w="801" w:type="dxa"/>
                  <w:noWrap w:val="0"/>
                  <w:vAlign w:val="center"/>
                </w:tcPr>
                <w:p w14:paraId="2C540B8D">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2.7</w:t>
                  </w:r>
                </w:p>
              </w:tc>
              <w:tc>
                <w:tcPr>
                  <w:tcW w:w="865" w:type="dxa"/>
                  <w:noWrap w:val="0"/>
                  <w:vAlign w:val="center"/>
                </w:tcPr>
                <w:p w14:paraId="64920CFC">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eastAsia="zh-CN"/>
                    </w:rPr>
                    <w:t>√</w:t>
                  </w:r>
                </w:p>
              </w:tc>
              <w:tc>
                <w:tcPr>
                  <w:tcW w:w="731" w:type="dxa"/>
                  <w:noWrap w:val="0"/>
                  <w:vAlign w:val="center"/>
                </w:tcPr>
                <w:p w14:paraId="49876268">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eastAsia="zh-CN"/>
                    </w:rPr>
                    <w:t>-</w:t>
                  </w:r>
                </w:p>
              </w:tc>
              <w:tc>
                <w:tcPr>
                  <w:tcW w:w="1056" w:type="dxa"/>
                  <w:vMerge w:val="continue"/>
                  <w:noWrap w:val="0"/>
                  <w:vAlign w:val="center"/>
                </w:tcPr>
                <w:p w14:paraId="68099B36">
                  <w:pPr>
                    <w:pStyle w:val="116"/>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0"/>
                    <w:jc w:val="center"/>
                    <w:textAlignment w:val="auto"/>
                    <w:rPr>
                      <w:rFonts w:hint="default" w:ascii="Times New Roman" w:hAnsi="Times New Roman" w:cs="Times New Roman" w:eastAsiaTheme="minorEastAsia"/>
                      <w:color w:val="auto"/>
                      <w:sz w:val="21"/>
                      <w:szCs w:val="21"/>
                    </w:rPr>
                  </w:pPr>
                </w:p>
              </w:tc>
            </w:tr>
            <w:tr w14:paraId="5D0FE5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443" w:type="dxa"/>
                  <w:noWrap w:val="0"/>
                  <w:vAlign w:val="center"/>
                </w:tcPr>
                <w:p w14:paraId="6FD7BE1B">
                  <w:pPr>
                    <w:keepNext w:val="0"/>
                    <w:keepLines w:val="0"/>
                    <w:widowControl/>
                    <w:suppressLineNumbers w:val="0"/>
                    <w:jc w:val="center"/>
                    <w:textAlignment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i w:val="0"/>
                      <w:iCs w:val="0"/>
                      <w:color w:val="auto"/>
                      <w:kern w:val="0"/>
                      <w:sz w:val="22"/>
                      <w:szCs w:val="22"/>
                      <w:u w:val="none"/>
                      <w:lang w:val="en-US" w:eastAsia="zh-CN" w:bidi="ar"/>
                    </w:rPr>
                    <w:t>8</w:t>
                  </w:r>
                </w:p>
              </w:tc>
              <w:tc>
                <w:tcPr>
                  <w:tcW w:w="1368" w:type="dxa"/>
                  <w:noWrap w:val="0"/>
                  <w:vAlign w:val="center"/>
                </w:tcPr>
                <w:p w14:paraId="7FBA6520">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pacing w:val="-4"/>
                      <w:sz w:val="21"/>
                      <w:szCs w:val="21"/>
                    </w:rPr>
                    <w:t>废滤芯</w:t>
                  </w:r>
                </w:p>
              </w:tc>
              <w:tc>
                <w:tcPr>
                  <w:tcW w:w="1159" w:type="dxa"/>
                  <w:noWrap w:val="0"/>
                  <w:vAlign w:val="center"/>
                </w:tcPr>
                <w:p w14:paraId="3C67DEBF">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pacing w:val="-4"/>
                      <w:sz w:val="21"/>
                      <w:szCs w:val="21"/>
                    </w:rPr>
                    <w:t>废气处理</w:t>
                  </w:r>
                </w:p>
              </w:tc>
              <w:tc>
                <w:tcPr>
                  <w:tcW w:w="842" w:type="dxa"/>
                  <w:noWrap w:val="0"/>
                  <w:vAlign w:val="center"/>
                </w:tcPr>
                <w:p w14:paraId="79E6CFD1">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pacing w:val="-12"/>
                      <w:sz w:val="21"/>
                      <w:szCs w:val="21"/>
                    </w:rPr>
                    <w:t>固态</w:t>
                  </w:r>
                </w:p>
              </w:tc>
              <w:tc>
                <w:tcPr>
                  <w:tcW w:w="1209" w:type="dxa"/>
                  <w:noWrap w:val="0"/>
                  <w:vAlign w:val="center"/>
                </w:tcPr>
                <w:p w14:paraId="649CEF01">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pacing w:val="-4"/>
                      <w:sz w:val="21"/>
                      <w:szCs w:val="21"/>
                    </w:rPr>
                    <w:t>废滤芯</w:t>
                  </w:r>
                </w:p>
              </w:tc>
              <w:tc>
                <w:tcPr>
                  <w:tcW w:w="801" w:type="dxa"/>
                  <w:noWrap w:val="0"/>
                  <w:vAlign w:val="center"/>
                </w:tcPr>
                <w:p w14:paraId="08E4B668">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0.</w:t>
                  </w:r>
                  <w:r>
                    <w:rPr>
                      <w:rFonts w:hint="eastAsia" w:ascii="Times New Roman" w:hAnsi="Times New Roman" w:cs="Times New Roman" w:eastAsiaTheme="minorEastAsia"/>
                      <w:color w:val="auto"/>
                      <w:sz w:val="21"/>
                      <w:szCs w:val="21"/>
                      <w:lang w:val="en-US" w:eastAsia="zh-CN"/>
                    </w:rPr>
                    <w:t>1</w:t>
                  </w:r>
                </w:p>
              </w:tc>
              <w:tc>
                <w:tcPr>
                  <w:tcW w:w="865" w:type="dxa"/>
                  <w:noWrap w:val="0"/>
                  <w:vAlign w:val="center"/>
                </w:tcPr>
                <w:p w14:paraId="5BA4D845">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eastAsia="zh-CN"/>
                    </w:rPr>
                    <w:t>√</w:t>
                  </w:r>
                </w:p>
              </w:tc>
              <w:tc>
                <w:tcPr>
                  <w:tcW w:w="731" w:type="dxa"/>
                  <w:noWrap w:val="0"/>
                  <w:vAlign w:val="center"/>
                </w:tcPr>
                <w:p w14:paraId="44AE3CF0">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eastAsia="zh-CN"/>
                    </w:rPr>
                    <w:t>-</w:t>
                  </w:r>
                </w:p>
              </w:tc>
              <w:tc>
                <w:tcPr>
                  <w:tcW w:w="1056" w:type="dxa"/>
                  <w:vMerge w:val="continue"/>
                  <w:noWrap w:val="0"/>
                  <w:vAlign w:val="center"/>
                </w:tcPr>
                <w:p w14:paraId="468F27BE">
                  <w:pPr>
                    <w:pStyle w:val="116"/>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0"/>
                    <w:jc w:val="center"/>
                    <w:textAlignment w:val="auto"/>
                    <w:rPr>
                      <w:rFonts w:hint="default" w:ascii="Times New Roman" w:hAnsi="Times New Roman" w:cs="Times New Roman" w:eastAsiaTheme="minorEastAsia"/>
                      <w:b/>
                      <w:color w:val="auto"/>
                      <w:sz w:val="21"/>
                      <w:szCs w:val="21"/>
                    </w:rPr>
                  </w:pPr>
                </w:p>
              </w:tc>
            </w:tr>
            <w:tr w14:paraId="655DE1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443" w:type="dxa"/>
                  <w:noWrap w:val="0"/>
                  <w:vAlign w:val="center"/>
                </w:tcPr>
                <w:p w14:paraId="3FD45FAD">
                  <w:pPr>
                    <w:keepNext w:val="0"/>
                    <w:keepLines w:val="0"/>
                    <w:widowControl/>
                    <w:suppressLineNumbers w:val="0"/>
                    <w:jc w:val="center"/>
                    <w:textAlignment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i w:val="0"/>
                      <w:iCs w:val="0"/>
                      <w:color w:val="auto"/>
                      <w:kern w:val="0"/>
                      <w:sz w:val="22"/>
                      <w:szCs w:val="22"/>
                      <w:u w:val="none"/>
                      <w:lang w:val="en-US" w:eastAsia="zh-CN" w:bidi="ar"/>
                    </w:rPr>
                    <w:t>9</w:t>
                  </w:r>
                </w:p>
              </w:tc>
              <w:tc>
                <w:tcPr>
                  <w:tcW w:w="1368" w:type="dxa"/>
                  <w:noWrap w:val="0"/>
                  <w:vAlign w:val="center"/>
                </w:tcPr>
                <w:p w14:paraId="63411BB4">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生活垃圾</w:t>
                  </w:r>
                </w:p>
              </w:tc>
              <w:tc>
                <w:tcPr>
                  <w:tcW w:w="1159" w:type="dxa"/>
                  <w:noWrap w:val="0"/>
                  <w:vAlign w:val="center"/>
                </w:tcPr>
                <w:p w14:paraId="29455C1F">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pacing w:val="-6"/>
                      <w:sz w:val="21"/>
                      <w:szCs w:val="21"/>
                    </w:rPr>
                    <w:t>办公、生</w:t>
                  </w:r>
                  <w:r>
                    <w:rPr>
                      <w:rFonts w:hint="default" w:ascii="Times New Roman" w:hAnsi="Times New Roman" w:cs="Times New Roman" w:eastAsiaTheme="minorEastAsia"/>
                      <w:color w:val="auto"/>
                      <w:sz w:val="21"/>
                      <w:szCs w:val="21"/>
                    </w:rPr>
                    <w:t>活</w:t>
                  </w:r>
                </w:p>
              </w:tc>
              <w:tc>
                <w:tcPr>
                  <w:tcW w:w="842" w:type="dxa"/>
                  <w:noWrap w:val="0"/>
                  <w:vAlign w:val="center"/>
                </w:tcPr>
                <w:p w14:paraId="40378E11">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pacing w:val="-12"/>
                      <w:sz w:val="21"/>
                      <w:szCs w:val="21"/>
                    </w:rPr>
                    <w:t>固态</w:t>
                  </w:r>
                </w:p>
              </w:tc>
              <w:tc>
                <w:tcPr>
                  <w:tcW w:w="1209" w:type="dxa"/>
                  <w:noWrap w:val="0"/>
                  <w:vAlign w:val="center"/>
                </w:tcPr>
                <w:p w14:paraId="05A58010">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pacing w:val="-4"/>
                      <w:sz w:val="21"/>
                      <w:szCs w:val="21"/>
                    </w:rPr>
                    <w:t>生活垃圾</w:t>
                  </w:r>
                </w:p>
              </w:tc>
              <w:tc>
                <w:tcPr>
                  <w:tcW w:w="801" w:type="dxa"/>
                  <w:noWrap w:val="0"/>
                  <w:vAlign w:val="center"/>
                </w:tcPr>
                <w:p w14:paraId="461A4225">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3.65</w:t>
                  </w:r>
                </w:p>
              </w:tc>
              <w:tc>
                <w:tcPr>
                  <w:tcW w:w="865" w:type="dxa"/>
                  <w:noWrap w:val="0"/>
                  <w:vAlign w:val="center"/>
                </w:tcPr>
                <w:p w14:paraId="4DD0EE6D">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eastAsia="zh-CN"/>
                    </w:rPr>
                    <w:t>√</w:t>
                  </w:r>
                </w:p>
              </w:tc>
              <w:tc>
                <w:tcPr>
                  <w:tcW w:w="731" w:type="dxa"/>
                  <w:noWrap w:val="0"/>
                  <w:vAlign w:val="center"/>
                </w:tcPr>
                <w:p w14:paraId="09884695">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eastAsia="zh-CN"/>
                    </w:rPr>
                    <w:t>-</w:t>
                  </w:r>
                </w:p>
              </w:tc>
              <w:tc>
                <w:tcPr>
                  <w:tcW w:w="1056" w:type="dxa"/>
                  <w:vMerge w:val="continue"/>
                  <w:noWrap w:val="0"/>
                  <w:vAlign w:val="center"/>
                </w:tcPr>
                <w:p w14:paraId="5D3D7300">
                  <w:pPr>
                    <w:pStyle w:val="116"/>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0"/>
                    <w:jc w:val="center"/>
                    <w:textAlignment w:val="auto"/>
                    <w:rPr>
                      <w:rFonts w:hint="default" w:ascii="Times New Roman" w:hAnsi="Times New Roman" w:cs="Times New Roman" w:eastAsiaTheme="minorEastAsia"/>
                      <w:b/>
                      <w:color w:val="auto"/>
                      <w:sz w:val="21"/>
                      <w:szCs w:val="21"/>
                    </w:rPr>
                  </w:pPr>
                </w:p>
              </w:tc>
            </w:tr>
          </w:tbl>
          <w:p w14:paraId="69D2F2F5">
            <w:pPr>
              <w:adjustRightInd w:val="0"/>
              <w:snapToGrid w:val="0"/>
              <w:spacing w:line="360" w:lineRule="auto"/>
              <w:ind w:firstLine="361" w:firstLineChars="200"/>
              <w:jc w:val="left"/>
              <w:rPr>
                <w:rFonts w:hint="default" w:ascii="Times New Roman" w:hAnsi="Times New Roman" w:cs="Times New Roman" w:eastAsiaTheme="minorEastAsia"/>
                <w:b/>
                <w:bCs/>
                <w:color w:val="auto"/>
                <w:sz w:val="18"/>
                <w:szCs w:val="18"/>
              </w:rPr>
            </w:pPr>
            <w:r>
              <w:rPr>
                <w:rFonts w:hint="default" w:ascii="Times New Roman" w:hAnsi="Times New Roman" w:cs="Times New Roman" w:eastAsiaTheme="minorEastAsia"/>
                <w:b/>
                <w:bCs/>
                <w:color w:val="auto"/>
                <w:sz w:val="18"/>
                <w:szCs w:val="18"/>
              </w:rPr>
              <w:t>×注：种类判断，在相应类别下打钩。</w:t>
            </w:r>
          </w:p>
          <w:p w14:paraId="32BA04E4">
            <w:pPr>
              <w:spacing w:line="360" w:lineRule="auto"/>
              <w:ind w:firstLine="482" w:firstLineChars="200"/>
              <w:rPr>
                <w:rFonts w:hint="default" w:ascii="Times New Roman" w:hAnsi="Times New Roman" w:cs="Times New Roman" w:eastAsiaTheme="minorEastAsia"/>
                <w:b/>
                <w:bCs/>
                <w:color w:val="auto"/>
                <w:sz w:val="24"/>
              </w:rPr>
            </w:pPr>
            <w:r>
              <w:rPr>
                <w:rFonts w:hint="default" w:ascii="Times New Roman" w:hAnsi="Times New Roman" w:cs="Times New Roman" w:eastAsiaTheme="minorEastAsia"/>
                <w:b/>
                <w:bCs/>
                <w:color w:val="auto"/>
                <w:sz w:val="24"/>
              </w:rPr>
              <w:t>项目一般固体废物产生、处置情况见表4-</w:t>
            </w:r>
            <w:r>
              <w:rPr>
                <w:rFonts w:hint="default" w:ascii="Times New Roman" w:hAnsi="Times New Roman" w:cs="Times New Roman" w:eastAsiaTheme="minorEastAsia"/>
                <w:b/>
                <w:bCs/>
                <w:color w:val="auto"/>
                <w:sz w:val="24"/>
                <w:lang w:val="en-US" w:eastAsia="zh-CN"/>
              </w:rPr>
              <w:t>2</w:t>
            </w:r>
            <w:r>
              <w:rPr>
                <w:rFonts w:hint="eastAsia" w:ascii="Times New Roman" w:hAnsi="Times New Roman" w:cs="Times New Roman" w:eastAsiaTheme="minorEastAsia"/>
                <w:b/>
                <w:bCs/>
                <w:color w:val="auto"/>
                <w:sz w:val="24"/>
                <w:lang w:val="en-US" w:eastAsia="zh-CN"/>
              </w:rPr>
              <w:t>1</w:t>
            </w:r>
            <w:r>
              <w:rPr>
                <w:rFonts w:hint="default" w:ascii="Times New Roman" w:hAnsi="Times New Roman" w:cs="Times New Roman" w:eastAsiaTheme="minorEastAsia"/>
                <w:b/>
                <w:bCs/>
                <w:color w:val="auto"/>
                <w:sz w:val="24"/>
              </w:rPr>
              <w:t>：</w:t>
            </w:r>
          </w:p>
          <w:p w14:paraId="4B240E51">
            <w:pPr>
              <w:spacing w:line="240" w:lineRule="auto"/>
              <w:jc w:val="center"/>
              <w:rPr>
                <w:rFonts w:hint="default" w:ascii="Times New Roman" w:hAnsi="Times New Roman" w:cs="Times New Roman" w:eastAsiaTheme="minorEastAsia"/>
                <w:b/>
                <w:bCs/>
                <w:color w:val="auto"/>
                <w:sz w:val="24"/>
                <w:szCs w:val="24"/>
              </w:rPr>
            </w:pPr>
            <w:r>
              <w:rPr>
                <w:rFonts w:hint="default" w:ascii="Times New Roman" w:hAnsi="Times New Roman" w:cs="Times New Roman" w:eastAsiaTheme="minorEastAsia"/>
                <w:b/>
                <w:bCs/>
                <w:color w:val="auto"/>
                <w:sz w:val="24"/>
                <w:szCs w:val="24"/>
              </w:rPr>
              <w:t>表4-</w:t>
            </w:r>
            <w:r>
              <w:rPr>
                <w:rFonts w:hint="default" w:ascii="Times New Roman" w:hAnsi="Times New Roman" w:cs="Times New Roman" w:eastAsiaTheme="minorEastAsia"/>
                <w:b/>
                <w:bCs/>
                <w:color w:val="auto"/>
                <w:sz w:val="24"/>
                <w:szCs w:val="24"/>
                <w:lang w:val="en-US" w:eastAsia="zh-CN"/>
              </w:rPr>
              <w:t>2</w:t>
            </w:r>
            <w:r>
              <w:rPr>
                <w:rFonts w:hint="eastAsia" w:ascii="Times New Roman" w:hAnsi="Times New Roman" w:cs="Times New Roman" w:eastAsiaTheme="minorEastAsia"/>
                <w:b/>
                <w:bCs/>
                <w:color w:val="auto"/>
                <w:sz w:val="24"/>
                <w:szCs w:val="24"/>
                <w:lang w:val="en-US" w:eastAsia="zh-CN"/>
              </w:rPr>
              <w:t>1</w:t>
            </w:r>
            <w:r>
              <w:rPr>
                <w:rFonts w:hint="default" w:ascii="Times New Roman" w:hAnsi="Times New Roman" w:cs="Times New Roman" w:eastAsiaTheme="minorEastAsia"/>
                <w:b/>
                <w:bCs/>
                <w:color w:val="auto"/>
                <w:sz w:val="24"/>
                <w:szCs w:val="24"/>
              </w:rPr>
              <w:t>项目一般固体废物产生、处置情况表单位：t/a</w:t>
            </w:r>
          </w:p>
          <w:tbl>
            <w:tblPr>
              <w:tblStyle w:val="35"/>
              <w:tblW w:w="8504" w:type="dxa"/>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46"/>
              <w:gridCol w:w="1097"/>
              <w:gridCol w:w="900"/>
              <w:gridCol w:w="743"/>
              <w:gridCol w:w="786"/>
              <w:gridCol w:w="767"/>
              <w:gridCol w:w="1043"/>
              <w:gridCol w:w="744"/>
              <w:gridCol w:w="1247"/>
              <w:gridCol w:w="631"/>
            </w:tblGrid>
            <w:tr w14:paraId="621B1E1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46" w:type="dxa"/>
                  <w:tcBorders>
                    <w:top w:val="single" w:color="auto" w:sz="4" w:space="0"/>
                    <w:left w:val="single" w:color="auto" w:sz="4" w:space="0"/>
                    <w:bottom w:val="single" w:color="auto" w:sz="4" w:space="0"/>
                    <w:right w:val="single" w:color="auto" w:sz="4" w:space="0"/>
                  </w:tcBorders>
                  <w:noWrap w:val="0"/>
                  <w:vAlign w:val="center"/>
                </w:tcPr>
                <w:p w14:paraId="10F9C38F">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序号</w:t>
                  </w:r>
                </w:p>
              </w:tc>
              <w:tc>
                <w:tcPr>
                  <w:tcW w:w="1097" w:type="dxa"/>
                  <w:tcBorders>
                    <w:top w:val="single" w:color="auto" w:sz="4" w:space="0"/>
                    <w:left w:val="single" w:color="auto" w:sz="4" w:space="0"/>
                    <w:bottom w:val="single" w:color="auto" w:sz="4" w:space="0"/>
                    <w:right w:val="single" w:color="auto" w:sz="4" w:space="0"/>
                  </w:tcBorders>
                  <w:noWrap w:val="0"/>
                  <w:vAlign w:val="center"/>
                </w:tcPr>
                <w:p w14:paraId="6E2E233D">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污染物名称</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2AD2DB71">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来源</w:t>
                  </w:r>
                </w:p>
              </w:tc>
              <w:tc>
                <w:tcPr>
                  <w:tcW w:w="743" w:type="dxa"/>
                  <w:tcBorders>
                    <w:top w:val="single" w:color="auto" w:sz="4" w:space="0"/>
                    <w:left w:val="single" w:color="auto" w:sz="4" w:space="0"/>
                    <w:bottom w:val="single" w:color="auto" w:sz="4" w:space="0"/>
                    <w:right w:val="single" w:color="auto" w:sz="4" w:space="0"/>
                  </w:tcBorders>
                  <w:noWrap w:val="0"/>
                  <w:vAlign w:val="center"/>
                </w:tcPr>
                <w:p w14:paraId="1D03C2FB">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固废类型</w:t>
                  </w:r>
                </w:p>
              </w:tc>
              <w:tc>
                <w:tcPr>
                  <w:tcW w:w="786" w:type="dxa"/>
                  <w:tcBorders>
                    <w:top w:val="single" w:color="auto" w:sz="4" w:space="0"/>
                    <w:left w:val="single" w:color="auto" w:sz="4" w:space="0"/>
                    <w:bottom w:val="single" w:color="auto" w:sz="4" w:space="0"/>
                    <w:right w:val="single" w:color="auto" w:sz="4" w:space="0"/>
                  </w:tcBorders>
                  <w:noWrap w:val="0"/>
                  <w:vAlign w:val="center"/>
                </w:tcPr>
                <w:p w14:paraId="09FF78A4">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固废代码</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26C0E6D2">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状态</w:t>
                  </w:r>
                </w:p>
              </w:tc>
              <w:tc>
                <w:tcPr>
                  <w:tcW w:w="1043" w:type="dxa"/>
                  <w:tcBorders>
                    <w:top w:val="single" w:color="auto" w:sz="4" w:space="0"/>
                    <w:left w:val="single" w:color="auto" w:sz="4" w:space="0"/>
                    <w:bottom w:val="single" w:color="auto" w:sz="4" w:space="0"/>
                    <w:right w:val="single" w:color="auto" w:sz="4" w:space="0"/>
                  </w:tcBorders>
                  <w:noWrap w:val="0"/>
                  <w:vAlign w:val="center"/>
                </w:tcPr>
                <w:p w14:paraId="0ABBE866">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存放地点</w:t>
                  </w:r>
                </w:p>
              </w:tc>
              <w:tc>
                <w:tcPr>
                  <w:tcW w:w="744" w:type="dxa"/>
                  <w:tcBorders>
                    <w:top w:val="single" w:color="auto" w:sz="4" w:space="0"/>
                    <w:left w:val="single" w:color="auto" w:sz="4" w:space="0"/>
                    <w:bottom w:val="single" w:color="auto" w:sz="4" w:space="0"/>
                    <w:right w:val="single" w:color="auto" w:sz="4" w:space="0"/>
                  </w:tcBorders>
                  <w:noWrap w:val="0"/>
                  <w:vAlign w:val="center"/>
                </w:tcPr>
                <w:p w14:paraId="6838EBF2">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产生量</w:t>
                  </w:r>
                </w:p>
              </w:tc>
              <w:tc>
                <w:tcPr>
                  <w:tcW w:w="1247" w:type="dxa"/>
                  <w:tcBorders>
                    <w:top w:val="single" w:color="auto" w:sz="4" w:space="0"/>
                    <w:left w:val="single" w:color="auto" w:sz="4" w:space="0"/>
                    <w:bottom w:val="single" w:color="auto" w:sz="4" w:space="0"/>
                    <w:right w:val="single" w:color="auto" w:sz="4" w:space="0"/>
                  </w:tcBorders>
                  <w:noWrap w:val="0"/>
                  <w:vAlign w:val="center"/>
                </w:tcPr>
                <w:p w14:paraId="137D24C3">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处置方式</w:t>
                  </w:r>
                </w:p>
              </w:tc>
              <w:tc>
                <w:tcPr>
                  <w:tcW w:w="631" w:type="dxa"/>
                  <w:tcBorders>
                    <w:top w:val="single" w:color="auto" w:sz="4" w:space="0"/>
                    <w:left w:val="single" w:color="auto" w:sz="4" w:space="0"/>
                    <w:bottom w:val="single" w:color="auto" w:sz="4" w:space="0"/>
                    <w:right w:val="single" w:color="auto" w:sz="4" w:space="0"/>
                  </w:tcBorders>
                  <w:noWrap w:val="0"/>
                  <w:vAlign w:val="center"/>
                </w:tcPr>
                <w:p w14:paraId="1E8E7CFC">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排放量</w:t>
                  </w:r>
                </w:p>
              </w:tc>
            </w:tr>
            <w:tr w14:paraId="277792BA">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46" w:type="dxa"/>
                  <w:tcBorders>
                    <w:top w:val="single" w:color="auto" w:sz="4" w:space="0"/>
                    <w:left w:val="single" w:color="auto" w:sz="4" w:space="0"/>
                    <w:bottom w:val="single" w:color="auto" w:sz="4" w:space="0"/>
                    <w:right w:val="single" w:color="auto" w:sz="4" w:space="0"/>
                  </w:tcBorders>
                  <w:noWrap w:val="0"/>
                  <w:vAlign w:val="center"/>
                </w:tcPr>
                <w:p w14:paraId="0597B21A">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1</w:t>
                  </w:r>
                </w:p>
              </w:tc>
              <w:tc>
                <w:tcPr>
                  <w:tcW w:w="1097" w:type="dxa"/>
                  <w:tcBorders>
                    <w:top w:val="single" w:color="auto" w:sz="4" w:space="0"/>
                    <w:left w:val="single" w:color="auto" w:sz="4" w:space="0"/>
                    <w:bottom w:val="single" w:color="auto" w:sz="4" w:space="0"/>
                    <w:right w:val="single" w:color="auto" w:sz="4" w:space="0"/>
                  </w:tcBorders>
                  <w:noWrap w:val="0"/>
                  <w:vAlign w:val="center"/>
                </w:tcPr>
                <w:p w14:paraId="0D03ABE4">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生活垃圾</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1AD6796B">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办公生活</w:t>
                  </w:r>
                </w:p>
              </w:tc>
              <w:tc>
                <w:tcPr>
                  <w:tcW w:w="743" w:type="dxa"/>
                  <w:tcBorders>
                    <w:top w:val="single" w:color="auto" w:sz="4" w:space="0"/>
                    <w:left w:val="single" w:color="auto" w:sz="4" w:space="0"/>
                    <w:bottom w:val="single" w:color="auto" w:sz="4" w:space="0"/>
                    <w:right w:val="single" w:color="auto" w:sz="4" w:space="0"/>
                  </w:tcBorders>
                  <w:noWrap w:val="0"/>
                  <w:vAlign w:val="center"/>
                </w:tcPr>
                <w:p w14:paraId="37C8CA3D">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SW64</w:t>
                  </w:r>
                </w:p>
              </w:tc>
              <w:tc>
                <w:tcPr>
                  <w:tcW w:w="786" w:type="dxa"/>
                  <w:tcBorders>
                    <w:top w:val="single" w:color="auto" w:sz="4" w:space="0"/>
                    <w:left w:val="single" w:color="auto" w:sz="4" w:space="0"/>
                    <w:bottom w:val="single" w:color="auto" w:sz="4" w:space="0"/>
                    <w:right w:val="single" w:color="auto" w:sz="4" w:space="0"/>
                  </w:tcBorders>
                  <w:noWrap w:val="0"/>
                  <w:vAlign w:val="center"/>
                </w:tcPr>
                <w:p w14:paraId="0471D672">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900-099-S64</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1651A38C">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固态</w:t>
                  </w:r>
                </w:p>
              </w:tc>
              <w:tc>
                <w:tcPr>
                  <w:tcW w:w="1043" w:type="dxa"/>
                  <w:tcBorders>
                    <w:top w:val="single" w:color="auto" w:sz="4" w:space="0"/>
                    <w:left w:val="single" w:color="auto" w:sz="4" w:space="0"/>
                    <w:bottom w:val="single" w:color="auto" w:sz="4" w:space="0"/>
                    <w:right w:val="single" w:color="auto" w:sz="4" w:space="0"/>
                  </w:tcBorders>
                  <w:noWrap w:val="0"/>
                  <w:vAlign w:val="center"/>
                </w:tcPr>
                <w:p w14:paraId="1985B9C5">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垃圾桶</w:t>
                  </w:r>
                </w:p>
              </w:tc>
              <w:tc>
                <w:tcPr>
                  <w:tcW w:w="744" w:type="dxa"/>
                  <w:tcBorders>
                    <w:top w:val="single" w:color="auto" w:sz="6" w:space="0"/>
                    <w:left w:val="single" w:color="auto" w:sz="4" w:space="0"/>
                    <w:bottom w:val="single" w:color="auto" w:sz="6" w:space="0"/>
                    <w:right w:val="single" w:color="auto" w:sz="4" w:space="0"/>
                  </w:tcBorders>
                  <w:noWrap w:val="0"/>
                  <w:vAlign w:val="center"/>
                </w:tcPr>
                <w:p w14:paraId="78888B51">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3.65</w:t>
                  </w:r>
                </w:p>
              </w:tc>
              <w:tc>
                <w:tcPr>
                  <w:tcW w:w="1247" w:type="dxa"/>
                  <w:tcBorders>
                    <w:top w:val="single" w:color="auto" w:sz="6" w:space="0"/>
                    <w:left w:val="single" w:color="auto" w:sz="4" w:space="0"/>
                    <w:bottom w:val="single" w:color="auto" w:sz="6" w:space="0"/>
                    <w:right w:val="single" w:color="auto" w:sz="4" w:space="0"/>
                  </w:tcBorders>
                  <w:noWrap w:val="0"/>
                  <w:vAlign w:val="center"/>
                </w:tcPr>
                <w:p w14:paraId="35A766C0">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委托环卫部门清运</w:t>
                  </w:r>
                </w:p>
              </w:tc>
              <w:tc>
                <w:tcPr>
                  <w:tcW w:w="631" w:type="dxa"/>
                  <w:tcBorders>
                    <w:top w:val="single" w:color="auto" w:sz="6" w:space="0"/>
                    <w:left w:val="single" w:color="auto" w:sz="4" w:space="0"/>
                    <w:bottom w:val="single" w:color="auto" w:sz="6" w:space="0"/>
                    <w:right w:val="single" w:color="auto" w:sz="4" w:space="0"/>
                  </w:tcBorders>
                  <w:noWrap w:val="0"/>
                  <w:vAlign w:val="center"/>
                </w:tcPr>
                <w:p w14:paraId="53C74355">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0</w:t>
                  </w:r>
                </w:p>
              </w:tc>
            </w:tr>
            <w:tr w14:paraId="0350A9AC">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46" w:type="dxa"/>
                  <w:tcBorders>
                    <w:top w:val="single" w:color="auto" w:sz="4" w:space="0"/>
                    <w:left w:val="single" w:color="auto" w:sz="4" w:space="0"/>
                    <w:bottom w:val="single" w:color="auto" w:sz="4" w:space="0"/>
                    <w:right w:val="single" w:color="auto" w:sz="4" w:space="0"/>
                  </w:tcBorders>
                  <w:noWrap w:val="0"/>
                  <w:vAlign w:val="center"/>
                </w:tcPr>
                <w:p w14:paraId="221112D1">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eastAsia" w:ascii="Times New Roman" w:hAnsi="Times New Roman" w:cs="Times New Roman" w:eastAsiaTheme="minorEastAsia"/>
                      <w:i w:val="0"/>
                      <w:iCs w:val="0"/>
                      <w:color w:val="auto"/>
                      <w:kern w:val="0"/>
                      <w:sz w:val="22"/>
                      <w:szCs w:val="22"/>
                      <w:u w:val="none"/>
                      <w:lang w:val="en-US" w:eastAsia="zh-CN" w:bidi="ar"/>
                    </w:rPr>
                    <w:t>2</w:t>
                  </w:r>
                </w:p>
              </w:tc>
              <w:tc>
                <w:tcPr>
                  <w:tcW w:w="1097" w:type="dxa"/>
                  <w:tcBorders>
                    <w:top w:val="single" w:color="auto" w:sz="4" w:space="0"/>
                    <w:left w:val="single" w:color="auto" w:sz="4" w:space="0"/>
                    <w:bottom w:val="single" w:color="auto" w:sz="4" w:space="0"/>
                    <w:right w:val="single" w:color="auto" w:sz="4" w:space="0"/>
                  </w:tcBorders>
                  <w:noWrap w:val="0"/>
                  <w:vAlign w:val="center"/>
                </w:tcPr>
                <w:p w14:paraId="69DF3683">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pacing w:val="-2"/>
                      <w:sz w:val="21"/>
                      <w:szCs w:val="21"/>
                      <w:lang w:val="en-US" w:eastAsia="zh-CN"/>
                    </w:rPr>
                    <w:t>废包装材料</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44A7F27D">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pacing w:val="-5"/>
                      <w:sz w:val="21"/>
                      <w:szCs w:val="21"/>
                      <w:lang w:val="en-US" w:eastAsia="zh-CN"/>
                    </w:rPr>
                    <w:t>配料</w:t>
                  </w:r>
                </w:p>
              </w:tc>
              <w:tc>
                <w:tcPr>
                  <w:tcW w:w="74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6712746">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z w:val="21"/>
                      <w:szCs w:val="21"/>
                      <w:lang w:val="en-US" w:eastAsia="zh-CN"/>
                    </w:rPr>
                    <w:t>SW64</w:t>
                  </w:r>
                </w:p>
              </w:tc>
              <w:tc>
                <w:tcPr>
                  <w:tcW w:w="786" w:type="dxa"/>
                  <w:tcBorders>
                    <w:top w:val="single" w:color="auto" w:sz="4" w:space="0"/>
                    <w:left w:val="single" w:color="auto" w:sz="4" w:space="0"/>
                    <w:bottom w:val="single" w:color="auto" w:sz="4" w:space="0"/>
                    <w:right w:val="single" w:color="auto" w:sz="4" w:space="0"/>
                  </w:tcBorders>
                  <w:noWrap w:val="0"/>
                  <w:vAlign w:val="center"/>
                </w:tcPr>
                <w:p w14:paraId="630FA42D">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900-003-S17</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1C02DDC7">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12"/>
                      <w:sz w:val="21"/>
                      <w:szCs w:val="21"/>
                    </w:rPr>
                    <w:t>固态</w:t>
                  </w:r>
                </w:p>
              </w:tc>
              <w:tc>
                <w:tcPr>
                  <w:tcW w:w="1043" w:type="dxa"/>
                  <w:tcBorders>
                    <w:top w:val="single" w:color="auto" w:sz="4" w:space="0"/>
                    <w:left w:val="single" w:color="auto" w:sz="4" w:space="0"/>
                    <w:bottom w:val="single" w:color="auto" w:sz="4" w:space="0"/>
                    <w:right w:val="single" w:color="auto" w:sz="4" w:space="0"/>
                  </w:tcBorders>
                  <w:noWrap w:val="0"/>
                  <w:vAlign w:val="center"/>
                </w:tcPr>
                <w:p w14:paraId="2D1896A5">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一般固废堆场</w:t>
                  </w:r>
                </w:p>
              </w:tc>
              <w:tc>
                <w:tcPr>
                  <w:tcW w:w="744" w:type="dxa"/>
                  <w:tcBorders>
                    <w:top w:val="single" w:color="auto" w:sz="6" w:space="0"/>
                    <w:left w:val="single" w:color="auto" w:sz="4" w:space="0"/>
                    <w:bottom w:val="single" w:color="auto" w:sz="6" w:space="0"/>
                    <w:right w:val="single" w:color="auto" w:sz="4" w:space="0"/>
                  </w:tcBorders>
                  <w:noWrap w:val="0"/>
                  <w:vAlign w:val="center"/>
                </w:tcPr>
                <w:p w14:paraId="1E66BACF">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0.02</w:t>
                  </w:r>
                </w:p>
              </w:tc>
              <w:tc>
                <w:tcPr>
                  <w:tcW w:w="1247" w:type="dxa"/>
                  <w:tcBorders>
                    <w:top w:val="single" w:color="auto" w:sz="6" w:space="0"/>
                    <w:left w:val="single" w:color="auto" w:sz="4" w:space="0"/>
                    <w:bottom w:val="single" w:color="auto" w:sz="6" w:space="0"/>
                    <w:right w:val="single" w:color="auto" w:sz="4" w:space="0"/>
                  </w:tcBorders>
                  <w:noWrap w:val="0"/>
                  <w:vAlign w:val="center"/>
                </w:tcPr>
                <w:p w14:paraId="77D19971">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定期外售</w:t>
                  </w:r>
                </w:p>
              </w:tc>
              <w:tc>
                <w:tcPr>
                  <w:tcW w:w="631" w:type="dxa"/>
                  <w:tcBorders>
                    <w:top w:val="single" w:color="auto" w:sz="6" w:space="0"/>
                    <w:left w:val="single" w:color="auto" w:sz="4" w:space="0"/>
                    <w:bottom w:val="single" w:color="auto" w:sz="6" w:space="0"/>
                    <w:right w:val="single" w:color="auto" w:sz="4" w:space="0"/>
                  </w:tcBorders>
                  <w:noWrap w:val="0"/>
                  <w:vAlign w:val="center"/>
                </w:tcPr>
                <w:p w14:paraId="115EBA61">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eastAsia"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0</w:t>
                  </w:r>
                </w:p>
              </w:tc>
            </w:tr>
          </w:tbl>
          <w:p w14:paraId="692ACE25">
            <w:pPr>
              <w:spacing w:line="460" w:lineRule="exact"/>
              <w:ind w:firstLine="480" w:firstLineChars="200"/>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根据环境保护部2017年第43号公告《建设项目危险废物环境影响评价指南》，针对危险废物列明危险废物的名称、数量、类别、形态、危险特性和污染防治措施等内容，项目建成后危险废物汇总表如下：</w:t>
            </w:r>
          </w:p>
          <w:p w14:paraId="5969F2F0">
            <w:pPr>
              <w:spacing w:line="460" w:lineRule="exact"/>
              <w:jc w:val="center"/>
              <w:rPr>
                <w:rFonts w:hint="default" w:ascii="Times New Roman" w:hAnsi="Times New Roman" w:cs="Times New Roman" w:eastAsiaTheme="minorEastAsia"/>
                <w:b/>
                <w:bCs/>
                <w:color w:val="auto"/>
                <w:sz w:val="24"/>
                <w:szCs w:val="24"/>
              </w:rPr>
            </w:pPr>
            <w:r>
              <w:rPr>
                <w:rFonts w:hint="default" w:ascii="Times New Roman" w:hAnsi="Times New Roman" w:cs="Times New Roman" w:eastAsiaTheme="minorEastAsia"/>
                <w:b/>
                <w:bCs/>
                <w:color w:val="auto"/>
                <w:sz w:val="24"/>
                <w:szCs w:val="24"/>
              </w:rPr>
              <w:t>表4-</w:t>
            </w:r>
            <w:r>
              <w:rPr>
                <w:rFonts w:hint="default" w:ascii="Times New Roman" w:hAnsi="Times New Roman" w:cs="Times New Roman" w:eastAsiaTheme="minorEastAsia"/>
                <w:b/>
                <w:bCs/>
                <w:color w:val="auto"/>
                <w:sz w:val="24"/>
                <w:szCs w:val="24"/>
                <w:lang w:val="en-US" w:eastAsia="zh-CN"/>
              </w:rPr>
              <w:t>2</w:t>
            </w:r>
            <w:r>
              <w:rPr>
                <w:rFonts w:hint="eastAsia" w:ascii="Times New Roman" w:hAnsi="Times New Roman" w:cs="Times New Roman" w:eastAsiaTheme="minorEastAsia"/>
                <w:b/>
                <w:bCs/>
                <w:color w:val="auto"/>
                <w:sz w:val="24"/>
                <w:szCs w:val="24"/>
                <w:lang w:val="en-US" w:eastAsia="zh-CN"/>
              </w:rPr>
              <w:t>2</w:t>
            </w:r>
            <w:r>
              <w:rPr>
                <w:rFonts w:hint="default" w:ascii="Times New Roman" w:hAnsi="Times New Roman" w:cs="Times New Roman" w:eastAsiaTheme="minorEastAsia"/>
                <w:b/>
                <w:bCs/>
                <w:color w:val="auto"/>
                <w:sz w:val="24"/>
                <w:szCs w:val="24"/>
              </w:rPr>
              <w:t>项目建成后全厂危险废物汇总表</w:t>
            </w:r>
          </w:p>
          <w:tbl>
            <w:tblPr>
              <w:tblStyle w:val="35"/>
              <w:tblW w:w="852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410"/>
              <w:gridCol w:w="849"/>
              <w:gridCol w:w="691"/>
              <w:gridCol w:w="767"/>
              <w:gridCol w:w="768"/>
              <w:gridCol w:w="983"/>
              <w:gridCol w:w="501"/>
              <w:gridCol w:w="549"/>
              <w:gridCol w:w="651"/>
              <w:gridCol w:w="623"/>
              <w:gridCol w:w="623"/>
              <w:gridCol w:w="1110"/>
            </w:tblGrid>
            <w:tr w14:paraId="1955F6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522" w:hRule="atLeast"/>
                <w:jc w:val="center"/>
              </w:trPr>
              <w:tc>
                <w:tcPr>
                  <w:tcW w:w="410" w:type="dxa"/>
                  <w:noWrap w:val="0"/>
                  <w:vAlign w:val="center"/>
                </w:tcPr>
                <w:p w14:paraId="14B1F131">
                  <w:pPr>
                    <w:spacing w:line="300" w:lineRule="exact"/>
                    <w:ind w:left="-63" w:leftChars="-30" w:right="-63" w:rightChars="-30"/>
                    <w:jc w:val="center"/>
                    <w:rPr>
                      <w:rFonts w:hint="default" w:ascii="Times New Roman" w:hAnsi="Times New Roman" w:cs="Times New Roman" w:eastAsiaTheme="minorEastAsia"/>
                      <w:b/>
                      <w:bCs/>
                      <w:color w:val="auto"/>
                    </w:rPr>
                  </w:pPr>
                  <w:r>
                    <w:rPr>
                      <w:rFonts w:hint="default" w:ascii="Times New Roman" w:hAnsi="Times New Roman" w:cs="Times New Roman" w:eastAsiaTheme="minorEastAsia"/>
                      <w:b/>
                      <w:bCs/>
                      <w:color w:val="auto"/>
                    </w:rPr>
                    <w:t>序号</w:t>
                  </w:r>
                </w:p>
              </w:tc>
              <w:tc>
                <w:tcPr>
                  <w:tcW w:w="849" w:type="dxa"/>
                  <w:noWrap w:val="0"/>
                  <w:vAlign w:val="center"/>
                </w:tcPr>
                <w:p w14:paraId="40A6A8E8">
                  <w:pPr>
                    <w:spacing w:line="300" w:lineRule="exact"/>
                    <w:ind w:left="-63" w:leftChars="-30" w:right="-63" w:rightChars="-30"/>
                    <w:jc w:val="center"/>
                    <w:rPr>
                      <w:rFonts w:hint="default" w:ascii="Times New Roman" w:hAnsi="Times New Roman" w:cs="Times New Roman" w:eastAsiaTheme="minorEastAsia"/>
                      <w:b/>
                      <w:bCs/>
                      <w:color w:val="auto"/>
                    </w:rPr>
                  </w:pPr>
                  <w:r>
                    <w:rPr>
                      <w:rFonts w:hint="default" w:ascii="Times New Roman" w:hAnsi="Times New Roman" w:cs="Times New Roman" w:eastAsiaTheme="minorEastAsia"/>
                      <w:b/>
                      <w:bCs/>
                      <w:color w:val="auto"/>
                    </w:rPr>
                    <w:t>危险废物名称</w:t>
                  </w:r>
                </w:p>
              </w:tc>
              <w:tc>
                <w:tcPr>
                  <w:tcW w:w="691" w:type="dxa"/>
                  <w:noWrap w:val="0"/>
                  <w:vAlign w:val="center"/>
                </w:tcPr>
                <w:p w14:paraId="0A95CC44">
                  <w:pPr>
                    <w:spacing w:line="300" w:lineRule="exact"/>
                    <w:ind w:left="-63" w:leftChars="-30" w:right="-63" w:rightChars="-30"/>
                    <w:jc w:val="center"/>
                    <w:rPr>
                      <w:rFonts w:hint="default" w:ascii="Times New Roman" w:hAnsi="Times New Roman" w:cs="Times New Roman" w:eastAsiaTheme="minorEastAsia"/>
                      <w:b/>
                      <w:bCs/>
                      <w:color w:val="auto"/>
                    </w:rPr>
                  </w:pPr>
                  <w:r>
                    <w:rPr>
                      <w:rFonts w:hint="default" w:ascii="Times New Roman" w:hAnsi="Times New Roman" w:cs="Times New Roman" w:eastAsiaTheme="minorEastAsia"/>
                      <w:b/>
                      <w:bCs/>
                      <w:color w:val="auto"/>
                    </w:rPr>
                    <w:t>危险废物类别</w:t>
                  </w:r>
                </w:p>
              </w:tc>
              <w:tc>
                <w:tcPr>
                  <w:tcW w:w="767" w:type="dxa"/>
                  <w:noWrap w:val="0"/>
                  <w:vAlign w:val="center"/>
                </w:tcPr>
                <w:p w14:paraId="75CE495A">
                  <w:pPr>
                    <w:spacing w:line="300" w:lineRule="exact"/>
                    <w:ind w:left="-63" w:leftChars="-30" w:right="-63" w:rightChars="-30"/>
                    <w:jc w:val="center"/>
                    <w:rPr>
                      <w:rFonts w:hint="default" w:ascii="Times New Roman" w:hAnsi="Times New Roman" w:cs="Times New Roman" w:eastAsiaTheme="minorEastAsia"/>
                      <w:b/>
                      <w:bCs/>
                      <w:color w:val="auto"/>
                    </w:rPr>
                  </w:pPr>
                  <w:r>
                    <w:rPr>
                      <w:rFonts w:hint="default" w:ascii="Times New Roman" w:hAnsi="Times New Roman" w:cs="Times New Roman" w:eastAsiaTheme="minorEastAsia"/>
                      <w:b/>
                      <w:bCs/>
                      <w:color w:val="auto"/>
                    </w:rPr>
                    <w:t>危险废物代码</w:t>
                  </w:r>
                </w:p>
              </w:tc>
              <w:tc>
                <w:tcPr>
                  <w:tcW w:w="768" w:type="dxa"/>
                  <w:noWrap w:val="0"/>
                  <w:vAlign w:val="center"/>
                </w:tcPr>
                <w:p w14:paraId="51F32AFA">
                  <w:pPr>
                    <w:spacing w:line="300" w:lineRule="exact"/>
                    <w:ind w:left="-63" w:leftChars="-30" w:right="-63" w:rightChars="-30"/>
                    <w:jc w:val="center"/>
                    <w:rPr>
                      <w:rFonts w:hint="default" w:ascii="Times New Roman" w:hAnsi="Times New Roman" w:cs="Times New Roman" w:eastAsiaTheme="minorEastAsia"/>
                      <w:b/>
                      <w:bCs/>
                      <w:color w:val="auto"/>
                    </w:rPr>
                  </w:pPr>
                  <w:r>
                    <w:rPr>
                      <w:rFonts w:hint="default" w:ascii="Times New Roman" w:hAnsi="Times New Roman" w:cs="Times New Roman" w:eastAsiaTheme="minorEastAsia"/>
                      <w:b/>
                      <w:bCs/>
                      <w:color w:val="auto"/>
                    </w:rPr>
                    <w:t>产生量</w:t>
                  </w:r>
                  <w:r>
                    <w:rPr>
                      <w:rFonts w:hint="default" w:ascii="Times New Roman" w:hAnsi="Times New Roman" w:cs="Times New Roman" w:eastAsiaTheme="minorEastAsia"/>
                      <w:b/>
                      <w:bCs/>
                      <w:color w:val="auto"/>
                      <w:lang w:eastAsia="zh-CN"/>
                    </w:rPr>
                    <w:t>（</w:t>
                  </w:r>
                  <w:r>
                    <w:rPr>
                      <w:rFonts w:hint="default" w:ascii="Times New Roman" w:hAnsi="Times New Roman" w:cs="Times New Roman" w:eastAsiaTheme="minorEastAsia"/>
                      <w:b/>
                      <w:bCs/>
                      <w:color w:val="auto"/>
                    </w:rPr>
                    <w:t>t/a</w:t>
                  </w:r>
                  <w:r>
                    <w:rPr>
                      <w:rFonts w:hint="default" w:ascii="Times New Roman" w:hAnsi="Times New Roman" w:cs="Times New Roman" w:eastAsiaTheme="minorEastAsia"/>
                      <w:b/>
                      <w:bCs/>
                      <w:color w:val="auto"/>
                      <w:lang w:eastAsia="zh-CN"/>
                    </w:rPr>
                    <w:t>）</w:t>
                  </w:r>
                </w:p>
              </w:tc>
              <w:tc>
                <w:tcPr>
                  <w:tcW w:w="983" w:type="dxa"/>
                  <w:noWrap w:val="0"/>
                  <w:vAlign w:val="center"/>
                </w:tcPr>
                <w:p w14:paraId="4575DF13">
                  <w:pPr>
                    <w:spacing w:line="300" w:lineRule="exact"/>
                    <w:ind w:left="-63" w:leftChars="-30" w:right="-63" w:rightChars="-30"/>
                    <w:jc w:val="center"/>
                    <w:rPr>
                      <w:rFonts w:hint="default" w:ascii="Times New Roman" w:hAnsi="Times New Roman" w:cs="Times New Roman" w:eastAsiaTheme="minorEastAsia"/>
                      <w:b/>
                      <w:bCs/>
                      <w:color w:val="auto"/>
                    </w:rPr>
                  </w:pPr>
                  <w:r>
                    <w:rPr>
                      <w:rFonts w:hint="default" w:ascii="Times New Roman" w:hAnsi="Times New Roman" w:cs="Times New Roman" w:eastAsiaTheme="minorEastAsia"/>
                      <w:b/>
                      <w:bCs/>
                      <w:color w:val="auto"/>
                    </w:rPr>
                    <w:t>产生工序及装置</w:t>
                  </w:r>
                </w:p>
              </w:tc>
              <w:tc>
                <w:tcPr>
                  <w:tcW w:w="501" w:type="dxa"/>
                  <w:noWrap w:val="0"/>
                  <w:vAlign w:val="center"/>
                </w:tcPr>
                <w:p w14:paraId="1B8D41BA">
                  <w:pPr>
                    <w:spacing w:line="300" w:lineRule="exact"/>
                    <w:ind w:left="-63" w:leftChars="-30" w:right="-63" w:rightChars="-30"/>
                    <w:jc w:val="center"/>
                    <w:rPr>
                      <w:rFonts w:hint="default" w:ascii="Times New Roman" w:hAnsi="Times New Roman" w:cs="Times New Roman" w:eastAsiaTheme="minorEastAsia"/>
                      <w:b/>
                      <w:bCs/>
                      <w:color w:val="auto"/>
                    </w:rPr>
                  </w:pPr>
                  <w:r>
                    <w:rPr>
                      <w:rFonts w:hint="default" w:ascii="Times New Roman" w:hAnsi="Times New Roman" w:cs="Times New Roman" w:eastAsiaTheme="minorEastAsia"/>
                      <w:b/>
                      <w:bCs/>
                      <w:color w:val="auto"/>
                    </w:rPr>
                    <w:t>形态</w:t>
                  </w:r>
                </w:p>
              </w:tc>
              <w:tc>
                <w:tcPr>
                  <w:tcW w:w="549" w:type="dxa"/>
                  <w:noWrap w:val="0"/>
                  <w:vAlign w:val="center"/>
                </w:tcPr>
                <w:p w14:paraId="0FCE549E">
                  <w:pPr>
                    <w:spacing w:line="300" w:lineRule="exact"/>
                    <w:ind w:left="-63" w:leftChars="-30" w:right="-63" w:rightChars="-30"/>
                    <w:jc w:val="center"/>
                    <w:rPr>
                      <w:rFonts w:hint="default" w:ascii="Times New Roman" w:hAnsi="Times New Roman" w:cs="Times New Roman" w:eastAsiaTheme="minorEastAsia"/>
                      <w:b/>
                      <w:bCs/>
                      <w:color w:val="auto"/>
                    </w:rPr>
                  </w:pPr>
                  <w:r>
                    <w:rPr>
                      <w:rFonts w:hint="default" w:ascii="Times New Roman" w:hAnsi="Times New Roman" w:cs="Times New Roman" w:eastAsiaTheme="minorEastAsia"/>
                      <w:b/>
                      <w:bCs/>
                      <w:color w:val="auto"/>
                    </w:rPr>
                    <w:t>主要</w:t>
                  </w:r>
                </w:p>
                <w:p w14:paraId="44E76E9C">
                  <w:pPr>
                    <w:spacing w:line="300" w:lineRule="exact"/>
                    <w:ind w:left="-63" w:leftChars="-30" w:right="-63" w:rightChars="-30"/>
                    <w:jc w:val="center"/>
                    <w:rPr>
                      <w:rFonts w:hint="default" w:ascii="Times New Roman" w:hAnsi="Times New Roman" w:cs="Times New Roman" w:eastAsiaTheme="minorEastAsia"/>
                      <w:b/>
                      <w:bCs/>
                      <w:color w:val="auto"/>
                    </w:rPr>
                  </w:pPr>
                  <w:r>
                    <w:rPr>
                      <w:rFonts w:hint="default" w:ascii="Times New Roman" w:hAnsi="Times New Roman" w:cs="Times New Roman" w:eastAsiaTheme="minorEastAsia"/>
                      <w:b/>
                      <w:bCs/>
                      <w:color w:val="auto"/>
                    </w:rPr>
                    <w:t>成分</w:t>
                  </w:r>
                </w:p>
              </w:tc>
              <w:tc>
                <w:tcPr>
                  <w:tcW w:w="651" w:type="dxa"/>
                  <w:noWrap w:val="0"/>
                  <w:vAlign w:val="center"/>
                </w:tcPr>
                <w:p w14:paraId="3E75E550">
                  <w:pPr>
                    <w:spacing w:line="300" w:lineRule="exact"/>
                    <w:ind w:left="-63" w:leftChars="-30" w:right="-63" w:rightChars="-30"/>
                    <w:jc w:val="center"/>
                    <w:rPr>
                      <w:rFonts w:hint="default" w:ascii="Times New Roman" w:hAnsi="Times New Roman" w:cs="Times New Roman" w:eastAsiaTheme="minorEastAsia"/>
                      <w:b/>
                      <w:bCs/>
                      <w:color w:val="auto"/>
                    </w:rPr>
                  </w:pPr>
                  <w:r>
                    <w:rPr>
                      <w:rFonts w:hint="default" w:ascii="Times New Roman" w:hAnsi="Times New Roman" w:cs="Times New Roman" w:eastAsiaTheme="minorEastAsia"/>
                      <w:b/>
                      <w:bCs/>
                      <w:color w:val="auto"/>
                    </w:rPr>
                    <w:t>有害</w:t>
                  </w:r>
                </w:p>
                <w:p w14:paraId="17AF95D8">
                  <w:pPr>
                    <w:spacing w:line="300" w:lineRule="exact"/>
                    <w:ind w:left="-63" w:leftChars="-30" w:right="-63" w:rightChars="-30"/>
                    <w:jc w:val="center"/>
                    <w:rPr>
                      <w:rFonts w:hint="default" w:ascii="Times New Roman" w:hAnsi="Times New Roman" w:cs="Times New Roman" w:eastAsiaTheme="minorEastAsia"/>
                      <w:b/>
                      <w:bCs/>
                      <w:color w:val="auto"/>
                    </w:rPr>
                  </w:pPr>
                  <w:r>
                    <w:rPr>
                      <w:rFonts w:hint="default" w:ascii="Times New Roman" w:hAnsi="Times New Roman" w:cs="Times New Roman" w:eastAsiaTheme="minorEastAsia"/>
                      <w:b/>
                      <w:bCs/>
                      <w:color w:val="auto"/>
                    </w:rPr>
                    <w:t>成分</w:t>
                  </w:r>
                </w:p>
              </w:tc>
              <w:tc>
                <w:tcPr>
                  <w:tcW w:w="623" w:type="dxa"/>
                  <w:noWrap w:val="0"/>
                  <w:vAlign w:val="center"/>
                </w:tcPr>
                <w:p w14:paraId="624AF3B2">
                  <w:pPr>
                    <w:spacing w:line="300" w:lineRule="exact"/>
                    <w:ind w:left="-63" w:leftChars="-30" w:right="-63" w:rightChars="-30"/>
                    <w:jc w:val="center"/>
                    <w:rPr>
                      <w:rFonts w:hint="default" w:ascii="Times New Roman" w:hAnsi="Times New Roman" w:cs="Times New Roman" w:eastAsiaTheme="minorEastAsia"/>
                      <w:b/>
                      <w:bCs/>
                      <w:color w:val="auto"/>
                    </w:rPr>
                  </w:pPr>
                  <w:r>
                    <w:rPr>
                      <w:rFonts w:hint="default" w:ascii="Times New Roman" w:hAnsi="Times New Roman" w:cs="Times New Roman" w:eastAsiaTheme="minorEastAsia"/>
                      <w:b/>
                      <w:bCs/>
                      <w:color w:val="auto"/>
                    </w:rPr>
                    <w:t>产废</w:t>
                  </w:r>
                </w:p>
                <w:p w14:paraId="627BDBE2">
                  <w:pPr>
                    <w:spacing w:line="300" w:lineRule="exact"/>
                    <w:ind w:left="-63" w:leftChars="-30" w:right="-63" w:rightChars="-30"/>
                    <w:jc w:val="center"/>
                    <w:rPr>
                      <w:rFonts w:hint="default" w:ascii="Times New Roman" w:hAnsi="Times New Roman" w:cs="Times New Roman" w:eastAsiaTheme="minorEastAsia"/>
                      <w:b/>
                      <w:bCs/>
                      <w:color w:val="auto"/>
                    </w:rPr>
                  </w:pPr>
                  <w:r>
                    <w:rPr>
                      <w:rFonts w:hint="default" w:ascii="Times New Roman" w:hAnsi="Times New Roman" w:cs="Times New Roman" w:eastAsiaTheme="minorEastAsia"/>
                      <w:b/>
                      <w:bCs/>
                      <w:color w:val="auto"/>
                    </w:rPr>
                    <w:t>周期</w:t>
                  </w:r>
                </w:p>
              </w:tc>
              <w:tc>
                <w:tcPr>
                  <w:tcW w:w="623" w:type="dxa"/>
                  <w:noWrap w:val="0"/>
                  <w:vAlign w:val="center"/>
                </w:tcPr>
                <w:p w14:paraId="116F9A4B">
                  <w:pPr>
                    <w:spacing w:line="300" w:lineRule="exact"/>
                    <w:ind w:left="-63" w:leftChars="-30" w:right="-63" w:rightChars="-30"/>
                    <w:jc w:val="center"/>
                    <w:rPr>
                      <w:rFonts w:hint="default" w:ascii="Times New Roman" w:hAnsi="Times New Roman" w:cs="Times New Roman" w:eastAsiaTheme="minorEastAsia"/>
                      <w:b/>
                      <w:bCs/>
                      <w:color w:val="auto"/>
                    </w:rPr>
                  </w:pPr>
                  <w:r>
                    <w:rPr>
                      <w:rFonts w:hint="default" w:ascii="Times New Roman" w:hAnsi="Times New Roman" w:cs="Times New Roman" w:eastAsiaTheme="minorEastAsia"/>
                      <w:b/>
                      <w:bCs/>
                      <w:color w:val="auto"/>
                    </w:rPr>
                    <w:t>危险</w:t>
                  </w:r>
                </w:p>
                <w:p w14:paraId="66807A72">
                  <w:pPr>
                    <w:spacing w:line="300" w:lineRule="exact"/>
                    <w:ind w:left="-63" w:leftChars="-30" w:right="-63" w:rightChars="-30"/>
                    <w:jc w:val="center"/>
                    <w:rPr>
                      <w:rFonts w:hint="default" w:ascii="Times New Roman" w:hAnsi="Times New Roman" w:cs="Times New Roman" w:eastAsiaTheme="minorEastAsia"/>
                      <w:b/>
                      <w:bCs/>
                      <w:color w:val="auto"/>
                    </w:rPr>
                  </w:pPr>
                  <w:r>
                    <w:rPr>
                      <w:rFonts w:hint="default" w:ascii="Times New Roman" w:hAnsi="Times New Roman" w:cs="Times New Roman" w:eastAsiaTheme="minorEastAsia"/>
                      <w:b/>
                      <w:bCs/>
                      <w:color w:val="auto"/>
                    </w:rPr>
                    <w:t>特性</w:t>
                  </w:r>
                </w:p>
              </w:tc>
              <w:tc>
                <w:tcPr>
                  <w:tcW w:w="1110" w:type="dxa"/>
                  <w:noWrap w:val="0"/>
                  <w:vAlign w:val="center"/>
                </w:tcPr>
                <w:p w14:paraId="28D057B8">
                  <w:pPr>
                    <w:spacing w:line="300" w:lineRule="exact"/>
                    <w:ind w:left="-63" w:leftChars="-30" w:right="-63" w:rightChars="-30"/>
                    <w:jc w:val="center"/>
                    <w:rPr>
                      <w:rFonts w:hint="default" w:ascii="Times New Roman" w:hAnsi="Times New Roman" w:cs="Times New Roman" w:eastAsiaTheme="minorEastAsia"/>
                      <w:b/>
                      <w:bCs/>
                      <w:color w:val="auto"/>
                    </w:rPr>
                  </w:pPr>
                  <w:r>
                    <w:rPr>
                      <w:rFonts w:hint="default" w:ascii="Times New Roman" w:hAnsi="Times New Roman" w:cs="Times New Roman" w:eastAsiaTheme="minorEastAsia"/>
                      <w:b/>
                      <w:bCs/>
                      <w:color w:val="auto"/>
                    </w:rPr>
                    <w:t>污染防治措施</w:t>
                  </w:r>
                </w:p>
              </w:tc>
            </w:tr>
            <w:tr w14:paraId="6B8C4C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8" w:hRule="atLeast"/>
                <w:jc w:val="center"/>
              </w:trPr>
              <w:tc>
                <w:tcPr>
                  <w:tcW w:w="410" w:type="dxa"/>
                  <w:noWrap w:val="0"/>
                  <w:vAlign w:val="center"/>
                </w:tcPr>
                <w:p w14:paraId="21986D4C">
                  <w:pPr>
                    <w:spacing w:line="300" w:lineRule="exact"/>
                    <w:ind w:left="-63" w:leftChars="-30" w:right="-63" w:rightChars="-30"/>
                    <w:jc w:val="center"/>
                    <w:rPr>
                      <w:rFonts w:hint="default" w:ascii="Times New Roman" w:hAnsi="Times New Roman" w:cs="Times New Roman" w:eastAsiaTheme="minorEastAsia"/>
                      <w:bCs/>
                      <w:color w:val="auto"/>
                    </w:rPr>
                  </w:pPr>
                  <w:r>
                    <w:rPr>
                      <w:rFonts w:hint="default" w:ascii="Times New Roman" w:hAnsi="Times New Roman" w:cs="Times New Roman" w:eastAsiaTheme="minorEastAsia"/>
                      <w:bCs/>
                      <w:color w:val="auto"/>
                    </w:rPr>
                    <w:t>1</w:t>
                  </w:r>
                </w:p>
              </w:tc>
              <w:tc>
                <w:tcPr>
                  <w:tcW w:w="849" w:type="dxa"/>
                  <w:noWrap w:val="0"/>
                  <w:vAlign w:val="center"/>
                </w:tcPr>
                <w:p w14:paraId="1172CC7C">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pacing w:val="44"/>
                      <w:sz w:val="21"/>
                      <w:szCs w:val="21"/>
                    </w:rPr>
                    <w:t>废试剂混合液</w:t>
                  </w:r>
                </w:p>
              </w:tc>
              <w:tc>
                <w:tcPr>
                  <w:tcW w:w="691" w:type="dxa"/>
                  <w:noWrap w:val="0"/>
                  <w:vAlign w:val="center"/>
                </w:tcPr>
                <w:p w14:paraId="7CAF68FC">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pacing w:val="-2"/>
                      <w:sz w:val="21"/>
                      <w:szCs w:val="21"/>
                    </w:rPr>
                    <w:t>HW49</w:t>
                  </w:r>
                </w:p>
              </w:tc>
              <w:tc>
                <w:tcPr>
                  <w:tcW w:w="767" w:type="dxa"/>
                  <w:noWrap w:val="0"/>
                  <w:vAlign w:val="center"/>
                </w:tcPr>
                <w:p w14:paraId="3D59398B">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pacing w:val="-2"/>
                      <w:sz w:val="21"/>
                      <w:szCs w:val="21"/>
                    </w:rPr>
                    <w:t>900-047-49</w:t>
                  </w:r>
                </w:p>
              </w:tc>
              <w:tc>
                <w:tcPr>
                  <w:tcW w:w="768" w:type="dxa"/>
                  <w:noWrap w:val="0"/>
                  <w:vAlign w:val="center"/>
                </w:tcPr>
                <w:p w14:paraId="7E120B2C">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z w:val="21"/>
                      <w:szCs w:val="21"/>
                      <w:lang w:val="en-US" w:eastAsia="zh-CN"/>
                    </w:rPr>
                    <w:t>0.</w:t>
                  </w:r>
                  <w:r>
                    <w:rPr>
                      <w:rFonts w:hint="eastAsia" w:ascii="Times New Roman" w:hAnsi="Times New Roman" w:cs="Times New Roman" w:eastAsiaTheme="minorEastAsia"/>
                      <w:color w:val="auto"/>
                      <w:sz w:val="21"/>
                      <w:szCs w:val="21"/>
                      <w:lang w:val="en-US" w:eastAsia="zh-CN"/>
                    </w:rPr>
                    <w:t>24</w:t>
                  </w:r>
                </w:p>
              </w:tc>
              <w:tc>
                <w:tcPr>
                  <w:tcW w:w="983" w:type="dxa"/>
                  <w:noWrap w:val="0"/>
                  <w:vAlign w:val="center"/>
                </w:tcPr>
                <w:p w14:paraId="73DF812F">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pacing w:val="-4"/>
                      <w:sz w:val="21"/>
                      <w:szCs w:val="21"/>
                      <w:lang w:val="en-US" w:eastAsia="zh-CN"/>
                    </w:rPr>
                    <w:t>纯化</w:t>
                  </w:r>
                </w:p>
              </w:tc>
              <w:tc>
                <w:tcPr>
                  <w:tcW w:w="501" w:type="dxa"/>
                  <w:noWrap w:val="0"/>
                  <w:vAlign w:val="center"/>
                </w:tcPr>
                <w:p w14:paraId="51D50670">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pacing w:val="-5"/>
                      <w:sz w:val="21"/>
                      <w:szCs w:val="21"/>
                    </w:rPr>
                    <w:t>液态</w:t>
                  </w:r>
                </w:p>
              </w:tc>
              <w:tc>
                <w:tcPr>
                  <w:tcW w:w="549" w:type="dxa"/>
                  <w:noWrap w:val="0"/>
                  <w:vAlign w:val="center"/>
                </w:tcPr>
                <w:p w14:paraId="3F3DCC41">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z w:val="21"/>
                      <w:szCs w:val="21"/>
                      <w:lang w:val="en-US" w:eastAsia="zh-CN"/>
                    </w:rPr>
                    <w:t>甲醇、乙醇</w:t>
                  </w:r>
                </w:p>
              </w:tc>
              <w:tc>
                <w:tcPr>
                  <w:tcW w:w="651" w:type="dxa"/>
                  <w:noWrap w:val="0"/>
                  <w:vAlign w:val="center"/>
                </w:tcPr>
                <w:p w14:paraId="15684306">
                  <w:pPr>
                    <w:keepNext w:val="0"/>
                    <w:keepLines w:val="0"/>
                    <w:suppressLineNumbers w:val="0"/>
                    <w:spacing w:before="0" w:beforeAutospacing="0" w:after="0" w:afterAutospacing="0" w:line="300" w:lineRule="exact"/>
                    <w:ind w:left="-63" w:leftChars="-30" w:right="-63" w:rightChars="-30"/>
                    <w:jc w:val="center"/>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z w:val="21"/>
                      <w:szCs w:val="21"/>
                      <w:lang w:val="en-US" w:eastAsia="zh-CN"/>
                    </w:rPr>
                    <w:t>甲醇、乙醇</w:t>
                  </w:r>
                </w:p>
              </w:tc>
              <w:tc>
                <w:tcPr>
                  <w:tcW w:w="623" w:type="dxa"/>
                  <w:noWrap w:val="0"/>
                  <w:vAlign w:val="center"/>
                </w:tcPr>
                <w:p w14:paraId="10F3E351">
                  <w:pPr>
                    <w:spacing w:line="320" w:lineRule="exact"/>
                    <w:ind w:left="-63" w:leftChars="-30" w:right="-63" w:rightChars="-30"/>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eastAsiaTheme="minorEastAsia"/>
                      <w:color w:val="auto"/>
                      <w:kern w:val="2"/>
                      <w:sz w:val="21"/>
                      <w:szCs w:val="21"/>
                      <w:lang w:val="en-US" w:eastAsia="zh-CN" w:bidi="ar-SA"/>
                    </w:rPr>
                    <w:t>30</w:t>
                  </w:r>
                  <w:r>
                    <w:rPr>
                      <w:rFonts w:hint="default" w:ascii="Times New Roman" w:hAnsi="Times New Roman" w:cs="Times New Roman" w:eastAsiaTheme="minorEastAsia"/>
                      <w:color w:val="auto"/>
                      <w:kern w:val="2"/>
                      <w:sz w:val="21"/>
                      <w:szCs w:val="21"/>
                      <w:lang w:val="en-US" w:eastAsia="zh-CN" w:bidi="ar-SA"/>
                    </w:rPr>
                    <w:t>天</w:t>
                  </w:r>
                </w:p>
              </w:tc>
              <w:tc>
                <w:tcPr>
                  <w:tcW w:w="623" w:type="dxa"/>
                  <w:noWrap w:val="0"/>
                  <w:vAlign w:val="center"/>
                </w:tcPr>
                <w:p w14:paraId="6F5311EE">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 w:val="21"/>
                      <w:szCs w:val="21"/>
                    </w:rPr>
                    <w:t>/</w:t>
                  </w:r>
                </w:p>
              </w:tc>
              <w:tc>
                <w:tcPr>
                  <w:tcW w:w="1110" w:type="dxa"/>
                  <w:noWrap w:val="0"/>
                  <w:vAlign w:val="center"/>
                </w:tcPr>
                <w:p w14:paraId="3E3A9028">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Cs/>
                      <w:color w:val="auto"/>
                    </w:rPr>
                  </w:pPr>
                  <w:r>
                    <w:rPr>
                      <w:rFonts w:hint="default" w:ascii="Times New Roman" w:hAnsi="Times New Roman" w:cs="Times New Roman" w:eastAsiaTheme="minorEastAsia"/>
                      <w:color w:val="auto"/>
                      <w:spacing w:val="-7"/>
                      <w:sz w:val="21"/>
                      <w:szCs w:val="21"/>
                    </w:rPr>
                    <w:t>收集后密封桶装暂存于</w:t>
                  </w:r>
                  <w:r>
                    <w:rPr>
                      <w:rFonts w:hint="eastAsia" w:ascii="Times New Roman" w:hAnsi="Times New Roman" w:cs="Times New Roman" w:eastAsiaTheme="minorEastAsia"/>
                      <w:color w:val="auto"/>
                      <w:spacing w:val="-7"/>
                      <w:sz w:val="21"/>
                      <w:szCs w:val="21"/>
                      <w:lang w:eastAsia="zh-CN"/>
                    </w:rPr>
                    <w:t>危废间</w:t>
                  </w:r>
                  <w:r>
                    <w:rPr>
                      <w:rFonts w:hint="default" w:ascii="Times New Roman" w:hAnsi="Times New Roman" w:cs="Times New Roman" w:eastAsiaTheme="minorEastAsia"/>
                      <w:color w:val="auto"/>
                      <w:spacing w:val="-7"/>
                      <w:sz w:val="21"/>
                      <w:szCs w:val="21"/>
                    </w:rPr>
                    <w:t>，定期交由有资</w:t>
                  </w:r>
                  <w:r>
                    <w:rPr>
                      <w:rFonts w:hint="default" w:ascii="Times New Roman" w:hAnsi="Times New Roman" w:cs="Times New Roman" w:eastAsiaTheme="minorEastAsia"/>
                      <w:color w:val="auto"/>
                      <w:spacing w:val="-4"/>
                      <w:sz w:val="21"/>
                      <w:szCs w:val="21"/>
                    </w:rPr>
                    <w:t>质单位处置</w:t>
                  </w:r>
                </w:p>
              </w:tc>
            </w:tr>
            <w:tr w14:paraId="788B87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8" w:hRule="atLeast"/>
                <w:jc w:val="center"/>
              </w:trPr>
              <w:tc>
                <w:tcPr>
                  <w:tcW w:w="410" w:type="dxa"/>
                  <w:noWrap w:val="0"/>
                  <w:vAlign w:val="center"/>
                </w:tcPr>
                <w:p w14:paraId="713F6EF7">
                  <w:pPr>
                    <w:spacing w:line="300" w:lineRule="exact"/>
                    <w:ind w:left="-63" w:leftChars="-30" w:right="-63" w:rightChars="-30"/>
                    <w:jc w:val="center"/>
                    <w:rPr>
                      <w:rFonts w:hint="default" w:ascii="Times New Roman" w:hAnsi="Times New Roman" w:cs="Times New Roman" w:eastAsiaTheme="minorEastAsia"/>
                      <w:bCs/>
                      <w:color w:val="auto"/>
                      <w:lang w:val="en-US" w:eastAsia="zh-CN"/>
                    </w:rPr>
                  </w:pPr>
                  <w:r>
                    <w:rPr>
                      <w:rFonts w:hint="default" w:ascii="Times New Roman" w:hAnsi="Times New Roman" w:cs="Times New Roman" w:eastAsiaTheme="minorEastAsia"/>
                      <w:bCs/>
                      <w:color w:val="auto"/>
                      <w:lang w:val="en-US" w:eastAsia="zh-CN"/>
                    </w:rPr>
                    <w:t>2</w:t>
                  </w:r>
                </w:p>
              </w:tc>
              <w:tc>
                <w:tcPr>
                  <w:tcW w:w="849" w:type="dxa"/>
                  <w:noWrap w:val="0"/>
                  <w:vAlign w:val="center"/>
                </w:tcPr>
                <w:p w14:paraId="74BDF228">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pacing w:val="-5"/>
                      <w:sz w:val="21"/>
                      <w:szCs w:val="21"/>
                    </w:rPr>
                    <w:t>实验废物</w:t>
                  </w:r>
                </w:p>
              </w:tc>
              <w:tc>
                <w:tcPr>
                  <w:tcW w:w="691" w:type="dxa"/>
                  <w:noWrap w:val="0"/>
                  <w:vAlign w:val="center"/>
                </w:tcPr>
                <w:p w14:paraId="0BD92154">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pacing w:val="-2"/>
                      <w:sz w:val="21"/>
                      <w:szCs w:val="21"/>
                    </w:rPr>
                    <w:t>HW49</w:t>
                  </w:r>
                </w:p>
              </w:tc>
              <w:tc>
                <w:tcPr>
                  <w:tcW w:w="767" w:type="dxa"/>
                  <w:noWrap w:val="0"/>
                  <w:vAlign w:val="center"/>
                </w:tcPr>
                <w:p w14:paraId="7B67B6AA">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pacing w:val="-2"/>
                      <w:sz w:val="21"/>
                      <w:szCs w:val="21"/>
                    </w:rPr>
                    <w:t>900-047-49</w:t>
                  </w:r>
                </w:p>
              </w:tc>
              <w:tc>
                <w:tcPr>
                  <w:tcW w:w="768" w:type="dxa"/>
                  <w:noWrap w:val="0"/>
                  <w:vAlign w:val="center"/>
                </w:tcPr>
                <w:p w14:paraId="2499304D">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color w:val="auto"/>
                      <w:kern w:val="0"/>
                      <w:sz w:val="21"/>
                      <w:szCs w:val="21"/>
                      <w:lang w:val="en-US" w:eastAsia="zh-CN" w:bidi="ar-SA"/>
                    </w:rPr>
                  </w:pPr>
                  <w:r>
                    <w:rPr>
                      <w:rFonts w:hint="eastAsia" w:ascii="Times New Roman" w:hAnsi="Times New Roman" w:cs="Times New Roman" w:eastAsiaTheme="minorEastAsia"/>
                      <w:color w:val="auto"/>
                      <w:sz w:val="21"/>
                      <w:szCs w:val="21"/>
                      <w:lang w:val="en-US" w:eastAsia="zh-CN"/>
                    </w:rPr>
                    <w:t>0.12</w:t>
                  </w:r>
                </w:p>
              </w:tc>
              <w:tc>
                <w:tcPr>
                  <w:tcW w:w="983" w:type="dxa"/>
                  <w:noWrap w:val="0"/>
                  <w:vAlign w:val="center"/>
                </w:tcPr>
                <w:p w14:paraId="27CB2237">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pacing w:val="-4"/>
                      <w:sz w:val="21"/>
                      <w:szCs w:val="21"/>
                    </w:rPr>
                    <w:t>全厂</w:t>
                  </w:r>
                </w:p>
              </w:tc>
              <w:tc>
                <w:tcPr>
                  <w:tcW w:w="501" w:type="dxa"/>
                  <w:noWrap w:val="0"/>
                  <w:vAlign w:val="center"/>
                </w:tcPr>
                <w:p w14:paraId="565E1553">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pacing w:val="-12"/>
                      <w:sz w:val="21"/>
                      <w:szCs w:val="21"/>
                    </w:rPr>
                    <w:t>固态</w:t>
                  </w:r>
                </w:p>
              </w:tc>
              <w:tc>
                <w:tcPr>
                  <w:tcW w:w="549" w:type="dxa"/>
                  <w:noWrap w:val="0"/>
                  <w:vAlign w:val="center"/>
                </w:tcPr>
                <w:p w14:paraId="19CB50FA">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pacing w:val="-5"/>
                      <w:sz w:val="21"/>
                      <w:szCs w:val="21"/>
                    </w:rPr>
                    <w:t>实验废物</w:t>
                  </w:r>
                </w:p>
              </w:tc>
              <w:tc>
                <w:tcPr>
                  <w:tcW w:w="651" w:type="dxa"/>
                  <w:noWrap w:val="0"/>
                  <w:vAlign w:val="center"/>
                </w:tcPr>
                <w:p w14:paraId="3913210F">
                  <w:pPr>
                    <w:keepNext w:val="0"/>
                    <w:keepLines w:val="0"/>
                    <w:suppressLineNumbers w:val="0"/>
                    <w:spacing w:before="0" w:beforeAutospacing="0" w:after="0" w:afterAutospacing="0" w:line="300" w:lineRule="exact"/>
                    <w:ind w:left="-63" w:leftChars="-30" w:right="-63" w:rightChars="-30"/>
                    <w:jc w:val="center"/>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kern w:val="0"/>
                      <w:sz w:val="21"/>
                      <w:szCs w:val="21"/>
                      <w:lang w:val="en-US" w:eastAsia="zh-CN" w:bidi="ar-SA"/>
                    </w:rPr>
                    <w:t>有机物、碱</w:t>
                  </w:r>
                </w:p>
              </w:tc>
              <w:tc>
                <w:tcPr>
                  <w:tcW w:w="623" w:type="dxa"/>
                  <w:noWrap w:val="0"/>
                  <w:vAlign w:val="center"/>
                </w:tcPr>
                <w:p w14:paraId="3D43218B">
                  <w:pPr>
                    <w:spacing w:line="320" w:lineRule="exact"/>
                    <w:ind w:left="-63" w:leftChars="-30" w:right="-63" w:rightChars="-30"/>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eastAsiaTheme="minorEastAsia"/>
                      <w:color w:val="auto"/>
                      <w:kern w:val="2"/>
                      <w:sz w:val="21"/>
                      <w:szCs w:val="21"/>
                      <w:lang w:val="en-US" w:eastAsia="zh-CN" w:bidi="ar-SA"/>
                    </w:rPr>
                    <w:t>30</w:t>
                  </w:r>
                  <w:r>
                    <w:rPr>
                      <w:rFonts w:hint="default" w:ascii="Times New Roman" w:hAnsi="Times New Roman" w:cs="Times New Roman" w:eastAsiaTheme="minorEastAsia"/>
                      <w:color w:val="auto"/>
                      <w:kern w:val="2"/>
                      <w:sz w:val="21"/>
                      <w:szCs w:val="21"/>
                      <w:lang w:val="en-US" w:eastAsia="zh-CN" w:bidi="ar-SA"/>
                    </w:rPr>
                    <w:t>天</w:t>
                  </w:r>
                </w:p>
              </w:tc>
              <w:tc>
                <w:tcPr>
                  <w:tcW w:w="623" w:type="dxa"/>
                  <w:noWrap w:val="0"/>
                  <w:vAlign w:val="center"/>
                </w:tcPr>
                <w:p w14:paraId="0E05FDDB">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pacing w:val="-2"/>
                      <w:sz w:val="21"/>
                      <w:szCs w:val="21"/>
                    </w:rPr>
                    <w:t>T/C/I/R</w:t>
                  </w:r>
                </w:p>
              </w:tc>
              <w:tc>
                <w:tcPr>
                  <w:tcW w:w="1110" w:type="dxa"/>
                  <w:vMerge w:val="restart"/>
                  <w:noWrap w:val="0"/>
                  <w:vAlign w:val="center"/>
                </w:tcPr>
                <w:p w14:paraId="0C201F73">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Cs/>
                      <w:color w:val="auto"/>
                    </w:rPr>
                  </w:pPr>
                  <w:r>
                    <w:rPr>
                      <w:rFonts w:hint="default" w:ascii="Times New Roman" w:hAnsi="Times New Roman" w:cs="Times New Roman" w:eastAsiaTheme="minorEastAsia"/>
                      <w:color w:val="auto"/>
                      <w:spacing w:val="-7"/>
                      <w:sz w:val="21"/>
                      <w:szCs w:val="21"/>
                    </w:rPr>
                    <w:t>收集后，高</w:t>
                  </w:r>
                  <w:r>
                    <w:rPr>
                      <w:rFonts w:hint="eastAsia" w:ascii="Times New Roman" w:hAnsi="Times New Roman" w:cs="Times New Roman" w:eastAsiaTheme="minorEastAsia"/>
                      <w:color w:val="auto"/>
                      <w:spacing w:val="-7"/>
                      <w:sz w:val="21"/>
                      <w:szCs w:val="21"/>
                      <w:lang w:val="en-US" w:eastAsia="zh-CN"/>
                    </w:rPr>
                    <w:t>压</w:t>
                  </w:r>
                  <w:r>
                    <w:rPr>
                      <w:rFonts w:hint="default" w:ascii="Times New Roman" w:hAnsi="Times New Roman" w:cs="Times New Roman" w:eastAsiaTheme="minorEastAsia"/>
                      <w:color w:val="auto"/>
                      <w:spacing w:val="-7"/>
                      <w:sz w:val="21"/>
                      <w:szCs w:val="21"/>
                    </w:rPr>
                    <w:t>灭菌后密封桶装暂存于</w:t>
                  </w:r>
                  <w:r>
                    <w:rPr>
                      <w:rFonts w:hint="eastAsia" w:ascii="Times New Roman" w:hAnsi="Times New Roman" w:cs="Times New Roman" w:eastAsiaTheme="minorEastAsia"/>
                      <w:color w:val="auto"/>
                      <w:spacing w:val="-7"/>
                      <w:sz w:val="21"/>
                      <w:szCs w:val="21"/>
                      <w:lang w:eastAsia="zh-CN"/>
                    </w:rPr>
                    <w:t>危废间</w:t>
                  </w:r>
                  <w:r>
                    <w:rPr>
                      <w:rFonts w:hint="default" w:ascii="Times New Roman" w:hAnsi="Times New Roman" w:cs="Times New Roman" w:eastAsiaTheme="minorEastAsia"/>
                      <w:color w:val="auto"/>
                      <w:spacing w:val="-7"/>
                      <w:sz w:val="21"/>
                      <w:szCs w:val="21"/>
                    </w:rPr>
                    <w:t>，定期交由有资</w:t>
                  </w:r>
                  <w:r>
                    <w:rPr>
                      <w:rFonts w:hint="default" w:ascii="Times New Roman" w:hAnsi="Times New Roman" w:cs="Times New Roman" w:eastAsiaTheme="minorEastAsia"/>
                      <w:color w:val="auto"/>
                      <w:spacing w:val="-4"/>
                      <w:sz w:val="21"/>
                      <w:szCs w:val="21"/>
                    </w:rPr>
                    <w:t>质单位处置</w:t>
                  </w:r>
                </w:p>
              </w:tc>
            </w:tr>
            <w:tr w14:paraId="630D25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8" w:hRule="atLeast"/>
                <w:jc w:val="center"/>
              </w:trPr>
              <w:tc>
                <w:tcPr>
                  <w:tcW w:w="410" w:type="dxa"/>
                  <w:noWrap w:val="0"/>
                  <w:vAlign w:val="center"/>
                </w:tcPr>
                <w:p w14:paraId="0C5C7667">
                  <w:pPr>
                    <w:spacing w:line="300" w:lineRule="exact"/>
                    <w:ind w:left="-63" w:leftChars="-30" w:right="-63" w:rightChars="-30"/>
                    <w:jc w:val="center"/>
                    <w:rPr>
                      <w:rFonts w:hint="default" w:ascii="Times New Roman" w:hAnsi="Times New Roman" w:cs="Times New Roman" w:eastAsiaTheme="minorEastAsia"/>
                      <w:bCs/>
                      <w:color w:val="auto"/>
                      <w:lang w:val="en-US" w:eastAsia="zh-CN"/>
                    </w:rPr>
                  </w:pPr>
                  <w:r>
                    <w:rPr>
                      <w:rFonts w:hint="default" w:ascii="Times New Roman" w:hAnsi="Times New Roman" w:cs="Times New Roman" w:eastAsiaTheme="minorEastAsia"/>
                      <w:bCs/>
                      <w:color w:val="auto"/>
                      <w:lang w:val="en-US" w:eastAsia="zh-CN"/>
                    </w:rPr>
                    <w:t>3</w:t>
                  </w:r>
                </w:p>
              </w:tc>
              <w:tc>
                <w:tcPr>
                  <w:tcW w:w="849" w:type="dxa"/>
                  <w:noWrap w:val="0"/>
                  <w:vAlign w:val="center"/>
                </w:tcPr>
                <w:p w14:paraId="7CE1316C">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pacing w:val="-4"/>
                      <w:sz w:val="21"/>
                      <w:szCs w:val="21"/>
                      <w:lang w:val="en-US" w:eastAsia="zh-CN"/>
                    </w:rPr>
                    <w:t>残渣</w:t>
                  </w:r>
                </w:p>
              </w:tc>
              <w:tc>
                <w:tcPr>
                  <w:tcW w:w="691" w:type="dxa"/>
                  <w:noWrap w:val="0"/>
                  <w:vAlign w:val="center"/>
                </w:tcPr>
                <w:p w14:paraId="00960590">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pacing w:val="-2"/>
                      <w:sz w:val="21"/>
                      <w:szCs w:val="21"/>
                    </w:rPr>
                    <w:t>HW49</w:t>
                  </w:r>
                </w:p>
              </w:tc>
              <w:tc>
                <w:tcPr>
                  <w:tcW w:w="767" w:type="dxa"/>
                  <w:noWrap w:val="0"/>
                  <w:vAlign w:val="center"/>
                </w:tcPr>
                <w:p w14:paraId="79C0C7D4">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pacing w:val="-2"/>
                      <w:sz w:val="21"/>
                      <w:szCs w:val="21"/>
                    </w:rPr>
                    <w:t>900-047-49</w:t>
                  </w:r>
                </w:p>
              </w:tc>
              <w:tc>
                <w:tcPr>
                  <w:tcW w:w="768" w:type="dxa"/>
                  <w:noWrap w:val="0"/>
                  <w:vAlign w:val="center"/>
                </w:tcPr>
                <w:p w14:paraId="2997590A">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color w:val="auto"/>
                      <w:kern w:val="0"/>
                      <w:sz w:val="21"/>
                      <w:szCs w:val="21"/>
                      <w:lang w:val="en-US" w:eastAsia="zh-CN" w:bidi="ar-SA"/>
                    </w:rPr>
                  </w:pPr>
                  <w:r>
                    <w:rPr>
                      <w:rFonts w:hint="eastAsia" w:ascii="Times New Roman" w:hAnsi="Times New Roman" w:cs="Times New Roman" w:eastAsiaTheme="minorEastAsia"/>
                      <w:color w:val="auto"/>
                      <w:sz w:val="21"/>
                      <w:szCs w:val="21"/>
                      <w:lang w:val="en-US" w:eastAsia="zh-CN"/>
                    </w:rPr>
                    <w:t>1.8</w:t>
                  </w:r>
                </w:p>
              </w:tc>
              <w:tc>
                <w:tcPr>
                  <w:tcW w:w="983" w:type="dxa"/>
                  <w:noWrap w:val="0"/>
                  <w:vAlign w:val="center"/>
                </w:tcPr>
                <w:p w14:paraId="66585378">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pacing w:val="-5"/>
                      <w:sz w:val="21"/>
                      <w:szCs w:val="21"/>
                      <w:lang w:val="en-US" w:eastAsia="zh-CN"/>
                    </w:rPr>
                    <w:t>离心</w:t>
                  </w:r>
                  <w:r>
                    <w:rPr>
                      <w:rFonts w:hint="default" w:ascii="Times New Roman" w:hAnsi="Times New Roman" w:cs="Times New Roman" w:eastAsiaTheme="minorEastAsia"/>
                      <w:color w:val="auto"/>
                      <w:spacing w:val="-5"/>
                      <w:sz w:val="21"/>
                      <w:szCs w:val="21"/>
                    </w:rPr>
                    <w:t>工序</w:t>
                  </w:r>
                </w:p>
              </w:tc>
              <w:tc>
                <w:tcPr>
                  <w:tcW w:w="501" w:type="dxa"/>
                  <w:noWrap w:val="0"/>
                  <w:vAlign w:val="center"/>
                </w:tcPr>
                <w:p w14:paraId="6606C4A4">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pacing w:val="-12"/>
                      <w:sz w:val="21"/>
                      <w:szCs w:val="21"/>
                    </w:rPr>
                    <w:t>固态</w:t>
                  </w:r>
                </w:p>
              </w:tc>
              <w:tc>
                <w:tcPr>
                  <w:tcW w:w="549" w:type="dxa"/>
                  <w:noWrap w:val="0"/>
                  <w:vAlign w:val="center"/>
                </w:tcPr>
                <w:p w14:paraId="6A996138">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pacing w:val="-4"/>
                      <w:sz w:val="21"/>
                      <w:szCs w:val="21"/>
                      <w:lang w:val="en-US" w:eastAsia="zh-CN"/>
                    </w:rPr>
                    <w:t>残渣</w:t>
                  </w:r>
                </w:p>
              </w:tc>
              <w:tc>
                <w:tcPr>
                  <w:tcW w:w="651" w:type="dxa"/>
                  <w:noWrap w:val="0"/>
                  <w:vAlign w:val="center"/>
                </w:tcPr>
                <w:p w14:paraId="3D00B974">
                  <w:pPr>
                    <w:keepNext w:val="0"/>
                    <w:keepLines w:val="0"/>
                    <w:suppressLineNumbers w:val="0"/>
                    <w:spacing w:before="0" w:beforeAutospacing="0" w:after="0" w:afterAutospacing="0" w:line="300" w:lineRule="exact"/>
                    <w:ind w:left="-63" w:leftChars="-30" w:right="-63" w:rightChars="-30"/>
                    <w:jc w:val="center"/>
                    <w:rPr>
                      <w:rFonts w:hint="default" w:ascii="Times New Roman" w:hAnsi="Times New Roman" w:cs="Times New Roman" w:eastAsiaTheme="minorEastAsia"/>
                      <w:color w:val="auto"/>
                      <w:kern w:val="0"/>
                      <w:sz w:val="21"/>
                      <w:szCs w:val="21"/>
                      <w:lang w:val="en-US" w:eastAsia="zh-CN" w:bidi="ar-SA"/>
                    </w:rPr>
                  </w:pPr>
                  <w:r>
                    <w:rPr>
                      <w:rFonts w:hint="eastAsia" w:ascii="Times New Roman" w:hAnsi="Times New Roman" w:cs="Times New Roman" w:eastAsiaTheme="minorEastAsia"/>
                      <w:color w:val="auto"/>
                      <w:kern w:val="0"/>
                      <w:sz w:val="21"/>
                      <w:szCs w:val="21"/>
                      <w:lang w:val="en-US" w:eastAsia="zh-CN" w:bidi="ar-SA"/>
                    </w:rPr>
                    <w:t>培养基</w:t>
                  </w:r>
                </w:p>
              </w:tc>
              <w:tc>
                <w:tcPr>
                  <w:tcW w:w="623" w:type="dxa"/>
                  <w:noWrap w:val="0"/>
                  <w:vAlign w:val="center"/>
                </w:tcPr>
                <w:p w14:paraId="656062F2">
                  <w:pPr>
                    <w:spacing w:line="320" w:lineRule="exact"/>
                    <w:ind w:left="-63" w:leftChars="-30" w:right="-63" w:rightChars="-30"/>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eastAsiaTheme="minorEastAsia"/>
                      <w:color w:val="auto"/>
                      <w:kern w:val="2"/>
                      <w:sz w:val="21"/>
                      <w:szCs w:val="21"/>
                      <w:lang w:val="en-US" w:eastAsia="zh-CN" w:bidi="ar-SA"/>
                    </w:rPr>
                    <w:t>10</w:t>
                  </w:r>
                  <w:r>
                    <w:rPr>
                      <w:rFonts w:hint="default" w:ascii="Times New Roman" w:hAnsi="Times New Roman" w:cs="Times New Roman" w:eastAsiaTheme="minorEastAsia"/>
                      <w:color w:val="auto"/>
                      <w:kern w:val="2"/>
                      <w:sz w:val="21"/>
                      <w:szCs w:val="21"/>
                      <w:lang w:val="en-US" w:eastAsia="zh-CN" w:bidi="ar-SA"/>
                    </w:rPr>
                    <w:t>天</w:t>
                  </w:r>
                </w:p>
              </w:tc>
              <w:tc>
                <w:tcPr>
                  <w:tcW w:w="623" w:type="dxa"/>
                  <w:noWrap w:val="0"/>
                  <w:vAlign w:val="center"/>
                </w:tcPr>
                <w:p w14:paraId="40596318">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pacing w:val="-2"/>
                      <w:sz w:val="21"/>
                      <w:szCs w:val="21"/>
                    </w:rPr>
                    <w:t>T/C/I/R</w:t>
                  </w:r>
                </w:p>
              </w:tc>
              <w:tc>
                <w:tcPr>
                  <w:tcW w:w="1110" w:type="dxa"/>
                  <w:vMerge w:val="continue"/>
                  <w:noWrap w:val="0"/>
                  <w:vAlign w:val="center"/>
                </w:tcPr>
                <w:p w14:paraId="1D0E1678">
                  <w:pPr>
                    <w:spacing w:line="300" w:lineRule="exact"/>
                    <w:ind w:left="-63" w:leftChars="-30" w:right="-63" w:rightChars="-30"/>
                    <w:jc w:val="center"/>
                    <w:rPr>
                      <w:rFonts w:hint="default" w:ascii="Times New Roman" w:hAnsi="Times New Roman" w:cs="Times New Roman" w:eastAsiaTheme="minorEastAsia"/>
                      <w:bCs/>
                      <w:color w:val="auto"/>
                    </w:rPr>
                  </w:pPr>
                </w:p>
              </w:tc>
            </w:tr>
            <w:tr w14:paraId="7727BF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8" w:hRule="atLeast"/>
                <w:jc w:val="center"/>
              </w:trPr>
              <w:tc>
                <w:tcPr>
                  <w:tcW w:w="410" w:type="dxa"/>
                  <w:noWrap w:val="0"/>
                  <w:vAlign w:val="center"/>
                </w:tcPr>
                <w:p w14:paraId="1C775265">
                  <w:pPr>
                    <w:spacing w:line="300" w:lineRule="exact"/>
                    <w:ind w:left="-63" w:leftChars="-30" w:right="-63" w:rightChars="-30"/>
                    <w:jc w:val="center"/>
                    <w:rPr>
                      <w:rFonts w:hint="default" w:ascii="Times New Roman" w:hAnsi="Times New Roman" w:cs="Times New Roman" w:eastAsiaTheme="minorEastAsia"/>
                      <w:bCs/>
                      <w:color w:val="auto"/>
                      <w:lang w:val="en-US" w:eastAsia="zh-CN"/>
                    </w:rPr>
                  </w:pPr>
                  <w:r>
                    <w:rPr>
                      <w:rFonts w:hint="default" w:ascii="Times New Roman" w:hAnsi="Times New Roman" w:cs="Times New Roman" w:eastAsiaTheme="minorEastAsia"/>
                      <w:bCs/>
                      <w:color w:val="auto"/>
                      <w:lang w:val="en-US" w:eastAsia="zh-CN"/>
                    </w:rPr>
                    <w:t>4</w:t>
                  </w:r>
                </w:p>
              </w:tc>
              <w:tc>
                <w:tcPr>
                  <w:tcW w:w="849" w:type="dxa"/>
                  <w:noWrap w:val="0"/>
                  <w:vAlign w:val="center"/>
                </w:tcPr>
                <w:p w14:paraId="70D7BD66">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pacing w:val="-4"/>
                      <w:sz w:val="21"/>
                      <w:szCs w:val="21"/>
                      <w:lang w:val="en-US" w:eastAsia="zh-CN"/>
                    </w:rPr>
                    <w:t>废纳滤膜</w:t>
                  </w:r>
                </w:p>
              </w:tc>
              <w:tc>
                <w:tcPr>
                  <w:tcW w:w="691" w:type="dxa"/>
                  <w:noWrap w:val="0"/>
                  <w:vAlign w:val="center"/>
                </w:tcPr>
                <w:p w14:paraId="10576EA2">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pacing w:val="-2"/>
                      <w:sz w:val="21"/>
                      <w:szCs w:val="21"/>
                    </w:rPr>
                    <w:t>HW49</w:t>
                  </w:r>
                </w:p>
              </w:tc>
              <w:tc>
                <w:tcPr>
                  <w:tcW w:w="767" w:type="dxa"/>
                  <w:noWrap w:val="0"/>
                  <w:vAlign w:val="center"/>
                </w:tcPr>
                <w:p w14:paraId="708D0643">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pacing w:val="-2"/>
                      <w:sz w:val="21"/>
                      <w:szCs w:val="21"/>
                    </w:rPr>
                    <w:t>900-047-49</w:t>
                  </w:r>
                </w:p>
              </w:tc>
              <w:tc>
                <w:tcPr>
                  <w:tcW w:w="768" w:type="dxa"/>
                  <w:noWrap w:val="0"/>
                  <w:vAlign w:val="center"/>
                </w:tcPr>
                <w:p w14:paraId="286A4EDC">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color w:val="auto"/>
                      <w:kern w:val="0"/>
                      <w:sz w:val="21"/>
                      <w:szCs w:val="21"/>
                      <w:lang w:val="en-US" w:eastAsia="zh-CN" w:bidi="ar-SA"/>
                    </w:rPr>
                  </w:pPr>
                  <w:r>
                    <w:rPr>
                      <w:rFonts w:hint="eastAsia" w:ascii="Times New Roman" w:hAnsi="Times New Roman" w:cs="Times New Roman" w:eastAsiaTheme="minorEastAsia"/>
                      <w:color w:val="auto"/>
                      <w:sz w:val="21"/>
                      <w:szCs w:val="21"/>
                      <w:lang w:val="en-US" w:eastAsia="zh-CN"/>
                    </w:rPr>
                    <w:t>0.001</w:t>
                  </w:r>
                </w:p>
              </w:tc>
              <w:tc>
                <w:tcPr>
                  <w:tcW w:w="983" w:type="dxa"/>
                  <w:noWrap w:val="0"/>
                  <w:vAlign w:val="center"/>
                </w:tcPr>
                <w:p w14:paraId="72AB3AD1">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pacing w:val="-5"/>
                      <w:sz w:val="21"/>
                      <w:szCs w:val="21"/>
                    </w:rPr>
                    <w:t>纯化工序</w:t>
                  </w:r>
                </w:p>
              </w:tc>
              <w:tc>
                <w:tcPr>
                  <w:tcW w:w="501" w:type="dxa"/>
                  <w:noWrap w:val="0"/>
                  <w:vAlign w:val="center"/>
                </w:tcPr>
                <w:p w14:paraId="5D209A76">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pacing w:val="-12"/>
                      <w:sz w:val="21"/>
                      <w:szCs w:val="21"/>
                    </w:rPr>
                    <w:t>固态</w:t>
                  </w:r>
                </w:p>
              </w:tc>
              <w:tc>
                <w:tcPr>
                  <w:tcW w:w="549" w:type="dxa"/>
                  <w:noWrap w:val="0"/>
                  <w:vAlign w:val="center"/>
                </w:tcPr>
                <w:p w14:paraId="71D21D70">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pacing w:val="-4"/>
                      <w:sz w:val="21"/>
                      <w:szCs w:val="21"/>
                      <w:lang w:val="en-US" w:eastAsia="zh-CN"/>
                    </w:rPr>
                    <w:t>废纳滤膜</w:t>
                  </w:r>
                </w:p>
              </w:tc>
              <w:tc>
                <w:tcPr>
                  <w:tcW w:w="651" w:type="dxa"/>
                  <w:noWrap w:val="0"/>
                  <w:vAlign w:val="center"/>
                </w:tcPr>
                <w:p w14:paraId="3BB37CE1">
                  <w:pPr>
                    <w:keepNext w:val="0"/>
                    <w:keepLines w:val="0"/>
                    <w:suppressLineNumbers w:val="0"/>
                    <w:spacing w:before="0" w:beforeAutospacing="0" w:after="0" w:afterAutospacing="0" w:line="300" w:lineRule="exact"/>
                    <w:ind w:left="-63" w:leftChars="-30" w:right="-63" w:rightChars="-30"/>
                    <w:jc w:val="center"/>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kern w:val="0"/>
                      <w:sz w:val="21"/>
                      <w:szCs w:val="21"/>
                      <w:lang w:val="en-US" w:eastAsia="zh-CN" w:bidi="ar-SA"/>
                    </w:rPr>
                    <w:t>有机物</w:t>
                  </w:r>
                </w:p>
              </w:tc>
              <w:tc>
                <w:tcPr>
                  <w:tcW w:w="623" w:type="dxa"/>
                  <w:noWrap w:val="0"/>
                  <w:vAlign w:val="center"/>
                </w:tcPr>
                <w:p w14:paraId="4261C77A">
                  <w:pPr>
                    <w:spacing w:line="320" w:lineRule="exact"/>
                    <w:ind w:left="-63" w:leftChars="-30" w:right="-63" w:rightChars="-3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bCs/>
                      <w:color w:val="auto"/>
                    </w:rPr>
                    <w:t>90天</w:t>
                  </w:r>
                </w:p>
              </w:tc>
              <w:tc>
                <w:tcPr>
                  <w:tcW w:w="623" w:type="dxa"/>
                  <w:noWrap w:val="0"/>
                  <w:vAlign w:val="center"/>
                </w:tcPr>
                <w:p w14:paraId="75C329C7">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pacing w:val="-2"/>
                      <w:sz w:val="21"/>
                      <w:szCs w:val="21"/>
                    </w:rPr>
                    <w:t>T/C/I/R</w:t>
                  </w:r>
                </w:p>
              </w:tc>
              <w:tc>
                <w:tcPr>
                  <w:tcW w:w="1110" w:type="dxa"/>
                  <w:vMerge w:val="continue"/>
                  <w:noWrap w:val="0"/>
                  <w:vAlign w:val="center"/>
                </w:tcPr>
                <w:p w14:paraId="2158CA87">
                  <w:pPr>
                    <w:spacing w:line="300" w:lineRule="exact"/>
                    <w:ind w:left="-63" w:leftChars="-30" w:right="-63" w:rightChars="-30"/>
                    <w:jc w:val="center"/>
                    <w:rPr>
                      <w:rFonts w:hint="default" w:ascii="Times New Roman" w:hAnsi="Times New Roman" w:cs="Times New Roman" w:eastAsiaTheme="minorEastAsia"/>
                      <w:bCs/>
                      <w:color w:val="auto"/>
                    </w:rPr>
                  </w:pPr>
                </w:p>
              </w:tc>
            </w:tr>
            <w:tr w14:paraId="12875D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8" w:hRule="atLeast"/>
                <w:jc w:val="center"/>
              </w:trPr>
              <w:tc>
                <w:tcPr>
                  <w:tcW w:w="410" w:type="dxa"/>
                  <w:noWrap w:val="0"/>
                  <w:vAlign w:val="center"/>
                </w:tcPr>
                <w:p w14:paraId="0802F660">
                  <w:pPr>
                    <w:spacing w:line="300" w:lineRule="exact"/>
                    <w:ind w:left="-63" w:leftChars="-30" w:right="-63" w:rightChars="-30"/>
                    <w:jc w:val="center"/>
                    <w:rPr>
                      <w:rFonts w:hint="default" w:ascii="Times New Roman" w:hAnsi="Times New Roman" w:cs="Times New Roman" w:eastAsiaTheme="minorEastAsia"/>
                      <w:bCs/>
                      <w:color w:val="auto"/>
                      <w:lang w:val="en-US" w:eastAsia="zh-CN"/>
                    </w:rPr>
                  </w:pPr>
                  <w:r>
                    <w:rPr>
                      <w:rFonts w:hint="default" w:ascii="Times New Roman" w:hAnsi="Times New Roman" w:cs="Times New Roman" w:eastAsiaTheme="minorEastAsia"/>
                      <w:bCs/>
                      <w:color w:val="auto"/>
                      <w:lang w:val="en-US" w:eastAsia="zh-CN"/>
                    </w:rPr>
                    <w:t>5</w:t>
                  </w:r>
                </w:p>
              </w:tc>
              <w:tc>
                <w:tcPr>
                  <w:tcW w:w="849" w:type="dxa"/>
                  <w:noWrap w:val="0"/>
                  <w:vAlign w:val="center"/>
                </w:tcPr>
                <w:p w14:paraId="3B90E424">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pacing w:val="-4"/>
                      <w:sz w:val="21"/>
                      <w:szCs w:val="21"/>
                      <w:lang w:val="en-US" w:eastAsia="zh-CN"/>
                    </w:rPr>
                    <w:t>废树脂层析柱</w:t>
                  </w:r>
                </w:p>
              </w:tc>
              <w:tc>
                <w:tcPr>
                  <w:tcW w:w="691" w:type="dxa"/>
                  <w:noWrap w:val="0"/>
                  <w:vAlign w:val="center"/>
                </w:tcPr>
                <w:p w14:paraId="2F8ADEEA">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pacing w:val="-2"/>
                      <w:sz w:val="21"/>
                      <w:szCs w:val="21"/>
                    </w:rPr>
                    <w:t>HW49</w:t>
                  </w:r>
                </w:p>
              </w:tc>
              <w:tc>
                <w:tcPr>
                  <w:tcW w:w="767" w:type="dxa"/>
                  <w:noWrap w:val="0"/>
                  <w:vAlign w:val="center"/>
                </w:tcPr>
                <w:p w14:paraId="3160BF80">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pacing w:val="-2"/>
                      <w:sz w:val="21"/>
                      <w:szCs w:val="21"/>
                    </w:rPr>
                    <w:t>900-047-49</w:t>
                  </w:r>
                </w:p>
              </w:tc>
              <w:tc>
                <w:tcPr>
                  <w:tcW w:w="768" w:type="dxa"/>
                  <w:noWrap w:val="0"/>
                  <w:vAlign w:val="center"/>
                </w:tcPr>
                <w:p w14:paraId="32E3F6A4">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z w:val="21"/>
                      <w:szCs w:val="21"/>
                      <w:lang w:val="en-US" w:eastAsia="zh-CN"/>
                    </w:rPr>
                    <w:t>0.</w:t>
                  </w:r>
                  <w:r>
                    <w:rPr>
                      <w:rFonts w:hint="eastAsia" w:ascii="Times New Roman" w:hAnsi="Times New Roman" w:cs="Times New Roman" w:eastAsiaTheme="minorEastAsia"/>
                      <w:color w:val="auto"/>
                      <w:sz w:val="21"/>
                      <w:szCs w:val="21"/>
                      <w:lang w:val="en-US" w:eastAsia="zh-CN"/>
                    </w:rPr>
                    <w:t>1</w:t>
                  </w:r>
                  <w:r>
                    <w:rPr>
                      <w:rFonts w:hint="default" w:ascii="Times New Roman" w:hAnsi="Times New Roman" w:cs="Times New Roman" w:eastAsiaTheme="minorEastAsia"/>
                      <w:color w:val="auto"/>
                      <w:sz w:val="21"/>
                      <w:szCs w:val="21"/>
                      <w:lang w:val="en-US" w:eastAsia="zh-CN"/>
                    </w:rPr>
                    <w:t>2</w:t>
                  </w:r>
                </w:p>
              </w:tc>
              <w:tc>
                <w:tcPr>
                  <w:tcW w:w="983" w:type="dxa"/>
                  <w:noWrap w:val="0"/>
                  <w:vAlign w:val="center"/>
                </w:tcPr>
                <w:p w14:paraId="633FA1E7">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pacing w:val="-5"/>
                      <w:sz w:val="21"/>
                      <w:szCs w:val="21"/>
                    </w:rPr>
                    <w:t>纯化工序</w:t>
                  </w:r>
                </w:p>
              </w:tc>
              <w:tc>
                <w:tcPr>
                  <w:tcW w:w="501" w:type="dxa"/>
                  <w:noWrap w:val="0"/>
                  <w:vAlign w:val="center"/>
                </w:tcPr>
                <w:p w14:paraId="0607A966">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pacing w:val="-12"/>
                      <w:sz w:val="21"/>
                      <w:szCs w:val="21"/>
                    </w:rPr>
                    <w:t>固态</w:t>
                  </w:r>
                </w:p>
              </w:tc>
              <w:tc>
                <w:tcPr>
                  <w:tcW w:w="549" w:type="dxa"/>
                  <w:noWrap w:val="0"/>
                  <w:vAlign w:val="center"/>
                </w:tcPr>
                <w:p w14:paraId="79D7A814">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pacing w:val="-4"/>
                      <w:sz w:val="21"/>
                      <w:szCs w:val="21"/>
                      <w:lang w:val="en-US" w:eastAsia="zh-CN"/>
                    </w:rPr>
                    <w:t>废树脂层析柱</w:t>
                  </w:r>
                </w:p>
              </w:tc>
              <w:tc>
                <w:tcPr>
                  <w:tcW w:w="651" w:type="dxa"/>
                  <w:noWrap w:val="0"/>
                  <w:vAlign w:val="center"/>
                </w:tcPr>
                <w:p w14:paraId="0CB9C2AA">
                  <w:pPr>
                    <w:keepNext w:val="0"/>
                    <w:keepLines w:val="0"/>
                    <w:suppressLineNumbers w:val="0"/>
                    <w:spacing w:before="0" w:beforeAutospacing="0" w:after="0" w:afterAutospacing="0" w:line="300" w:lineRule="exact"/>
                    <w:ind w:left="-63" w:leftChars="-30" w:right="-63" w:rightChars="-30"/>
                    <w:jc w:val="center"/>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kern w:val="0"/>
                      <w:sz w:val="21"/>
                      <w:szCs w:val="21"/>
                      <w:lang w:val="en-US" w:eastAsia="zh-CN" w:bidi="ar-SA"/>
                    </w:rPr>
                    <w:t>有机物</w:t>
                  </w:r>
                </w:p>
              </w:tc>
              <w:tc>
                <w:tcPr>
                  <w:tcW w:w="623" w:type="dxa"/>
                  <w:noWrap w:val="0"/>
                  <w:vAlign w:val="center"/>
                </w:tcPr>
                <w:p w14:paraId="606FFCD8">
                  <w:pPr>
                    <w:spacing w:line="320" w:lineRule="exact"/>
                    <w:ind w:left="-63" w:leftChars="-30" w:right="-63" w:rightChars="-30"/>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eastAsiaTheme="minorEastAsia"/>
                      <w:color w:val="auto"/>
                      <w:kern w:val="2"/>
                      <w:sz w:val="21"/>
                      <w:szCs w:val="21"/>
                      <w:lang w:val="en-US" w:eastAsia="zh-CN" w:bidi="ar-SA"/>
                    </w:rPr>
                    <w:t>90</w:t>
                  </w:r>
                  <w:r>
                    <w:rPr>
                      <w:rFonts w:hint="default" w:ascii="Times New Roman" w:hAnsi="Times New Roman" w:cs="Times New Roman" w:eastAsiaTheme="minorEastAsia"/>
                      <w:color w:val="auto"/>
                      <w:kern w:val="2"/>
                      <w:sz w:val="21"/>
                      <w:szCs w:val="21"/>
                      <w:lang w:val="en-US" w:eastAsia="zh-CN" w:bidi="ar-SA"/>
                    </w:rPr>
                    <w:t>天</w:t>
                  </w:r>
                </w:p>
              </w:tc>
              <w:tc>
                <w:tcPr>
                  <w:tcW w:w="623" w:type="dxa"/>
                  <w:noWrap w:val="0"/>
                  <w:vAlign w:val="center"/>
                </w:tcPr>
                <w:p w14:paraId="67484AB0">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pacing w:val="-2"/>
                      <w:sz w:val="21"/>
                      <w:szCs w:val="21"/>
                    </w:rPr>
                    <w:t>T/C/I/R</w:t>
                  </w:r>
                </w:p>
              </w:tc>
              <w:tc>
                <w:tcPr>
                  <w:tcW w:w="1110" w:type="dxa"/>
                  <w:vMerge w:val="continue"/>
                  <w:noWrap w:val="0"/>
                  <w:vAlign w:val="center"/>
                </w:tcPr>
                <w:p w14:paraId="4CF8E240">
                  <w:pPr>
                    <w:spacing w:line="300" w:lineRule="exact"/>
                    <w:ind w:left="-63" w:leftChars="-30" w:right="-63" w:rightChars="-30"/>
                    <w:jc w:val="center"/>
                    <w:rPr>
                      <w:rFonts w:hint="default" w:ascii="Times New Roman" w:hAnsi="Times New Roman" w:cs="Times New Roman" w:eastAsiaTheme="minorEastAsia"/>
                      <w:bCs/>
                      <w:color w:val="auto"/>
                    </w:rPr>
                  </w:pPr>
                </w:p>
              </w:tc>
            </w:tr>
            <w:tr w14:paraId="2B45E9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8" w:hRule="atLeast"/>
                <w:jc w:val="center"/>
              </w:trPr>
              <w:tc>
                <w:tcPr>
                  <w:tcW w:w="410" w:type="dxa"/>
                  <w:noWrap w:val="0"/>
                  <w:vAlign w:val="center"/>
                </w:tcPr>
                <w:p w14:paraId="7E19313F">
                  <w:pPr>
                    <w:spacing w:line="300" w:lineRule="exact"/>
                    <w:ind w:left="-63" w:leftChars="-30" w:right="-63" w:rightChars="-30"/>
                    <w:jc w:val="center"/>
                    <w:rPr>
                      <w:rFonts w:hint="default" w:ascii="Times New Roman" w:hAnsi="Times New Roman" w:cs="Times New Roman" w:eastAsiaTheme="minorEastAsia"/>
                      <w:bCs/>
                      <w:color w:val="auto"/>
                      <w:lang w:val="en-US" w:eastAsia="zh-CN"/>
                    </w:rPr>
                  </w:pPr>
                  <w:r>
                    <w:rPr>
                      <w:rFonts w:hint="eastAsia" w:ascii="Times New Roman" w:hAnsi="Times New Roman" w:cs="Times New Roman" w:eastAsiaTheme="minorEastAsia"/>
                      <w:bCs/>
                      <w:color w:val="auto"/>
                      <w:lang w:val="en-US" w:eastAsia="zh-CN"/>
                    </w:rPr>
                    <w:t>6</w:t>
                  </w:r>
                </w:p>
              </w:tc>
              <w:tc>
                <w:tcPr>
                  <w:tcW w:w="849" w:type="dxa"/>
                  <w:noWrap w:val="0"/>
                  <w:vAlign w:val="center"/>
                </w:tcPr>
                <w:p w14:paraId="15E50444">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pacing w:val="-4"/>
                      <w:sz w:val="21"/>
                      <w:szCs w:val="21"/>
                    </w:rPr>
                    <w:t>废活性炭</w:t>
                  </w:r>
                </w:p>
              </w:tc>
              <w:tc>
                <w:tcPr>
                  <w:tcW w:w="691" w:type="dxa"/>
                  <w:noWrap w:val="0"/>
                  <w:vAlign w:val="center"/>
                </w:tcPr>
                <w:p w14:paraId="61424F07">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pacing w:val="-2"/>
                      <w:sz w:val="21"/>
                      <w:szCs w:val="21"/>
                    </w:rPr>
                    <w:t>HW49</w:t>
                  </w:r>
                </w:p>
              </w:tc>
              <w:tc>
                <w:tcPr>
                  <w:tcW w:w="767" w:type="dxa"/>
                  <w:noWrap w:val="0"/>
                  <w:vAlign w:val="center"/>
                </w:tcPr>
                <w:p w14:paraId="0AF7CD9A">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pacing w:val="-2"/>
                      <w:sz w:val="21"/>
                      <w:szCs w:val="21"/>
                    </w:rPr>
                    <w:t>900-039-49</w:t>
                  </w:r>
                </w:p>
              </w:tc>
              <w:tc>
                <w:tcPr>
                  <w:tcW w:w="768" w:type="dxa"/>
                  <w:noWrap w:val="0"/>
                  <w:vAlign w:val="center"/>
                </w:tcPr>
                <w:p w14:paraId="5233E51D">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color w:val="auto"/>
                      <w:kern w:val="0"/>
                      <w:sz w:val="21"/>
                      <w:szCs w:val="21"/>
                      <w:lang w:val="en-US" w:eastAsia="zh-CN" w:bidi="ar-SA"/>
                    </w:rPr>
                  </w:pPr>
                  <w:r>
                    <w:rPr>
                      <w:rFonts w:hint="eastAsia" w:ascii="Times New Roman" w:hAnsi="Times New Roman" w:cs="Times New Roman" w:eastAsiaTheme="minorEastAsia"/>
                      <w:color w:val="auto"/>
                      <w:sz w:val="21"/>
                      <w:szCs w:val="21"/>
                      <w:lang w:val="en-US" w:eastAsia="zh-CN"/>
                    </w:rPr>
                    <w:t>2.7</w:t>
                  </w:r>
                </w:p>
              </w:tc>
              <w:tc>
                <w:tcPr>
                  <w:tcW w:w="983" w:type="dxa"/>
                  <w:noWrap w:val="0"/>
                  <w:vAlign w:val="center"/>
                </w:tcPr>
                <w:p w14:paraId="10724DAB">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pacing w:val="-4"/>
                      <w:sz w:val="21"/>
                      <w:szCs w:val="21"/>
                    </w:rPr>
                    <w:t>废气处理</w:t>
                  </w:r>
                </w:p>
              </w:tc>
              <w:tc>
                <w:tcPr>
                  <w:tcW w:w="501" w:type="dxa"/>
                  <w:noWrap w:val="0"/>
                  <w:vAlign w:val="center"/>
                </w:tcPr>
                <w:p w14:paraId="38221C88">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pacing w:val="-12"/>
                      <w:sz w:val="21"/>
                      <w:szCs w:val="21"/>
                    </w:rPr>
                    <w:t>固态</w:t>
                  </w:r>
                </w:p>
              </w:tc>
              <w:tc>
                <w:tcPr>
                  <w:tcW w:w="549" w:type="dxa"/>
                  <w:noWrap w:val="0"/>
                  <w:vAlign w:val="center"/>
                </w:tcPr>
                <w:p w14:paraId="188A4B90">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pacing w:val="-4"/>
                      <w:sz w:val="21"/>
                      <w:szCs w:val="21"/>
                    </w:rPr>
                    <w:t>废活性炭</w:t>
                  </w:r>
                </w:p>
              </w:tc>
              <w:tc>
                <w:tcPr>
                  <w:tcW w:w="651" w:type="dxa"/>
                  <w:noWrap w:val="0"/>
                  <w:vAlign w:val="center"/>
                </w:tcPr>
                <w:p w14:paraId="23541365">
                  <w:pPr>
                    <w:keepNext w:val="0"/>
                    <w:keepLines w:val="0"/>
                    <w:suppressLineNumbers w:val="0"/>
                    <w:spacing w:before="0" w:beforeAutospacing="0" w:after="0" w:afterAutospacing="0" w:line="300" w:lineRule="exact"/>
                    <w:ind w:left="-63" w:leftChars="-30" w:right="-63" w:rightChars="-30"/>
                    <w:jc w:val="center"/>
                    <w:rPr>
                      <w:rFonts w:hint="default" w:ascii="Times New Roman" w:hAnsi="Times New Roman" w:cs="Times New Roman" w:eastAsiaTheme="minorEastAsia"/>
                      <w:color w:val="auto"/>
                      <w:kern w:val="0"/>
                      <w:sz w:val="21"/>
                      <w:szCs w:val="21"/>
                      <w:lang w:val="en-US" w:eastAsia="zh-CN" w:bidi="ar-SA"/>
                    </w:rPr>
                  </w:pPr>
                  <w:r>
                    <w:rPr>
                      <w:rFonts w:hint="eastAsia" w:ascii="Times New Roman" w:hAnsi="Times New Roman" w:cs="Times New Roman" w:eastAsiaTheme="minorEastAsia"/>
                      <w:color w:val="auto"/>
                      <w:kern w:val="0"/>
                      <w:sz w:val="21"/>
                      <w:szCs w:val="21"/>
                      <w:lang w:val="en-US" w:eastAsia="zh-CN" w:bidi="ar-SA"/>
                    </w:rPr>
                    <w:t>有机物</w:t>
                  </w:r>
                </w:p>
              </w:tc>
              <w:tc>
                <w:tcPr>
                  <w:tcW w:w="623" w:type="dxa"/>
                  <w:noWrap w:val="0"/>
                  <w:vAlign w:val="center"/>
                </w:tcPr>
                <w:p w14:paraId="648E0C53">
                  <w:pPr>
                    <w:spacing w:line="320" w:lineRule="exact"/>
                    <w:ind w:left="-63" w:leftChars="-30" w:right="-63" w:rightChars="-30"/>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eastAsiaTheme="minorEastAsia"/>
                      <w:color w:val="auto"/>
                      <w:kern w:val="2"/>
                      <w:sz w:val="21"/>
                      <w:szCs w:val="21"/>
                      <w:lang w:val="en-US" w:eastAsia="zh-CN" w:bidi="ar-SA"/>
                    </w:rPr>
                    <w:t>90天</w:t>
                  </w:r>
                </w:p>
              </w:tc>
              <w:tc>
                <w:tcPr>
                  <w:tcW w:w="623" w:type="dxa"/>
                  <w:noWrap w:val="0"/>
                  <w:vAlign w:val="center"/>
                </w:tcPr>
                <w:p w14:paraId="2F975F69">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hd w:val="clear" w:color="auto" w:fill="FFFFFF"/>
                    </w:rPr>
                  </w:pPr>
                  <w:r>
                    <w:rPr>
                      <w:rFonts w:hint="default" w:ascii="Times New Roman" w:hAnsi="Times New Roman" w:cs="Times New Roman" w:eastAsiaTheme="minorEastAsia"/>
                      <w:color w:val="auto"/>
                      <w:spacing w:val="-2"/>
                      <w:sz w:val="21"/>
                      <w:szCs w:val="21"/>
                    </w:rPr>
                    <w:t>T/C/I/R</w:t>
                  </w:r>
                </w:p>
              </w:tc>
              <w:tc>
                <w:tcPr>
                  <w:tcW w:w="1110" w:type="dxa"/>
                  <w:noWrap w:val="0"/>
                  <w:vAlign w:val="center"/>
                </w:tcPr>
                <w:p w14:paraId="6D36A201">
                  <w:pPr>
                    <w:spacing w:line="300" w:lineRule="exact"/>
                    <w:ind w:left="-63" w:leftChars="-30" w:right="-63" w:rightChars="-30"/>
                    <w:jc w:val="center"/>
                    <w:rPr>
                      <w:rFonts w:hint="default" w:ascii="Times New Roman" w:hAnsi="Times New Roman" w:cs="Times New Roman" w:eastAsiaTheme="minorEastAsia"/>
                      <w:bCs/>
                      <w:color w:val="auto"/>
                    </w:rPr>
                  </w:pPr>
                  <w:r>
                    <w:rPr>
                      <w:rFonts w:hint="default" w:ascii="Times New Roman" w:hAnsi="Times New Roman" w:cs="Times New Roman" w:eastAsiaTheme="minorEastAsia"/>
                      <w:color w:val="auto"/>
                      <w:spacing w:val="-7"/>
                      <w:sz w:val="21"/>
                      <w:szCs w:val="21"/>
                    </w:rPr>
                    <w:t>收集后密封存于</w:t>
                  </w:r>
                  <w:r>
                    <w:rPr>
                      <w:rFonts w:hint="eastAsia" w:ascii="Times New Roman" w:hAnsi="Times New Roman" w:cs="Times New Roman" w:eastAsiaTheme="minorEastAsia"/>
                      <w:color w:val="auto"/>
                      <w:spacing w:val="-7"/>
                      <w:sz w:val="21"/>
                      <w:szCs w:val="21"/>
                      <w:lang w:eastAsia="zh-CN"/>
                    </w:rPr>
                    <w:t>危废间</w:t>
                  </w:r>
                  <w:r>
                    <w:rPr>
                      <w:rFonts w:hint="default" w:ascii="Times New Roman" w:hAnsi="Times New Roman" w:cs="Times New Roman" w:eastAsiaTheme="minorEastAsia"/>
                      <w:color w:val="auto"/>
                      <w:spacing w:val="-7"/>
                      <w:sz w:val="21"/>
                      <w:szCs w:val="21"/>
                    </w:rPr>
                    <w:t>，定期交由有资</w:t>
                  </w:r>
                  <w:r>
                    <w:rPr>
                      <w:rFonts w:hint="default" w:ascii="Times New Roman" w:hAnsi="Times New Roman" w:cs="Times New Roman" w:eastAsiaTheme="minorEastAsia"/>
                      <w:color w:val="auto"/>
                      <w:spacing w:val="-4"/>
                      <w:sz w:val="21"/>
                      <w:szCs w:val="21"/>
                    </w:rPr>
                    <w:t>质单位处置</w:t>
                  </w:r>
                </w:p>
              </w:tc>
            </w:tr>
            <w:tr w14:paraId="50A80C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8" w:hRule="atLeast"/>
                <w:jc w:val="center"/>
              </w:trPr>
              <w:tc>
                <w:tcPr>
                  <w:tcW w:w="410" w:type="dxa"/>
                  <w:noWrap w:val="0"/>
                  <w:vAlign w:val="center"/>
                </w:tcPr>
                <w:p w14:paraId="4E90301B">
                  <w:pPr>
                    <w:spacing w:line="300" w:lineRule="exact"/>
                    <w:ind w:left="-63" w:leftChars="-30" w:right="-63" w:rightChars="-30"/>
                    <w:jc w:val="center"/>
                    <w:rPr>
                      <w:rFonts w:hint="default" w:ascii="Times New Roman" w:hAnsi="Times New Roman" w:cs="Times New Roman" w:eastAsiaTheme="minorEastAsia"/>
                      <w:bCs/>
                      <w:color w:val="auto"/>
                      <w:lang w:val="en-US" w:eastAsia="zh-CN"/>
                    </w:rPr>
                  </w:pPr>
                  <w:r>
                    <w:rPr>
                      <w:rFonts w:hint="eastAsia" w:ascii="Times New Roman" w:hAnsi="Times New Roman" w:cs="Times New Roman" w:eastAsiaTheme="minorEastAsia"/>
                      <w:bCs/>
                      <w:color w:val="auto"/>
                      <w:lang w:val="en-US" w:eastAsia="zh-CN"/>
                    </w:rPr>
                    <w:t>7</w:t>
                  </w:r>
                </w:p>
              </w:tc>
              <w:tc>
                <w:tcPr>
                  <w:tcW w:w="849" w:type="dxa"/>
                  <w:noWrap w:val="0"/>
                  <w:vAlign w:val="center"/>
                </w:tcPr>
                <w:p w14:paraId="11CFFFA8">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pacing w:val="-4"/>
                      <w:sz w:val="21"/>
                      <w:szCs w:val="21"/>
                    </w:rPr>
                    <w:t>废滤芯</w:t>
                  </w:r>
                </w:p>
              </w:tc>
              <w:tc>
                <w:tcPr>
                  <w:tcW w:w="691" w:type="dxa"/>
                  <w:noWrap w:val="0"/>
                  <w:vAlign w:val="center"/>
                </w:tcPr>
                <w:p w14:paraId="44E78549">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pacing w:val="-4"/>
                      <w:sz w:val="21"/>
                      <w:szCs w:val="21"/>
                    </w:rPr>
                    <w:t>HW49</w:t>
                  </w:r>
                </w:p>
              </w:tc>
              <w:tc>
                <w:tcPr>
                  <w:tcW w:w="767" w:type="dxa"/>
                  <w:noWrap w:val="0"/>
                  <w:vAlign w:val="center"/>
                </w:tcPr>
                <w:p w14:paraId="07506ACC">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pacing w:val="-4"/>
                      <w:sz w:val="21"/>
                      <w:szCs w:val="21"/>
                    </w:rPr>
                    <w:t>900-047-49</w:t>
                  </w:r>
                </w:p>
              </w:tc>
              <w:tc>
                <w:tcPr>
                  <w:tcW w:w="768" w:type="dxa"/>
                  <w:noWrap w:val="0"/>
                  <w:vAlign w:val="center"/>
                </w:tcPr>
                <w:p w14:paraId="23575479">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z w:val="21"/>
                      <w:szCs w:val="21"/>
                      <w:lang w:val="en-US" w:eastAsia="zh-CN"/>
                    </w:rPr>
                    <w:t>0</w:t>
                  </w:r>
                  <w:r>
                    <w:rPr>
                      <w:rFonts w:hint="eastAsia" w:ascii="Times New Roman" w:hAnsi="Times New Roman" w:cs="Times New Roman" w:eastAsiaTheme="minorEastAsia"/>
                      <w:color w:val="auto"/>
                      <w:sz w:val="21"/>
                      <w:szCs w:val="21"/>
                      <w:lang w:val="en-US" w:eastAsia="zh-CN"/>
                    </w:rPr>
                    <w:t>.005</w:t>
                  </w:r>
                </w:p>
              </w:tc>
              <w:tc>
                <w:tcPr>
                  <w:tcW w:w="983" w:type="dxa"/>
                  <w:noWrap w:val="0"/>
                  <w:vAlign w:val="center"/>
                </w:tcPr>
                <w:p w14:paraId="7F491C9B">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pacing w:val="-4"/>
                      <w:sz w:val="21"/>
                      <w:szCs w:val="21"/>
                    </w:rPr>
                    <w:t>废气处理</w:t>
                  </w:r>
                </w:p>
              </w:tc>
              <w:tc>
                <w:tcPr>
                  <w:tcW w:w="501" w:type="dxa"/>
                  <w:noWrap w:val="0"/>
                  <w:vAlign w:val="center"/>
                </w:tcPr>
                <w:p w14:paraId="74730B4A">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pacing w:val="-12"/>
                      <w:sz w:val="21"/>
                      <w:szCs w:val="21"/>
                    </w:rPr>
                    <w:t>固态</w:t>
                  </w:r>
                </w:p>
              </w:tc>
              <w:tc>
                <w:tcPr>
                  <w:tcW w:w="549" w:type="dxa"/>
                  <w:noWrap w:val="0"/>
                  <w:vAlign w:val="center"/>
                </w:tcPr>
                <w:p w14:paraId="5FA2B6DB">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pacing w:val="-4"/>
                      <w:sz w:val="21"/>
                      <w:szCs w:val="21"/>
                    </w:rPr>
                    <w:t>废滤芯</w:t>
                  </w:r>
                </w:p>
              </w:tc>
              <w:tc>
                <w:tcPr>
                  <w:tcW w:w="651" w:type="dxa"/>
                  <w:noWrap w:val="0"/>
                  <w:vAlign w:val="center"/>
                </w:tcPr>
                <w:p w14:paraId="4C9EC9E2">
                  <w:pPr>
                    <w:keepNext w:val="0"/>
                    <w:keepLines w:val="0"/>
                    <w:suppressLineNumbers w:val="0"/>
                    <w:spacing w:before="0" w:beforeAutospacing="0" w:after="0" w:afterAutospacing="0" w:line="300" w:lineRule="exact"/>
                    <w:ind w:left="-63" w:leftChars="-30" w:right="-63" w:rightChars="-30"/>
                    <w:jc w:val="center"/>
                    <w:rPr>
                      <w:rFonts w:hint="default" w:ascii="Times New Roman" w:hAnsi="Times New Roman" w:cs="Times New Roman" w:eastAsiaTheme="minorEastAsia"/>
                      <w:color w:val="auto"/>
                      <w:kern w:val="0"/>
                      <w:sz w:val="21"/>
                      <w:szCs w:val="21"/>
                      <w:lang w:val="en-US" w:eastAsia="zh-CN" w:bidi="ar-SA"/>
                    </w:rPr>
                  </w:pPr>
                  <w:r>
                    <w:rPr>
                      <w:rFonts w:hint="eastAsia" w:ascii="Times New Roman" w:hAnsi="Times New Roman" w:cs="Times New Roman" w:eastAsiaTheme="minorEastAsia"/>
                      <w:color w:val="auto"/>
                      <w:kern w:val="0"/>
                      <w:sz w:val="21"/>
                      <w:szCs w:val="21"/>
                      <w:lang w:val="en-US" w:eastAsia="zh-CN" w:bidi="ar-SA"/>
                    </w:rPr>
                    <w:t>气溶胶</w:t>
                  </w:r>
                </w:p>
              </w:tc>
              <w:tc>
                <w:tcPr>
                  <w:tcW w:w="623" w:type="dxa"/>
                  <w:noWrap w:val="0"/>
                  <w:vAlign w:val="center"/>
                </w:tcPr>
                <w:p w14:paraId="4C15215E">
                  <w:pPr>
                    <w:spacing w:line="320" w:lineRule="exact"/>
                    <w:ind w:left="-63" w:leftChars="-30" w:right="-63" w:rightChars="-30"/>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eastAsiaTheme="minorEastAsia"/>
                      <w:color w:val="auto"/>
                      <w:kern w:val="2"/>
                      <w:sz w:val="21"/>
                      <w:szCs w:val="21"/>
                      <w:lang w:val="en-US" w:eastAsia="zh-CN" w:bidi="ar-SA"/>
                    </w:rPr>
                    <w:t>90天</w:t>
                  </w:r>
                </w:p>
              </w:tc>
              <w:tc>
                <w:tcPr>
                  <w:tcW w:w="623" w:type="dxa"/>
                  <w:noWrap w:val="0"/>
                  <w:vAlign w:val="center"/>
                </w:tcPr>
                <w:p w14:paraId="4282B2AD">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hd w:val="clear" w:color="auto" w:fill="FFFFFF"/>
                    </w:rPr>
                  </w:pPr>
                  <w:r>
                    <w:rPr>
                      <w:rFonts w:hint="default" w:ascii="Times New Roman" w:hAnsi="Times New Roman" w:cs="Times New Roman" w:eastAsiaTheme="minorEastAsia"/>
                      <w:color w:val="auto"/>
                      <w:sz w:val="21"/>
                      <w:szCs w:val="21"/>
                    </w:rPr>
                    <w:t>T</w:t>
                  </w:r>
                </w:p>
              </w:tc>
              <w:tc>
                <w:tcPr>
                  <w:tcW w:w="1110" w:type="dxa"/>
                  <w:noWrap w:val="0"/>
                  <w:vAlign w:val="center"/>
                </w:tcPr>
                <w:p w14:paraId="41993410">
                  <w:pPr>
                    <w:spacing w:line="300" w:lineRule="exact"/>
                    <w:ind w:left="-63" w:leftChars="-30" w:right="-63" w:rightChars="-30"/>
                    <w:jc w:val="center"/>
                    <w:rPr>
                      <w:rFonts w:hint="default" w:ascii="Times New Roman" w:hAnsi="Times New Roman" w:cs="Times New Roman" w:eastAsiaTheme="minorEastAsia"/>
                      <w:bCs/>
                      <w:color w:val="auto"/>
                    </w:rPr>
                  </w:pPr>
                  <w:r>
                    <w:rPr>
                      <w:rFonts w:hint="default" w:ascii="Times New Roman" w:hAnsi="Times New Roman" w:cs="Times New Roman" w:eastAsiaTheme="minorEastAsia"/>
                      <w:color w:val="auto"/>
                      <w:spacing w:val="-7"/>
                      <w:sz w:val="21"/>
                      <w:szCs w:val="21"/>
                    </w:rPr>
                    <w:t>收集后密封存于</w:t>
                  </w:r>
                  <w:r>
                    <w:rPr>
                      <w:rFonts w:hint="eastAsia" w:ascii="Times New Roman" w:hAnsi="Times New Roman" w:cs="Times New Roman" w:eastAsiaTheme="minorEastAsia"/>
                      <w:color w:val="auto"/>
                      <w:spacing w:val="-7"/>
                      <w:sz w:val="21"/>
                      <w:szCs w:val="21"/>
                      <w:lang w:eastAsia="zh-CN"/>
                    </w:rPr>
                    <w:t>危废间</w:t>
                  </w:r>
                  <w:r>
                    <w:rPr>
                      <w:rFonts w:hint="default" w:ascii="Times New Roman" w:hAnsi="Times New Roman" w:cs="Times New Roman" w:eastAsiaTheme="minorEastAsia"/>
                      <w:color w:val="auto"/>
                      <w:spacing w:val="-7"/>
                      <w:sz w:val="21"/>
                      <w:szCs w:val="21"/>
                    </w:rPr>
                    <w:t>，定期交由有资</w:t>
                  </w:r>
                  <w:r>
                    <w:rPr>
                      <w:rFonts w:hint="default" w:ascii="Times New Roman" w:hAnsi="Times New Roman" w:cs="Times New Roman" w:eastAsiaTheme="minorEastAsia"/>
                      <w:color w:val="auto"/>
                      <w:spacing w:val="-4"/>
                      <w:sz w:val="21"/>
                      <w:szCs w:val="21"/>
                    </w:rPr>
                    <w:t>质单位处置</w:t>
                  </w:r>
                </w:p>
              </w:tc>
            </w:tr>
          </w:tbl>
          <w:p w14:paraId="7DC1B7BF">
            <w:pPr>
              <w:spacing w:line="360" w:lineRule="auto"/>
              <w:ind w:firstLine="482" w:firstLineChars="200"/>
              <w:rPr>
                <w:rFonts w:hint="default" w:ascii="Times New Roman" w:hAnsi="Times New Roman" w:cs="Times New Roman" w:eastAsiaTheme="minorEastAsia"/>
                <w:b/>
                <w:color w:val="auto"/>
                <w:sz w:val="24"/>
              </w:rPr>
            </w:pPr>
            <w:r>
              <w:rPr>
                <w:rFonts w:hint="default" w:ascii="Times New Roman" w:hAnsi="Times New Roman" w:cs="Times New Roman" w:eastAsiaTheme="minorEastAsia"/>
                <w:b/>
                <w:color w:val="auto"/>
                <w:sz w:val="24"/>
              </w:rPr>
              <w:t>（</w:t>
            </w:r>
            <w:r>
              <w:rPr>
                <w:rFonts w:hint="default" w:ascii="Times New Roman" w:hAnsi="Times New Roman" w:cs="Times New Roman" w:eastAsiaTheme="minorEastAsia"/>
                <w:b/>
                <w:color w:val="auto"/>
                <w:sz w:val="24"/>
                <w:lang w:val="en-US" w:eastAsia="zh-CN"/>
              </w:rPr>
              <w:t>2</w:t>
            </w:r>
            <w:r>
              <w:rPr>
                <w:rFonts w:hint="default" w:ascii="Times New Roman" w:hAnsi="Times New Roman" w:cs="Times New Roman" w:eastAsiaTheme="minorEastAsia"/>
                <w:b/>
                <w:color w:val="auto"/>
                <w:sz w:val="24"/>
              </w:rPr>
              <w:t>）固废处置环境管理要求</w:t>
            </w:r>
          </w:p>
          <w:p w14:paraId="701B251D">
            <w:pPr>
              <w:adjustRightInd w:val="0"/>
              <w:spacing w:line="360" w:lineRule="auto"/>
              <w:ind w:firstLine="482"/>
              <w:jc w:val="left"/>
              <w:rPr>
                <w:rFonts w:hint="default" w:ascii="Times New Roman" w:hAnsi="Times New Roman" w:cs="Times New Roman" w:eastAsiaTheme="minorEastAsia"/>
                <w:b/>
                <w:color w:val="auto"/>
                <w:sz w:val="24"/>
              </w:rPr>
            </w:pPr>
            <w:r>
              <w:rPr>
                <w:rFonts w:hint="default" w:ascii="Times New Roman" w:hAnsi="Times New Roman" w:cs="Times New Roman" w:eastAsiaTheme="minorEastAsia"/>
                <w:b/>
                <w:color w:val="auto"/>
                <w:sz w:val="24"/>
              </w:rPr>
              <w:t>1）固体废物产生及处置情况</w:t>
            </w:r>
          </w:p>
          <w:p w14:paraId="3D78E214">
            <w:pPr>
              <w:pStyle w:val="1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80" w:firstLineChars="200"/>
              <w:textAlignment w:val="auto"/>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本项目产生的固体废物主要包括</w:t>
            </w:r>
            <w:r>
              <w:rPr>
                <w:rFonts w:hint="eastAsia" w:ascii="Times New Roman" w:hAnsi="Times New Roman" w:cs="Times New Roman" w:eastAsiaTheme="minorEastAsia"/>
                <w:color w:val="auto"/>
                <w:sz w:val="24"/>
                <w:lang w:val="en-US" w:eastAsia="zh-CN"/>
              </w:rPr>
              <w:t>废包装材料、</w:t>
            </w:r>
            <w:r>
              <w:rPr>
                <w:rFonts w:hint="default" w:ascii="Times New Roman" w:hAnsi="Times New Roman" w:cs="Times New Roman" w:eastAsiaTheme="minorEastAsia"/>
                <w:color w:val="auto"/>
                <w:spacing w:val="-5"/>
                <w:sz w:val="24"/>
                <w:szCs w:val="24"/>
              </w:rPr>
              <w:t>废试剂混合液、实验废物、</w:t>
            </w:r>
            <w:r>
              <w:rPr>
                <w:rFonts w:hint="default" w:ascii="Times New Roman" w:hAnsi="Times New Roman" w:cs="Times New Roman" w:eastAsiaTheme="minorEastAsia"/>
                <w:color w:val="auto"/>
                <w:spacing w:val="-5"/>
                <w:sz w:val="24"/>
                <w:szCs w:val="24"/>
                <w:lang w:val="en-US" w:eastAsia="en-US"/>
              </w:rPr>
              <w:t>残渣</w:t>
            </w:r>
            <w:r>
              <w:rPr>
                <w:rFonts w:hint="default" w:ascii="Times New Roman" w:hAnsi="Times New Roman" w:cs="Times New Roman" w:eastAsiaTheme="minorEastAsia"/>
                <w:color w:val="auto"/>
                <w:spacing w:val="-5"/>
                <w:sz w:val="24"/>
                <w:szCs w:val="24"/>
                <w:lang w:val="en-US" w:eastAsia="zh-CN"/>
              </w:rPr>
              <w:t>、</w:t>
            </w:r>
            <w:r>
              <w:rPr>
                <w:rFonts w:hint="default" w:ascii="Times New Roman" w:hAnsi="Times New Roman" w:cs="Times New Roman" w:eastAsiaTheme="minorEastAsia"/>
                <w:color w:val="auto"/>
                <w:spacing w:val="-5"/>
                <w:sz w:val="24"/>
                <w:szCs w:val="24"/>
                <w:lang w:val="en-US" w:eastAsia="en-US"/>
              </w:rPr>
              <w:t>废纳滤膜</w:t>
            </w:r>
            <w:r>
              <w:rPr>
                <w:rFonts w:hint="default" w:ascii="Times New Roman" w:hAnsi="Times New Roman" w:cs="Times New Roman" w:eastAsiaTheme="minorEastAsia"/>
                <w:color w:val="auto"/>
                <w:spacing w:val="-5"/>
                <w:sz w:val="24"/>
                <w:szCs w:val="24"/>
                <w:lang w:val="en-US" w:eastAsia="zh-CN"/>
              </w:rPr>
              <w:t>、</w:t>
            </w:r>
            <w:r>
              <w:rPr>
                <w:rFonts w:hint="default" w:ascii="Times New Roman" w:hAnsi="Times New Roman" w:cs="Times New Roman" w:eastAsiaTheme="minorEastAsia"/>
                <w:color w:val="auto"/>
                <w:spacing w:val="-5"/>
                <w:sz w:val="24"/>
                <w:szCs w:val="24"/>
                <w:lang w:val="en-US" w:eastAsia="en-US"/>
              </w:rPr>
              <w:t>废树脂</w:t>
            </w:r>
            <w:r>
              <w:rPr>
                <w:rFonts w:hint="default" w:ascii="Times New Roman" w:hAnsi="Times New Roman" w:cs="Times New Roman" w:eastAsiaTheme="minorEastAsia"/>
                <w:color w:val="auto"/>
                <w:spacing w:val="-5"/>
                <w:sz w:val="24"/>
                <w:szCs w:val="24"/>
                <w:lang w:val="en-US" w:eastAsia="zh-CN"/>
              </w:rPr>
              <w:t>层析柱、废滤芯、</w:t>
            </w:r>
            <w:r>
              <w:rPr>
                <w:rFonts w:hint="default" w:ascii="Times New Roman" w:hAnsi="Times New Roman" w:cs="Times New Roman" w:eastAsiaTheme="minorEastAsia"/>
                <w:color w:val="auto"/>
                <w:spacing w:val="-5"/>
                <w:sz w:val="24"/>
                <w:szCs w:val="24"/>
                <w:lang w:val="en-US" w:eastAsia="en-US"/>
              </w:rPr>
              <w:t>废活性炭</w:t>
            </w:r>
            <w:r>
              <w:rPr>
                <w:rFonts w:hint="default" w:ascii="Times New Roman" w:hAnsi="Times New Roman" w:cs="Times New Roman" w:eastAsiaTheme="minorEastAsia"/>
                <w:color w:val="auto"/>
                <w:spacing w:val="-5"/>
                <w:sz w:val="24"/>
                <w:szCs w:val="24"/>
                <w:lang w:val="en-US" w:eastAsia="zh-CN"/>
              </w:rPr>
              <w:t>、</w:t>
            </w:r>
            <w:r>
              <w:rPr>
                <w:rFonts w:hint="default" w:ascii="Times New Roman" w:hAnsi="Times New Roman" w:cs="Times New Roman" w:eastAsiaTheme="minorEastAsia"/>
                <w:color w:val="auto"/>
                <w:spacing w:val="-5"/>
                <w:sz w:val="24"/>
                <w:szCs w:val="24"/>
                <w:lang w:val="en-US" w:eastAsia="en-US"/>
              </w:rPr>
              <w:t>生活垃圾</w:t>
            </w:r>
            <w:r>
              <w:rPr>
                <w:rFonts w:hint="default" w:ascii="Times New Roman" w:hAnsi="Times New Roman" w:cs="Times New Roman" w:eastAsiaTheme="minorEastAsia"/>
                <w:color w:val="auto"/>
                <w:spacing w:val="-5"/>
                <w:sz w:val="24"/>
                <w:szCs w:val="24"/>
                <w:lang w:val="en-US" w:eastAsia="zh-CN"/>
              </w:rPr>
              <w:t>。</w:t>
            </w:r>
          </w:p>
          <w:p w14:paraId="72BD94FB">
            <w:pPr>
              <w:pStyle w:val="1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80" w:firstLineChars="200"/>
              <w:textAlignment w:val="auto"/>
              <w:rPr>
                <w:rFonts w:hint="default" w:ascii="Times New Roman" w:hAnsi="Times New Roman" w:cs="Times New Roman" w:eastAsiaTheme="minorEastAsia"/>
                <w:color w:val="auto"/>
                <w:spacing w:val="-5"/>
                <w:sz w:val="24"/>
                <w:szCs w:val="24"/>
                <w:lang w:val="en-US" w:eastAsia="zh-CN"/>
              </w:rPr>
            </w:pPr>
            <w:r>
              <w:rPr>
                <w:rFonts w:hint="default" w:ascii="Times New Roman" w:hAnsi="Times New Roman" w:cs="Times New Roman" w:eastAsiaTheme="minorEastAsia"/>
                <w:color w:val="auto"/>
                <w:sz w:val="24"/>
              </w:rPr>
              <w:t>根据《国家危险废物</w:t>
            </w:r>
            <w:r>
              <w:rPr>
                <w:rFonts w:hint="default" w:ascii="Times New Roman" w:hAnsi="Times New Roman" w:cs="Times New Roman" w:eastAsiaTheme="minorEastAsia"/>
                <w:color w:val="auto"/>
                <w:spacing w:val="-5"/>
                <w:sz w:val="24"/>
                <w:szCs w:val="24"/>
                <w:lang w:val="en-US" w:eastAsia="zh-CN"/>
              </w:rPr>
              <w:t>名录》，项目废试剂混合液、实验废物、</w:t>
            </w:r>
            <w:r>
              <w:rPr>
                <w:rFonts w:hint="default" w:ascii="Times New Roman" w:hAnsi="Times New Roman" w:cs="Times New Roman" w:eastAsiaTheme="minorEastAsia"/>
                <w:color w:val="auto"/>
                <w:spacing w:val="-5"/>
                <w:sz w:val="24"/>
                <w:szCs w:val="24"/>
                <w:lang w:val="en-US" w:eastAsia="en-US"/>
              </w:rPr>
              <w:t>残渣</w:t>
            </w:r>
            <w:r>
              <w:rPr>
                <w:rFonts w:hint="default" w:ascii="Times New Roman" w:hAnsi="Times New Roman" w:cs="Times New Roman" w:eastAsiaTheme="minorEastAsia"/>
                <w:color w:val="auto"/>
                <w:spacing w:val="-5"/>
                <w:sz w:val="24"/>
                <w:szCs w:val="24"/>
                <w:lang w:val="en-US" w:eastAsia="zh-CN"/>
              </w:rPr>
              <w:t>、</w:t>
            </w:r>
            <w:r>
              <w:rPr>
                <w:rFonts w:hint="default" w:ascii="Times New Roman" w:hAnsi="Times New Roman" w:cs="Times New Roman" w:eastAsiaTheme="minorEastAsia"/>
                <w:color w:val="auto"/>
                <w:spacing w:val="-5"/>
                <w:sz w:val="24"/>
                <w:szCs w:val="24"/>
                <w:lang w:val="en-US" w:eastAsia="en-US"/>
              </w:rPr>
              <w:t>废纳滤膜</w:t>
            </w:r>
            <w:r>
              <w:rPr>
                <w:rFonts w:hint="default" w:ascii="Times New Roman" w:hAnsi="Times New Roman" w:cs="Times New Roman" w:eastAsiaTheme="minorEastAsia"/>
                <w:color w:val="auto"/>
                <w:spacing w:val="-5"/>
                <w:sz w:val="24"/>
                <w:szCs w:val="24"/>
                <w:lang w:val="en-US" w:eastAsia="zh-CN"/>
              </w:rPr>
              <w:t>、</w:t>
            </w:r>
            <w:r>
              <w:rPr>
                <w:rFonts w:hint="default" w:ascii="Times New Roman" w:hAnsi="Times New Roman" w:cs="Times New Roman" w:eastAsiaTheme="minorEastAsia"/>
                <w:color w:val="auto"/>
                <w:spacing w:val="-5"/>
                <w:sz w:val="24"/>
                <w:szCs w:val="24"/>
                <w:lang w:val="en-US" w:eastAsia="en-US"/>
              </w:rPr>
              <w:t>废树脂</w:t>
            </w:r>
            <w:r>
              <w:rPr>
                <w:rFonts w:hint="default" w:ascii="Times New Roman" w:hAnsi="Times New Roman" w:cs="Times New Roman" w:eastAsiaTheme="minorEastAsia"/>
                <w:color w:val="auto"/>
                <w:spacing w:val="-5"/>
                <w:sz w:val="24"/>
                <w:szCs w:val="24"/>
                <w:lang w:val="en-US" w:eastAsia="zh-CN"/>
              </w:rPr>
              <w:t>层析柱、废滤芯、</w:t>
            </w:r>
            <w:r>
              <w:rPr>
                <w:rFonts w:hint="default" w:ascii="Times New Roman" w:hAnsi="Times New Roman" w:cs="Times New Roman" w:eastAsiaTheme="minorEastAsia"/>
                <w:color w:val="auto"/>
                <w:spacing w:val="-5"/>
                <w:sz w:val="24"/>
                <w:szCs w:val="24"/>
                <w:lang w:val="en-US" w:eastAsia="en-US"/>
              </w:rPr>
              <w:t>废活性炭</w:t>
            </w:r>
            <w:r>
              <w:rPr>
                <w:rFonts w:hint="default" w:ascii="Times New Roman" w:hAnsi="Times New Roman" w:cs="Times New Roman" w:eastAsiaTheme="minorEastAsia"/>
                <w:color w:val="auto"/>
                <w:spacing w:val="-5"/>
                <w:sz w:val="24"/>
                <w:szCs w:val="24"/>
                <w:lang w:val="en-US" w:eastAsia="zh-CN"/>
              </w:rPr>
              <w:t>属于危险废物，废试剂混合液收集后密封桶装暂存于</w:t>
            </w:r>
            <w:r>
              <w:rPr>
                <w:rFonts w:hint="eastAsia" w:ascii="Times New Roman" w:hAnsi="Times New Roman" w:cs="Times New Roman" w:eastAsiaTheme="minorEastAsia"/>
                <w:color w:val="auto"/>
                <w:spacing w:val="-5"/>
                <w:sz w:val="24"/>
                <w:szCs w:val="24"/>
                <w:lang w:val="en-US" w:eastAsia="zh-CN"/>
              </w:rPr>
              <w:t>危废间</w:t>
            </w:r>
            <w:r>
              <w:rPr>
                <w:rFonts w:hint="default" w:ascii="Times New Roman" w:hAnsi="Times New Roman" w:cs="Times New Roman" w:eastAsiaTheme="minorEastAsia"/>
                <w:color w:val="auto"/>
                <w:spacing w:val="-5"/>
                <w:sz w:val="24"/>
                <w:szCs w:val="24"/>
                <w:lang w:val="en-US" w:eastAsia="zh-CN"/>
              </w:rPr>
              <w:t>，定期交由有资质单位处置</w:t>
            </w:r>
            <w:r>
              <w:rPr>
                <w:rFonts w:hint="eastAsia" w:ascii="Times New Roman" w:hAnsi="Times New Roman" w:cs="Times New Roman" w:eastAsiaTheme="minorEastAsia"/>
                <w:color w:val="auto"/>
                <w:spacing w:val="-5"/>
                <w:sz w:val="24"/>
                <w:szCs w:val="24"/>
                <w:lang w:val="en-US" w:eastAsia="zh-CN"/>
              </w:rPr>
              <w:t>。实验废物、残渣、废纳滤膜、废树脂层析柱</w:t>
            </w:r>
            <w:r>
              <w:rPr>
                <w:rFonts w:hint="default" w:ascii="Times New Roman" w:hAnsi="Times New Roman" w:cs="Times New Roman" w:eastAsiaTheme="minorEastAsia"/>
                <w:color w:val="auto"/>
                <w:spacing w:val="-5"/>
                <w:sz w:val="24"/>
                <w:szCs w:val="24"/>
                <w:lang w:val="en-US" w:eastAsia="zh-CN"/>
              </w:rPr>
              <w:t>收集后，高</w:t>
            </w:r>
            <w:r>
              <w:rPr>
                <w:rFonts w:hint="eastAsia" w:ascii="Times New Roman" w:hAnsi="Times New Roman" w:cs="Times New Roman" w:eastAsiaTheme="minorEastAsia"/>
                <w:color w:val="auto"/>
                <w:spacing w:val="-5"/>
                <w:sz w:val="24"/>
                <w:szCs w:val="24"/>
                <w:lang w:val="en-US" w:eastAsia="zh-CN"/>
              </w:rPr>
              <w:t>压</w:t>
            </w:r>
            <w:r>
              <w:rPr>
                <w:rFonts w:hint="default" w:ascii="Times New Roman" w:hAnsi="Times New Roman" w:cs="Times New Roman" w:eastAsiaTheme="minorEastAsia"/>
                <w:color w:val="auto"/>
                <w:spacing w:val="-5"/>
                <w:sz w:val="24"/>
                <w:szCs w:val="24"/>
                <w:lang w:val="en-US" w:eastAsia="zh-CN"/>
              </w:rPr>
              <w:t>灭菌后密封桶装暂存于</w:t>
            </w:r>
            <w:r>
              <w:rPr>
                <w:rFonts w:hint="eastAsia" w:ascii="Times New Roman" w:hAnsi="Times New Roman" w:cs="Times New Roman" w:eastAsiaTheme="minorEastAsia"/>
                <w:color w:val="auto"/>
                <w:spacing w:val="-5"/>
                <w:sz w:val="24"/>
                <w:szCs w:val="24"/>
                <w:lang w:val="en-US" w:eastAsia="zh-CN"/>
              </w:rPr>
              <w:t>危废间</w:t>
            </w:r>
            <w:r>
              <w:rPr>
                <w:rFonts w:hint="default" w:ascii="Times New Roman" w:hAnsi="Times New Roman" w:cs="Times New Roman" w:eastAsiaTheme="minorEastAsia"/>
                <w:color w:val="auto"/>
                <w:spacing w:val="-5"/>
                <w:sz w:val="24"/>
                <w:szCs w:val="24"/>
                <w:lang w:val="en-US" w:eastAsia="zh-CN"/>
              </w:rPr>
              <w:t>，定期交由有资质单位处置</w:t>
            </w:r>
            <w:r>
              <w:rPr>
                <w:rFonts w:hint="eastAsia" w:ascii="Times New Roman" w:hAnsi="Times New Roman" w:cs="Times New Roman" w:eastAsiaTheme="minorEastAsia"/>
                <w:color w:val="auto"/>
                <w:spacing w:val="-5"/>
                <w:sz w:val="24"/>
                <w:szCs w:val="24"/>
                <w:lang w:val="en-US" w:eastAsia="zh-CN"/>
              </w:rPr>
              <w:t>。</w:t>
            </w:r>
            <w:r>
              <w:rPr>
                <w:rFonts w:hint="default" w:ascii="Times New Roman" w:hAnsi="Times New Roman" w:cs="Times New Roman" w:eastAsiaTheme="minorEastAsia"/>
                <w:color w:val="auto"/>
                <w:spacing w:val="-5"/>
                <w:sz w:val="24"/>
                <w:szCs w:val="24"/>
                <w:lang w:val="en-US" w:eastAsia="zh-CN"/>
              </w:rPr>
              <w:t>废活性炭</w:t>
            </w:r>
            <w:r>
              <w:rPr>
                <w:rFonts w:hint="eastAsia" w:ascii="Times New Roman" w:hAnsi="Times New Roman" w:cs="Times New Roman" w:eastAsiaTheme="minorEastAsia"/>
                <w:color w:val="auto"/>
                <w:spacing w:val="-5"/>
                <w:sz w:val="24"/>
                <w:szCs w:val="24"/>
                <w:lang w:val="en-US" w:eastAsia="zh-CN"/>
              </w:rPr>
              <w:t>、</w:t>
            </w:r>
            <w:r>
              <w:rPr>
                <w:rFonts w:hint="default" w:ascii="Times New Roman" w:hAnsi="Times New Roman" w:cs="Times New Roman" w:eastAsiaTheme="minorEastAsia"/>
                <w:color w:val="auto"/>
                <w:spacing w:val="-5"/>
                <w:sz w:val="24"/>
                <w:szCs w:val="24"/>
                <w:lang w:val="en-US" w:eastAsia="zh-CN"/>
              </w:rPr>
              <w:t>废滤芯暂存于危险废物暂存间，定期委托有资质单位处置</w:t>
            </w:r>
            <w:r>
              <w:rPr>
                <w:rFonts w:hint="eastAsia" w:ascii="Times New Roman" w:hAnsi="Times New Roman" w:cs="Times New Roman" w:eastAsiaTheme="minorEastAsia"/>
                <w:color w:val="auto"/>
                <w:spacing w:val="-5"/>
                <w:sz w:val="24"/>
                <w:szCs w:val="24"/>
                <w:lang w:val="en-US" w:eastAsia="zh-CN"/>
              </w:rPr>
              <w:t>。</w:t>
            </w:r>
          </w:p>
          <w:p w14:paraId="66738CF1">
            <w:pPr>
              <w:pStyle w:val="1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60" w:firstLineChars="200"/>
              <w:textAlignment w:val="auto"/>
              <w:rPr>
                <w:rFonts w:hint="default" w:ascii="Times New Roman" w:hAnsi="Times New Roman" w:cs="Times New Roman" w:eastAsiaTheme="minorEastAsia"/>
                <w:color w:val="auto"/>
                <w:spacing w:val="-5"/>
                <w:sz w:val="24"/>
                <w:szCs w:val="24"/>
                <w:lang w:val="en-US" w:eastAsia="zh-CN"/>
              </w:rPr>
            </w:pPr>
            <w:r>
              <w:rPr>
                <w:rFonts w:hint="default" w:ascii="Times New Roman" w:hAnsi="Times New Roman" w:cs="Times New Roman" w:eastAsiaTheme="minorEastAsia"/>
                <w:color w:val="auto"/>
                <w:spacing w:val="-5"/>
                <w:sz w:val="24"/>
                <w:szCs w:val="24"/>
                <w:lang w:val="en-US" w:eastAsia="zh-CN"/>
              </w:rPr>
              <w:t>生活垃圾垃圾桶收集后，定期交环卫部门清运处理。</w:t>
            </w:r>
          </w:p>
          <w:p w14:paraId="1CCEFC67">
            <w:pPr>
              <w:adjustRightInd w:val="0"/>
              <w:spacing w:line="360" w:lineRule="auto"/>
              <w:ind w:firstLine="482"/>
              <w:jc w:val="left"/>
              <w:rPr>
                <w:rFonts w:hint="eastAsia" w:ascii="Times New Roman" w:hAnsi="Times New Roman" w:cs="Times New Roman" w:eastAsiaTheme="minorEastAsia"/>
                <w:color w:val="auto"/>
                <w:sz w:val="24"/>
                <w:szCs w:val="24"/>
                <w:lang w:eastAsia="zh-CN"/>
              </w:rPr>
            </w:pPr>
            <w:r>
              <w:rPr>
                <w:rFonts w:hint="default" w:ascii="Times New Roman" w:hAnsi="Times New Roman" w:cs="Times New Roman" w:eastAsiaTheme="minorEastAsia"/>
                <w:color w:val="auto"/>
                <w:sz w:val="24"/>
                <w:lang w:val="en-US" w:eastAsia="zh-CN"/>
              </w:rPr>
              <w:t>废包装材料</w:t>
            </w:r>
            <w:r>
              <w:rPr>
                <w:rFonts w:hint="default" w:ascii="Times New Roman" w:hAnsi="Times New Roman" w:cs="Times New Roman" w:eastAsiaTheme="minorEastAsia"/>
                <w:color w:val="auto"/>
                <w:sz w:val="24"/>
                <w:szCs w:val="24"/>
              </w:rPr>
              <w:t>集中收集至</w:t>
            </w:r>
            <w:r>
              <w:rPr>
                <w:rFonts w:hint="default" w:ascii="Times New Roman" w:hAnsi="Times New Roman" w:cs="Times New Roman" w:eastAsiaTheme="minorEastAsia"/>
                <w:color w:val="auto"/>
                <w:sz w:val="24"/>
                <w:lang w:eastAsia="zh-CN"/>
              </w:rPr>
              <w:t>一般固废</w:t>
            </w:r>
            <w:r>
              <w:rPr>
                <w:rFonts w:hint="eastAsia" w:ascii="Times New Roman" w:hAnsi="Times New Roman" w:cs="Times New Roman" w:eastAsiaTheme="minorEastAsia"/>
                <w:color w:val="auto"/>
                <w:sz w:val="24"/>
                <w:lang w:val="en-US" w:eastAsia="zh-CN"/>
              </w:rPr>
              <w:t>堆场</w:t>
            </w:r>
            <w:r>
              <w:rPr>
                <w:rFonts w:hint="default" w:ascii="Times New Roman" w:hAnsi="Times New Roman" w:cs="Times New Roman" w:eastAsiaTheme="minorEastAsia"/>
                <w:color w:val="auto"/>
                <w:sz w:val="24"/>
                <w:lang w:eastAsia="zh-CN"/>
              </w:rPr>
              <w:t>，</w:t>
            </w:r>
            <w:r>
              <w:rPr>
                <w:rFonts w:hint="default" w:ascii="Times New Roman" w:hAnsi="Times New Roman" w:cs="Times New Roman" w:eastAsiaTheme="minorEastAsia"/>
                <w:color w:val="auto"/>
                <w:sz w:val="24"/>
                <w:szCs w:val="24"/>
              </w:rPr>
              <w:t>外售综合利用</w:t>
            </w:r>
            <w:r>
              <w:rPr>
                <w:rFonts w:hint="eastAsia" w:ascii="Times New Roman" w:hAnsi="Times New Roman" w:cs="Times New Roman" w:eastAsiaTheme="minorEastAsia"/>
                <w:color w:val="auto"/>
                <w:sz w:val="24"/>
                <w:szCs w:val="24"/>
                <w:lang w:eastAsia="zh-CN"/>
              </w:rPr>
              <w:t>。</w:t>
            </w:r>
          </w:p>
          <w:p w14:paraId="63C082FA">
            <w:pPr>
              <w:adjustRightInd w:val="0"/>
              <w:spacing w:line="360" w:lineRule="auto"/>
              <w:ind w:firstLine="482"/>
              <w:jc w:val="left"/>
              <w:rPr>
                <w:rFonts w:hint="default" w:ascii="Times New Roman" w:hAnsi="Times New Roman" w:cs="Times New Roman" w:eastAsiaTheme="minorEastAsia"/>
                <w:b/>
                <w:bCs/>
                <w:color w:val="auto"/>
                <w:sz w:val="24"/>
              </w:rPr>
            </w:pPr>
            <w:r>
              <w:rPr>
                <w:rFonts w:hint="default" w:ascii="Times New Roman" w:hAnsi="Times New Roman" w:cs="Times New Roman" w:eastAsiaTheme="minorEastAsia"/>
                <w:b/>
                <w:color w:val="auto"/>
                <w:sz w:val="24"/>
              </w:rPr>
              <w:t>2）</w:t>
            </w:r>
            <w:r>
              <w:rPr>
                <w:rFonts w:hint="default" w:ascii="Times New Roman" w:hAnsi="Times New Roman" w:cs="Times New Roman" w:eastAsiaTheme="minorEastAsia"/>
                <w:b/>
                <w:bCs/>
                <w:color w:val="auto"/>
                <w:sz w:val="24"/>
              </w:rPr>
              <w:t>一般固废处理处置要求：</w:t>
            </w:r>
          </w:p>
          <w:p w14:paraId="2F642E30">
            <w:pPr>
              <w:spacing w:line="360" w:lineRule="auto"/>
              <w:ind w:firstLine="482"/>
              <w:jc w:val="left"/>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rPr>
              <w:t>建设单位</w:t>
            </w:r>
            <w:r>
              <w:rPr>
                <w:rFonts w:hint="default" w:ascii="Times New Roman" w:hAnsi="Times New Roman" w:cs="Times New Roman" w:eastAsiaTheme="minorEastAsia"/>
                <w:color w:val="auto"/>
                <w:sz w:val="24"/>
                <w:lang w:eastAsia="zh-CN"/>
              </w:rPr>
              <w:t>在</w:t>
            </w:r>
            <w:r>
              <w:rPr>
                <w:rFonts w:hint="default" w:ascii="Times New Roman" w:hAnsi="Times New Roman" w:cs="Times New Roman" w:eastAsiaTheme="minorEastAsia"/>
                <w:color w:val="auto"/>
                <w:sz w:val="24"/>
                <w:lang w:val="en-US" w:eastAsia="zh-CN"/>
              </w:rPr>
              <w:t>西</w:t>
            </w:r>
            <w:r>
              <w:rPr>
                <w:rFonts w:hint="eastAsia" w:ascii="Times New Roman" w:hAnsi="Times New Roman" w:cs="Times New Roman" w:eastAsiaTheme="minorEastAsia"/>
                <w:color w:val="auto"/>
                <w:sz w:val="24"/>
                <w:lang w:val="en-US" w:eastAsia="zh-CN"/>
              </w:rPr>
              <w:t>北</w:t>
            </w:r>
            <w:r>
              <w:rPr>
                <w:rFonts w:hint="default" w:ascii="Times New Roman" w:hAnsi="Times New Roman" w:cs="Times New Roman" w:eastAsiaTheme="minorEastAsia"/>
                <w:color w:val="auto"/>
                <w:sz w:val="24"/>
                <w:lang w:val="en-US" w:eastAsia="zh-CN"/>
              </w:rPr>
              <w:t>角</w:t>
            </w:r>
            <w:r>
              <w:rPr>
                <w:rFonts w:hint="default" w:ascii="Times New Roman" w:hAnsi="Times New Roman" w:cs="Times New Roman" w:eastAsiaTheme="minorEastAsia"/>
                <w:color w:val="auto"/>
                <w:sz w:val="24"/>
                <w:lang w:eastAsia="zh-CN"/>
              </w:rPr>
              <w:t>设置一处一般固废</w:t>
            </w:r>
            <w:r>
              <w:rPr>
                <w:rFonts w:hint="eastAsia" w:ascii="Times New Roman" w:hAnsi="Times New Roman" w:cs="Times New Roman" w:eastAsiaTheme="minorEastAsia"/>
                <w:color w:val="auto"/>
                <w:sz w:val="24"/>
                <w:lang w:val="en-US" w:eastAsia="zh-CN"/>
              </w:rPr>
              <w:t>堆场</w:t>
            </w:r>
            <w:r>
              <w:rPr>
                <w:rFonts w:hint="default" w:ascii="Times New Roman" w:hAnsi="Times New Roman" w:cs="Times New Roman" w:eastAsiaTheme="minorEastAsia"/>
                <w:color w:val="auto"/>
                <w:sz w:val="24"/>
                <w:lang w:eastAsia="zh-CN"/>
              </w:rPr>
              <w:t>，面积约</w:t>
            </w:r>
            <w:r>
              <w:rPr>
                <w:rFonts w:hint="eastAsia" w:ascii="Times New Roman" w:hAnsi="Times New Roman" w:cs="Times New Roman" w:eastAsiaTheme="minorEastAsia"/>
                <w:color w:val="auto"/>
                <w:sz w:val="24"/>
                <w:lang w:val="en-US" w:eastAsia="zh-CN"/>
              </w:rPr>
              <w:t>3</w:t>
            </w:r>
            <w:r>
              <w:rPr>
                <w:rFonts w:hint="default" w:ascii="Times New Roman" w:hAnsi="Times New Roman" w:cs="Times New Roman" w:eastAsiaTheme="minorEastAsia"/>
                <w:color w:val="auto"/>
                <w:sz w:val="24"/>
                <w:vertAlign w:val="baseline"/>
                <w:lang w:eastAsia="zh-CN"/>
              </w:rPr>
              <w:t>m</w:t>
            </w:r>
            <w:r>
              <w:rPr>
                <w:rFonts w:hint="default" w:ascii="Times New Roman" w:hAnsi="Times New Roman" w:cs="Times New Roman" w:eastAsiaTheme="minorEastAsia"/>
                <w:color w:val="auto"/>
                <w:sz w:val="24"/>
                <w:vertAlign w:val="superscript"/>
                <w:lang w:eastAsia="zh-CN"/>
              </w:rPr>
              <w:t>2</w:t>
            </w:r>
            <w:r>
              <w:rPr>
                <w:rFonts w:hint="default" w:ascii="Times New Roman" w:hAnsi="Times New Roman" w:cs="Times New Roman" w:eastAsiaTheme="minorEastAsia"/>
                <w:color w:val="auto"/>
                <w:sz w:val="24"/>
                <w:vertAlign w:val="baseline"/>
                <w:lang w:eastAsia="zh-CN"/>
              </w:rPr>
              <w:t>，用于</w:t>
            </w:r>
            <w:r>
              <w:rPr>
                <w:rFonts w:hint="default" w:ascii="Times New Roman" w:hAnsi="Times New Roman" w:cs="Times New Roman" w:eastAsiaTheme="minorEastAsia"/>
                <w:color w:val="auto"/>
                <w:sz w:val="24"/>
                <w:lang w:val="en-US" w:eastAsia="zh-CN"/>
              </w:rPr>
              <w:t>废包装材料暂存</w:t>
            </w:r>
            <w:r>
              <w:rPr>
                <w:rFonts w:hint="default" w:ascii="Times New Roman" w:hAnsi="Times New Roman" w:cs="Times New Roman" w:eastAsiaTheme="minorEastAsia"/>
                <w:color w:val="auto"/>
                <w:sz w:val="24"/>
                <w:vertAlign w:val="baseline"/>
                <w:lang w:eastAsia="zh-CN"/>
              </w:rPr>
              <w:t>。</w:t>
            </w:r>
            <w:r>
              <w:rPr>
                <w:rFonts w:hint="default" w:ascii="Times New Roman" w:hAnsi="Times New Roman" w:cs="Times New Roman" w:eastAsiaTheme="minorEastAsia"/>
                <w:color w:val="auto"/>
                <w:sz w:val="24"/>
                <w:lang w:eastAsia="zh-CN"/>
              </w:rPr>
              <w:t>一般固废</w:t>
            </w:r>
            <w:r>
              <w:rPr>
                <w:rFonts w:hint="eastAsia" w:ascii="Times New Roman" w:hAnsi="Times New Roman" w:cs="Times New Roman" w:eastAsiaTheme="minorEastAsia"/>
                <w:color w:val="auto"/>
                <w:sz w:val="24"/>
                <w:lang w:val="en-US" w:eastAsia="zh-CN"/>
              </w:rPr>
              <w:t>堆场</w:t>
            </w:r>
            <w:r>
              <w:rPr>
                <w:rFonts w:hint="default" w:ascii="Times New Roman" w:hAnsi="Times New Roman" w:cs="Times New Roman" w:eastAsiaTheme="minorEastAsia"/>
                <w:color w:val="auto"/>
                <w:sz w:val="24"/>
              </w:rPr>
              <w:t>按照《一般工业固体废物贮存和填埋污染控制标准》（GB18599-2020）的相关要求进行设置，同时，应将入场的一般工业</w:t>
            </w:r>
            <w:r>
              <w:rPr>
                <w:rFonts w:hint="default" w:ascii="Times New Roman" w:hAnsi="Times New Roman" w:cs="Times New Roman" w:eastAsiaTheme="minorEastAsia"/>
                <w:color w:val="auto"/>
                <w:sz w:val="24"/>
                <w:szCs w:val="24"/>
              </w:rPr>
              <w:t>固体废物的种类和数量资料，详细记录在案，长期保存，供随时查阅。</w:t>
            </w:r>
          </w:p>
          <w:p w14:paraId="78DD64F8">
            <w:pPr>
              <w:pStyle w:val="12"/>
              <w:snapToGrid/>
              <w:spacing w:before="0" w:after="0" w:line="360" w:lineRule="auto"/>
              <w:ind w:right="0" w:firstLine="472"/>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pacing w:val="-3"/>
                <w:sz w:val="24"/>
                <w:szCs w:val="24"/>
              </w:rPr>
              <w:t>1</w:t>
            </w:r>
            <w:r>
              <w:rPr>
                <w:rFonts w:hint="default" w:ascii="Times New Roman" w:hAnsi="Times New Roman" w:cs="Times New Roman" w:eastAsiaTheme="minorEastAsia"/>
                <w:color w:val="auto"/>
                <w:spacing w:val="-12"/>
                <w:sz w:val="24"/>
                <w:szCs w:val="24"/>
              </w:rPr>
              <w:t>、控制固体废物的产生环节，加强管理和工艺改革，最大限度地减少废物的</w:t>
            </w:r>
            <w:r>
              <w:rPr>
                <w:rFonts w:hint="default" w:ascii="Times New Roman" w:hAnsi="Times New Roman" w:cs="Times New Roman" w:eastAsiaTheme="minorEastAsia"/>
                <w:color w:val="auto"/>
                <w:spacing w:val="-5"/>
                <w:sz w:val="24"/>
                <w:szCs w:val="24"/>
              </w:rPr>
              <w:t>产生量，同时加强废物的回收及循环利用。</w:t>
            </w:r>
          </w:p>
          <w:p w14:paraId="499361A9">
            <w:pPr>
              <w:spacing w:line="360" w:lineRule="auto"/>
              <w:ind w:firstLine="482"/>
              <w:jc w:val="left"/>
              <w:rPr>
                <w:rFonts w:hint="default" w:ascii="Times New Roman" w:hAnsi="Times New Roman" w:cs="Times New Roman" w:eastAsiaTheme="minorEastAsia"/>
                <w:color w:val="auto"/>
                <w:spacing w:val="-4"/>
                <w:sz w:val="24"/>
                <w:szCs w:val="24"/>
              </w:rPr>
            </w:pPr>
            <w:r>
              <w:rPr>
                <w:rFonts w:hint="default" w:ascii="Times New Roman" w:hAnsi="Times New Roman" w:cs="Times New Roman" w:eastAsiaTheme="minorEastAsia"/>
                <w:color w:val="auto"/>
                <w:spacing w:val="-3"/>
                <w:sz w:val="24"/>
                <w:szCs w:val="24"/>
              </w:rPr>
              <w:t>2</w:t>
            </w:r>
            <w:r>
              <w:rPr>
                <w:rFonts w:hint="default" w:ascii="Times New Roman" w:hAnsi="Times New Roman" w:cs="Times New Roman" w:eastAsiaTheme="minorEastAsia"/>
                <w:color w:val="auto"/>
                <w:spacing w:val="-13"/>
                <w:sz w:val="24"/>
                <w:szCs w:val="24"/>
              </w:rPr>
              <w:t>、将不同产生环节产生的废物统一分类收集起来，运送至废</w:t>
            </w:r>
            <w:r>
              <w:rPr>
                <w:rFonts w:hint="default" w:ascii="Times New Roman" w:hAnsi="Times New Roman" w:cs="Times New Roman" w:eastAsiaTheme="minorEastAsia"/>
                <w:color w:val="auto"/>
                <w:spacing w:val="-5"/>
                <w:sz w:val="24"/>
                <w:szCs w:val="24"/>
              </w:rPr>
              <w:t>库暂存以及</w:t>
            </w:r>
            <w:r>
              <w:rPr>
                <w:rFonts w:hint="default" w:ascii="Times New Roman" w:hAnsi="Times New Roman" w:cs="Times New Roman" w:eastAsiaTheme="minorEastAsia"/>
                <w:color w:val="auto"/>
                <w:spacing w:val="-5"/>
                <w:sz w:val="24"/>
                <w:szCs w:val="24"/>
                <w:lang w:eastAsia="zh-CN"/>
              </w:rPr>
              <w:t>一般固废</w:t>
            </w:r>
            <w:r>
              <w:rPr>
                <w:rFonts w:hint="eastAsia" w:ascii="Times New Roman" w:hAnsi="Times New Roman" w:cs="Times New Roman" w:eastAsiaTheme="minorEastAsia"/>
                <w:color w:val="auto"/>
                <w:spacing w:val="-5"/>
                <w:sz w:val="24"/>
                <w:szCs w:val="24"/>
                <w:lang w:val="en-US" w:eastAsia="zh-CN"/>
              </w:rPr>
              <w:t>堆场</w:t>
            </w:r>
            <w:r>
              <w:rPr>
                <w:rFonts w:hint="default" w:ascii="Times New Roman" w:hAnsi="Times New Roman" w:cs="Times New Roman" w:eastAsiaTheme="minorEastAsia"/>
                <w:color w:val="auto"/>
                <w:spacing w:val="-5"/>
                <w:sz w:val="24"/>
                <w:szCs w:val="24"/>
              </w:rPr>
              <w:t>，作为专用的临时贮存场所，以便下一步</w:t>
            </w:r>
            <w:r>
              <w:rPr>
                <w:rFonts w:hint="default" w:ascii="Times New Roman" w:hAnsi="Times New Roman" w:cs="Times New Roman" w:eastAsiaTheme="minorEastAsia"/>
                <w:color w:val="auto"/>
                <w:spacing w:val="-4"/>
                <w:sz w:val="24"/>
                <w:szCs w:val="24"/>
              </w:rPr>
              <w:t>进行处理。</w:t>
            </w:r>
          </w:p>
          <w:p w14:paraId="3141960B">
            <w:pPr>
              <w:spacing w:line="360" w:lineRule="auto"/>
              <w:ind w:firstLine="482"/>
              <w:jc w:val="left"/>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pacing w:val="-4"/>
                <w:sz w:val="24"/>
                <w:szCs w:val="24"/>
              </w:rPr>
              <w:t>3、</w:t>
            </w:r>
            <w:r>
              <w:rPr>
                <w:rFonts w:hint="default" w:ascii="Times New Roman" w:hAnsi="Times New Roman" w:cs="Times New Roman" w:eastAsiaTheme="minorEastAsia"/>
                <w:color w:val="auto"/>
                <w:sz w:val="24"/>
                <w:szCs w:val="24"/>
              </w:rPr>
              <w:t>加强对固体废物的管理和维护，保证配套建设的污染防治设施的容量满足固体废物临时存储需求。</w:t>
            </w:r>
          </w:p>
          <w:p w14:paraId="20CA97C3">
            <w:pPr>
              <w:spacing w:line="360" w:lineRule="auto"/>
              <w:ind w:firstLine="482"/>
              <w:jc w:val="left"/>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pacing w:val="-13"/>
                <w:sz w:val="24"/>
                <w:szCs w:val="24"/>
              </w:rPr>
              <w:t>4、贮存管理：对固体废物进行处置前在厂区内暂存应进行严格的控制，将一</w:t>
            </w:r>
            <w:r>
              <w:rPr>
                <w:rFonts w:hint="default" w:ascii="Times New Roman" w:hAnsi="Times New Roman" w:cs="Times New Roman" w:eastAsiaTheme="minorEastAsia"/>
                <w:color w:val="auto"/>
                <w:spacing w:val="-5"/>
                <w:sz w:val="24"/>
                <w:szCs w:val="24"/>
              </w:rPr>
              <w:t>般工业固体废物和危险废物分类存放，以便采取不同的方式进行安全处置。</w:t>
            </w:r>
          </w:p>
          <w:p w14:paraId="775E987E">
            <w:pPr>
              <w:adjustRightInd w:val="0"/>
              <w:spacing w:line="360" w:lineRule="auto"/>
              <w:ind w:firstLine="482"/>
              <w:jc w:val="left"/>
              <w:rPr>
                <w:rFonts w:hint="default" w:ascii="Times New Roman" w:hAnsi="Times New Roman" w:cs="Times New Roman" w:eastAsiaTheme="minorEastAsia"/>
                <w:b/>
                <w:color w:val="auto"/>
                <w:sz w:val="24"/>
              </w:rPr>
            </w:pPr>
            <w:r>
              <w:rPr>
                <w:rFonts w:hint="default" w:ascii="Times New Roman" w:hAnsi="Times New Roman" w:cs="Times New Roman" w:eastAsiaTheme="minorEastAsia"/>
                <w:b/>
                <w:color w:val="auto"/>
                <w:sz w:val="24"/>
              </w:rPr>
              <w:t>3）危险废物处理处置要求</w:t>
            </w:r>
          </w:p>
          <w:p w14:paraId="43505A2B">
            <w:pPr>
              <w:spacing w:line="360" w:lineRule="auto"/>
              <w:ind w:firstLine="482" w:firstLineChars="200"/>
              <w:rPr>
                <w:rFonts w:hint="default" w:ascii="Times New Roman" w:hAnsi="Times New Roman" w:cs="Times New Roman" w:eastAsiaTheme="minorEastAsia"/>
                <w:b/>
                <w:color w:val="auto"/>
                <w:sz w:val="24"/>
              </w:rPr>
            </w:pPr>
            <w:r>
              <w:rPr>
                <w:rFonts w:hint="default" w:ascii="Times New Roman" w:hAnsi="Times New Roman" w:cs="Times New Roman" w:eastAsiaTheme="minorEastAsia"/>
                <w:b/>
                <w:color w:val="auto"/>
                <w:sz w:val="24"/>
              </w:rPr>
              <w:t>①危险废物收集措施</w:t>
            </w:r>
          </w:p>
          <w:p w14:paraId="3A05C778">
            <w:pPr>
              <w:pStyle w:val="4"/>
              <w:spacing w:before="0" w:after="0" w:line="360" w:lineRule="auto"/>
              <w:ind w:firstLine="354" w:firstLineChars="147"/>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项目危险废物收集措施及产生处置情况见下表：</w:t>
            </w:r>
          </w:p>
          <w:p w14:paraId="345F4991">
            <w:pPr>
              <w:spacing w:line="240" w:lineRule="auto"/>
              <w:jc w:val="center"/>
              <w:rPr>
                <w:rFonts w:hint="default" w:ascii="Times New Roman" w:hAnsi="Times New Roman" w:cs="Times New Roman" w:eastAsiaTheme="minorEastAsia"/>
                <w:b/>
                <w:color w:val="auto"/>
                <w:sz w:val="24"/>
                <w:szCs w:val="24"/>
              </w:rPr>
            </w:pPr>
            <w:r>
              <w:rPr>
                <w:rFonts w:hint="default" w:ascii="Times New Roman" w:hAnsi="Times New Roman" w:cs="Times New Roman" w:eastAsiaTheme="minorEastAsia"/>
                <w:b/>
                <w:color w:val="auto"/>
                <w:sz w:val="24"/>
                <w:szCs w:val="24"/>
              </w:rPr>
              <w:t>表4-</w:t>
            </w:r>
            <w:r>
              <w:rPr>
                <w:rFonts w:hint="default" w:ascii="Times New Roman" w:hAnsi="Times New Roman" w:cs="Times New Roman" w:eastAsiaTheme="minorEastAsia"/>
                <w:b/>
                <w:color w:val="auto"/>
                <w:sz w:val="24"/>
                <w:szCs w:val="24"/>
                <w:lang w:val="en-US" w:eastAsia="zh-CN"/>
              </w:rPr>
              <w:t>2</w:t>
            </w:r>
            <w:r>
              <w:rPr>
                <w:rFonts w:hint="eastAsia" w:ascii="Times New Roman" w:hAnsi="Times New Roman" w:cs="Times New Roman" w:eastAsiaTheme="minorEastAsia"/>
                <w:b/>
                <w:color w:val="auto"/>
                <w:sz w:val="24"/>
                <w:szCs w:val="24"/>
                <w:lang w:val="en-US" w:eastAsia="zh-CN"/>
              </w:rPr>
              <w:t>3</w:t>
            </w:r>
            <w:r>
              <w:rPr>
                <w:rFonts w:hint="default" w:ascii="Times New Roman" w:hAnsi="Times New Roman" w:cs="Times New Roman" w:eastAsiaTheme="minorEastAsia"/>
                <w:b/>
                <w:color w:val="auto"/>
                <w:sz w:val="24"/>
                <w:szCs w:val="24"/>
              </w:rPr>
              <w:t>项目危险废物收集措施及产生处置情况</w:t>
            </w:r>
          </w:p>
          <w:tbl>
            <w:tblPr>
              <w:tblStyle w:val="35"/>
              <w:tblW w:w="84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
              <w:gridCol w:w="1141"/>
              <w:gridCol w:w="810"/>
              <w:gridCol w:w="698"/>
              <w:gridCol w:w="600"/>
              <w:gridCol w:w="1753"/>
              <w:gridCol w:w="1022"/>
              <w:gridCol w:w="915"/>
              <w:gridCol w:w="1060"/>
            </w:tblGrid>
            <w:tr w14:paraId="38035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 w:hRule="atLeast"/>
                <w:jc w:val="center"/>
              </w:trPr>
              <w:tc>
                <w:tcPr>
                  <w:tcW w:w="428" w:type="dxa"/>
                  <w:noWrap w:val="0"/>
                  <w:vAlign w:val="center"/>
                </w:tcPr>
                <w:p w14:paraId="2B9FE37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序</w:t>
                  </w:r>
                </w:p>
                <w:p w14:paraId="40F33FE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号</w:t>
                  </w:r>
                </w:p>
              </w:tc>
              <w:tc>
                <w:tcPr>
                  <w:tcW w:w="1141" w:type="dxa"/>
                  <w:noWrap w:val="0"/>
                  <w:vAlign w:val="center"/>
                </w:tcPr>
                <w:p w14:paraId="6588B08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固废名称</w:t>
                  </w:r>
                </w:p>
              </w:tc>
              <w:tc>
                <w:tcPr>
                  <w:tcW w:w="810" w:type="dxa"/>
                  <w:noWrap w:val="0"/>
                  <w:vAlign w:val="center"/>
                </w:tcPr>
                <w:p w14:paraId="2451749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危废</w:t>
                  </w:r>
                </w:p>
                <w:p w14:paraId="35ABC8F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类型</w:t>
                  </w:r>
                </w:p>
              </w:tc>
              <w:tc>
                <w:tcPr>
                  <w:tcW w:w="698" w:type="dxa"/>
                  <w:noWrap w:val="0"/>
                  <w:vAlign w:val="center"/>
                </w:tcPr>
                <w:p w14:paraId="48F3BCA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危废代码</w:t>
                  </w:r>
                </w:p>
              </w:tc>
              <w:tc>
                <w:tcPr>
                  <w:tcW w:w="600" w:type="dxa"/>
                  <w:noWrap w:val="0"/>
                  <w:vAlign w:val="center"/>
                </w:tcPr>
                <w:p w14:paraId="4B5237D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状态</w:t>
                  </w:r>
                </w:p>
              </w:tc>
              <w:tc>
                <w:tcPr>
                  <w:tcW w:w="1753" w:type="dxa"/>
                  <w:noWrap w:val="0"/>
                  <w:vAlign w:val="center"/>
                </w:tcPr>
                <w:p w14:paraId="6E49557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收集措施</w:t>
                  </w:r>
                </w:p>
              </w:tc>
              <w:tc>
                <w:tcPr>
                  <w:tcW w:w="1022" w:type="dxa"/>
                  <w:noWrap w:val="0"/>
                  <w:vAlign w:val="center"/>
                </w:tcPr>
                <w:p w14:paraId="08D7532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储存地点</w:t>
                  </w:r>
                </w:p>
              </w:tc>
              <w:tc>
                <w:tcPr>
                  <w:tcW w:w="915" w:type="dxa"/>
                  <w:noWrap w:val="0"/>
                  <w:vAlign w:val="center"/>
                </w:tcPr>
                <w:p w14:paraId="6F6B0D6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产生量（t/a）</w:t>
                  </w:r>
                </w:p>
              </w:tc>
              <w:tc>
                <w:tcPr>
                  <w:tcW w:w="1060" w:type="dxa"/>
                  <w:noWrap w:val="0"/>
                  <w:vAlign w:val="center"/>
                </w:tcPr>
                <w:p w14:paraId="5229A55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处置</w:t>
                  </w:r>
                </w:p>
                <w:p w14:paraId="4164097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方式</w:t>
                  </w:r>
                </w:p>
              </w:tc>
            </w:tr>
            <w:tr w14:paraId="04744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 w:hRule="atLeast"/>
                <w:jc w:val="center"/>
              </w:trPr>
              <w:tc>
                <w:tcPr>
                  <w:tcW w:w="428" w:type="dxa"/>
                  <w:noWrap w:val="0"/>
                  <w:vAlign w:val="center"/>
                </w:tcPr>
                <w:p w14:paraId="6B7550BA">
                  <w:pPr>
                    <w:spacing w:line="300" w:lineRule="exact"/>
                    <w:ind w:left="-63" w:leftChars="-30" w:right="-63" w:rightChars="-30"/>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bCs/>
                      <w:color w:val="auto"/>
                    </w:rPr>
                    <w:t>1</w:t>
                  </w:r>
                </w:p>
              </w:tc>
              <w:tc>
                <w:tcPr>
                  <w:tcW w:w="1141" w:type="dxa"/>
                  <w:noWrap w:val="0"/>
                  <w:vAlign w:val="center"/>
                </w:tcPr>
                <w:p w14:paraId="2BF21F47">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44"/>
                      <w:sz w:val="21"/>
                      <w:szCs w:val="21"/>
                    </w:rPr>
                    <w:t>废试剂混合液</w:t>
                  </w:r>
                </w:p>
              </w:tc>
              <w:tc>
                <w:tcPr>
                  <w:tcW w:w="810" w:type="dxa"/>
                  <w:noWrap w:val="0"/>
                  <w:vAlign w:val="center"/>
                </w:tcPr>
                <w:p w14:paraId="5E980B7D">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2"/>
                      <w:sz w:val="21"/>
                      <w:szCs w:val="21"/>
                    </w:rPr>
                    <w:t>HW49</w:t>
                  </w:r>
                </w:p>
              </w:tc>
              <w:tc>
                <w:tcPr>
                  <w:tcW w:w="698" w:type="dxa"/>
                  <w:noWrap w:val="0"/>
                  <w:vAlign w:val="center"/>
                </w:tcPr>
                <w:p w14:paraId="64A3B69B">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Cs/>
                      <w:color w:val="auto"/>
                      <w:sz w:val="21"/>
                      <w:szCs w:val="21"/>
                    </w:rPr>
                  </w:pPr>
                  <w:r>
                    <w:rPr>
                      <w:rFonts w:hint="default" w:ascii="Times New Roman" w:hAnsi="Times New Roman" w:cs="Times New Roman" w:eastAsiaTheme="minorEastAsia"/>
                      <w:color w:val="auto"/>
                      <w:spacing w:val="-2"/>
                      <w:sz w:val="21"/>
                      <w:szCs w:val="21"/>
                    </w:rPr>
                    <w:t>900-047-49</w:t>
                  </w:r>
                </w:p>
              </w:tc>
              <w:tc>
                <w:tcPr>
                  <w:tcW w:w="600" w:type="dxa"/>
                  <w:noWrap w:val="0"/>
                  <w:vAlign w:val="center"/>
                </w:tcPr>
                <w:p w14:paraId="4C23358B">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5"/>
                      <w:sz w:val="21"/>
                      <w:szCs w:val="21"/>
                    </w:rPr>
                    <w:t>液态</w:t>
                  </w:r>
                </w:p>
              </w:tc>
              <w:tc>
                <w:tcPr>
                  <w:tcW w:w="1753" w:type="dxa"/>
                  <w:noWrap w:val="0"/>
                  <w:vAlign w:val="center"/>
                </w:tcPr>
                <w:p w14:paraId="2E591235">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eastAsia"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pacing w:val="-7"/>
                      <w:sz w:val="21"/>
                      <w:szCs w:val="21"/>
                    </w:rPr>
                    <w:t>收集后密封桶装暂存于</w:t>
                  </w:r>
                  <w:r>
                    <w:rPr>
                      <w:rFonts w:hint="eastAsia" w:ascii="Times New Roman" w:hAnsi="Times New Roman" w:cs="Times New Roman" w:eastAsiaTheme="minorEastAsia"/>
                      <w:color w:val="auto"/>
                      <w:spacing w:val="-7"/>
                      <w:sz w:val="21"/>
                      <w:szCs w:val="21"/>
                      <w:lang w:eastAsia="zh-CN"/>
                    </w:rPr>
                    <w:t>危废间</w:t>
                  </w:r>
                </w:p>
              </w:tc>
              <w:tc>
                <w:tcPr>
                  <w:tcW w:w="1022" w:type="dxa"/>
                  <w:vMerge w:val="restart"/>
                  <w:noWrap w:val="0"/>
                  <w:vAlign w:val="center"/>
                </w:tcPr>
                <w:p w14:paraId="68CD5B1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rPr>
                    <w:t>危废间位于</w:t>
                  </w:r>
                  <w:r>
                    <w:rPr>
                      <w:rFonts w:hint="eastAsia" w:ascii="Times New Roman" w:hAnsi="Times New Roman" w:cs="Times New Roman" w:eastAsiaTheme="minorEastAsia"/>
                      <w:color w:val="auto"/>
                      <w:sz w:val="21"/>
                      <w:szCs w:val="21"/>
                      <w:lang w:val="en-US" w:eastAsia="zh-CN"/>
                    </w:rPr>
                    <w:t>研发实验室东侧</w:t>
                  </w:r>
                  <w:r>
                    <w:rPr>
                      <w:rFonts w:hint="default" w:ascii="Times New Roman" w:hAnsi="Times New Roman" w:cs="Times New Roman" w:eastAsiaTheme="minorEastAsia"/>
                      <w:bCs/>
                      <w:color w:val="auto"/>
                      <w:sz w:val="21"/>
                      <w:szCs w:val="21"/>
                    </w:rPr>
                    <w:t>，面积</w:t>
                  </w:r>
                  <w:r>
                    <w:rPr>
                      <w:rFonts w:hint="eastAsia" w:ascii="Times New Roman" w:hAnsi="Times New Roman" w:cs="Times New Roman" w:eastAsiaTheme="minorEastAsia"/>
                      <w:bCs/>
                      <w:color w:val="auto"/>
                      <w:sz w:val="21"/>
                      <w:szCs w:val="21"/>
                      <w:lang w:val="en-US" w:eastAsia="zh-CN"/>
                    </w:rPr>
                    <w:t>6</w:t>
                  </w:r>
                  <w:r>
                    <w:rPr>
                      <w:rFonts w:hint="default" w:ascii="Times New Roman" w:hAnsi="Times New Roman" w:cs="Times New Roman" w:eastAsiaTheme="minorEastAsia"/>
                      <w:bCs/>
                      <w:color w:val="auto"/>
                      <w:sz w:val="21"/>
                      <w:szCs w:val="21"/>
                      <w:vertAlign w:val="baseline"/>
                      <w:lang w:eastAsia="zh-CN"/>
                    </w:rPr>
                    <w:t>m</w:t>
                  </w:r>
                  <w:r>
                    <w:rPr>
                      <w:rFonts w:hint="default" w:ascii="Times New Roman" w:hAnsi="Times New Roman" w:cs="Times New Roman" w:eastAsiaTheme="minorEastAsia"/>
                      <w:bCs/>
                      <w:color w:val="auto"/>
                      <w:sz w:val="21"/>
                      <w:szCs w:val="21"/>
                      <w:vertAlign w:val="superscript"/>
                      <w:lang w:eastAsia="zh-CN"/>
                    </w:rPr>
                    <w:t>2</w:t>
                  </w:r>
                </w:p>
              </w:tc>
              <w:tc>
                <w:tcPr>
                  <w:tcW w:w="915" w:type="dxa"/>
                  <w:noWrap w:val="0"/>
                  <w:vAlign w:val="center"/>
                </w:tcPr>
                <w:p w14:paraId="4588A5E1">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color w:val="auto"/>
                      <w:sz w:val="21"/>
                      <w:szCs w:val="21"/>
                      <w:lang w:val="en-US" w:eastAsia="zh-CN"/>
                    </w:rPr>
                    <w:t>0.</w:t>
                  </w:r>
                  <w:r>
                    <w:rPr>
                      <w:rFonts w:hint="eastAsia" w:ascii="Times New Roman" w:hAnsi="Times New Roman" w:cs="Times New Roman" w:eastAsiaTheme="minorEastAsia"/>
                      <w:color w:val="auto"/>
                      <w:sz w:val="21"/>
                      <w:szCs w:val="21"/>
                      <w:lang w:val="en-US" w:eastAsia="zh-CN"/>
                    </w:rPr>
                    <w:t>24</w:t>
                  </w:r>
                </w:p>
              </w:tc>
              <w:tc>
                <w:tcPr>
                  <w:tcW w:w="1060" w:type="dxa"/>
                  <w:vMerge w:val="restart"/>
                  <w:noWrap w:val="0"/>
                  <w:vAlign w:val="center"/>
                </w:tcPr>
                <w:p w14:paraId="2A9E1EB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rPr>
                    <w:t>委托有危废处置资质单位进行处理</w:t>
                  </w:r>
                </w:p>
              </w:tc>
            </w:tr>
            <w:tr w14:paraId="017A7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428" w:type="dxa"/>
                  <w:noWrap w:val="0"/>
                  <w:vAlign w:val="center"/>
                </w:tcPr>
                <w:p w14:paraId="3663993C">
                  <w:pPr>
                    <w:spacing w:line="300" w:lineRule="exact"/>
                    <w:ind w:left="-63" w:leftChars="-30" w:right="-63" w:rightChars="-3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bCs/>
                      <w:color w:val="auto"/>
                      <w:lang w:val="en-US" w:eastAsia="zh-CN"/>
                    </w:rPr>
                    <w:t>2</w:t>
                  </w:r>
                </w:p>
              </w:tc>
              <w:tc>
                <w:tcPr>
                  <w:tcW w:w="1141" w:type="dxa"/>
                  <w:noWrap w:val="0"/>
                  <w:vAlign w:val="center"/>
                </w:tcPr>
                <w:p w14:paraId="57D1981C">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pacing w:val="-5"/>
                      <w:sz w:val="21"/>
                      <w:szCs w:val="21"/>
                    </w:rPr>
                    <w:t>实验废物</w:t>
                  </w:r>
                </w:p>
              </w:tc>
              <w:tc>
                <w:tcPr>
                  <w:tcW w:w="810" w:type="dxa"/>
                  <w:noWrap w:val="0"/>
                  <w:vAlign w:val="center"/>
                </w:tcPr>
                <w:p w14:paraId="4334D0B6">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pacing w:val="-2"/>
                      <w:sz w:val="21"/>
                      <w:szCs w:val="21"/>
                    </w:rPr>
                    <w:t>HW49</w:t>
                  </w:r>
                </w:p>
              </w:tc>
              <w:tc>
                <w:tcPr>
                  <w:tcW w:w="698" w:type="dxa"/>
                  <w:noWrap w:val="0"/>
                  <w:vAlign w:val="center"/>
                </w:tcPr>
                <w:p w14:paraId="5C5FB104">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pacing w:val="-2"/>
                      <w:sz w:val="21"/>
                      <w:szCs w:val="21"/>
                    </w:rPr>
                    <w:t>900-047-49</w:t>
                  </w:r>
                </w:p>
              </w:tc>
              <w:tc>
                <w:tcPr>
                  <w:tcW w:w="600" w:type="dxa"/>
                  <w:noWrap w:val="0"/>
                  <w:vAlign w:val="center"/>
                </w:tcPr>
                <w:p w14:paraId="07B6389F">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12"/>
                      <w:sz w:val="21"/>
                      <w:szCs w:val="21"/>
                    </w:rPr>
                    <w:t>固态</w:t>
                  </w:r>
                </w:p>
              </w:tc>
              <w:tc>
                <w:tcPr>
                  <w:tcW w:w="1753" w:type="dxa"/>
                  <w:vMerge w:val="restart"/>
                  <w:noWrap w:val="0"/>
                  <w:vAlign w:val="center"/>
                </w:tcPr>
                <w:p w14:paraId="2F3D909E">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eastAsia"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pacing w:val="-7"/>
                      <w:sz w:val="21"/>
                      <w:szCs w:val="21"/>
                    </w:rPr>
                    <w:t>收集后，高</w:t>
                  </w:r>
                  <w:r>
                    <w:rPr>
                      <w:rFonts w:hint="eastAsia" w:ascii="Times New Roman" w:hAnsi="Times New Roman" w:cs="Times New Roman" w:eastAsiaTheme="minorEastAsia"/>
                      <w:color w:val="auto"/>
                      <w:spacing w:val="-7"/>
                      <w:sz w:val="21"/>
                      <w:szCs w:val="21"/>
                      <w:lang w:val="en-US" w:eastAsia="zh-CN"/>
                    </w:rPr>
                    <w:t>压</w:t>
                  </w:r>
                  <w:r>
                    <w:rPr>
                      <w:rFonts w:hint="default" w:ascii="Times New Roman" w:hAnsi="Times New Roman" w:cs="Times New Roman" w:eastAsiaTheme="minorEastAsia"/>
                      <w:color w:val="auto"/>
                      <w:spacing w:val="-7"/>
                      <w:sz w:val="21"/>
                      <w:szCs w:val="21"/>
                    </w:rPr>
                    <w:t>灭菌后密封桶装暂存于</w:t>
                  </w:r>
                  <w:r>
                    <w:rPr>
                      <w:rFonts w:hint="eastAsia" w:ascii="Times New Roman" w:hAnsi="Times New Roman" w:cs="Times New Roman" w:eastAsiaTheme="minorEastAsia"/>
                      <w:color w:val="auto"/>
                      <w:spacing w:val="-7"/>
                      <w:sz w:val="21"/>
                      <w:szCs w:val="21"/>
                      <w:lang w:eastAsia="zh-CN"/>
                    </w:rPr>
                    <w:t>危废间</w:t>
                  </w:r>
                </w:p>
              </w:tc>
              <w:tc>
                <w:tcPr>
                  <w:tcW w:w="1022" w:type="dxa"/>
                  <w:vMerge w:val="continue"/>
                  <w:noWrap w:val="0"/>
                  <w:vAlign w:val="center"/>
                </w:tcPr>
                <w:p w14:paraId="3BF2290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color w:val="auto"/>
                      <w:sz w:val="21"/>
                      <w:szCs w:val="21"/>
                    </w:rPr>
                  </w:pPr>
                </w:p>
              </w:tc>
              <w:tc>
                <w:tcPr>
                  <w:tcW w:w="915" w:type="dxa"/>
                  <w:noWrap w:val="0"/>
                  <w:vAlign w:val="center"/>
                </w:tcPr>
                <w:p w14:paraId="47ADA628">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eastAsiaTheme="minorEastAsia"/>
                      <w:color w:val="auto"/>
                      <w:sz w:val="21"/>
                      <w:szCs w:val="21"/>
                      <w:lang w:val="en-US" w:eastAsia="zh-CN"/>
                    </w:rPr>
                    <w:t>0.12</w:t>
                  </w:r>
                </w:p>
              </w:tc>
              <w:tc>
                <w:tcPr>
                  <w:tcW w:w="1060" w:type="dxa"/>
                  <w:vMerge w:val="continue"/>
                  <w:noWrap w:val="0"/>
                  <w:vAlign w:val="center"/>
                </w:tcPr>
                <w:p w14:paraId="35DA9C2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color w:val="auto"/>
                      <w:sz w:val="21"/>
                      <w:szCs w:val="21"/>
                    </w:rPr>
                  </w:pPr>
                </w:p>
              </w:tc>
            </w:tr>
            <w:tr w14:paraId="3F65C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 w:hRule="atLeast"/>
                <w:jc w:val="center"/>
              </w:trPr>
              <w:tc>
                <w:tcPr>
                  <w:tcW w:w="428" w:type="dxa"/>
                  <w:noWrap w:val="0"/>
                  <w:vAlign w:val="center"/>
                </w:tcPr>
                <w:p w14:paraId="4E6D7290">
                  <w:pPr>
                    <w:spacing w:line="300" w:lineRule="exact"/>
                    <w:ind w:left="-63" w:leftChars="-30" w:right="-63" w:rightChars="-3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bCs/>
                      <w:color w:val="auto"/>
                      <w:lang w:val="en-US" w:eastAsia="zh-CN"/>
                    </w:rPr>
                    <w:t>3</w:t>
                  </w:r>
                </w:p>
              </w:tc>
              <w:tc>
                <w:tcPr>
                  <w:tcW w:w="1141" w:type="dxa"/>
                  <w:noWrap w:val="0"/>
                  <w:vAlign w:val="center"/>
                </w:tcPr>
                <w:p w14:paraId="6CBA1482">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pacing w:val="-4"/>
                      <w:sz w:val="21"/>
                      <w:szCs w:val="21"/>
                      <w:lang w:val="en-US" w:eastAsia="zh-CN"/>
                    </w:rPr>
                    <w:t>残渣</w:t>
                  </w:r>
                </w:p>
              </w:tc>
              <w:tc>
                <w:tcPr>
                  <w:tcW w:w="810" w:type="dxa"/>
                  <w:noWrap w:val="0"/>
                  <w:vAlign w:val="center"/>
                </w:tcPr>
                <w:p w14:paraId="63893C09">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pacing w:val="-2"/>
                      <w:sz w:val="21"/>
                      <w:szCs w:val="21"/>
                    </w:rPr>
                    <w:t>HW49</w:t>
                  </w:r>
                </w:p>
              </w:tc>
              <w:tc>
                <w:tcPr>
                  <w:tcW w:w="698" w:type="dxa"/>
                  <w:noWrap w:val="0"/>
                  <w:vAlign w:val="center"/>
                </w:tcPr>
                <w:p w14:paraId="7EFAE417">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pacing w:val="-2"/>
                      <w:sz w:val="21"/>
                      <w:szCs w:val="21"/>
                    </w:rPr>
                    <w:t>900-047-49</w:t>
                  </w:r>
                </w:p>
              </w:tc>
              <w:tc>
                <w:tcPr>
                  <w:tcW w:w="600" w:type="dxa"/>
                  <w:noWrap w:val="0"/>
                  <w:vAlign w:val="center"/>
                </w:tcPr>
                <w:p w14:paraId="7895DF1B">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12"/>
                      <w:sz w:val="21"/>
                      <w:szCs w:val="21"/>
                    </w:rPr>
                    <w:t>固态</w:t>
                  </w:r>
                </w:p>
              </w:tc>
              <w:tc>
                <w:tcPr>
                  <w:tcW w:w="1753" w:type="dxa"/>
                  <w:vMerge w:val="continue"/>
                  <w:noWrap w:val="0"/>
                  <w:vAlign w:val="center"/>
                </w:tcPr>
                <w:p w14:paraId="2CE9AE0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color w:val="auto"/>
                      <w:sz w:val="21"/>
                      <w:szCs w:val="21"/>
                    </w:rPr>
                  </w:pPr>
                </w:p>
              </w:tc>
              <w:tc>
                <w:tcPr>
                  <w:tcW w:w="1022" w:type="dxa"/>
                  <w:vMerge w:val="continue"/>
                  <w:noWrap w:val="0"/>
                  <w:vAlign w:val="center"/>
                </w:tcPr>
                <w:p w14:paraId="0A5C887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color w:val="auto"/>
                      <w:sz w:val="21"/>
                      <w:szCs w:val="21"/>
                    </w:rPr>
                  </w:pPr>
                </w:p>
              </w:tc>
              <w:tc>
                <w:tcPr>
                  <w:tcW w:w="915" w:type="dxa"/>
                  <w:noWrap w:val="0"/>
                  <w:vAlign w:val="center"/>
                </w:tcPr>
                <w:p w14:paraId="7F326515">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eastAsiaTheme="minorEastAsia"/>
                      <w:color w:val="auto"/>
                      <w:sz w:val="21"/>
                      <w:szCs w:val="21"/>
                      <w:lang w:val="en-US" w:eastAsia="zh-CN"/>
                    </w:rPr>
                    <w:t>1.8</w:t>
                  </w:r>
                </w:p>
              </w:tc>
              <w:tc>
                <w:tcPr>
                  <w:tcW w:w="1060" w:type="dxa"/>
                  <w:vMerge w:val="continue"/>
                  <w:noWrap w:val="0"/>
                  <w:vAlign w:val="center"/>
                </w:tcPr>
                <w:p w14:paraId="3535FEC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color w:val="auto"/>
                      <w:sz w:val="21"/>
                      <w:szCs w:val="21"/>
                    </w:rPr>
                  </w:pPr>
                </w:p>
              </w:tc>
            </w:tr>
            <w:tr w14:paraId="6C9E2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 w:hRule="atLeast"/>
                <w:jc w:val="center"/>
              </w:trPr>
              <w:tc>
                <w:tcPr>
                  <w:tcW w:w="428" w:type="dxa"/>
                  <w:noWrap w:val="0"/>
                  <w:vAlign w:val="center"/>
                </w:tcPr>
                <w:p w14:paraId="530EE021">
                  <w:pPr>
                    <w:spacing w:line="300" w:lineRule="exact"/>
                    <w:ind w:left="-63" w:leftChars="-30" w:right="-63" w:rightChars="-3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bCs/>
                      <w:color w:val="auto"/>
                      <w:lang w:val="en-US" w:eastAsia="zh-CN"/>
                    </w:rPr>
                    <w:t>4</w:t>
                  </w:r>
                </w:p>
              </w:tc>
              <w:tc>
                <w:tcPr>
                  <w:tcW w:w="1141" w:type="dxa"/>
                  <w:noWrap w:val="0"/>
                  <w:vAlign w:val="center"/>
                </w:tcPr>
                <w:p w14:paraId="1F876532">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pacing w:val="-4"/>
                      <w:sz w:val="21"/>
                      <w:szCs w:val="21"/>
                      <w:lang w:val="en-US" w:eastAsia="zh-CN"/>
                    </w:rPr>
                    <w:t>废纳滤膜</w:t>
                  </w:r>
                </w:p>
              </w:tc>
              <w:tc>
                <w:tcPr>
                  <w:tcW w:w="810" w:type="dxa"/>
                  <w:noWrap w:val="0"/>
                  <w:vAlign w:val="center"/>
                </w:tcPr>
                <w:p w14:paraId="46D77BEB">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pacing w:val="-2"/>
                      <w:sz w:val="21"/>
                      <w:szCs w:val="21"/>
                    </w:rPr>
                    <w:t>HW49</w:t>
                  </w:r>
                </w:p>
              </w:tc>
              <w:tc>
                <w:tcPr>
                  <w:tcW w:w="698" w:type="dxa"/>
                  <w:noWrap w:val="0"/>
                  <w:vAlign w:val="center"/>
                </w:tcPr>
                <w:p w14:paraId="659ED5DA">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pacing w:val="-2"/>
                      <w:sz w:val="21"/>
                      <w:szCs w:val="21"/>
                    </w:rPr>
                    <w:t>900-047-49</w:t>
                  </w:r>
                </w:p>
              </w:tc>
              <w:tc>
                <w:tcPr>
                  <w:tcW w:w="600" w:type="dxa"/>
                  <w:noWrap w:val="0"/>
                  <w:vAlign w:val="center"/>
                </w:tcPr>
                <w:p w14:paraId="1241B4A3">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pacing w:val="-12"/>
                      <w:sz w:val="21"/>
                      <w:szCs w:val="21"/>
                    </w:rPr>
                    <w:t>固态</w:t>
                  </w:r>
                </w:p>
              </w:tc>
              <w:tc>
                <w:tcPr>
                  <w:tcW w:w="1753" w:type="dxa"/>
                  <w:vMerge w:val="continue"/>
                  <w:noWrap w:val="0"/>
                  <w:vAlign w:val="center"/>
                </w:tcPr>
                <w:p w14:paraId="2D7062E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color w:val="auto"/>
                      <w:sz w:val="21"/>
                      <w:szCs w:val="21"/>
                    </w:rPr>
                  </w:pPr>
                </w:p>
              </w:tc>
              <w:tc>
                <w:tcPr>
                  <w:tcW w:w="1022" w:type="dxa"/>
                  <w:vMerge w:val="continue"/>
                  <w:noWrap w:val="0"/>
                  <w:vAlign w:val="center"/>
                </w:tcPr>
                <w:p w14:paraId="31CCFB8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color w:val="auto"/>
                      <w:sz w:val="21"/>
                      <w:szCs w:val="21"/>
                    </w:rPr>
                  </w:pPr>
                </w:p>
              </w:tc>
              <w:tc>
                <w:tcPr>
                  <w:tcW w:w="915" w:type="dxa"/>
                  <w:noWrap w:val="0"/>
                  <w:vAlign w:val="center"/>
                </w:tcPr>
                <w:p w14:paraId="26B23C7A">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0.001</w:t>
                  </w:r>
                </w:p>
              </w:tc>
              <w:tc>
                <w:tcPr>
                  <w:tcW w:w="1060" w:type="dxa"/>
                  <w:vMerge w:val="continue"/>
                  <w:noWrap w:val="0"/>
                  <w:vAlign w:val="center"/>
                </w:tcPr>
                <w:p w14:paraId="2F28994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color w:val="auto"/>
                      <w:sz w:val="21"/>
                      <w:szCs w:val="21"/>
                    </w:rPr>
                  </w:pPr>
                </w:p>
              </w:tc>
            </w:tr>
            <w:tr w14:paraId="41E89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 w:hRule="atLeast"/>
                <w:jc w:val="center"/>
              </w:trPr>
              <w:tc>
                <w:tcPr>
                  <w:tcW w:w="428" w:type="dxa"/>
                  <w:noWrap w:val="0"/>
                  <w:vAlign w:val="center"/>
                </w:tcPr>
                <w:p w14:paraId="6DE12764">
                  <w:pPr>
                    <w:spacing w:line="300" w:lineRule="exact"/>
                    <w:ind w:left="-63" w:leftChars="-30" w:right="-63" w:rightChars="-3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bCs/>
                      <w:color w:val="auto"/>
                      <w:lang w:val="en-US" w:eastAsia="zh-CN"/>
                    </w:rPr>
                    <w:t>5</w:t>
                  </w:r>
                </w:p>
              </w:tc>
              <w:tc>
                <w:tcPr>
                  <w:tcW w:w="1141" w:type="dxa"/>
                  <w:noWrap w:val="0"/>
                  <w:vAlign w:val="center"/>
                </w:tcPr>
                <w:p w14:paraId="08983937">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pacing w:val="-4"/>
                      <w:sz w:val="21"/>
                      <w:szCs w:val="21"/>
                      <w:lang w:val="en-US" w:eastAsia="zh-CN"/>
                    </w:rPr>
                    <w:t>废树脂层析柱</w:t>
                  </w:r>
                </w:p>
              </w:tc>
              <w:tc>
                <w:tcPr>
                  <w:tcW w:w="810" w:type="dxa"/>
                  <w:noWrap w:val="0"/>
                  <w:vAlign w:val="center"/>
                </w:tcPr>
                <w:p w14:paraId="196F2041">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pacing w:val="-2"/>
                      <w:sz w:val="21"/>
                      <w:szCs w:val="21"/>
                    </w:rPr>
                    <w:t>HW49</w:t>
                  </w:r>
                </w:p>
              </w:tc>
              <w:tc>
                <w:tcPr>
                  <w:tcW w:w="698" w:type="dxa"/>
                  <w:noWrap w:val="0"/>
                  <w:vAlign w:val="center"/>
                </w:tcPr>
                <w:p w14:paraId="5130C6CE">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pacing w:val="-2"/>
                      <w:sz w:val="21"/>
                      <w:szCs w:val="21"/>
                    </w:rPr>
                    <w:t>900-047-49</w:t>
                  </w:r>
                </w:p>
              </w:tc>
              <w:tc>
                <w:tcPr>
                  <w:tcW w:w="600" w:type="dxa"/>
                  <w:noWrap w:val="0"/>
                  <w:vAlign w:val="center"/>
                </w:tcPr>
                <w:p w14:paraId="7DBA89F0">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pacing w:val="-12"/>
                      <w:sz w:val="21"/>
                      <w:szCs w:val="21"/>
                    </w:rPr>
                    <w:t>固态</w:t>
                  </w:r>
                </w:p>
              </w:tc>
              <w:tc>
                <w:tcPr>
                  <w:tcW w:w="1753" w:type="dxa"/>
                  <w:vMerge w:val="continue"/>
                  <w:noWrap w:val="0"/>
                  <w:vAlign w:val="center"/>
                </w:tcPr>
                <w:p w14:paraId="0AC0C14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color w:val="auto"/>
                      <w:sz w:val="21"/>
                      <w:szCs w:val="21"/>
                    </w:rPr>
                  </w:pPr>
                </w:p>
              </w:tc>
              <w:tc>
                <w:tcPr>
                  <w:tcW w:w="1022" w:type="dxa"/>
                  <w:vMerge w:val="continue"/>
                  <w:noWrap w:val="0"/>
                  <w:vAlign w:val="center"/>
                </w:tcPr>
                <w:p w14:paraId="3D6C287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color w:val="auto"/>
                      <w:sz w:val="21"/>
                      <w:szCs w:val="21"/>
                    </w:rPr>
                  </w:pPr>
                </w:p>
              </w:tc>
              <w:tc>
                <w:tcPr>
                  <w:tcW w:w="915" w:type="dxa"/>
                  <w:noWrap w:val="0"/>
                  <w:vAlign w:val="center"/>
                </w:tcPr>
                <w:p w14:paraId="54E6DADA">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0.</w:t>
                  </w:r>
                  <w:r>
                    <w:rPr>
                      <w:rFonts w:hint="eastAsia" w:ascii="Times New Roman" w:hAnsi="Times New Roman" w:cs="Times New Roman" w:eastAsiaTheme="minorEastAsia"/>
                      <w:color w:val="auto"/>
                      <w:sz w:val="21"/>
                      <w:szCs w:val="21"/>
                      <w:lang w:val="en-US" w:eastAsia="zh-CN"/>
                    </w:rPr>
                    <w:t>1</w:t>
                  </w:r>
                  <w:r>
                    <w:rPr>
                      <w:rFonts w:hint="default" w:ascii="Times New Roman" w:hAnsi="Times New Roman" w:cs="Times New Roman" w:eastAsiaTheme="minorEastAsia"/>
                      <w:color w:val="auto"/>
                      <w:sz w:val="21"/>
                      <w:szCs w:val="21"/>
                      <w:lang w:val="en-US" w:eastAsia="zh-CN"/>
                    </w:rPr>
                    <w:t>2</w:t>
                  </w:r>
                </w:p>
              </w:tc>
              <w:tc>
                <w:tcPr>
                  <w:tcW w:w="1060" w:type="dxa"/>
                  <w:vMerge w:val="continue"/>
                  <w:noWrap w:val="0"/>
                  <w:vAlign w:val="center"/>
                </w:tcPr>
                <w:p w14:paraId="6B0909E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color w:val="auto"/>
                      <w:sz w:val="21"/>
                      <w:szCs w:val="21"/>
                    </w:rPr>
                  </w:pPr>
                </w:p>
              </w:tc>
            </w:tr>
            <w:tr w14:paraId="52D1D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 w:hRule="atLeast"/>
                <w:jc w:val="center"/>
              </w:trPr>
              <w:tc>
                <w:tcPr>
                  <w:tcW w:w="428" w:type="dxa"/>
                  <w:noWrap w:val="0"/>
                  <w:vAlign w:val="center"/>
                </w:tcPr>
                <w:p w14:paraId="5FDCF60E">
                  <w:pPr>
                    <w:spacing w:line="300" w:lineRule="exact"/>
                    <w:ind w:left="-63" w:leftChars="-30" w:right="-63" w:rightChars="-30"/>
                    <w:jc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bCs/>
                      <w:color w:val="auto"/>
                      <w:lang w:val="en-US" w:eastAsia="zh-CN"/>
                    </w:rPr>
                    <w:t>6</w:t>
                  </w:r>
                </w:p>
              </w:tc>
              <w:tc>
                <w:tcPr>
                  <w:tcW w:w="1141" w:type="dxa"/>
                  <w:noWrap w:val="0"/>
                  <w:vAlign w:val="center"/>
                </w:tcPr>
                <w:p w14:paraId="04D8CDF7">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pacing w:val="-4"/>
                      <w:sz w:val="21"/>
                      <w:szCs w:val="21"/>
                    </w:rPr>
                    <w:t>废活性炭</w:t>
                  </w:r>
                </w:p>
              </w:tc>
              <w:tc>
                <w:tcPr>
                  <w:tcW w:w="810" w:type="dxa"/>
                  <w:noWrap w:val="0"/>
                  <w:vAlign w:val="center"/>
                </w:tcPr>
                <w:p w14:paraId="30F9A2A3">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pacing w:val="-2"/>
                      <w:sz w:val="21"/>
                      <w:szCs w:val="21"/>
                    </w:rPr>
                    <w:t>HW49</w:t>
                  </w:r>
                </w:p>
              </w:tc>
              <w:tc>
                <w:tcPr>
                  <w:tcW w:w="698" w:type="dxa"/>
                  <w:noWrap w:val="0"/>
                  <w:vAlign w:val="center"/>
                </w:tcPr>
                <w:p w14:paraId="39F5A102">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pacing w:val="-2"/>
                      <w:sz w:val="21"/>
                      <w:szCs w:val="21"/>
                    </w:rPr>
                    <w:t>900-039-49</w:t>
                  </w:r>
                </w:p>
              </w:tc>
              <w:tc>
                <w:tcPr>
                  <w:tcW w:w="600" w:type="dxa"/>
                  <w:noWrap w:val="0"/>
                  <w:vAlign w:val="center"/>
                </w:tcPr>
                <w:p w14:paraId="201F4A7A">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pacing w:val="-12"/>
                      <w:sz w:val="21"/>
                      <w:szCs w:val="21"/>
                    </w:rPr>
                    <w:t>固态</w:t>
                  </w:r>
                </w:p>
              </w:tc>
              <w:tc>
                <w:tcPr>
                  <w:tcW w:w="1753" w:type="dxa"/>
                  <w:vMerge w:val="restart"/>
                  <w:noWrap w:val="0"/>
                  <w:vAlign w:val="center"/>
                </w:tcPr>
                <w:p w14:paraId="0CDEFD90">
                  <w:pPr>
                    <w:spacing w:line="300" w:lineRule="exact"/>
                    <w:ind w:left="-63" w:leftChars="-30" w:right="-63" w:rightChars="-30"/>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7"/>
                      <w:sz w:val="21"/>
                      <w:szCs w:val="21"/>
                    </w:rPr>
                    <w:t>收集后密封存于</w:t>
                  </w:r>
                  <w:r>
                    <w:rPr>
                      <w:rFonts w:hint="eastAsia" w:ascii="Times New Roman" w:hAnsi="Times New Roman" w:cs="Times New Roman" w:eastAsiaTheme="minorEastAsia"/>
                      <w:color w:val="auto"/>
                      <w:spacing w:val="-7"/>
                      <w:sz w:val="21"/>
                      <w:szCs w:val="21"/>
                      <w:lang w:eastAsia="zh-CN"/>
                    </w:rPr>
                    <w:t>危废间</w:t>
                  </w:r>
                </w:p>
              </w:tc>
              <w:tc>
                <w:tcPr>
                  <w:tcW w:w="1022" w:type="dxa"/>
                  <w:vMerge w:val="continue"/>
                  <w:noWrap w:val="0"/>
                  <w:vAlign w:val="center"/>
                </w:tcPr>
                <w:p w14:paraId="0F52447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color w:val="auto"/>
                      <w:sz w:val="21"/>
                      <w:szCs w:val="21"/>
                    </w:rPr>
                  </w:pPr>
                </w:p>
              </w:tc>
              <w:tc>
                <w:tcPr>
                  <w:tcW w:w="915" w:type="dxa"/>
                  <w:noWrap w:val="0"/>
                  <w:vAlign w:val="center"/>
                </w:tcPr>
                <w:p w14:paraId="2385FF3D">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color w:val="auto"/>
                      <w:kern w:val="0"/>
                      <w:sz w:val="21"/>
                      <w:szCs w:val="21"/>
                      <w:lang w:val="en-US" w:eastAsia="zh-CN" w:bidi="ar-SA"/>
                    </w:rPr>
                  </w:pPr>
                  <w:r>
                    <w:rPr>
                      <w:rFonts w:hint="eastAsia" w:ascii="Times New Roman" w:hAnsi="Times New Roman" w:cs="Times New Roman" w:eastAsiaTheme="minorEastAsia"/>
                      <w:color w:val="auto"/>
                      <w:sz w:val="21"/>
                      <w:szCs w:val="21"/>
                      <w:lang w:val="en-US" w:eastAsia="zh-CN"/>
                    </w:rPr>
                    <w:t>2.7</w:t>
                  </w:r>
                </w:p>
              </w:tc>
              <w:tc>
                <w:tcPr>
                  <w:tcW w:w="1060" w:type="dxa"/>
                  <w:vMerge w:val="continue"/>
                  <w:noWrap w:val="0"/>
                  <w:vAlign w:val="center"/>
                </w:tcPr>
                <w:p w14:paraId="396F68E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color w:val="auto"/>
                      <w:sz w:val="21"/>
                      <w:szCs w:val="21"/>
                    </w:rPr>
                  </w:pPr>
                </w:p>
              </w:tc>
            </w:tr>
            <w:tr w14:paraId="08C40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 w:hRule="atLeast"/>
                <w:jc w:val="center"/>
              </w:trPr>
              <w:tc>
                <w:tcPr>
                  <w:tcW w:w="428" w:type="dxa"/>
                  <w:noWrap w:val="0"/>
                  <w:vAlign w:val="center"/>
                </w:tcPr>
                <w:p w14:paraId="6B95ABF6">
                  <w:pPr>
                    <w:spacing w:line="300" w:lineRule="exact"/>
                    <w:ind w:left="-63" w:leftChars="-30" w:right="-63" w:rightChars="-30"/>
                    <w:jc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bCs/>
                      <w:color w:val="auto"/>
                      <w:lang w:val="en-US" w:eastAsia="zh-CN"/>
                    </w:rPr>
                    <w:t>7</w:t>
                  </w:r>
                </w:p>
              </w:tc>
              <w:tc>
                <w:tcPr>
                  <w:tcW w:w="1141" w:type="dxa"/>
                  <w:noWrap w:val="0"/>
                  <w:vAlign w:val="center"/>
                </w:tcPr>
                <w:p w14:paraId="42AF58E8">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pacing w:val="-4"/>
                      <w:sz w:val="21"/>
                      <w:szCs w:val="21"/>
                    </w:rPr>
                    <w:t>废滤芯</w:t>
                  </w:r>
                </w:p>
              </w:tc>
              <w:tc>
                <w:tcPr>
                  <w:tcW w:w="810" w:type="dxa"/>
                  <w:noWrap w:val="0"/>
                  <w:vAlign w:val="center"/>
                </w:tcPr>
                <w:p w14:paraId="1998CDB8">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pacing w:val="-4"/>
                      <w:sz w:val="21"/>
                      <w:szCs w:val="21"/>
                    </w:rPr>
                    <w:t>HW49</w:t>
                  </w:r>
                </w:p>
              </w:tc>
              <w:tc>
                <w:tcPr>
                  <w:tcW w:w="698" w:type="dxa"/>
                  <w:noWrap w:val="0"/>
                  <w:vAlign w:val="center"/>
                </w:tcPr>
                <w:p w14:paraId="05DED81D">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pacing w:val="-4"/>
                      <w:sz w:val="21"/>
                      <w:szCs w:val="21"/>
                    </w:rPr>
                    <w:t>900-047-49</w:t>
                  </w:r>
                </w:p>
              </w:tc>
              <w:tc>
                <w:tcPr>
                  <w:tcW w:w="600" w:type="dxa"/>
                  <w:noWrap w:val="0"/>
                  <w:vAlign w:val="center"/>
                </w:tcPr>
                <w:p w14:paraId="65E68B60">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pacing w:val="-12"/>
                      <w:sz w:val="21"/>
                      <w:szCs w:val="21"/>
                    </w:rPr>
                    <w:t>固态</w:t>
                  </w:r>
                </w:p>
              </w:tc>
              <w:tc>
                <w:tcPr>
                  <w:tcW w:w="1753" w:type="dxa"/>
                  <w:vMerge w:val="continue"/>
                  <w:noWrap w:val="0"/>
                  <w:vAlign w:val="center"/>
                </w:tcPr>
                <w:p w14:paraId="568FB278">
                  <w:pPr>
                    <w:spacing w:line="300" w:lineRule="exact"/>
                    <w:ind w:left="-63" w:leftChars="-30" w:right="-63" w:rightChars="-30"/>
                    <w:jc w:val="center"/>
                    <w:rPr>
                      <w:rFonts w:hint="default" w:ascii="Times New Roman" w:hAnsi="Times New Roman" w:cs="Times New Roman" w:eastAsiaTheme="minorEastAsia"/>
                      <w:color w:val="auto"/>
                      <w:sz w:val="21"/>
                      <w:szCs w:val="21"/>
                    </w:rPr>
                  </w:pPr>
                </w:p>
              </w:tc>
              <w:tc>
                <w:tcPr>
                  <w:tcW w:w="1022" w:type="dxa"/>
                  <w:vMerge w:val="continue"/>
                  <w:noWrap w:val="0"/>
                  <w:vAlign w:val="center"/>
                </w:tcPr>
                <w:p w14:paraId="303264A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color w:val="auto"/>
                      <w:sz w:val="21"/>
                      <w:szCs w:val="21"/>
                    </w:rPr>
                  </w:pPr>
                </w:p>
              </w:tc>
              <w:tc>
                <w:tcPr>
                  <w:tcW w:w="915" w:type="dxa"/>
                  <w:noWrap w:val="0"/>
                  <w:vAlign w:val="center"/>
                </w:tcPr>
                <w:p w14:paraId="2768E914">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z w:val="21"/>
                      <w:szCs w:val="21"/>
                      <w:lang w:val="en-US" w:eastAsia="zh-CN"/>
                    </w:rPr>
                    <w:t>0.</w:t>
                  </w:r>
                  <w:r>
                    <w:rPr>
                      <w:rFonts w:hint="eastAsia" w:ascii="Times New Roman" w:hAnsi="Times New Roman" w:cs="Times New Roman" w:eastAsiaTheme="minorEastAsia"/>
                      <w:color w:val="auto"/>
                      <w:sz w:val="21"/>
                      <w:szCs w:val="21"/>
                      <w:lang w:val="en-US" w:eastAsia="zh-CN"/>
                    </w:rPr>
                    <w:t>005</w:t>
                  </w:r>
                </w:p>
              </w:tc>
              <w:tc>
                <w:tcPr>
                  <w:tcW w:w="1060" w:type="dxa"/>
                  <w:vMerge w:val="continue"/>
                  <w:noWrap w:val="0"/>
                  <w:vAlign w:val="center"/>
                </w:tcPr>
                <w:p w14:paraId="6433188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jc w:val="center"/>
                    <w:textAlignment w:val="auto"/>
                    <w:rPr>
                      <w:rFonts w:hint="default" w:ascii="Times New Roman" w:hAnsi="Times New Roman" w:cs="Times New Roman" w:eastAsiaTheme="minorEastAsia"/>
                      <w:color w:val="auto"/>
                      <w:sz w:val="21"/>
                      <w:szCs w:val="21"/>
                      <w:lang w:val="en-US" w:eastAsia="zh-CN"/>
                    </w:rPr>
                  </w:pPr>
                </w:p>
              </w:tc>
            </w:tr>
          </w:tbl>
          <w:p w14:paraId="4E747B3A">
            <w:pPr>
              <w:spacing w:line="460" w:lineRule="exact"/>
              <w:ind w:firstLine="482" w:firstLineChars="200"/>
              <w:rPr>
                <w:rFonts w:hint="default" w:ascii="Times New Roman" w:hAnsi="Times New Roman" w:cs="Times New Roman" w:eastAsiaTheme="minorEastAsia"/>
                <w:b/>
                <w:color w:val="auto"/>
                <w:sz w:val="24"/>
              </w:rPr>
            </w:pPr>
            <w:r>
              <w:rPr>
                <w:rFonts w:hint="default" w:ascii="Times New Roman" w:hAnsi="Times New Roman" w:cs="Times New Roman" w:eastAsiaTheme="minorEastAsia"/>
                <w:b/>
                <w:color w:val="auto"/>
                <w:sz w:val="24"/>
              </w:rPr>
              <w:t>危险废物贮存间选址可行性分析</w:t>
            </w:r>
          </w:p>
          <w:p w14:paraId="59E81886">
            <w:pPr>
              <w:spacing w:line="460" w:lineRule="exact"/>
              <w:ind w:firstLine="480" w:firstLineChars="200"/>
              <w:rPr>
                <w:rFonts w:hint="default" w:ascii="Times New Roman" w:hAnsi="Times New Roman" w:cs="Times New Roman" w:eastAsiaTheme="minorEastAsia"/>
                <w:color w:val="auto"/>
                <w:sz w:val="24"/>
                <w:lang w:val="en-US" w:eastAsia="zh-CN"/>
              </w:rPr>
            </w:pPr>
            <w:r>
              <w:rPr>
                <w:rFonts w:hint="default" w:ascii="Times New Roman" w:hAnsi="Times New Roman" w:cs="Times New Roman" w:eastAsiaTheme="minorEastAsia"/>
                <w:color w:val="auto"/>
                <w:sz w:val="24"/>
              </w:rPr>
              <w:t>本项目危废产生量为：</w:t>
            </w:r>
            <w:r>
              <w:rPr>
                <w:rFonts w:hint="default" w:ascii="Times New Roman" w:hAnsi="Times New Roman" w:cs="Times New Roman" w:eastAsiaTheme="minorEastAsia"/>
                <w:color w:val="auto"/>
                <w:sz w:val="24"/>
                <w:lang w:val="en-US" w:eastAsia="zh-CN"/>
              </w:rPr>
              <w:t>废试剂混合液0.</w:t>
            </w:r>
            <w:r>
              <w:rPr>
                <w:rFonts w:hint="eastAsia" w:ascii="Times New Roman" w:hAnsi="Times New Roman" w:cs="Times New Roman" w:eastAsiaTheme="minorEastAsia"/>
                <w:color w:val="auto"/>
                <w:sz w:val="24"/>
                <w:lang w:val="en-US" w:eastAsia="zh-CN"/>
              </w:rPr>
              <w:t>24</w:t>
            </w:r>
            <w:r>
              <w:rPr>
                <w:rFonts w:hint="default" w:ascii="Times New Roman" w:hAnsi="Times New Roman" w:cs="Times New Roman" w:eastAsiaTheme="minorEastAsia"/>
                <w:color w:val="auto"/>
                <w:sz w:val="24"/>
                <w:lang w:val="en-US" w:eastAsia="zh-CN"/>
              </w:rPr>
              <w:t>t/a</w:t>
            </w:r>
            <w:r>
              <w:rPr>
                <w:rFonts w:hint="eastAsia" w:ascii="Times New Roman" w:hAnsi="Times New Roman" w:cs="Times New Roman" w:eastAsiaTheme="minorEastAsia"/>
                <w:color w:val="auto"/>
                <w:sz w:val="24"/>
                <w:lang w:val="en-US" w:eastAsia="zh-CN"/>
              </w:rPr>
              <w:t>、</w:t>
            </w:r>
            <w:r>
              <w:rPr>
                <w:rFonts w:hint="default" w:ascii="Times New Roman" w:hAnsi="Times New Roman" w:cs="Times New Roman" w:eastAsiaTheme="minorEastAsia"/>
                <w:color w:val="auto"/>
                <w:sz w:val="24"/>
                <w:lang w:val="en-US" w:eastAsia="zh-CN"/>
              </w:rPr>
              <w:t>实验废物</w:t>
            </w:r>
            <w:r>
              <w:rPr>
                <w:rFonts w:hint="eastAsia" w:ascii="Times New Roman" w:hAnsi="Times New Roman" w:cs="Times New Roman" w:eastAsiaTheme="minorEastAsia"/>
                <w:color w:val="auto"/>
                <w:sz w:val="24"/>
                <w:lang w:val="en-US" w:eastAsia="zh-CN"/>
              </w:rPr>
              <w:t>0.12</w:t>
            </w:r>
            <w:r>
              <w:rPr>
                <w:rFonts w:hint="default" w:ascii="Times New Roman" w:hAnsi="Times New Roman" w:cs="Times New Roman" w:eastAsiaTheme="minorEastAsia"/>
                <w:color w:val="auto"/>
                <w:sz w:val="24"/>
                <w:lang w:val="en-US" w:eastAsia="zh-CN"/>
              </w:rPr>
              <w:t>t/a</w:t>
            </w:r>
            <w:r>
              <w:rPr>
                <w:rFonts w:hint="eastAsia" w:ascii="Times New Roman" w:hAnsi="Times New Roman" w:cs="Times New Roman" w:eastAsiaTheme="minorEastAsia"/>
                <w:color w:val="auto"/>
                <w:sz w:val="24"/>
                <w:lang w:val="en-US" w:eastAsia="zh-CN"/>
              </w:rPr>
              <w:t>、</w:t>
            </w:r>
            <w:r>
              <w:rPr>
                <w:rFonts w:hint="default" w:ascii="Times New Roman" w:hAnsi="Times New Roman" w:cs="Times New Roman" w:eastAsiaTheme="minorEastAsia"/>
                <w:color w:val="auto"/>
                <w:sz w:val="24"/>
                <w:lang w:val="en-US" w:eastAsia="zh-CN"/>
              </w:rPr>
              <w:t>残渣</w:t>
            </w:r>
            <w:r>
              <w:rPr>
                <w:rFonts w:hint="eastAsia" w:ascii="Times New Roman" w:hAnsi="Times New Roman" w:cs="Times New Roman" w:eastAsiaTheme="minorEastAsia"/>
                <w:color w:val="auto"/>
                <w:sz w:val="24"/>
                <w:lang w:val="en-US" w:eastAsia="zh-CN"/>
              </w:rPr>
              <w:t>1.8</w:t>
            </w:r>
            <w:r>
              <w:rPr>
                <w:rFonts w:hint="default" w:ascii="Times New Roman" w:hAnsi="Times New Roman" w:cs="Times New Roman" w:eastAsiaTheme="minorEastAsia"/>
                <w:color w:val="auto"/>
                <w:sz w:val="24"/>
                <w:lang w:val="en-US" w:eastAsia="zh-CN"/>
              </w:rPr>
              <w:t>t/a</w:t>
            </w:r>
            <w:r>
              <w:rPr>
                <w:rFonts w:hint="eastAsia" w:ascii="Times New Roman" w:hAnsi="Times New Roman" w:cs="Times New Roman" w:eastAsiaTheme="minorEastAsia"/>
                <w:color w:val="auto"/>
                <w:sz w:val="24"/>
                <w:lang w:val="en-US" w:eastAsia="zh-CN"/>
              </w:rPr>
              <w:t>、</w:t>
            </w:r>
            <w:r>
              <w:rPr>
                <w:rFonts w:hint="default" w:ascii="Times New Roman" w:hAnsi="Times New Roman" w:cs="Times New Roman" w:eastAsiaTheme="minorEastAsia"/>
                <w:color w:val="auto"/>
                <w:sz w:val="24"/>
                <w:lang w:val="en-US" w:eastAsia="zh-CN"/>
              </w:rPr>
              <w:t>废纳滤膜</w:t>
            </w:r>
            <w:r>
              <w:rPr>
                <w:rFonts w:hint="eastAsia" w:ascii="Times New Roman" w:hAnsi="Times New Roman" w:cs="Times New Roman" w:eastAsiaTheme="minorEastAsia"/>
                <w:color w:val="auto"/>
                <w:sz w:val="24"/>
                <w:lang w:val="en-US" w:eastAsia="zh-CN"/>
              </w:rPr>
              <w:t>0.001</w:t>
            </w:r>
            <w:r>
              <w:rPr>
                <w:rFonts w:hint="default" w:ascii="Times New Roman" w:hAnsi="Times New Roman" w:cs="Times New Roman" w:eastAsiaTheme="minorEastAsia"/>
                <w:color w:val="auto"/>
                <w:sz w:val="24"/>
                <w:lang w:val="en-US" w:eastAsia="zh-CN"/>
              </w:rPr>
              <w:t>t/a</w:t>
            </w:r>
            <w:r>
              <w:rPr>
                <w:rFonts w:hint="eastAsia" w:ascii="Times New Roman" w:hAnsi="Times New Roman" w:cs="Times New Roman" w:eastAsiaTheme="minorEastAsia"/>
                <w:color w:val="auto"/>
                <w:sz w:val="24"/>
                <w:lang w:val="en-US" w:eastAsia="zh-CN"/>
              </w:rPr>
              <w:t>、</w:t>
            </w:r>
            <w:r>
              <w:rPr>
                <w:rFonts w:hint="default" w:ascii="Times New Roman" w:hAnsi="Times New Roman" w:cs="Times New Roman" w:eastAsiaTheme="minorEastAsia"/>
                <w:color w:val="auto"/>
                <w:sz w:val="24"/>
                <w:lang w:val="en-US" w:eastAsia="zh-CN"/>
              </w:rPr>
              <w:t>废树脂层析柱0.</w:t>
            </w:r>
            <w:r>
              <w:rPr>
                <w:rFonts w:hint="eastAsia" w:ascii="Times New Roman" w:hAnsi="Times New Roman" w:cs="Times New Roman" w:eastAsiaTheme="minorEastAsia"/>
                <w:color w:val="auto"/>
                <w:sz w:val="24"/>
                <w:lang w:val="en-US" w:eastAsia="zh-CN"/>
              </w:rPr>
              <w:t>1</w:t>
            </w:r>
            <w:r>
              <w:rPr>
                <w:rFonts w:hint="default" w:ascii="Times New Roman" w:hAnsi="Times New Roman" w:cs="Times New Roman" w:eastAsiaTheme="minorEastAsia"/>
                <w:color w:val="auto"/>
                <w:sz w:val="24"/>
                <w:lang w:val="en-US" w:eastAsia="zh-CN"/>
              </w:rPr>
              <w:t>2t/a</w:t>
            </w:r>
            <w:r>
              <w:rPr>
                <w:rFonts w:hint="eastAsia" w:ascii="Times New Roman" w:hAnsi="Times New Roman" w:cs="Times New Roman" w:eastAsiaTheme="minorEastAsia"/>
                <w:color w:val="auto"/>
                <w:sz w:val="24"/>
                <w:lang w:val="en-US" w:eastAsia="zh-CN"/>
              </w:rPr>
              <w:t>、</w:t>
            </w:r>
            <w:r>
              <w:rPr>
                <w:rFonts w:hint="default" w:ascii="Times New Roman" w:hAnsi="Times New Roman" w:cs="Times New Roman" w:eastAsiaTheme="minorEastAsia"/>
                <w:color w:val="auto"/>
                <w:sz w:val="24"/>
                <w:lang w:val="en-US" w:eastAsia="zh-CN"/>
              </w:rPr>
              <w:t>废活性炭</w:t>
            </w:r>
            <w:r>
              <w:rPr>
                <w:rFonts w:hint="eastAsia" w:ascii="Times New Roman" w:hAnsi="Times New Roman" w:cs="Times New Roman" w:eastAsiaTheme="minorEastAsia"/>
                <w:color w:val="auto"/>
                <w:sz w:val="24"/>
                <w:lang w:val="en-US" w:eastAsia="zh-CN"/>
              </w:rPr>
              <w:t>2.7</w:t>
            </w:r>
            <w:r>
              <w:rPr>
                <w:rFonts w:hint="default" w:ascii="Times New Roman" w:hAnsi="Times New Roman" w:cs="Times New Roman" w:eastAsiaTheme="minorEastAsia"/>
                <w:color w:val="auto"/>
                <w:sz w:val="24"/>
                <w:lang w:val="en-US" w:eastAsia="zh-CN"/>
              </w:rPr>
              <w:t>t/a</w:t>
            </w:r>
            <w:r>
              <w:rPr>
                <w:rFonts w:hint="eastAsia" w:ascii="Times New Roman" w:hAnsi="Times New Roman" w:cs="Times New Roman" w:eastAsiaTheme="minorEastAsia"/>
                <w:color w:val="auto"/>
                <w:sz w:val="24"/>
                <w:lang w:val="en-US" w:eastAsia="zh-CN"/>
              </w:rPr>
              <w:t>、废滤芯0.005t/a</w:t>
            </w:r>
            <w:r>
              <w:rPr>
                <w:rFonts w:hint="default" w:ascii="Times New Roman" w:hAnsi="Times New Roman" w:cs="Times New Roman" w:eastAsiaTheme="minorEastAsia"/>
                <w:color w:val="auto"/>
                <w:sz w:val="24"/>
                <w:lang w:val="en-US" w:eastAsia="zh-CN"/>
              </w:rPr>
              <w:t>。各类危废根据形态、性质等在危废库分类贮存。根据危废贮存设施内各危废产生量、危废分类贮存要求及贮存期限，本项目危废贮存需要约</w:t>
            </w:r>
            <w:r>
              <w:rPr>
                <w:rFonts w:hint="eastAsia" w:ascii="Times New Roman" w:hAnsi="Times New Roman" w:cs="Times New Roman" w:eastAsiaTheme="minorEastAsia"/>
                <w:color w:val="auto"/>
                <w:sz w:val="24"/>
                <w:lang w:val="en-US" w:eastAsia="zh-CN"/>
              </w:rPr>
              <w:t>6</w:t>
            </w:r>
            <w:r>
              <w:rPr>
                <w:rFonts w:hint="default" w:ascii="Times New Roman" w:hAnsi="Times New Roman" w:cs="Times New Roman" w:eastAsiaTheme="minorEastAsia"/>
                <w:color w:val="auto"/>
                <w:sz w:val="24"/>
                <w:lang w:val="en-US" w:eastAsia="zh-CN"/>
              </w:rPr>
              <w:t>m</w:t>
            </w:r>
            <w:r>
              <w:rPr>
                <w:rFonts w:hint="default" w:ascii="Times New Roman" w:hAnsi="Times New Roman" w:cs="Times New Roman" w:eastAsiaTheme="minorEastAsia"/>
                <w:color w:val="auto"/>
                <w:sz w:val="24"/>
                <w:vertAlign w:val="superscript"/>
                <w:lang w:val="en-US" w:eastAsia="zh-CN"/>
              </w:rPr>
              <w:t>2</w:t>
            </w:r>
            <w:r>
              <w:rPr>
                <w:rFonts w:hint="default" w:ascii="Times New Roman" w:hAnsi="Times New Roman" w:cs="Times New Roman" w:eastAsiaTheme="minorEastAsia"/>
                <w:color w:val="auto"/>
                <w:sz w:val="24"/>
                <w:lang w:val="en-US" w:eastAsia="zh-CN"/>
              </w:rPr>
              <w:t>区域。</w:t>
            </w:r>
          </w:p>
          <w:p w14:paraId="1029C28C">
            <w:pPr>
              <w:spacing w:line="460" w:lineRule="exact"/>
              <w:ind w:firstLine="482" w:firstLineChars="200"/>
              <w:rPr>
                <w:rFonts w:hint="default" w:ascii="Times New Roman" w:hAnsi="Times New Roman" w:cs="Times New Roman" w:eastAsiaTheme="minorEastAsia"/>
                <w:b/>
                <w:color w:val="auto"/>
                <w:kern w:val="0"/>
                <w:sz w:val="24"/>
              </w:rPr>
            </w:pPr>
            <w:r>
              <w:rPr>
                <w:rFonts w:hint="default" w:ascii="Times New Roman" w:hAnsi="Times New Roman" w:cs="Times New Roman" w:eastAsiaTheme="minorEastAsia"/>
                <w:b/>
                <w:color w:val="auto"/>
                <w:sz w:val="24"/>
              </w:rPr>
              <w:t>②危险废物暂存、处置要求</w:t>
            </w:r>
          </w:p>
          <w:p w14:paraId="4AC2F7F3">
            <w:pPr>
              <w:spacing w:line="460" w:lineRule="exact"/>
              <w:ind w:firstLine="480" w:firstLineChars="200"/>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kern w:val="0"/>
                <w:sz w:val="24"/>
              </w:rPr>
              <w:t>项目建设危废</w:t>
            </w:r>
            <w:r>
              <w:rPr>
                <w:rFonts w:hint="eastAsia" w:ascii="Times New Roman" w:hAnsi="Times New Roman" w:cs="Times New Roman" w:eastAsiaTheme="minorEastAsia"/>
                <w:color w:val="auto"/>
                <w:kern w:val="0"/>
                <w:sz w:val="24"/>
                <w:lang w:val="en-US" w:eastAsia="zh-CN"/>
              </w:rPr>
              <w:t>间</w:t>
            </w:r>
            <w:r>
              <w:rPr>
                <w:rFonts w:hint="default" w:ascii="Times New Roman" w:hAnsi="Times New Roman" w:cs="Times New Roman" w:eastAsiaTheme="minorEastAsia"/>
                <w:color w:val="auto"/>
                <w:kern w:val="0"/>
                <w:sz w:val="24"/>
              </w:rPr>
              <w:t>一座，位于</w:t>
            </w:r>
            <w:r>
              <w:rPr>
                <w:rFonts w:hint="eastAsia" w:ascii="Times New Roman" w:hAnsi="Times New Roman" w:cs="Times New Roman" w:eastAsiaTheme="minorEastAsia"/>
                <w:color w:val="auto"/>
                <w:kern w:val="0"/>
                <w:sz w:val="24"/>
                <w:lang w:val="en-US" w:eastAsia="zh-CN"/>
              </w:rPr>
              <w:t>研发实验室东侧</w:t>
            </w:r>
            <w:r>
              <w:rPr>
                <w:rFonts w:hint="default" w:ascii="Times New Roman" w:hAnsi="Times New Roman" w:cs="Times New Roman" w:eastAsiaTheme="minorEastAsia"/>
                <w:color w:val="auto"/>
                <w:kern w:val="0"/>
                <w:sz w:val="24"/>
              </w:rPr>
              <w:t>，危险废物拟</w:t>
            </w:r>
            <w:r>
              <w:rPr>
                <w:rFonts w:hint="default" w:ascii="Times New Roman" w:hAnsi="Times New Roman" w:cs="Times New Roman" w:eastAsiaTheme="minorEastAsia"/>
                <w:color w:val="auto"/>
                <w:kern w:val="0"/>
                <w:sz w:val="24"/>
                <w:lang w:val="en-US" w:eastAsia="zh-CN"/>
              </w:rPr>
              <w:t>3个月</w:t>
            </w:r>
            <w:r>
              <w:rPr>
                <w:rFonts w:hint="default" w:ascii="Times New Roman" w:hAnsi="Times New Roman" w:cs="Times New Roman" w:eastAsiaTheme="minorEastAsia"/>
                <w:color w:val="auto"/>
                <w:kern w:val="0"/>
                <w:sz w:val="24"/>
              </w:rPr>
              <w:t>委托处置一次。项目危废于暂存间密封暂存后，每</w:t>
            </w:r>
            <w:r>
              <w:rPr>
                <w:rFonts w:hint="default" w:ascii="Times New Roman" w:hAnsi="Times New Roman" w:cs="Times New Roman" w:eastAsiaTheme="minorEastAsia"/>
                <w:color w:val="auto"/>
                <w:kern w:val="0"/>
                <w:sz w:val="24"/>
                <w:lang w:val="en-US" w:eastAsia="zh-CN"/>
              </w:rPr>
              <w:t>3个月</w:t>
            </w:r>
            <w:r>
              <w:rPr>
                <w:rFonts w:hint="default" w:ascii="Times New Roman" w:hAnsi="Times New Roman" w:cs="Times New Roman" w:eastAsiaTheme="minorEastAsia"/>
                <w:color w:val="auto"/>
                <w:kern w:val="0"/>
                <w:sz w:val="24"/>
              </w:rPr>
              <w:t>送具有危险废物处置资质单位进行处理，危废库设有防腐、防渗、防雨等措施。危废库远离员工</w:t>
            </w:r>
            <w:r>
              <w:rPr>
                <w:rFonts w:hint="default" w:ascii="Times New Roman" w:hAnsi="Times New Roman" w:cs="Times New Roman" w:eastAsiaTheme="minorEastAsia"/>
                <w:color w:val="auto"/>
                <w:sz w:val="24"/>
              </w:rPr>
              <w:t>办公和生活场所。</w:t>
            </w:r>
          </w:p>
          <w:p w14:paraId="3D7EFF96">
            <w:pPr>
              <w:spacing w:line="460" w:lineRule="exact"/>
              <w:ind w:firstLine="480" w:firstLineChars="200"/>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《建设项目危险废物环境影响评价指南》提出应列表明确危险废物贮存场所（设施）的名称、位置、占地面积、贮存方式、贮存容积、贮存周期等，项目危险废物贮存场所基本情况详见下表：</w:t>
            </w:r>
          </w:p>
          <w:p w14:paraId="4D098F88">
            <w:pPr>
              <w:spacing w:line="460" w:lineRule="exact"/>
              <w:jc w:val="center"/>
              <w:rPr>
                <w:rFonts w:hint="default" w:ascii="Times New Roman" w:hAnsi="Times New Roman" w:cs="Times New Roman" w:eastAsiaTheme="minorEastAsia"/>
                <w:b/>
                <w:color w:val="auto"/>
                <w:sz w:val="24"/>
                <w:szCs w:val="24"/>
              </w:rPr>
            </w:pPr>
            <w:r>
              <w:rPr>
                <w:rFonts w:hint="default" w:ascii="Times New Roman" w:hAnsi="Times New Roman" w:cs="Times New Roman" w:eastAsiaTheme="minorEastAsia"/>
                <w:b/>
                <w:color w:val="auto"/>
                <w:sz w:val="24"/>
                <w:szCs w:val="24"/>
              </w:rPr>
              <w:t>表4-2</w:t>
            </w:r>
            <w:r>
              <w:rPr>
                <w:rFonts w:hint="eastAsia" w:ascii="Times New Roman" w:hAnsi="Times New Roman" w:cs="Times New Roman" w:eastAsiaTheme="minorEastAsia"/>
                <w:b/>
                <w:color w:val="auto"/>
                <w:sz w:val="24"/>
                <w:szCs w:val="24"/>
                <w:lang w:val="en-US" w:eastAsia="zh-CN"/>
              </w:rPr>
              <w:t>4</w:t>
            </w:r>
            <w:r>
              <w:rPr>
                <w:rFonts w:hint="default" w:ascii="Times New Roman" w:hAnsi="Times New Roman" w:cs="Times New Roman" w:eastAsiaTheme="minorEastAsia"/>
                <w:b/>
                <w:bCs/>
                <w:color w:val="auto"/>
                <w:kern w:val="0"/>
                <w:sz w:val="24"/>
                <w:szCs w:val="24"/>
              </w:rPr>
              <w:t>建设项目危险废物贮存场所基本情况表</w:t>
            </w:r>
          </w:p>
          <w:tbl>
            <w:tblPr>
              <w:tblStyle w:val="35"/>
              <w:tblW w:w="8504"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455"/>
              <w:gridCol w:w="849"/>
              <w:gridCol w:w="945"/>
              <w:gridCol w:w="750"/>
              <w:gridCol w:w="1025"/>
              <w:gridCol w:w="763"/>
              <w:gridCol w:w="737"/>
              <w:gridCol w:w="1619"/>
              <w:gridCol w:w="709"/>
              <w:gridCol w:w="652"/>
            </w:tblGrid>
            <w:tr w14:paraId="0B87E2C3">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rPr>
                <w:trHeight w:val="397" w:hRule="atLeast"/>
                <w:jc w:val="center"/>
              </w:trPr>
              <w:tc>
                <w:tcPr>
                  <w:tcW w:w="455" w:type="dxa"/>
                  <w:tcBorders>
                    <w:top w:val="outset" w:color="auto" w:sz="6" w:space="0"/>
                    <w:left w:val="outset" w:color="auto" w:sz="6" w:space="0"/>
                    <w:bottom w:val="outset" w:color="auto" w:sz="6" w:space="0"/>
                    <w:right w:val="outset" w:color="auto" w:sz="6" w:space="0"/>
                  </w:tcBorders>
                  <w:noWrap w:val="0"/>
                  <w:vAlign w:val="center"/>
                </w:tcPr>
                <w:p w14:paraId="145222F2">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kern w:val="0"/>
                      <w:sz w:val="21"/>
                      <w:szCs w:val="21"/>
                    </w:rPr>
                  </w:pPr>
                  <w:r>
                    <w:rPr>
                      <w:rFonts w:hint="default" w:ascii="Times New Roman" w:hAnsi="Times New Roman" w:cs="Times New Roman" w:eastAsiaTheme="minorEastAsia"/>
                      <w:b/>
                      <w:color w:val="auto"/>
                      <w:kern w:val="0"/>
                      <w:sz w:val="21"/>
                      <w:szCs w:val="21"/>
                    </w:rPr>
                    <w:t>序号</w:t>
                  </w:r>
                </w:p>
              </w:tc>
              <w:tc>
                <w:tcPr>
                  <w:tcW w:w="849" w:type="dxa"/>
                  <w:tcBorders>
                    <w:top w:val="outset" w:color="auto" w:sz="6" w:space="0"/>
                    <w:left w:val="outset" w:color="auto" w:sz="6" w:space="0"/>
                    <w:bottom w:val="outset" w:color="auto" w:sz="6" w:space="0"/>
                    <w:right w:val="outset" w:color="auto" w:sz="6" w:space="0"/>
                  </w:tcBorders>
                  <w:noWrap w:val="0"/>
                  <w:vAlign w:val="center"/>
                </w:tcPr>
                <w:p w14:paraId="6B679945">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kern w:val="0"/>
                      <w:sz w:val="21"/>
                      <w:szCs w:val="21"/>
                    </w:rPr>
                  </w:pPr>
                  <w:r>
                    <w:rPr>
                      <w:rFonts w:hint="default" w:ascii="Times New Roman" w:hAnsi="Times New Roman" w:cs="Times New Roman" w:eastAsiaTheme="minorEastAsia"/>
                      <w:b/>
                      <w:color w:val="auto"/>
                      <w:kern w:val="0"/>
                      <w:sz w:val="21"/>
                      <w:szCs w:val="21"/>
                    </w:rPr>
                    <w:t>贮存场所名称</w:t>
                  </w:r>
                </w:p>
              </w:tc>
              <w:tc>
                <w:tcPr>
                  <w:tcW w:w="945" w:type="dxa"/>
                  <w:tcBorders>
                    <w:top w:val="outset" w:color="auto" w:sz="6" w:space="0"/>
                    <w:left w:val="outset" w:color="auto" w:sz="6" w:space="0"/>
                    <w:bottom w:val="outset" w:color="auto" w:sz="6" w:space="0"/>
                    <w:right w:val="outset" w:color="auto" w:sz="6" w:space="0"/>
                  </w:tcBorders>
                  <w:noWrap w:val="0"/>
                  <w:vAlign w:val="center"/>
                </w:tcPr>
                <w:p w14:paraId="6450AD98">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kern w:val="0"/>
                      <w:sz w:val="21"/>
                      <w:szCs w:val="21"/>
                    </w:rPr>
                  </w:pPr>
                  <w:r>
                    <w:rPr>
                      <w:rFonts w:hint="default" w:ascii="Times New Roman" w:hAnsi="Times New Roman" w:cs="Times New Roman" w:eastAsiaTheme="minorEastAsia"/>
                      <w:b/>
                      <w:color w:val="auto"/>
                      <w:kern w:val="0"/>
                      <w:sz w:val="21"/>
                      <w:szCs w:val="21"/>
                    </w:rPr>
                    <w:t>危险废物</w:t>
                  </w:r>
                </w:p>
                <w:p w14:paraId="576F4091">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kern w:val="0"/>
                      <w:sz w:val="21"/>
                      <w:szCs w:val="21"/>
                    </w:rPr>
                  </w:pPr>
                  <w:r>
                    <w:rPr>
                      <w:rFonts w:hint="default" w:ascii="Times New Roman" w:hAnsi="Times New Roman" w:cs="Times New Roman" w:eastAsiaTheme="minorEastAsia"/>
                      <w:b/>
                      <w:color w:val="auto"/>
                      <w:kern w:val="0"/>
                      <w:sz w:val="21"/>
                      <w:szCs w:val="21"/>
                    </w:rPr>
                    <w:t>名称</w:t>
                  </w:r>
                </w:p>
              </w:tc>
              <w:tc>
                <w:tcPr>
                  <w:tcW w:w="750" w:type="dxa"/>
                  <w:tcBorders>
                    <w:top w:val="outset" w:color="auto" w:sz="6" w:space="0"/>
                    <w:left w:val="outset" w:color="auto" w:sz="6" w:space="0"/>
                    <w:bottom w:val="outset" w:color="auto" w:sz="6" w:space="0"/>
                    <w:right w:val="outset" w:color="auto" w:sz="6" w:space="0"/>
                  </w:tcBorders>
                  <w:noWrap w:val="0"/>
                  <w:vAlign w:val="center"/>
                </w:tcPr>
                <w:p w14:paraId="4A892C3A">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危险废</w:t>
                  </w:r>
                </w:p>
                <w:p w14:paraId="2BFA1CEA">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物类别</w:t>
                  </w:r>
                </w:p>
              </w:tc>
              <w:tc>
                <w:tcPr>
                  <w:tcW w:w="1025" w:type="dxa"/>
                  <w:tcBorders>
                    <w:top w:val="outset" w:color="auto" w:sz="6" w:space="0"/>
                    <w:left w:val="outset" w:color="auto" w:sz="6" w:space="0"/>
                    <w:bottom w:val="outset" w:color="auto" w:sz="6" w:space="0"/>
                    <w:right w:val="outset" w:color="auto" w:sz="6" w:space="0"/>
                  </w:tcBorders>
                  <w:noWrap w:val="0"/>
                  <w:vAlign w:val="center"/>
                </w:tcPr>
                <w:p w14:paraId="54BC0489">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危险废物</w:t>
                  </w:r>
                </w:p>
                <w:p w14:paraId="1F03EA08">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代码</w:t>
                  </w:r>
                </w:p>
              </w:tc>
              <w:tc>
                <w:tcPr>
                  <w:tcW w:w="763" w:type="dxa"/>
                  <w:tcBorders>
                    <w:top w:val="outset" w:color="auto" w:sz="6" w:space="0"/>
                    <w:left w:val="outset" w:color="auto" w:sz="6" w:space="0"/>
                    <w:bottom w:val="outset" w:color="auto" w:sz="6" w:space="0"/>
                    <w:right w:val="outset" w:color="auto" w:sz="6" w:space="0"/>
                  </w:tcBorders>
                  <w:noWrap w:val="0"/>
                  <w:vAlign w:val="center"/>
                </w:tcPr>
                <w:p w14:paraId="6B8FB9AD">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kern w:val="0"/>
                      <w:sz w:val="21"/>
                      <w:szCs w:val="21"/>
                    </w:rPr>
                  </w:pPr>
                  <w:r>
                    <w:rPr>
                      <w:rFonts w:hint="default" w:ascii="Times New Roman" w:hAnsi="Times New Roman" w:cs="Times New Roman" w:eastAsiaTheme="minorEastAsia"/>
                      <w:b/>
                      <w:color w:val="auto"/>
                      <w:kern w:val="0"/>
                      <w:sz w:val="21"/>
                      <w:szCs w:val="21"/>
                    </w:rPr>
                    <w:t>位置</w:t>
                  </w:r>
                </w:p>
              </w:tc>
              <w:tc>
                <w:tcPr>
                  <w:tcW w:w="737" w:type="dxa"/>
                  <w:tcBorders>
                    <w:top w:val="outset" w:color="auto" w:sz="6" w:space="0"/>
                    <w:left w:val="outset" w:color="auto" w:sz="6" w:space="0"/>
                    <w:bottom w:val="outset" w:color="auto" w:sz="6" w:space="0"/>
                    <w:right w:val="outset" w:color="auto" w:sz="6" w:space="0"/>
                  </w:tcBorders>
                  <w:noWrap w:val="0"/>
                  <w:vAlign w:val="center"/>
                </w:tcPr>
                <w:p w14:paraId="0A3D3815">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kern w:val="0"/>
                      <w:sz w:val="21"/>
                      <w:szCs w:val="21"/>
                    </w:rPr>
                  </w:pPr>
                  <w:r>
                    <w:rPr>
                      <w:rFonts w:hint="default" w:ascii="Times New Roman" w:hAnsi="Times New Roman" w:cs="Times New Roman" w:eastAsiaTheme="minorEastAsia"/>
                      <w:b/>
                      <w:color w:val="auto"/>
                      <w:kern w:val="0"/>
                      <w:sz w:val="21"/>
                      <w:szCs w:val="21"/>
                    </w:rPr>
                    <w:t>占地</w:t>
                  </w:r>
                </w:p>
                <w:p w14:paraId="13AB23A1">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kern w:val="0"/>
                      <w:sz w:val="21"/>
                      <w:szCs w:val="21"/>
                    </w:rPr>
                  </w:pPr>
                  <w:r>
                    <w:rPr>
                      <w:rFonts w:hint="default" w:ascii="Times New Roman" w:hAnsi="Times New Roman" w:cs="Times New Roman" w:eastAsiaTheme="minorEastAsia"/>
                      <w:b/>
                      <w:color w:val="auto"/>
                      <w:kern w:val="0"/>
                      <w:sz w:val="21"/>
                      <w:szCs w:val="21"/>
                    </w:rPr>
                    <w:t>面积</w:t>
                  </w:r>
                </w:p>
              </w:tc>
              <w:tc>
                <w:tcPr>
                  <w:tcW w:w="1619" w:type="dxa"/>
                  <w:tcBorders>
                    <w:top w:val="outset" w:color="auto" w:sz="6" w:space="0"/>
                    <w:left w:val="outset" w:color="auto" w:sz="6" w:space="0"/>
                    <w:bottom w:val="outset" w:color="auto" w:sz="6" w:space="0"/>
                    <w:right w:val="outset" w:color="auto" w:sz="6" w:space="0"/>
                  </w:tcBorders>
                  <w:noWrap w:val="0"/>
                  <w:vAlign w:val="center"/>
                </w:tcPr>
                <w:p w14:paraId="1FC9544A">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kern w:val="0"/>
                      <w:sz w:val="21"/>
                      <w:szCs w:val="21"/>
                    </w:rPr>
                  </w:pPr>
                  <w:r>
                    <w:rPr>
                      <w:rFonts w:hint="default" w:ascii="Times New Roman" w:hAnsi="Times New Roman" w:cs="Times New Roman" w:eastAsiaTheme="minorEastAsia"/>
                      <w:b/>
                      <w:color w:val="auto"/>
                      <w:kern w:val="0"/>
                      <w:sz w:val="21"/>
                      <w:szCs w:val="21"/>
                    </w:rPr>
                    <w:t>贮存</w:t>
                  </w:r>
                </w:p>
                <w:p w14:paraId="7BF3F68B">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kern w:val="0"/>
                      <w:sz w:val="21"/>
                      <w:szCs w:val="21"/>
                    </w:rPr>
                  </w:pPr>
                  <w:r>
                    <w:rPr>
                      <w:rFonts w:hint="default" w:ascii="Times New Roman" w:hAnsi="Times New Roman" w:cs="Times New Roman" w:eastAsiaTheme="minorEastAsia"/>
                      <w:b/>
                      <w:color w:val="auto"/>
                      <w:kern w:val="0"/>
                      <w:sz w:val="21"/>
                      <w:szCs w:val="21"/>
                    </w:rPr>
                    <w:t>方式</w:t>
                  </w:r>
                </w:p>
              </w:tc>
              <w:tc>
                <w:tcPr>
                  <w:tcW w:w="709" w:type="dxa"/>
                  <w:tcBorders>
                    <w:top w:val="outset" w:color="auto" w:sz="6" w:space="0"/>
                    <w:left w:val="outset" w:color="auto" w:sz="6" w:space="0"/>
                    <w:bottom w:val="outset" w:color="auto" w:sz="6" w:space="0"/>
                    <w:right w:val="outset" w:color="auto" w:sz="6" w:space="0"/>
                  </w:tcBorders>
                  <w:noWrap w:val="0"/>
                  <w:vAlign w:val="center"/>
                </w:tcPr>
                <w:p w14:paraId="0DDDD947">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kern w:val="0"/>
                      <w:sz w:val="21"/>
                      <w:szCs w:val="21"/>
                    </w:rPr>
                  </w:pPr>
                  <w:r>
                    <w:rPr>
                      <w:rFonts w:hint="default" w:ascii="Times New Roman" w:hAnsi="Times New Roman" w:cs="Times New Roman" w:eastAsiaTheme="minorEastAsia"/>
                      <w:b/>
                      <w:color w:val="auto"/>
                      <w:kern w:val="0"/>
                      <w:sz w:val="21"/>
                      <w:szCs w:val="21"/>
                    </w:rPr>
                    <w:t>贮存</w:t>
                  </w:r>
                </w:p>
                <w:p w14:paraId="53759A6E">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kern w:val="0"/>
                      <w:sz w:val="21"/>
                      <w:szCs w:val="21"/>
                    </w:rPr>
                  </w:pPr>
                  <w:r>
                    <w:rPr>
                      <w:rFonts w:hint="default" w:ascii="Times New Roman" w:hAnsi="Times New Roman" w:cs="Times New Roman" w:eastAsiaTheme="minorEastAsia"/>
                      <w:b/>
                      <w:color w:val="auto"/>
                      <w:kern w:val="0"/>
                      <w:sz w:val="21"/>
                      <w:szCs w:val="21"/>
                    </w:rPr>
                    <w:t>能力</w:t>
                  </w:r>
                </w:p>
              </w:tc>
              <w:tc>
                <w:tcPr>
                  <w:tcW w:w="652" w:type="dxa"/>
                  <w:tcBorders>
                    <w:top w:val="outset" w:color="auto" w:sz="6" w:space="0"/>
                    <w:left w:val="outset" w:color="auto" w:sz="6" w:space="0"/>
                    <w:bottom w:val="outset" w:color="auto" w:sz="6" w:space="0"/>
                    <w:right w:val="outset" w:color="auto" w:sz="6" w:space="0"/>
                  </w:tcBorders>
                  <w:noWrap w:val="0"/>
                  <w:vAlign w:val="center"/>
                </w:tcPr>
                <w:p w14:paraId="5F428B8C">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kern w:val="0"/>
                      <w:sz w:val="21"/>
                      <w:szCs w:val="21"/>
                    </w:rPr>
                  </w:pPr>
                  <w:r>
                    <w:rPr>
                      <w:rFonts w:hint="default" w:ascii="Times New Roman" w:hAnsi="Times New Roman" w:cs="Times New Roman" w:eastAsiaTheme="minorEastAsia"/>
                      <w:b/>
                      <w:color w:val="auto"/>
                      <w:kern w:val="0"/>
                      <w:sz w:val="21"/>
                      <w:szCs w:val="21"/>
                    </w:rPr>
                    <w:t>贮存</w:t>
                  </w:r>
                </w:p>
                <w:p w14:paraId="6F2716C4">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kern w:val="0"/>
                      <w:sz w:val="21"/>
                      <w:szCs w:val="21"/>
                    </w:rPr>
                  </w:pPr>
                  <w:r>
                    <w:rPr>
                      <w:rFonts w:hint="default" w:ascii="Times New Roman" w:hAnsi="Times New Roman" w:cs="Times New Roman" w:eastAsiaTheme="minorEastAsia"/>
                      <w:b/>
                      <w:color w:val="auto"/>
                      <w:kern w:val="0"/>
                      <w:sz w:val="21"/>
                      <w:szCs w:val="21"/>
                    </w:rPr>
                    <w:t>周期</w:t>
                  </w:r>
                </w:p>
              </w:tc>
            </w:tr>
            <w:tr w14:paraId="0D2EDBA7">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97" w:hRule="atLeast"/>
                <w:jc w:val="center"/>
              </w:trPr>
              <w:tc>
                <w:tcPr>
                  <w:tcW w:w="455" w:type="dxa"/>
                  <w:tcBorders>
                    <w:top w:val="outset" w:color="auto" w:sz="6" w:space="0"/>
                    <w:left w:val="outset" w:color="auto" w:sz="6" w:space="0"/>
                    <w:bottom w:val="outset" w:color="auto" w:sz="6" w:space="0"/>
                    <w:right w:val="outset" w:color="auto" w:sz="6" w:space="0"/>
                  </w:tcBorders>
                  <w:noWrap w:val="0"/>
                  <w:vAlign w:val="center"/>
                </w:tcPr>
                <w:p w14:paraId="1B8633D0">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1</w:t>
                  </w:r>
                </w:p>
              </w:tc>
              <w:tc>
                <w:tcPr>
                  <w:tcW w:w="849" w:type="dxa"/>
                  <w:vMerge w:val="restart"/>
                  <w:tcBorders>
                    <w:top w:val="outset" w:color="auto" w:sz="6" w:space="0"/>
                    <w:left w:val="outset" w:color="auto" w:sz="6" w:space="0"/>
                    <w:right w:val="outset" w:color="auto" w:sz="6" w:space="0"/>
                  </w:tcBorders>
                  <w:noWrap w:val="0"/>
                  <w:vAlign w:val="center"/>
                </w:tcPr>
                <w:p w14:paraId="62100621">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rPr>
                      <w:rFonts w:hint="eastAsia" w:ascii="Times New Roman" w:hAnsi="Times New Roman" w:cs="Times New Roman" w:eastAsiaTheme="minorEastAsia"/>
                      <w:color w:val="auto"/>
                      <w:kern w:val="0"/>
                      <w:sz w:val="21"/>
                      <w:szCs w:val="21"/>
                      <w:lang w:eastAsia="zh-CN"/>
                    </w:rPr>
                  </w:pPr>
                  <w:r>
                    <w:rPr>
                      <w:rFonts w:hint="eastAsia" w:ascii="Times New Roman" w:hAnsi="Times New Roman" w:cs="Times New Roman" w:eastAsiaTheme="minorEastAsia"/>
                      <w:color w:val="auto"/>
                      <w:kern w:val="0"/>
                      <w:sz w:val="21"/>
                      <w:szCs w:val="21"/>
                      <w:lang w:eastAsia="zh-CN"/>
                    </w:rPr>
                    <w:t>危废间</w:t>
                  </w:r>
                </w:p>
              </w:tc>
              <w:tc>
                <w:tcPr>
                  <w:tcW w:w="945" w:type="dxa"/>
                  <w:tcBorders>
                    <w:top w:val="outset" w:color="auto" w:sz="6" w:space="0"/>
                    <w:left w:val="outset" w:color="auto" w:sz="6" w:space="0"/>
                    <w:bottom w:val="outset" w:color="auto" w:sz="6" w:space="0"/>
                    <w:right w:val="outset" w:color="auto" w:sz="6" w:space="0"/>
                  </w:tcBorders>
                  <w:noWrap w:val="0"/>
                  <w:vAlign w:val="center"/>
                </w:tcPr>
                <w:p w14:paraId="597636AE">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44"/>
                      <w:sz w:val="21"/>
                      <w:szCs w:val="21"/>
                    </w:rPr>
                    <w:t>废试剂混合液</w:t>
                  </w:r>
                </w:p>
              </w:tc>
              <w:tc>
                <w:tcPr>
                  <w:tcW w:w="750" w:type="dxa"/>
                  <w:tcBorders>
                    <w:top w:val="outset" w:color="auto" w:sz="6" w:space="0"/>
                    <w:left w:val="outset" w:color="auto" w:sz="6" w:space="0"/>
                    <w:bottom w:val="outset" w:color="auto" w:sz="6" w:space="0"/>
                    <w:right w:val="outset" w:color="auto" w:sz="6" w:space="0"/>
                  </w:tcBorders>
                  <w:noWrap w:val="0"/>
                  <w:vAlign w:val="center"/>
                </w:tcPr>
                <w:p w14:paraId="413156E5">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bCs/>
                      <w:color w:val="auto"/>
                      <w:sz w:val="21"/>
                      <w:szCs w:val="21"/>
                    </w:rPr>
                  </w:pPr>
                  <w:r>
                    <w:rPr>
                      <w:rFonts w:hint="default" w:ascii="Times New Roman" w:hAnsi="Times New Roman" w:cs="Times New Roman" w:eastAsiaTheme="minorEastAsia"/>
                      <w:color w:val="auto"/>
                      <w:spacing w:val="-2"/>
                      <w:sz w:val="21"/>
                      <w:szCs w:val="21"/>
                    </w:rPr>
                    <w:t>HW49</w:t>
                  </w:r>
                </w:p>
              </w:tc>
              <w:tc>
                <w:tcPr>
                  <w:tcW w:w="1025" w:type="dxa"/>
                  <w:tcBorders>
                    <w:top w:val="outset" w:color="auto" w:sz="6" w:space="0"/>
                    <w:left w:val="outset" w:color="auto" w:sz="6" w:space="0"/>
                    <w:bottom w:val="outset" w:color="auto" w:sz="6" w:space="0"/>
                    <w:right w:val="outset" w:color="auto" w:sz="6" w:space="0"/>
                  </w:tcBorders>
                  <w:noWrap w:val="0"/>
                  <w:vAlign w:val="center"/>
                </w:tcPr>
                <w:p w14:paraId="19CEF3AA">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2"/>
                      <w:sz w:val="21"/>
                      <w:szCs w:val="21"/>
                    </w:rPr>
                    <w:t>900-047-49</w:t>
                  </w:r>
                </w:p>
              </w:tc>
              <w:tc>
                <w:tcPr>
                  <w:tcW w:w="763" w:type="dxa"/>
                  <w:vMerge w:val="restart"/>
                  <w:tcBorders>
                    <w:top w:val="outset" w:color="auto" w:sz="6" w:space="0"/>
                    <w:left w:val="outset" w:color="auto" w:sz="6" w:space="0"/>
                    <w:right w:val="outset" w:color="auto" w:sz="6" w:space="0"/>
                  </w:tcBorders>
                  <w:noWrap w:val="0"/>
                  <w:vAlign w:val="center"/>
                </w:tcPr>
                <w:p w14:paraId="5EB1B565">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kern w:val="0"/>
                      <w:sz w:val="21"/>
                      <w:szCs w:val="21"/>
                      <w:lang w:val="en-US" w:eastAsia="zh-CN"/>
                    </w:rPr>
                  </w:pPr>
                  <w:r>
                    <w:rPr>
                      <w:rFonts w:hint="default" w:ascii="Times New Roman" w:hAnsi="Times New Roman" w:cs="Times New Roman" w:eastAsiaTheme="minorEastAsia"/>
                      <w:color w:val="auto"/>
                      <w:sz w:val="21"/>
                      <w:szCs w:val="21"/>
                    </w:rPr>
                    <w:t>危废间位于</w:t>
                  </w:r>
                  <w:r>
                    <w:rPr>
                      <w:rFonts w:hint="eastAsia" w:ascii="Times New Roman" w:hAnsi="Times New Roman" w:cs="Times New Roman" w:eastAsiaTheme="minorEastAsia"/>
                      <w:color w:val="auto"/>
                      <w:sz w:val="21"/>
                      <w:szCs w:val="21"/>
                      <w:lang w:val="en-US" w:eastAsia="zh-CN"/>
                    </w:rPr>
                    <w:t>研发实验室东侧</w:t>
                  </w:r>
                </w:p>
              </w:tc>
              <w:tc>
                <w:tcPr>
                  <w:tcW w:w="737" w:type="dxa"/>
                  <w:vMerge w:val="restart"/>
                  <w:tcBorders>
                    <w:top w:val="outset" w:color="auto" w:sz="6" w:space="0"/>
                    <w:left w:val="outset" w:color="auto" w:sz="6" w:space="0"/>
                    <w:right w:val="outset" w:color="auto" w:sz="6" w:space="0"/>
                  </w:tcBorders>
                  <w:noWrap w:val="0"/>
                  <w:vAlign w:val="center"/>
                </w:tcPr>
                <w:p w14:paraId="1C28D1B9">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kern w:val="0"/>
                      <w:sz w:val="21"/>
                      <w:szCs w:val="21"/>
                      <w:lang w:val="en-US" w:eastAsia="zh-CN"/>
                    </w:rPr>
                  </w:pPr>
                  <w:r>
                    <w:rPr>
                      <w:rFonts w:hint="eastAsia" w:ascii="Times New Roman" w:hAnsi="Times New Roman" w:cs="Times New Roman" w:eastAsiaTheme="minorEastAsia"/>
                      <w:color w:val="auto"/>
                      <w:kern w:val="0"/>
                      <w:sz w:val="21"/>
                      <w:szCs w:val="21"/>
                      <w:lang w:val="en-US" w:eastAsia="zh-CN"/>
                    </w:rPr>
                    <w:t>6</w:t>
                  </w:r>
                  <w:r>
                    <w:rPr>
                      <w:rFonts w:hint="default" w:ascii="Times New Roman" w:hAnsi="Times New Roman" w:cs="Times New Roman" w:eastAsiaTheme="minorEastAsia"/>
                      <w:color w:val="auto"/>
                      <w:kern w:val="0"/>
                      <w:sz w:val="21"/>
                      <w:szCs w:val="21"/>
                      <w:vertAlign w:val="baseline"/>
                      <w:lang w:val="en-US" w:eastAsia="zh-CN"/>
                    </w:rPr>
                    <w:t>m</w:t>
                  </w:r>
                  <w:r>
                    <w:rPr>
                      <w:rFonts w:hint="default" w:ascii="Times New Roman" w:hAnsi="Times New Roman" w:cs="Times New Roman" w:eastAsiaTheme="minorEastAsia"/>
                      <w:color w:val="auto"/>
                      <w:kern w:val="0"/>
                      <w:sz w:val="21"/>
                      <w:szCs w:val="21"/>
                      <w:vertAlign w:val="superscript"/>
                      <w:lang w:val="en-US" w:eastAsia="zh-CN"/>
                    </w:rPr>
                    <w:t>2</w:t>
                  </w:r>
                </w:p>
              </w:tc>
              <w:tc>
                <w:tcPr>
                  <w:tcW w:w="1619" w:type="dxa"/>
                  <w:tcBorders>
                    <w:top w:val="outset" w:color="auto" w:sz="6" w:space="0"/>
                    <w:left w:val="outset" w:color="auto" w:sz="6" w:space="0"/>
                    <w:bottom w:val="outset" w:color="auto" w:sz="6" w:space="0"/>
                    <w:right w:val="outset" w:color="auto" w:sz="6" w:space="0"/>
                  </w:tcBorders>
                  <w:noWrap w:val="0"/>
                  <w:vAlign w:val="center"/>
                </w:tcPr>
                <w:p w14:paraId="4F0FD49C">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eastAsia"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pacing w:val="-7"/>
                      <w:sz w:val="21"/>
                      <w:szCs w:val="21"/>
                    </w:rPr>
                    <w:t>收集后密封桶装暂存于</w:t>
                  </w:r>
                  <w:r>
                    <w:rPr>
                      <w:rFonts w:hint="eastAsia" w:ascii="Times New Roman" w:hAnsi="Times New Roman" w:cs="Times New Roman" w:eastAsiaTheme="minorEastAsia"/>
                      <w:color w:val="auto"/>
                      <w:spacing w:val="-7"/>
                      <w:sz w:val="21"/>
                      <w:szCs w:val="21"/>
                      <w:lang w:eastAsia="zh-CN"/>
                    </w:rPr>
                    <w:t>危废间</w:t>
                  </w:r>
                </w:p>
              </w:tc>
              <w:tc>
                <w:tcPr>
                  <w:tcW w:w="709" w:type="dxa"/>
                  <w:vMerge w:val="restart"/>
                  <w:tcBorders>
                    <w:top w:val="outset" w:color="auto" w:sz="6" w:space="0"/>
                    <w:left w:val="outset" w:color="auto" w:sz="6" w:space="0"/>
                    <w:right w:val="outset" w:color="auto" w:sz="6" w:space="0"/>
                  </w:tcBorders>
                  <w:noWrap w:val="0"/>
                  <w:vAlign w:val="center"/>
                </w:tcPr>
                <w:p w14:paraId="189316B4">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kern w:val="0"/>
                      <w:sz w:val="21"/>
                      <w:szCs w:val="21"/>
                      <w:lang w:eastAsia="zh-CN"/>
                    </w:rPr>
                  </w:pPr>
                  <w:r>
                    <w:rPr>
                      <w:rFonts w:hint="eastAsia" w:ascii="Times New Roman" w:hAnsi="Times New Roman" w:cs="Times New Roman" w:eastAsiaTheme="minorEastAsia"/>
                      <w:color w:val="auto"/>
                      <w:kern w:val="0"/>
                      <w:sz w:val="21"/>
                      <w:szCs w:val="21"/>
                      <w:lang w:val="en-US" w:eastAsia="zh-CN"/>
                    </w:rPr>
                    <w:t>5</w:t>
                  </w:r>
                  <w:r>
                    <w:rPr>
                      <w:rFonts w:hint="eastAsia" w:ascii="Times New Roman" w:hAnsi="Times New Roman" w:cs="Times New Roman" w:eastAsiaTheme="minorEastAsia"/>
                      <w:color w:val="auto"/>
                      <w:kern w:val="0"/>
                      <w:sz w:val="21"/>
                      <w:szCs w:val="21"/>
                      <w:vertAlign w:val="baseline"/>
                      <w:lang w:val="en-US" w:eastAsia="zh-CN"/>
                    </w:rPr>
                    <w:t>t</w:t>
                  </w:r>
                </w:p>
              </w:tc>
              <w:tc>
                <w:tcPr>
                  <w:tcW w:w="652" w:type="dxa"/>
                  <w:vMerge w:val="restart"/>
                  <w:tcBorders>
                    <w:top w:val="outset" w:color="auto" w:sz="6" w:space="0"/>
                    <w:left w:val="outset" w:color="auto" w:sz="6" w:space="0"/>
                    <w:right w:val="outset" w:color="auto" w:sz="6" w:space="0"/>
                  </w:tcBorders>
                  <w:noWrap w:val="0"/>
                  <w:vAlign w:val="center"/>
                </w:tcPr>
                <w:p w14:paraId="075E4545">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kern w:val="0"/>
                      <w:sz w:val="21"/>
                      <w:szCs w:val="21"/>
                      <w:lang w:val="en-US" w:eastAsia="zh-CN"/>
                    </w:rPr>
                  </w:pPr>
                  <w:r>
                    <w:rPr>
                      <w:rFonts w:hint="default" w:ascii="Times New Roman" w:hAnsi="Times New Roman" w:cs="Times New Roman" w:eastAsiaTheme="minorEastAsia"/>
                      <w:color w:val="auto"/>
                      <w:sz w:val="21"/>
                      <w:szCs w:val="21"/>
                      <w:lang w:val="en-US" w:eastAsia="zh-CN"/>
                    </w:rPr>
                    <w:t>3个月</w:t>
                  </w:r>
                </w:p>
              </w:tc>
            </w:tr>
            <w:tr w14:paraId="2323DB49">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97" w:hRule="atLeast"/>
                <w:jc w:val="center"/>
              </w:trPr>
              <w:tc>
                <w:tcPr>
                  <w:tcW w:w="455" w:type="dxa"/>
                  <w:tcBorders>
                    <w:top w:val="outset" w:color="auto" w:sz="6" w:space="0"/>
                    <w:left w:val="outset" w:color="auto" w:sz="6" w:space="0"/>
                    <w:bottom w:val="outset" w:color="auto" w:sz="6" w:space="0"/>
                    <w:right w:val="outset" w:color="auto" w:sz="6" w:space="0"/>
                  </w:tcBorders>
                  <w:noWrap w:val="0"/>
                  <w:vAlign w:val="center"/>
                </w:tcPr>
                <w:p w14:paraId="5E8A5AC4">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2</w:t>
                  </w:r>
                </w:p>
              </w:tc>
              <w:tc>
                <w:tcPr>
                  <w:tcW w:w="849" w:type="dxa"/>
                  <w:vMerge w:val="continue"/>
                  <w:tcBorders>
                    <w:left w:val="outset" w:color="auto" w:sz="6" w:space="0"/>
                    <w:right w:val="outset" w:color="auto" w:sz="6" w:space="0"/>
                  </w:tcBorders>
                  <w:noWrap w:val="0"/>
                  <w:vAlign w:val="center"/>
                </w:tcPr>
                <w:p w14:paraId="6B1D58E7">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kern w:val="0"/>
                      <w:sz w:val="21"/>
                      <w:szCs w:val="21"/>
                    </w:rPr>
                  </w:pPr>
                </w:p>
              </w:tc>
              <w:tc>
                <w:tcPr>
                  <w:tcW w:w="945" w:type="dxa"/>
                  <w:tcBorders>
                    <w:top w:val="outset" w:color="auto" w:sz="6" w:space="0"/>
                    <w:left w:val="outset" w:color="auto" w:sz="6" w:space="0"/>
                    <w:bottom w:val="outset" w:color="auto" w:sz="6" w:space="0"/>
                    <w:right w:val="outset" w:color="auto" w:sz="6" w:space="0"/>
                  </w:tcBorders>
                  <w:noWrap w:val="0"/>
                  <w:vAlign w:val="center"/>
                </w:tcPr>
                <w:p w14:paraId="45A63445">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pacing w:val="-5"/>
                      <w:sz w:val="21"/>
                      <w:szCs w:val="21"/>
                    </w:rPr>
                    <w:t>实验废物</w:t>
                  </w:r>
                </w:p>
              </w:tc>
              <w:tc>
                <w:tcPr>
                  <w:tcW w:w="750" w:type="dxa"/>
                  <w:tcBorders>
                    <w:top w:val="outset" w:color="auto" w:sz="6" w:space="0"/>
                    <w:left w:val="outset" w:color="auto" w:sz="6" w:space="0"/>
                    <w:bottom w:val="outset" w:color="auto" w:sz="6" w:space="0"/>
                    <w:right w:val="outset" w:color="auto" w:sz="6" w:space="0"/>
                  </w:tcBorders>
                  <w:noWrap w:val="0"/>
                  <w:vAlign w:val="center"/>
                </w:tcPr>
                <w:p w14:paraId="58A0B41F">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pacing w:val="-2"/>
                      <w:sz w:val="21"/>
                      <w:szCs w:val="21"/>
                    </w:rPr>
                    <w:t>HW49</w:t>
                  </w:r>
                </w:p>
              </w:tc>
              <w:tc>
                <w:tcPr>
                  <w:tcW w:w="1025" w:type="dxa"/>
                  <w:tcBorders>
                    <w:top w:val="outset" w:color="auto" w:sz="6" w:space="0"/>
                    <w:left w:val="outset" w:color="auto" w:sz="6" w:space="0"/>
                    <w:bottom w:val="outset" w:color="auto" w:sz="6" w:space="0"/>
                    <w:right w:val="outset" w:color="auto" w:sz="6" w:space="0"/>
                  </w:tcBorders>
                  <w:noWrap w:val="0"/>
                  <w:vAlign w:val="center"/>
                </w:tcPr>
                <w:p w14:paraId="3738D73F">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pacing w:val="-2"/>
                      <w:sz w:val="21"/>
                      <w:szCs w:val="21"/>
                    </w:rPr>
                    <w:t>900-047-49</w:t>
                  </w:r>
                </w:p>
              </w:tc>
              <w:tc>
                <w:tcPr>
                  <w:tcW w:w="763" w:type="dxa"/>
                  <w:vMerge w:val="continue"/>
                  <w:tcBorders>
                    <w:left w:val="outset" w:color="auto" w:sz="6" w:space="0"/>
                    <w:right w:val="outset" w:color="auto" w:sz="6" w:space="0"/>
                  </w:tcBorders>
                  <w:noWrap w:val="0"/>
                  <w:vAlign w:val="center"/>
                </w:tcPr>
                <w:p w14:paraId="59F899D6">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kern w:val="0"/>
                      <w:sz w:val="21"/>
                      <w:szCs w:val="21"/>
                      <w:lang w:val="en-US" w:eastAsia="zh-CN"/>
                    </w:rPr>
                  </w:pPr>
                </w:p>
              </w:tc>
              <w:tc>
                <w:tcPr>
                  <w:tcW w:w="737" w:type="dxa"/>
                  <w:vMerge w:val="continue"/>
                  <w:tcBorders>
                    <w:left w:val="outset" w:color="auto" w:sz="6" w:space="0"/>
                    <w:right w:val="outset" w:color="auto" w:sz="6" w:space="0"/>
                  </w:tcBorders>
                  <w:noWrap w:val="0"/>
                  <w:vAlign w:val="center"/>
                </w:tcPr>
                <w:p w14:paraId="42D779B3">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kern w:val="0"/>
                      <w:sz w:val="21"/>
                      <w:szCs w:val="21"/>
                      <w:lang w:val="en-US" w:eastAsia="zh-CN"/>
                    </w:rPr>
                  </w:pPr>
                </w:p>
              </w:tc>
              <w:tc>
                <w:tcPr>
                  <w:tcW w:w="1619" w:type="dxa"/>
                  <w:vMerge w:val="restart"/>
                  <w:tcBorders>
                    <w:top w:val="outset" w:color="auto" w:sz="6" w:space="0"/>
                    <w:left w:val="outset" w:color="auto" w:sz="6" w:space="0"/>
                    <w:right w:val="outset" w:color="auto" w:sz="6" w:space="0"/>
                  </w:tcBorders>
                  <w:noWrap w:val="0"/>
                  <w:vAlign w:val="center"/>
                </w:tcPr>
                <w:p w14:paraId="624BF660">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eastAsia"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pacing w:val="-7"/>
                      <w:sz w:val="21"/>
                      <w:szCs w:val="21"/>
                    </w:rPr>
                    <w:t>收集后，高</w:t>
                  </w:r>
                  <w:r>
                    <w:rPr>
                      <w:rFonts w:hint="eastAsia" w:ascii="Times New Roman" w:hAnsi="Times New Roman" w:cs="Times New Roman" w:eastAsiaTheme="minorEastAsia"/>
                      <w:color w:val="auto"/>
                      <w:spacing w:val="-7"/>
                      <w:sz w:val="21"/>
                      <w:szCs w:val="21"/>
                      <w:lang w:val="en-US" w:eastAsia="zh-CN"/>
                    </w:rPr>
                    <w:t>压</w:t>
                  </w:r>
                  <w:r>
                    <w:rPr>
                      <w:rFonts w:hint="default" w:ascii="Times New Roman" w:hAnsi="Times New Roman" w:cs="Times New Roman" w:eastAsiaTheme="minorEastAsia"/>
                      <w:color w:val="auto"/>
                      <w:spacing w:val="-7"/>
                      <w:sz w:val="21"/>
                      <w:szCs w:val="21"/>
                    </w:rPr>
                    <w:t>灭菌后密封桶装暂存于</w:t>
                  </w:r>
                  <w:r>
                    <w:rPr>
                      <w:rFonts w:hint="eastAsia" w:ascii="Times New Roman" w:hAnsi="Times New Roman" w:cs="Times New Roman" w:eastAsiaTheme="minorEastAsia"/>
                      <w:color w:val="auto"/>
                      <w:spacing w:val="-7"/>
                      <w:sz w:val="21"/>
                      <w:szCs w:val="21"/>
                      <w:lang w:eastAsia="zh-CN"/>
                    </w:rPr>
                    <w:t>危废间</w:t>
                  </w:r>
                </w:p>
              </w:tc>
              <w:tc>
                <w:tcPr>
                  <w:tcW w:w="709" w:type="dxa"/>
                  <w:vMerge w:val="continue"/>
                  <w:tcBorders>
                    <w:left w:val="outset" w:color="auto" w:sz="6" w:space="0"/>
                    <w:right w:val="outset" w:color="auto" w:sz="6" w:space="0"/>
                  </w:tcBorders>
                  <w:noWrap w:val="0"/>
                  <w:vAlign w:val="center"/>
                </w:tcPr>
                <w:p w14:paraId="5352FC89">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kern w:val="0"/>
                      <w:sz w:val="21"/>
                      <w:szCs w:val="21"/>
                      <w:lang w:val="en-US" w:eastAsia="zh-CN"/>
                    </w:rPr>
                  </w:pPr>
                </w:p>
              </w:tc>
              <w:tc>
                <w:tcPr>
                  <w:tcW w:w="652" w:type="dxa"/>
                  <w:vMerge w:val="continue"/>
                  <w:tcBorders>
                    <w:left w:val="outset" w:color="auto" w:sz="6" w:space="0"/>
                    <w:right w:val="outset" w:color="auto" w:sz="6" w:space="0"/>
                  </w:tcBorders>
                  <w:noWrap w:val="0"/>
                  <w:vAlign w:val="center"/>
                </w:tcPr>
                <w:p w14:paraId="1A653446">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sz w:val="21"/>
                      <w:szCs w:val="21"/>
                      <w:lang w:val="en-US" w:eastAsia="zh-CN"/>
                    </w:rPr>
                  </w:pPr>
                </w:p>
              </w:tc>
            </w:tr>
            <w:tr w14:paraId="3220E6C2">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97" w:hRule="atLeast"/>
                <w:jc w:val="center"/>
              </w:trPr>
              <w:tc>
                <w:tcPr>
                  <w:tcW w:w="455" w:type="dxa"/>
                  <w:tcBorders>
                    <w:top w:val="outset" w:color="auto" w:sz="6" w:space="0"/>
                    <w:left w:val="outset" w:color="auto" w:sz="6" w:space="0"/>
                    <w:bottom w:val="outset" w:color="auto" w:sz="6" w:space="0"/>
                    <w:right w:val="outset" w:color="auto" w:sz="6" w:space="0"/>
                  </w:tcBorders>
                  <w:noWrap w:val="0"/>
                  <w:vAlign w:val="center"/>
                </w:tcPr>
                <w:p w14:paraId="729AC5FD">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3</w:t>
                  </w:r>
                </w:p>
              </w:tc>
              <w:tc>
                <w:tcPr>
                  <w:tcW w:w="849" w:type="dxa"/>
                  <w:vMerge w:val="continue"/>
                  <w:tcBorders>
                    <w:left w:val="outset" w:color="auto" w:sz="6" w:space="0"/>
                    <w:right w:val="outset" w:color="auto" w:sz="6" w:space="0"/>
                  </w:tcBorders>
                  <w:noWrap w:val="0"/>
                  <w:vAlign w:val="center"/>
                </w:tcPr>
                <w:p w14:paraId="2CABAAC0">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kern w:val="0"/>
                      <w:sz w:val="21"/>
                      <w:szCs w:val="21"/>
                    </w:rPr>
                  </w:pPr>
                </w:p>
              </w:tc>
              <w:tc>
                <w:tcPr>
                  <w:tcW w:w="945" w:type="dxa"/>
                  <w:tcBorders>
                    <w:top w:val="outset" w:color="auto" w:sz="6" w:space="0"/>
                    <w:left w:val="outset" w:color="auto" w:sz="6" w:space="0"/>
                    <w:bottom w:val="outset" w:color="auto" w:sz="6" w:space="0"/>
                    <w:right w:val="outset" w:color="auto" w:sz="6" w:space="0"/>
                  </w:tcBorders>
                  <w:noWrap w:val="0"/>
                  <w:vAlign w:val="center"/>
                </w:tcPr>
                <w:p w14:paraId="04F6E3FF">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pacing w:val="-4"/>
                      <w:sz w:val="21"/>
                      <w:szCs w:val="21"/>
                      <w:lang w:val="en-US" w:eastAsia="zh-CN"/>
                    </w:rPr>
                    <w:t>残渣</w:t>
                  </w:r>
                </w:p>
              </w:tc>
              <w:tc>
                <w:tcPr>
                  <w:tcW w:w="750" w:type="dxa"/>
                  <w:tcBorders>
                    <w:top w:val="outset" w:color="auto" w:sz="6" w:space="0"/>
                    <w:left w:val="outset" w:color="auto" w:sz="6" w:space="0"/>
                    <w:bottom w:val="outset" w:color="auto" w:sz="6" w:space="0"/>
                    <w:right w:val="outset" w:color="auto" w:sz="6" w:space="0"/>
                  </w:tcBorders>
                  <w:noWrap w:val="0"/>
                  <w:vAlign w:val="center"/>
                </w:tcPr>
                <w:p w14:paraId="48C13DEE">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pacing w:val="-2"/>
                      <w:sz w:val="21"/>
                      <w:szCs w:val="21"/>
                    </w:rPr>
                    <w:t>HW49</w:t>
                  </w:r>
                </w:p>
              </w:tc>
              <w:tc>
                <w:tcPr>
                  <w:tcW w:w="1025" w:type="dxa"/>
                  <w:tcBorders>
                    <w:top w:val="outset" w:color="auto" w:sz="6" w:space="0"/>
                    <w:left w:val="outset" w:color="auto" w:sz="6" w:space="0"/>
                    <w:bottom w:val="outset" w:color="auto" w:sz="6" w:space="0"/>
                    <w:right w:val="outset" w:color="auto" w:sz="6" w:space="0"/>
                  </w:tcBorders>
                  <w:noWrap w:val="0"/>
                  <w:vAlign w:val="center"/>
                </w:tcPr>
                <w:p w14:paraId="7BD33EBC">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pacing w:val="-2"/>
                      <w:sz w:val="21"/>
                      <w:szCs w:val="21"/>
                    </w:rPr>
                    <w:t>900-047-49</w:t>
                  </w:r>
                </w:p>
              </w:tc>
              <w:tc>
                <w:tcPr>
                  <w:tcW w:w="763" w:type="dxa"/>
                  <w:vMerge w:val="continue"/>
                  <w:tcBorders>
                    <w:left w:val="outset" w:color="auto" w:sz="6" w:space="0"/>
                    <w:right w:val="outset" w:color="auto" w:sz="6" w:space="0"/>
                  </w:tcBorders>
                  <w:noWrap w:val="0"/>
                  <w:vAlign w:val="center"/>
                </w:tcPr>
                <w:p w14:paraId="1C126C9B">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kern w:val="0"/>
                      <w:sz w:val="21"/>
                      <w:szCs w:val="21"/>
                      <w:lang w:val="en-US" w:eastAsia="zh-CN"/>
                    </w:rPr>
                  </w:pPr>
                </w:p>
              </w:tc>
              <w:tc>
                <w:tcPr>
                  <w:tcW w:w="737" w:type="dxa"/>
                  <w:vMerge w:val="continue"/>
                  <w:tcBorders>
                    <w:left w:val="outset" w:color="auto" w:sz="6" w:space="0"/>
                    <w:right w:val="outset" w:color="auto" w:sz="6" w:space="0"/>
                  </w:tcBorders>
                  <w:noWrap w:val="0"/>
                  <w:vAlign w:val="center"/>
                </w:tcPr>
                <w:p w14:paraId="016189D8">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kern w:val="0"/>
                      <w:sz w:val="21"/>
                      <w:szCs w:val="21"/>
                      <w:lang w:val="en-US" w:eastAsia="zh-CN"/>
                    </w:rPr>
                  </w:pPr>
                </w:p>
              </w:tc>
              <w:tc>
                <w:tcPr>
                  <w:tcW w:w="1619" w:type="dxa"/>
                  <w:vMerge w:val="continue"/>
                  <w:tcBorders>
                    <w:left w:val="outset" w:color="auto" w:sz="6" w:space="0"/>
                    <w:right w:val="outset" w:color="auto" w:sz="6" w:space="0"/>
                  </w:tcBorders>
                  <w:noWrap w:val="0"/>
                  <w:vAlign w:val="center"/>
                </w:tcPr>
                <w:p w14:paraId="2E1631D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color w:val="auto"/>
                      <w:sz w:val="21"/>
                      <w:szCs w:val="21"/>
                    </w:rPr>
                  </w:pPr>
                </w:p>
              </w:tc>
              <w:tc>
                <w:tcPr>
                  <w:tcW w:w="709" w:type="dxa"/>
                  <w:vMerge w:val="continue"/>
                  <w:tcBorders>
                    <w:left w:val="outset" w:color="auto" w:sz="6" w:space="0"/>
                    <w:right w:val="outset" w:color="auto" w:sz="6" w:space="0"/>
                  </w:tcBorders>
                  <w:noWrap w:val="0"/>
                  <w:vAlign w:val="center"/>
                </w:tcPr>
                <w:p w14:paraId="7759DA7E">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kern w:val="0"/>
                      <w:sz w:val="21"/>
                      <w:szCs w:val="21"/>
                      <w:lang w:val="en-US" w:eastAsia="zh-CN"/>
                    </w:rPr>
                  </w:pPr>
                </w:p>
              </w:tc>
              <w:tc>
                <w:tcPr>
                  <w:tcW w:w="652" w:type="dxa"/>
                  <w:vMerge w:val="continue"/>
                  <w:tcBorders>
                    <w:left w:val="outset" w:color="auto" w:sz="6" w:space="0"/>
                    <w:right w:val="outset" w:color="auto" w:sz="6" w:space="0"/>
                  </w:tcBorders>
                  <w:noWrap w:val="0"/>
                  <w:vAlign w:val="center"/>
                </w:tcPr>
                <w:p w14:paraId="5DDACFA7">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sz w:val="21"/>
                      <w:szCs w:val="21"/>
                      <w:lang w:val="en-US" w:eastAsia="zh-CN"/>
                    </w:rPr>
                  </w:pPr>
                </w:p>
              </w:tc>
            </w:tr>
            <w:tr w14:paraId="081EA9EC">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97" w:hRule="atLeast"/>
                <w:jc w:val="center"/>
              </w:trPr>
              <w:tc>
                <w:tcPr>
                  <w:tcW w:w="455" w:type="dxa"/>
                  <w:tcBorders>
                    <w:top w:val="outset" w:color="auto" w:sz="6" w:space="0"/>
                    <w:left w:val="outset" w:color="auto" w:sz="6" w:space="0"/>
                    <w:bottom w:val="outset" w:color="auto" w:sz="6" w:space="0"/>
                    <w:right w:val="outset" w:color="auto" w:sz="6" w:space="0"/>
                  </w:tcBorders>
                  <w:noWrap w:val="0"/>
                  <w:vAlign w:val="center"/>
                </w:tcPr>
                <w:p w14:paraId="71296F17">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4</w:t>
                  </w:r>
                </w:p>
              </w:tc>
              <w:tc>
                <w:tcPr>
                  <w:tcW w:w="849" w:type="dxa"/>
                  <w:vMerge w:val="continue"/>
                  <w:tcBorders>
                    <w:left w:val="outset" w:color="auto" w:sz="6" w:space="0"/>
                    <w:right w:val="outset" w:color="auto" w:sz="6" w:space="0"/>
                  </w:tcBorders>
                  <w:noWrap w:val="0"/>
                  <w:vAlign w:val="center"/>
                </w:tcPr>
                <w:p w14:paraId="0C13404C">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kern w:val="0"/>
                      <w:sz w:val="21"/>
                      <w:szCs w:val="21"/>
                    </w:rPr>
                  </w:pPr>
                </w:p>
              </w:tc>
              <w:tc>
                <w:tcPr>
                  <w:tcW w:w="945" w:type="dxa"/>
                  <w:tcBorders>
                    <w:top w:val="outset" w:color="auto" w:sz="6" w:space="0"/>
                    <w:left w:val="outset" w:color="auto" w:sz="6" w:space="0"/>
                    <w:bottom w:val="outset" w:color="auto" w:sz="6" w:space="0"/>
                    <w:right w:val="outset" w:color="auto" w:sz="6" w:space="0"/>
                  </w:tcBorders>
                  <w:noWrap w:val="0"/>
                  <w:vAlign w:val="center"/>
                </w:tcPr>
                <w:p w14:paraId="43BCA6A1">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pacing w:val="-4"/>
                      <w:sz w:val="21"/>
                      <w:szCs w:val="21"/>
                      <w:lang w:val="en-US" w:eastAsia="zh-CN"/>
                    </w:rPr>
                    <w:t>废纳滤膜</w:t>
                  </w:r>
                </w:p>
              </w:tc>
              <w:tc>
                <w:tcPr>
                  <w:tcW w:w="750" w:type="dxa"/>
                  <w:tcBorders>
                    <w:top w:val="outset" w:color="auto" w:sz="6" w:space="0"/>
                    <w:left w:val="outset" w:color="auto" w:sz="6" w:space="0"/>
                    <w:bottom w:val="outset" w:color="auto" w:sz="6" w:space="0"/>
                    <w:right w:val="outset" w:color="auto" w:sz="6" w:space="0"/>
                  </w:tcBorders>
                  <w:noWrap w:val="0"/>
                  <w:vAlign w:val="center"/>
                </w:tcPr>
                <w:p w14:paraId="32A7D477">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pacing w:val="-2"/>
                      <w:sz w:val="21"/>
                      <w:szCs w:val="21"/>
                    </w:rPr>
                    <w:t>HW49</w:t>
                  </w:r>
                </w:p>
              </w:tc>
              <w:tc>
                <w:tcPr>
                  <w:tcW w:w="1025" w:type="dxa"/>
                  <w:tcBorders>
                    <w:top w:val="outset" w:color="auto" w:sz="6" w:space="0"/>
                    <w:left w:val="outset" w:color="auto" w:sz="6" w:space="0"/>
                    <w:bottom w:val="outset" w:color="auto" w:sz="6" w:space="0"/>
                    <w:right w:val="outset" w:color="auto" w:sz="6" w:space="0"/>
                  </w:tcBorders>
                  <w:noWrap w:val="0"/>
                  <w:vAlign w:val="center"/>
                </w:tcPr>
                <w:p w14:paraId="7B6A13C6">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pacing w:val="-2"/>
                      <w:sz w:val="21"/>
                      <w:szCs w:val="21"/>
                    </w:rPr>
                    <w:t>900-047-49</w:t>
                  </w:r>
                </w:p>
              </w:tc>
              <w:tc>
                <w:tcPr>
                  <w:tcW w:w="763" w:type="dxa"/>
                  <w:vMerge w:val="continue"/>
                  <w:tcBorders>
                    <w:left w:val="outset" w:color="auto" w:sz="6" w:space="0"/>
                    <w:right w:val="outset" w:color="auto" w:sz="6" w:space="0"/>
                  </w:tcBorders>
                  <w:noWrap w:val="0"/>
                  <w:vAlign w:val="center"/>
                </w:tcPr>
                <w:p w14:paraId="7DA51BBC">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kern w:val="0"/>
                      <w:sz w:val="21"/>
                      <w:szCs w:val="21"/>
                      <w:lang w:val="en-US" w:eastAsia="zh-CN"/>
                    </w:rPr>
                  </w:pPr>
                </w:p>
              </w:tc>
              <w:tc>
                <w:tcPr>
                  <w:tcW w:w="737" w:type="dxa"/>
                  <w:vMerge w:val="continue"/>
                  <w:tcBorders>
                    <w:left w:val="outset" w:color="auto" w:sz="6" w:space="0"/>
                    <w:right w:val="outset" w:color="auto" w:sz="6" w:space="0"/>
                  </w:tcBorders>
                  <w:noWrap w:val="0"/>
                  <w:vAlign w:val="center"/>
                </w:tcPr>
                <w:p w14:paraId="6DA2A31C">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kern w:val="0"/>
                      <w:sz w:val="21"/>
                      <w:szCs w:val="21"/>
                      <w:lang w:val="en-US" w:eastAsia="zh-CN"/>
                    </w:rPr>
                  </w:pPr>
                </w:p>
              </w:tc>
              <w:tc>
                <w:tcPr>
                  <w:tcW w:w="1619" w:type="dxa"/>
                  <w:vMerge w:val="continue"/>
                  <w:tcBorders>
                    <w:left w:val="outset" w:color="auto" w:sz="6" w:space="0"/>
                    <w:right w:val="outset" w:color="auto" w:sz="6" w:space="0"/>
                  </w:tcBorders>
                  <w:noWrap w:val="0"/>
                  <w:vAlign w:val="center"/>
                </w:tcPr>
                <w:p w14:paraId="6425801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color w:val="auto"/>
                      <w:sz w:val="21"/>
                      <w:szCs w:val="21"/>
                    </w:rPr>
                  </w:pPr>
                </w:p>
              </w:tc>
              <w:tc>
                <w:tcPr>
                  <w:tcW w:w="709" w:type="dxa"/>
                  <w:vMerge w:val="continue"/>
                  <w:tcBorders>
                    <w:left w:val="outset" w:color="auto" w:sz="6" w:space="0"/>
                    <w:right w:val="outset" w:color="auto" w:sz="6" w:space="0"/>
                  </w:tcBorders>
                  <w:noWrap w:val="0"/>
                  <w:vAlign w:val="center"/>
                </w:tcPr>
                <w:p w14:paraId="433DA6C0">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kern w:val="0"/>
                      <w:sz w:val="21"/>
                      <w:szCs w:val="21"/>
                      <w:lang w:val="en-US" w:eastAsia="zh-CN"/>
                    </w:rPr>
                  </w:pPr>
                </w:p>
              </w:tc>
              <w:tc>
                <w:tcPr>
                  <w:tcW w:w="652" w:type="dxa"/>
                  <w:vMerge w:val="continue"/>
                  <w:tcBorders>
                    <w:left w:val="outset" w:color="auto" w:sz="6" w:space="0"/>
                    <w:right w:val="outset" w:color="auto" w:sz="6" w:space="0"/>
                  </w:tcBorders>
                  <w:noWrap w:val="0"/>
                  <w:vAlign w:val="center"/>
                </w:tcPr>
                <w:p w14:paraId="53BA2B78">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sz w:val="21"/>
                      <w:szCs w:val="21"/>
                      <w:lang w:val="en-US" w:eastAsia="zh-CN"/>
                    </w:rPr>
                  </w:pPr>
                </w:p>
              </w:tc>
            </w:tr>
            <w:tr w14:paraId="0A5D49E3">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97" w:hRule="atLeast"/>
                <w:jc w:val="center"/>
              </w:trPr>
              <w:tc>
                <w:tcPr>
                  <w:tcW w:w="455" w:type="dxa"/>
                  <w:tcBorders>
                    <w:top w:val="outset" w:color="auto" w:sz="6" w:space="0"/>
                    <w:left w:val="outset" w:color="auto" w:sz="6" w:space="0"/>
                    <w:bottom w:val="outset" w:color="auto" w:sz="6" w:space="0"/>
                    <w:right w:val="outset" w:color="auto" w:sz="6" w:space="0"/>
                  </w:tcBorders>
                  <w:noWrap w:val="0"/>
                  <w:vAlign w:val="center"/>
                </w:tcPr>
                <w:p w14:paraId="411877CD">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5</w:t>
                  </w:r>
                </w:p>
              </w:tc>
              <w:tc>
                <w:tcPr>
                  <w:tcW w:w="849" w:type="dxa"/>
                  <w:vMerge w:val="continue"/>
                  <w:tcBorders>
                    <w:left w:val="outset" w:color="auto" w:sz="6" w:space="0"/>
                    <w:right w:val="outset" w:color="auto" w:sz="6" w:space="0"/>
                  </w:tcBorders>
                  <w:noWrap w:val="0"/>
                  <w:vAlign w:val="center"/>
                </w:tcPr>
                <w:p w14:paraId="40D26E3F">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kern w:val="0"/>
                      <w:sz w:val="21"/>
                      <w:szCs w:val="21"/>
                    </w:rPr>
                  </w:pPr>
                </w:p>
              </w:tc>
              <w:tc>
                <w:tcPr>
                  <w:tcW w:w="945" w:type="dxa"/>
                  <w:tcBorders>
                    <w:top w:val="outset" w:color="auto" w:sz="6" w:space="0"/>
                    <w:left w:val="outset" w:color="auto" w:sz="6" w:space="0"/>
                    <w:bottom w:val="outset" w:color="auto" w:sz="6" w:space="0"/>
                    <w:right w:val="outset" w:color="auto" w:sz="6" w:space="0"/>
                  </w:tcBorders>
                  <w:noWrap w:val="0"/>
                  <w:vAlign w:val="center"/>
                </w:tcPr>
                <w:p w14:paraId="7D837C3F">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pacing w:val="-4"/>
                      <w:sz w:val="21"/>
                      <w:szCs w:val="21"/>
                      <w:lang w:val="en-US" w:eastAsia="zh-CN"/>
                    </w:rPr>
                    <w:t>废树脂层析柱</w:t>
                  </w:r>
                </w:p>
              </w:tc>
              <w:tc>
                <w:tcPr>
                  <w:tcW w:w="750" w:type="dxa"/>
                  <w:tcBorders>
                    <w:top w:val="outset" w:color="auto" w:sz="6" w:space="0"/>
                    <w:left w:val="outset" w:color="auto" w:sz="6" w:space="0"/>
                    <w:bottom w:val="outset" w:color="auto" w:sz="6" w:space="0"/>
                    <w:right w:val="outset" w:color="auto" w:sz="6" w:space="0"/>
                  </w:tcBorders>
                  <w:noWrap w:val="0"/>
                  <w:vAlign w:val="center"/>
                </w:tcPr>
                <w:p w14:paraId="088B7FC1">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pacing w:val="-2"/>
                      <w:sz w:val="21"/>
                      <w:szCs w:val="21"/>
                    </w:rPr>
                    <w:t>HW49</w:t>
                  </w:r>
                </w:p>
              </w:tc>
              <w:tc>
                <w:tcPr>
                  <w:tcW w:w="1025" w:type="dxa"/>
                  <w:tcBorders>
                    <w:top w:val="outset" w:color="auto" w:sz="6" w:space="0"/>
                    <w:left w:val="outset" w:color="auto" w:sz="6" w:space="0"/>
                    <w:bottom w:val="outset" w:color="auto" w:sz="6" w:space="0"/>
                    <w:right w:val="outset" w:color="auto" w:sz="6" w:space="0"/>
                  </w:tcBorders>
                  <w:noWrap w:val="0"/>
                  <w:vAlign w:val="center"/>
                </w:tcPr>
                <w:p w14:paraId="686E5366">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pacing w:val="-2"/>
                      <w:sz w:val="21"/>
                      <w:szCs w:val="21"/>
                    </w:rPr>
                    <w:t>900-047-49</w:t>
                  </w:r>
                </w:p>
              </w:tc>
              <w:tc>
                <w:tcPr>
                  <w:tcW w:w="763" w:type="dxa"/>
                  <w:vMerge w:val="continue"/>
                  <w:tcBorders>
                    <w:left w:val="outset" w:color="auto" w:sz="6" w:space="0"/>
                    <w:right w:val="outset" w:color="auto" w:sz="6" w:space="0"/>
                  </w:tcBorders>
                  <w:noWrap w:val="0"/>
                  <w:vAlign w:val="center"/>
                </w:tcPr>
                <w:p w14:paraId="298EAA2A">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kern w:val="0"/>
                      <w:sz w:val="21"/>
                      <w:szCs w:val="21"/>
                      <w:lang w:val="en-US" w:eastAsia="zh-CN"/>
                    </w:rPr>
                  </w:pPr>
                </w:p>
              </w:tc>
              <w:tc>
                <w:tcPr>
                  <w:tcW w:w="737" w:type="dxa"/>
                  <w:vMerge w:val="continue"/>
                  <w:tcBorders>
                    <w:left w:val="outset" w:color="auto" w:sz="6" w:space="0"/>
                    <w:right w:val="outset" w:color="auto" w:sz="6" w:space="0"/>
                  </w:tcBorders>
                  <w:noWrap w:val="0"/>
                  <w:vAlign w:val="center"/>
                </w:tcPr>
                <w:p w14:paraId="17910301">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kern w:val="0"/>
                      <w:sz w:val="21"/>
                      <w:szCs w:val="21"/>
                      <w:lang w:val="en-US" w:eastAsia="zh-CN"/>
                    </w:rPr>
                  </w:pPr>
                </w:p>
              </w:tc>
              <w:tc>
                <w:tcPr>
                  <w:tcW w:w="1619" w:type="dxa"/>
                  <w:vMerge w:val="continue"/>
                  <w:tcBorders>
                    <w:left w:val="outset" w:color="auto" w:sz="6" w:space="0"/>
                    <w:bottom w:val="outset" w:color="auto" w:sz="6" w:space="0"/>
                    <w:right w:val="outset" w:color="auto" w:sz="6" w:space="0"/>
                  </w:tcBorders>
                  <w:noWrap w:val="0"/>
                  <w:vAlign w:val="center"/>
                </w:tcPr>
                <w:p w14:paraId="009B3B7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color w:val="auto"/>
                      <w:sz w:val="21"/>
                      <w:szCs w:val="21"/>
                    </w:rPr>
                  </w:pPr>
                </w:p>
              </w:tc>
              <w:tc>
                <w:tcPr>
                  <w:tcW w:w="709" w:type="dxa"/>
                  <w:vMerge w:val="continue"/>
                  <w:tcBorders>
                    <w:left w:val="outset" w:color="auto" w:sz="6" w:space="0"/>
                    <w:right w:val="outset" w:color="auto" w:sz="6" w:space="0"/>
                  </w:tcBorders>
                  <w:noWrap w:val="0"/>
                  <w:vAlign w:val="center"/>
                </w:tcPr>
                <w:p w14:paraId="1C8FF154">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kern w:val="0"/>
                      <w:sz w:val="21"/>
                      <w:szCs w:val="21"/>
                      <w:lang w:val="en-US" w:eastAsia="zh-CN"/>
                    </w:rPr>
                  </w:pPr>
                </w:p>
              </w:tc>
              <w:tc>
                <w:tcPr>
                  <w:tcW w:w="652" w:type="dxa"/>
                  <w:vMerge w:val="continue"/>
                  <w:tcBorders>
                    <w:left w:val="outset" w:color="auto" w:sz="6" w:space="0"/>
                    <w:right w:val="outset" w:color="auto" w:sz="6" w:space="0"/>
                  </w:tcBorders>
                  <w:noWrap w:val="0"/>
                  <w:vAlign w:val="center"/>
                </w:tcPr>
                <w:p w14:paraId="712F3A1C">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sz w:val="21"/>
                      <w:szCs w:val="21"/>
                      <w:lang w:val="en-US" w:eastAsia="zh-CN"/>
                    </w:rPr>
                  </w:pPr>
                </w:p>
              </w:tc>
            </w:tr>
            <w:tr w14:paraId="766E7CC0">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97" w:hRule="atLeast"/>
                <w:jc w:val="center"/>
              </w:trPr>
              <w:tc>
                <w:tcPr>
                  <w:tcW w:w="455" w:type="dxa"/>
                  <w:tcBorders>
                    <w:top w:val="outset" w:color="auto" w:sz="6" w:space="0"/>
                    <w:left w:val="outset" w:color="auto" w:sz="6" w:space="0"/>
                    <w:bottom w:val="outset" w:color="auto" w:sz="6" w:space="0"/>
                    <w:right w:val="outset" w:color="auto" w:sz="6" w:space="0"/>
                  </w:tcBorders>
                  <w:noWrap w:val="0"/>
                  <w:vAlign w:val="center"/>
                </w:tcPr>
                <w:p w14:paraId="6EAA3F4D">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6</w:t>
                  </w:r>
                </w:p>
              </w:tc>
              <w:tc>
                <w:tcPr>
                  <w:tcW w:w="849" w:type="dxa"/>
                  <w:vMerge w:val="continue"/>
                  <w:tcBorders>
                    <w:left w:val="outset" w:color="auto" w:sz="6" w:space="0"/>
                    <w:right w:val="outset" w:color="auto" w:sz="6" w:space="0"/>
                  </w:tcBorders>
                  <w:noWrap w:val="0"/>
                  <w:vAlign w:val="center"/>
                </w:tcPr>
                <w:p w14:paraId="4A34C93F">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kern w:val="0"/>
                      <w:sz w:val="21"/>
                      <w:szCs w:val="21"/>
                    </w:rPr>
                  </w:pPr>
                </w:p>
              </w:tc>
              <w:tc>
                <w:tcPr>
                  <w:tcW w:w="945" w:type="dxa"/>
                  <w:tcBorders>
                    <w:top w:val="outset" w:color="auto" w:sz="6" w:space="0"/>
                    <w:left w:val="outset" w:color="auto" w:sz="6" w:space="0"/>
                    <w:bottom w:val="outset" w:color="auto" w:sz="6" w:space="0"/>
                    <w:right w:val="outset" w:color="auto" w:sz="6" w:space="0"/>
                  </w:tcBorders>
                  <w:noWrap w:val="0"/>
                  <w:vAlign w:val="center"/>
                </w:tcPr>
                <w:p w14:paraId="1B786521">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pacing w:val="-4"/>
                      <w:sz w:val="21"/>
                      <w:szCs w:val="21"/>
                    </w:rPr>
                    <w:t>废活性炭</w:t>
                  </w:r>
                </w:p>
              </w:tc>
              <w:tc>
                <w:tcPr>
                  <w:tcW w:w="750" w:type="dxa"/>
                  <w:tcBorders>
                    <w:top w:val="outset" w:color="auto" w:sz="6" w:space="0"/>
                    <w:left w:val="outset" w:color="auto" w:sz="6" w:space="0"/>
                    <w:bottom w:val="outset" w:color="auto" w:sz="6" w:space="0"/>
                    <w:right w:val="outset" w:color="auto" w:sz="6" w:space="0"/>
                  </w:tcBorders>
                  <w:noWrap w:val="0"/>
                  <w:vAlign w:val="center"/>
                </w:tcPr>
                <w:p w14:paraId="0E731D72">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pacing w:val="-2"/>
                      <w:sz w:val="21"/>
                      <w:szCs w:val="21"/>
                    </w:rPr>
                    <w:t>HW49</w:t>
                  </w:r>
                </w:p>
              </w:tc>
              <w:tc>
                <w:tcPr>
                  <w:tcW w:w="1025" w:type="dxa"/>
                  <w:tcBorders>
                    <w:top w:val="outset" w:color="auto" w:sz="6" w:space="0"/>
                    <w:left w:val="outset" w:color="auto" w:sz="6" w:space="0"/>
                    <w:bottom w:val="outset" w:color="auto" w:sz="6" w:space="0"/>
                    <w:right w:val="outset" w:color="auto" w:sz="6" w:space="0"/>
                  </w:tcBorders>
                  <w:noWrap w:val="0"/>
                  <w:vAlign w:val="center"/>
                </w:tcPr>
                <w:p w14:paraId="621742FF">
                  <w:pPr>
                    <w:pStyle w:val="212"/>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spacing w:val="-2"/>
                      <w:sz w:val="21"/>
                      <w:szCs w:val="21"/>
                    </w:rPr>
                    <w:t>900-039-49</w:t>
                  </w:r>
                </w:p>
              </w:tc>
              <w:tc>
                <w:tcPr>
                  <w:tcW w:w="763" w:type="dxa"/>
                  <w:vMerge w:val="continue"/>
                  <w:tcBorders>
                    <w:left w:val="outset" w:color="auto" w:sz="6" w:space="0"/>
                    <w:right w:val="outset" w:color="auto" w:sz="6" w:space="0"/>
                  </w:tcBorders>
                  <w:noWrap w:val="0"/>
                  <w:vAlign w:val="center"/>
                </w:tcPr>
                <w:p w14:paraId="3901BB69">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kern w:val="0"/>
                      <w:sz w:val="21"/>
                      <w:szCs w:val="21"/>
                      <w:lang w:val="en-US" w:eastAsia="zh-CN"/>
                    </w:rPr>
                  </w:pPr>
                </w:p>
              </w:tc>
              <w:tc>
                <w:tcPr>
                  <w:tcW w:w="737" w:type="dxa"/>
                  <w:vMerge w:val="continue"/>
                  <w:tcBorders>
                    <w:left w:val="outset" w:color="auto" w:sz="6" w:space="0"/>
                    <w:right w:val="outset" w:color="auto" w:sz="6" w:space="0"/>
                  </w:tcBorders>
                  <w:noWrap w:val="0"/>
                  <w:vAlign w:val="center"/>
                </w:tcPr>
                <w:p w14:paraId="1B7B1232">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kern w:val="0"/>
                      <w:sz w:val="21"/>
                      <w:szCs w:val="21"/>
                      <w:lang w:val="en-US" w:eastAsia="zh-CN"/>
                    </w:rPr>
                  </w:pPr>
                </w:p>
              </w:tc>
              <w:tc>
                <w:tcPr>
                  <w:tcW w:w="1619" w:type="dxa"/>
                  <w:tcBorders>
                    <w:top w:val="outset" w:color="auto" w:sz="6" w:space="0"/>
                    <w:left w:val="outset" w:color="auto" w:sz="6" w:space="0"/>
                    <w:bottom w:val="outset" w:color="auto" w:sz="6" w:space="0"/>
                    <w:right w:val="outset" w:color="auto" w:sz="6" w:space="0"/>
                  </w:tcBorders>
                  <w:noWrap w:val="0"/>
                  <w:vAlign w:val="center"/>
                </w:tcPr>
                <w:p w14:paraId="7CE1BC5B">
                  <w:pPr>
                    <w:spacing w:line="300" w:lineRule="exact"/>
                    <w:ind w:left="-63" w:leftChars="-30" w:right="-63" w:rightChars="-30"/>
                    <w:jc w:val="center"/>
                    <w:rPr>
                      <w:rFonts w:hint="eastAsia"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pacing w:val="-7"/>
                      <w:sz w:val="21"/>
                      <w:szCs w:val="21"/>
                    </w:rPr>
                    <w:t>收集后密封存于</w:t>
                  </w:r>
                  <w:r>
                    <w:rPr>
                      <w:rFonts w:hint="eastAsia" w:ascii="Times New Roman" w:hAnsi="Times New Roman" w:cs="Times New Roman" w:eastAsiaTheme="minorEastAsia"/>
                      <w:color w:val="auto"/>
                      <w:spacing w:val="-7"/>
                      <w:sz w:val="21"/>
                      <w:szCs w:val="21"/>
                      <w:lang w:eastAsia="zh-CN"/>
                    </w:rPr>
                    <w:t>危废间</w:t>
                  </w:r>
                </w:p>
              </w:tc>
              <w:tc>
                <w:tcPr>
                  <w:tcW w:w="709" w:type="dxa"/>
                  <w:vMerge w:val="continue"/>
                  <w:tcBorders>
                    <w:left w:val="outset" w:color="auto" w:sz="6" w:space="0"/>
                    <w:right w:val="outset" w:color="auto" w:sz="6" w:space="0"/>
                  </w:tcBorders>
                  <w:noWrap w:val="0"/>
                  <w:vAlign w:val="center"/>
                </w:tcPr>
                <w:p w14:paraId="41405382">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kern w:val="0"/>
                      <w:sz w:val="21"/>
                      <w:szCs w:val="21"/>
                      <w:lang w:val="en-US" w:eastAsia="zh-CN"/>
                    </w:rPr>
                  </w:pPr>
                </w:p>
              </w:tc>
              <w:tc>
                <w:tcPr>
                  <w:tcW w:w="652" w:type="dxa"/>
                  <w:vMerge w:val="continue"/>
                  <w:tcBorders>
                    <w:left w:val="outset" w:color="auto" w:sz="6" w:space="0"/>
                    <w:right w:val="outset" w:color="auto" w:sz="6" w:space="0"/>
                  </w:tcBorders>
                  <w:noWrap w:val="0"/>
                  <w:vAlign w:val="center"/>
                </w:tcPr>
                <w:p w14:paraId="284DA341">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sz w:val="21"/>
                      <w:szCs w:val="21"/>
                      <w:lang w:val="en-US" w:eastAsia="zh-CN"/>
                    </w:rPr>
                  </w:pPr>
                </w:p>
              </w:tc>
            </w:tr>
          </w:tbl>
          <w:p w14:paraId="285F93E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按照危险废物管理要求，</w:t>
            </w:r>
            <w:r>
              <w:rPr>
                <w:rFonts w:hint="eastAsia" w:ascii="Times New Roman" w:hAnsi="Times New Roman" w:cs="Times New Roman" w:eastAsiaTheme="minorEastAsia"/>
                <w:color w:val="auto"/>
                <w:sz w:val="24"/>
                <w:lang w:val="en-US" w:eastAsia="zh-CN"/>
              </w:rPr>
              <w:t>实验室</w:t>
            </w:r>
            <w:r>
              <w:rPr>
                <w:rFonts w:hint="default" w:ascii="Times New Roman" w:hAnsi="Times New Roman" w:cs="Times New Roman" w:eastAsiaTheme="minorEastAsia"/>
                <w:color w:val="auto"/>
                <w:sz w:val="24"/>
              </w:rPr>
              <w:t>内对危险废物进行临时贮存，转移和最终处置严格按照《危险废物收集贮存运输技术规范》（HJ2025-2012）中相关规定，危险废物临时贮存期间应满足</w:t>
            </w:r>
            <w:r>
              <w:rPr>
                <w:rFonts w:hint="default" w:ascii="Times New Roman" w:hAnsi="Times New Roman" w:cs="Times New Roman" w:eastAsiaTheme="minorEastAsia"/>
                <w:color w:val="auto"/>
                <w:spacing w:val="-7"/>
                <w:sz w:val="24"/>
                <w:szCs w:val="24"/>
              </w:rPr>
              <w:t>《危险废物贮存污染控制标准》</w:t>
            </w:r>
            <w:r>
              <w:rPr>
                <w:rFonts w:hint="default" w:ascii="Times New Roman" w:hAnsi="Times New Roman" w:cs="Times New Roman" w:eastAsiaTheme="minorEastAsia"/>
                <w:color w:val="auto"/>
                <w:spacing w:val="-7"/>
                <w:sz w:val="24"/>
                <w:szCs w:val="24"/>
                <w:lang w:eastAsia="zh-CN"/>
              </w:rPr>
              <w:t>（</w:t>
            </w:r>
            <w:r>
              <w:rPr>
                <w:rFonts w:hint="default" w:ascii="Times New Roman" w:hAnsi="Times New Roman" w:cs="Times New Roman" w:eastAsiaTheme="minorEastAsia"/>
                <w:color w:val="auto"/>
                <w:spacing w:val="-7"/>
                <w:sz w:val="24"/>
                <w:szCs w:val="24"/>
              </w:rPr>
              <w:t>GB18579-2023</w:t>
            </w:r>
            <w:r>
              <w:rPr>
                <w:rFonts w:hint="default" w:ascii="Times New Roman" w:hAnsi="Times New Roman" w:cs="Times New Roman" w:eastAsiaTheme="minorEastAsia"/>
                <w:color w:val="auto"/>
                <w:spacing w:val="-7"/>
                <w:sz w:val="24"/>
                <w:szCs w:val="24"/>
                <w:lang w:eastAsia="zh-CN"/>
              </w:rPr>
              <w:t>）</w:t>
            </w:r>
            <w:r>
              <w:rPr>
                <w:rFonts w:hint="default" w:ascii="Times New Roman" w:hAnsi="Times New Roman" w:cs="Times New Roman" w:eastAsiaTheme="minorEastAsia"/>
                <w:color w:val="auto"/>
                <w:sz w:val="24"/>
              </w:rPr>
              <w:t>对危险废物贮存设施的要求，严禁将危险废物混入非危险废物中。</w:t>
            </w:r>
          </w:p>
          <w:p w14:paraId="6C4F1DF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kern w:val="0"/>
                <w:sz w:val="24"/>
                <w:szCs w:val="24"/>
                <w:lang w:val="en-US" w:eastAsia="zh-CN" w:bidi="ar"/>
              </w:rPr>
              <w:t>所有产生的危险废物均应使用符合标准要求的容器盛装，装载危险废物的容器及材质要满足相应的强度要求，且必须完好无损；</w:t>
            </w:r>
          </w:p>
          <w:p w14:paraId="3450FC2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kern w:val="0"/>
                <w:sz w:val="24"/>
                <w:szCs w:val="24"/>
                <w:lang w:val="en-US" w:eastAsia="zh-CN" w:bidi="ar"/>
              </w:rPr>
              <w:t>禁止将不相容（相互反应）的危险废物在同一容器内混装，装危险废物的容器上必须粘贴符合标准的标签；</w:t>
            </w:r>
          </w:p>
          <w:p w14:paraId="4A550E4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kern w:val="0"/>
                <w:sz w:val="24"/>
                <w:szCs w:val="24"/>
                <w:lang w:val="en-US" w:eastAsia="zh-CN" w:bidi="ar"/>
              </w:rPr>
              <w:t>危险废物贮存间的地面与裙脚要防渗，建筑材料须与危险废物相容，应设计堵截泄漏的裙脚，地面与裙脚所围建的容积不低于堵截最大容器的最大储量或总储量的五分之一，不相容的危险废物必须分开存放，并设有隔离间隔断；</w:t>
            </w:r>
          </w:p>
          <w:p w14:paraId="3AB9BEF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cs="Times New Roman" w:eastAsiaTheme="minorEastAsia"/>
                <w:color w:val="auto"/>
              </w:rPr>
            </w:pPr>
            <w:r>
              <w:rPr>
                <w:rFonts w:hint="eastAsia" w:ascii="Times New Roman" w:hAnsi="Times New Roman" w:cs="Times New Roman" w:eastAsiaTheme="minorEastAsia"/>
                <w:color w:val="auto"/>
                <w:kern w:val="0"/>
                <w:sz w:val="24"/>
                <w:szCs w:val="24"/>
                <w:lang w:val="en-US" w:eastAsia="zh-CN" w:bidi="ar"/>
              </w:rPr>
              <w:t>实验室</w:t>
            </w:r>
            <w:r>
              <w:rPr>
                <w:rFonts w:hint="default" w:ascii="Times New Roman" w:hAnsi="Times New Roman" w:cs="Times New Roman" w:eastAsiaTheme="minorEastAsia"/>
                <w:color w:val="auto"/>
                <w:kern w:val="0"/>
                <w:sz w:val="24"/>
                <w:szCs w:val="24"/>
                <w:lang w:val="en-US" w:eastAsia="zh-CN" w:bidi="ar"/>
              </w:rPr>
              <w:t>内建立危险废物台账管理制度，记录上须注明危险废物的名称、来源、数量、特性和包装容器的类别、入库日期、存放库位、废物出库日期及接收单位名称，危险废物的记录和货单在危险废物回收后应继续保留</w:t>
            </w:r>
            <w:r>
              <w:rPr>
                <w:rFonts w:hint="eastAsia" w:ascii="Times New Roman" w:hAnsi="Times New Roman" w:cs="Times New Roman" w:eastAsiaTheme="minorEastAsia"/>
                <w:color w:val="auto"/>
                <w:kern w:val="0"/>
                <w:sz w:val="24"/>
                <w:szCs w:val="24"/>
                <w:lang w:val="en-US" w:eastAsia="zh-CN" w:bidi="ar"/>
              </w:rPr>
              <w:t>五</w:t>
            </w:r>
            <w:r>
              <w:rPr>
                <w:rFonts w:hint="default" w:ascii="Times New Roman" w:hAnsi="Times New Roman" w:cs="Times New Roman" w:eastAsiaTheme="minorEastAsia"/>
                <w:color w:val="auto"/>
                <w:kern w:val="0"/>
                <w:sz w:val="24"/>
                <w:szCs w:val="24"/>
                <w:lang w:val="en-US" w:eastAsia="zh-CN" w:bidi="ar"/>
              </w:rPr>
              <w:t>年；</w:t>
            </w:r>
          </w:p>
          <w:p w14:paraId="3249152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kern w:val="0"/>
                <w:sz w:val="24"/>
                <w:szCs w:val="24"/>
                <w:lang w:val="en-US" w:eastAsia="zh-CN" w:bidi="ar"/>
              </w:rPr>
              <w:t>必须定期对贮存的危险废物包装容器及贮存设施进行检查，发现破损，应及时采取措施清理更换；</w:t>
            </w:r>
          </w:p>
          <w:p w14:paraId="15766EE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cs="Times New Roman" w:eastAsiaTheme="minorEastAsia"/>
                <w:color w:val="auto"/>
                <w:kern w:val="0"/>
                <w:sz w:val="24"/>
                <w:szCs w:val="24"/>
                <w:lang w:val="en-US" w:eastAsia="zh-CN" w:bidi="ar"/>
              </w:rPr>
            </w:pPr>
            <w:r>
              <w:rPr>
                <w:rFonts w:hint="default" w:ascii="Times New Roman" w:hAnsi="Times New Roman" w:cs="Times New Roman" w:eastAsiaTheme="minorEastAsia"/>
                <w:color w:val="auto"/>
                <w:kern w:val="0"/>
                <w:sz w:val="24"/>
                <w:szCs w:val="24"/>
                <w:lang w:val="en-US" w:eastAsia="zh-CN" w:bidi="ar"/>
              </w:rPr>
              <w:t>危险废物贮存设施必须按照《环境保护图形标志固体废物贮存（处置）场》（GB15562.2-1995）</w:t>
            </w:r>
            <w:r>
              <w:rPr>
                <w:rFonts w:hint="default" w:ascii="Times New Roman" w:hAnsi="Times New Roman" w:cs="Times New Roman" w:eastAsiaTheme="minorEastAsia"/>
                <w:color w:val="auto"/>
                <w:sz w:val="24"/>
                <w:lang w:val="en-US" w:eastAsia="zh-CN"/>
              </w:rPr>
              <w:t>及2023修改单</w:t>
            </w:r>
            <w:r>
              <w:rPr>
                <w:rFonts w:hint="default" w:ascii="Times New Roman" w:hAnsi="Times New Roman" w:cs="Times New Roman" w:eastAsiaTheme="minorEastAsia"/>
                <w:color w:val="auto"/>
                <w:kern w:val="0"/>
                <w:sz w:val="24"/>
                <w:szCs w:val="24"/>
                <w:lang w:val="en-US" w:eastAsia="zh-CN" w:bidi="ar"/>
              </w:rPr>
              <w:t>的规定设置警示标志；</w:t>
            </w:r>
          </w:p>
          <w:p w14:paraId="161C828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kern w:val="0"/>
                <w:sz w:val="24"/>
                <w:szCs w:val="24"/>
                <w:lang w:val="en-US" w:eastAsia="zh-CN" w:bidi="ar"/>
              </w:rPr>
              <w:t>危险废物储存场所出口应设置标牌，危废间需做好防渗、防漏措施。</w:t>
            </w:r>
          </w:p>
          <w:p w14:paraId="213A0CE5">
            <w:pPr>
              <w:spacing w:line="360" w:lineRule="auto"/>
              <w:ind w:firstLine="480" w:firstLineChars="200"/>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综上，只要企业强化管理，做好危险废物、一般固废及生活垃圾的收集、贮存和清运工作，并采取恰当的安全处置方法，经处置后固体废物就不会对周围环境产生明显的不利影响。</w:t>
            </w:r>
          </w:p>
          <w:p w14:paraId="302ADF7F">
            <w:pPr>
              <w:pStyle w:val="4"/>
              <w:spacing w:before="0" w:after="0" w:line="360" w:lineRule="auto"/>
              <w:ind w:firstLine="354" w:firstLineChars="147"/>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5、地下水、土壤</w:t>
            </w:r>
          </w:p>
          <w:p w14:paraId="55C933DC">
            <w:pPr>
              <w:spacing w:line="360" w:lineRule="auto"/>
              <w:ind w:firstLine="482" w:firstLineChars="200"/>
              <w:rPr>
                <w:rFonts w:hint="default" w:ascii="Times New Roman" w:hAnsi="Times New Roman" w:cs="Times New Roman" w:eastAsiaTheme="minorEastAsia"/>
                <w:b/>
                <w:bCs/>
                <w:color w:val="auto"/>
                <w:sz w:val="24"/>
              </w:rPr>
            </w:pPr>
            <w:r>
              <w:rPr>
                <w:rFonts w:hint="default" w:ascii="Times New Roman" w:hAnsi="Times New Roman" w:cs="Times New Roman" w:eastAsiaTheme="minorEastAsia"/>
                <w:b/>
                <w:bCs/>
                <w:color w:val="auto"/>
                <w:sz w:val="24"/>
              </w:rPr>
              <w:t>（1）地下水、土壤污染源、污染物类型及污染途径分析</w:t>
            </w:r>
          </w:p>
          <w:p w14:paraId="06590D7B">
            <w:pPr>
              <w:spacing w:line="360" w:lineRule="auto"/>
              <w:ind w:firstLine="480" w:firstLineChars="200"/>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生产过程中产生的污染物主要以水为载体，通过包气带中的裂隙、孔隙向地下垂直渗漏和渗透。在遇砂性土会较快进入地下水体，如遇粘性土，载体则沿层面做水平运动，使污染范围扩大，当遇到下渗通道时再垂向渗漏，进入地下水体。</w:t>
            </w:r>
          </w:p>
          <w:p w14:paraId="77F8D8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包气带的防护能力大小，直接影响着地下水的防护，包气带防护条件与包气带厚度、岩性结构、弱渗透性地层的渗透性能及厚度有关，若包气带粘性土厚度小，且分布不连续、不稳定，则地下水自然防护条件就差，污水渗漏就易对地下水产生污染，若包气带粘性土厚度虽小，但分布连续，稳定，则地下水自然防护条件相对就好些，污染物对地下水影响就相对小些。</w:t>
            </w:r>
          </w:p>
          <w:p w14:paraId="5356DFA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项目</w:t>
            </w:r>
            <w:r>
              <w:rPr>
                <w:rFonts w:hint="default" w:ascii="Times New Roman" w:hAnsi="Times New Roman" w:cs="Times New Roman" w:eastAsiaTheme="minorEastAsia"/>
                <w:color w:val="auto"/>
                <w:sz w:val="24"/>
                <w:lang w:val="en-US" w:eastAsia="zh-CN"/>
              </w:rPr>
              <w:t>通过分区防渗等措施可有效防止项目</w:t>
            </w:r>
            <w:r>
              <w:rPr>
                <w:rFonts w:hint="default" w:ascii="Times New Roman" w:hAnsi="Times New Roman" w:cs="Times New Roman" w:eastAsiaTheme="minorEastAsia"/>
                <w:color w:val="auto"/>
                <w:sz w:val="24"/>
              </w:rPr>
              <w:t>对</w:t>
            </w:r>
            <w:r>
              <w:rPr>
                <w:rFonts w:hint="default" w:ascii="Times New Roman" w:hAnsi="Times New Roman" w:cs="Times New Roman" w:eastAsiaTheme="minorEastAsia"/>
                <w:color w:val="auto"/>
                <w:sz w:val="24"/>
                <w:lang w:val="en-US" w:eastAsia="zh-CN"/>
              </w:rPr>
              <w:t>地下水和</w:t>
            </w:r>
            <w:r>
              <w:rPr>
                <w:rFonts w:hint="default" w:ascii="Times New Roman" w:hAnsi="Times New Roman" w:cs="Times New Roman" w:eastAsiaTheme="minorEastAsia"/>
                <w:color w:val="auto"/>
                <w:sz w:val="24"/>
              </w:rPr>
              <w:t>土壤的</w:t>
            </w:r>
            <w:r>
              <w:rPr>
                <w:rFonts w:hint="default" w:ascii="Times New Roman" w:hAnsi="Times New Roman" w:cs="Times New Roman" w:eastAsiaTheme="minorEastAsia"/>
                <w:color w:val="auto"/>
                <w:sz w:val="24"/>
                <w:lang w:val="en-US" w:eastAsia="zh-CN"/>
              </w:rPr>
              <w:t>污染</w:t>
            </w:r>
            <w:r>
              <w:rPr>
                <w:rFonts w:hint="default" w:ascii="Times New Roman" w:hAnsi="Times New Roman" w:cs="Times New Roman" w:eastAsiaTheme="minorEastAsia"/>
                <w:color w:val="auto"/>
                <w:sz w:val="24"/>
              </w:rPr>
              <w:t>。</w:t>
            </w:r>
          </w:p>
          <w:p w14:paraId="368DEFC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cs="Times New Roman" w:eastAsiaTheme="minorEastAsia"/>
                <w:color w:val="auto"/>
                <w:sz w:val="24"/>
              </w:rPr>
            </w:pPr>
            <w:r>
              <w:rPr>
                <w:rFonts w:hint="default" w:ascii="Times New Roman" w:hAnsi="Times New Roman" w:cs="Times New Roman" w:eastAsiaTheme="minorEastAsia"/>
                <w:b/>
                <w:bCs/>
                <w:color w:val="auto"/>
                <w:sz w:val="24"/>
              </w:rPr>
              <w:t>（2）污染防控措施</w:t>
            </w:r>
          </w:p>
          <w:p w14:paraId="62C7C0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①分区防渗</w:t>
            </w:r>
          </w:p>
          <w:p w14:paraId="153356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针对可能对地下水和土壤造成影响的各环节，按照</w:t>
            </w:r>
            <w:r>
              <w:rPr>
                <w:rFonts w:hint="eastAsia" w:ascii="Times New Roman" w:hAnsi="Times New Roman" w:cs="Times New Roman" w:eastAsiaTheme="minorEastAsia"/>
                <w:color w:val="auto"/>
                <w:sz w:val="24"/>
                <w:lang w:eastAsia="zh-CN"/>
              </w:rPr>
              <w:t>“</w:t>
            </w:r>
            <w:r>
              <w:rPr>
                <w:rFonts w:hint="default" w:ascii="Times New Roman" w:hAnsi="Times New Roman" w:cs="Times New Roman" w:eastAsiaTheme="minorEastAsia"/>
                <w:color w:val="auto"/>
                <w:sz w:val="24"/>
              </w:rPr>
              <w:t>考虑重点，辐射全面</w:t>
            </w:r>
            <w:r>
              <w:rPr>
                <w:rFonts w:hint="eastAsia" w:ascii="Times New Roman" w:hAnsi="Times New Roman" w:cs="Times New Roman" w:eastAsiaTheme="minorEastAsia"/>
                <w:color w:val="auto"/>
                <w:sz w:val="24"/>
                <w:lang w:eastAsia="zh-CN"/>
              </w:rPr>
              <w:t>”</w:t>
            </w:r>
            <w:r>
              <w:rPr>
                <w:rFonts w:hint="default" w:ascii="Times New Roman" w:hAnsi="Times New Roman" w:cs="Times New Roman" w:eastAsiaTheme="minorEastAsia"/>
                <w:color w:val="auto"/>
                <w:sz w:val="24"/>
              </w:rPr>
              <w:t>的防腐防渗原则、防渗技术要求进行划分。</w:t>
            </w:r>
          </w:p>
          <w:p w14:paraId="229BD2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color w:val="auto"/>
                <w:sz w:val="24"/>
              </w:rPr>
            </w:pPr>
            <w:r>
              <w:rPr>
                <w:rFonts w:hint="eastAsia" w:ascii="Times New Roman" w:hAnsi="Times New Roman" w:cs="Times New Roman" w:eastAsiaTheme="minorEastAsia"/>
                <w:color w:val="auto"/>
                <w:sz w:val="24"/>
                <w:lang w:eastAsia="zh-CN"/>
              </w:rPr>
              <w:t>危废间</w:t>
            </w:r>
            <w:r>
              <w:rPr>
                <w:rFonts w:hint="default" w:ascii="Times New Roman" w:hAnsi="Times New Roman" w:cs="Times New Roman" w:eastAsiaTheme="minorEastAsia"/>
                <w:color w:val="auto"/>
                <w:sz w:val="24"/>
              </w:rPr>
              <w:t>、</w:t>
            </w:r>
            <w:r>
              <w:rPr>
                <w:rFonts w:hint="default" w:ascii="Times New Roman" w:hAnsi="Times New Roman" w:cs="Times New Roman" w:eastAsiaTheme="minorEastAsia"/>
                <w:color w:val="auto"/>
                <w:sz w:val="24"/>
                <w:lang w:val="en-US" w:eastAsia="zh-CN"/>
              </w:rPr>
              <w:t>研发试验室、分析实验室</w:t>
            </w:r>
            <w:r>
              <w:rPr>
                <w:rFonts w:hint="default" w:ascii="Times New Roman" w:hAnsi="Times New Roman" w:cs="Times New Roman" w:eastAsiaTheme="minorEastAsia"/>
                <w:color w:val="auto"/>
                <w:sz w:val="24"/>
                <w:lang w:eastAsia="zh-CN"/>
              </w:rPr>
              <w:t>、</w:t>
            </w:r>
            <w:r>
              <w:rPr>
                <w:rFonts w:hint="default" w:ascii="Times New Roman" w:hAnsi="Times New Roman" w:cs="Times New Roman" w:eastAsiaTheme="minorEastAsia"/>
                <w:color w:val="auto"/>
                <w:sz w:val="24"/>
                <w:lang w:val="en-US" w:eastAsia="zh-CN"/>
              </w:rPr>
              <w:t>污水中转池</w:t>
            </w:r>
            <w:r>
              <w:rPr>
                <w:rFonts w:hint="default" w:ascii="Times New Roman" w:hAnsi="Times New Roman" w:cs="Times New Roman" w:eastAsiaTheme="minorEastAsia"/>
                <w:color w:val="auto"/>
                <w:sz w:val="24"/>
              </w:rPr>
              <w:t>按重点防渗区进行防渗，</w:t>
            </w:r>
            <w:r>
              <w:rPr>
                <w:rFonts w:hint="eastAsia" w:ascii="Times New Roman" w:hAnsi="Times New Roman" w:cs="Times New Roman" w:eastAsiaTheme="minorEastAsia"/>
                <w:color w:val="auto"/>
                <w:sz w:val="24"/>
                <w:lang w:eastAsia="zh-CN"/>
              </w:rPr>
              <w:t>危废间</w:t>
            </w:r>
            <w:r>
              <w:rPr>
                <w:rFonts w:hint="default" w:ascii="Times New Roman" w:hAnsi="Times New Roman" w:cs="Times New Roman" w:eastAsiaTheme="minorEastAsia"/>
                <w:color w:val="auto"/>
                <w:sz w:val="24"/>
              </w:rPr>
              <w:t>的设置和管理严格执行《危险废物贮存污染控制标准》</w:t>
            </w:r>
            <w:r>
              <w:rPr>
                <w:rFonts w:hint="default" w:ascii="Times New Roman" w:hAnsi="Times New Roman" w:cs="Times New Roman" w:eastAsiaTheme="minorEastAsia"/>
                <w:color w:val="auto"/>
                <w:sz w:val="24"/>
                <w:lang w:eastAsia="zh-CN"/>
              </w:rPr>
              <w:t>（</w:t>
            </w:r>
            <w:r>
              <w:rPr>
                <w:rFonts w:hint="default" w:ascii="Times New Roman" w:hAnsi="Times New Roman" w:cs="Times New Roman" w:eastAsiaTheme="minorEastAsia"/>
                <w:color w:val="auto"/>
                <w:sz w:val="24"/>
              </w:rPr>
              <w:t>GB18597-20</w:t>
            </w:r>
            <w:r>
              <w:rPr>
                <w:rFonts w:hint="default" w:ascii="Times New Roman" w:hAnsi="Times New Roman" w:cs="Times New Roman" w:eastAsiaTheme="minorEastAsia"/>
                <w:color w:val="auto"/>
                <w:sz w:val="24"/>
                <w:lang w:val="en-US" w:eastAsia="zh-CN"/>
              </w:rPr>
              <w:t>23）</w:t>
            </w:r>
            <w:r>
              <w:rPr>
                <w:rFonts w:hint="default" w:ascii="Times New Roman" w:hAnsi="Times New Roman" w:cs="Times New Roman" w:eastAsiaTheme="minorEastAsia"/>
                <w:color w:val="auto"/>
                <w:sz w:val="24"/>
              </w:rPr>
              <w:t>的规定；具体分区防治措施详见下表。</w:t>
            </w:r>
          </w:p>
          <w:p w14:paraId="15BB6016">
            <w:pPr>
              <w:spacing w:line="240" w:lineRule="auto"/>
              <w:jc w:val="center"/>
              <w:rPr>
                <w:rFonts w:hint="default" w:ascii="Times New Roman" w:hAnsi="Times New Roman" w:cs="Times New Roman" w:eastAsiaTheme="minorEastAsia"/>
                <w:b/>
                <w:color w:val="auto"/>
                <w:sz w:val="24"/>
                <w:szCs w:val="24"/>
              </w:rPr>
            </w:pPr>
            <w:r>
              <w:rPr>
                <w:rFonts w:hint="default" w:ascii="Times New Roman" w:hAnsi="Times New Roman" w:cs="Times New Roman" w:eastAsiaTheme="minorEastAsia"/>
                <w:b/>
                <w:color w:val="auto"/>
                <w:sz w:val="24"/>
                <w:szCs w:val="24"/>
              </w:rPr>
              <w:t>表4-2</w:t>
            </w:r>
            <w:r>
              <w:rPr>
                <w:rFonts w:hint="eastAsia" w:ascii="Times New Roman" w:hAnsi="Times New Roman" w:cs="Times New Roman" w:eastAsiaTheme="minorEastAsia"/>
                <w:b/>
                <w:color w:val="auto"/>
                <w:sz w:val="24"/>
                <w:szCs w:val="24"/>
                <w:lang w:val="en-US" w:eastAsia="zh-CN"/>
              </w:rPr>
              <w:t>5</w:t>
            </w:r>
            <w:r>
              <w:rPr>
                <w:rFonts w:hint="default" w:ascii="Times New Roman" w:hAnsi="Times New Roman" w:cs="Times New Roman" w:eastAsiaTheme="minorEastAsia"/>
                <w:b/>
                <w:color w:val="auto"/>
                <w:sz w:val="24"/>
                <w:szCs w:val="24"/>
              </w:rPr>
              <w:t>项目防渗分区</w:t>
            </w:r>
          </w:p>
          <w:tbl>
            <w:tblPr>
              <w:tblStyle w:val="35"/>
              <w:tblW w:w="8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8"/>
              <w:gridCol w:w="1432"/>
              <w:gridCol w:w="2296"/>
              <w:gridCol w:w="3420"/>
            </w:tblGrid>
            <w:tr w14:paraId="787CA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58" w:type="dxa"/>
                  <w:noWrap w:val="0"/>
                  <w:vAlign w:val="center"/>
                </w:tcPr>
                <w:p w14:paraId="1531DE8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防渗区</w:t>
                  </w:r>
                </w:p>
              </w:tc>
              <w:tc>
                <w:tcPr>
                  <w:tcW w:w="1432" w:type="dxa"/>
                  <w:noWrap w:val="0"/>
                  <w:vAlign w:val="center"/>
                </w:tcPr>
                <w:p w14:paraId="129AF11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构筑物名称</w:t>
                  </w:r>
                </w:p>
              </w:tc>
              <w:tc>
                <w:tcPr>
                  <w:tcW w:w="2296" w:type="dxa"/>
                  <w:noWrap w:val="0"/>
                  <w:vAlign w:val="center"/>
                </w:tcPr>
                <w:p w14:paraId="1BD5F28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防腐防渗措施</w:t>
                  </w:r>
                </w:p>
              </w:tc>
              <w:tc>
                <w:tcPr>
                  <w:tcW w:w="3420" w:type="dxa"/>
                  <w:noWrap w:val="0"/>
                  <w:vAlign w:val="center"/>
                </w:tcPr>
                <w:p w14:paraId="478E3DD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防渗技术要求</w:t>
                  </w:r>
                </w:p>
              </w:tc>
            </w:tr>
            <w:tr w14:paraId="07D9E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58" w:type="dxa"/>
                  <w:noWrap w:val="0"/>
                  <w:vAlign w:val="center"/>
                </w:tcPr>
                <w:p w14:paraId="75793C1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重点防渗区</w:t>
                  </w:r>
                </w:p>
              </w:tc>
              <w:tc>
                <w:tcPr>
                  <w:tcW w:w="1432" w:type="dxa"/>
                  <w:noWrap w:val="0"/>
                  <w:vAlign w:val="center"/>
                </w:tcPr>
                <w:p w14:paraId="32BF400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cs="Times New Roman" w:eastAsiaTheme="minorEastAsia"/>
                      <w:color w:val="auto"/>
                      <w:lang w:eastAsia="zh-CN"/>
                    </w:rPr>
                    <w:t>危废间</w:t>
                  </w:r>
                  <w:r>
                    <w:rPr>
                      <w:rFonts w:hint="default" w:ascii="Times New Roman" w:hAnsi="Times New Roman" w:cs="Times New Roman" w:eastAsiaTheme="minorEastAsia"/>
                      <w:color w:val="auto"/>
                    </w:rPr>
                    <w:t>、</w:t>
                  </w:r>
                  <w:r>
                    <w:rPr>
                      <w:rFonts w:hint="eastAsia" w:ascii="Times New Roman" w:hAnsi="Times New Roman" w:cs="Times New Roman" w:eastAsiaTheme="minorEastAsia"/>
                      <w:color w:val="auto"/>
                      <w:lang w:val="en-US" w:eastAsia="zh-CN"/>
                    </w:rPr>
                    <w:t>研发试验室、分析实验室</w:t>
                  </w:r>
                  <w:r>
                    <w:rPr>
                      <w:rFonts w:hint="eastAsia"/>
                      <w:color w:val="auto"/>
                      <w:lang w:eastAsia="zh-CN"/>
                    </w:rPr>
                    <w:t>、</w:t>
                  </w:r>
                  <w:r>
                    <w:rPr>
                      <w:rFonts w:hint="eastAsia"/>
                      <w:color w:val="auto"/>
                      <w:lang w:val="en-US" w:eastAsia="zh-CN"/>
                    </w:rPr>
                    <w:t>污水中转池</w:t>
                  </w:r>
                </w:p>
              </w:tc>
              <w:tc>
                <w:tcPr>
                  <w:tcW w:w="2296" w:type="dxa"/>
                  <w:noWrap w:val="0"/>
                  <w:vAlign w:val="center"/>
                </w:tcPr>
                <w:p w14:paraId="7CFF25F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抗渗混凝土+环氧树脂</w:t>
                  </w:r>
                </w:p>
              </w:tc>
              <w:tc>
                <w:tcPr>
                  <w:tcW w:w="3420" w:type="dxa"/>
                  <w:noWrap w:val="0"/>
                  <w:vAlign w:val="center"/>
                </w:tcPr>
                <w:p w14:paraId="178AB86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等效黏土防渗层Mb≥6.0m，K≤10</w:t>
                  </w:r>
                  <w:r>
                    <w:rPr>
                      <w:rFonts w:hint="default" w:ascii="Times New Roman" w:hAnsi="Times New Roman" w:cs="Times New Roman" w:eastAsiaTheme="minorEastAsia"/>
                      <w:color w:val="auto"/>
                      <w:sz w:val="21"/>
                      <w:szCs w:val="21"/>
                      <w:vertAlign w:val="superscript"/>
                    </w:rPr>
                    <w:t>-7</w:t>
                  </w:r>
                  <w:r>
                    <w:rPr>
                      <w:rFonts w:hint="default" w:ascii="Times New Roman" w:hAnsi="Times New Roman" w:cs="Times New Roman" w:eastAsiaTheme="minorEastAsia"/>
                      <w:color w:val="auto"/>
                      <w:sz w:val="21"/>
                      <w:szCs w:val="21"/>
                    </w:rPr>
                    <w:t>cm/s或者参照GB18598执行</w:t>
                  </w:r>
                </w:p>
              </w:tc>
            </w:tr>
            <w:tr w14:paraId="5567D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58" w:type="dxa"/>
                  <w:noWrap w:val="0"/>
                  <w:vAlign w:val="center"/>
                </w:tcPr>
                <w:p w14:paraId="69CFEAC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简单防渗区</w:t>
                  </w:r>
                </w:p>
              </w:tc>
              <w:tc>
                <w:tcPr>
                  <w:tcW w:w="1432" w:type="dxa"/>
                  <w:noWrap w:val="0"/>
                  <w:vAlign w:val="center"/>
                </w:tcPr>
                <w:p w14:paraId="3436F8D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rPr>
                    <w:t>重点防渗区之外的区域</w:t>
                  </w:r>
                </w:p>
              </w:tc>
              <w:tc>
                <w:tcPr>
                  <w:tcW w:w="2296" w:type="dxa"/>
                  <w:noWrap w:val="0"/>
                  <w:vAlign w:val="center"/>
                </w:tcPr>
                <w:p w14:paraId="2494D04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水泥地面硬化</w:t>
                  </w:r>
                </w:p>
              </w:tc>
              <w:tc>
                <w:tcPr>
                  <w:tcW w:w="3420" w:type="dxa"/>
                  <w:noWrap w:val="0"/>
                  <w:vAlign w:val="center"/>
                </w:tcPr>
                <w:p w14:paraId="21A5C59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一般地面硬化</w:t>
                  </w:r>
                </w:p>
              </w:tc>
            </w:tr>
          </w:tbl>
          <w:p w14:paraId="3BEBBAB1">
            <w:pPr>
              <w:spacing w:line="360" w:lineRule="auto"/>
              <w:ind w:firstLine="480"/>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重点防渗区防渗措施：基础层素土夯实；面层浇注200mm厚水泥基渗透结晶型抗渗混凝土（C30，抗渗等级P6）作为面层；涂覆环氧树脂进行防渗。渗透系数小于1.0×10</w:t>
            </w:r>
            <w:r>
              <w:rPr>
                <w:rFonts w:hint="default" w:ascii="Times New Roman" w:hAnsi="Times New Roman" w:cs="Times New Roman" w:eastAsiaTheme="minorEastAsia"/>
                <w:color w:val="auto"/>
                <w:sz w:val="24"/>
                <w:vertAlign w:val="superscript"/>
              </w:rPr>
              <w:t>-7</w:t>
            </w:r>
            <w:r>
              <w:rPr>
                <w:rFonts w:hint="default" w:ascii="Times New Roman" w:hAnsi="Times New Roman" w:cs="Times New Roman" w:eastAsiaTheme="minorEastAsia"/>
                <w:color w:val="auto"/>
                <w:sz w:val="24"/>
              </w:rPr>
              <w:t>cm/s。</w:t>
            </w:r>
          </w:p>
          <w:p w14:paraId="3B27003D">
            <w:pPr>
              <w:spacing w:line="360" w:lineRule="auto"/>
              <w:ind w:firstLine="480"/>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②运行期严格管理，加强巡检，及时发现污染物泄漏；一旦出现泄漏及时处理，检查检修设备，将污染物泄漏的环境风险事故降到最低。</w:t>
            </w:r>
          </w:p>
          <w:p w14:paraId="6D5BC4EA">
            <w:pPr>
              <w:spacing w:line="360" w:lineRule="auto"/>
              <w:ind w:firstLine="480"/>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③固体废物转运、贮存等各环节做好防风、防雨、防渗措施，禁止随意弃置、堆放、填埋。</w:t>
            </w:r>
          </w:p>
          <w:p w14:paraId="28CE5F74">
            <w:pPr>
              <w:pStyle w:val="7"/>
              <w:keepNext w:val="0"/>
              <w:keepLines w:val="0"/>
              <w:pageBreakBefore w:val="0"/>
              <w:widowControl w:val="0"/>
              <w:kinsoku/>
              <w:wordWrap/>
              <w:overflowPunct/>
              <w:topLinePunct w:val="0"/>
              <w:autoSpaceDE/>
              <w:autoSpaceDN/>
              <w:bidi w:val="0"/>
              <w:adjustRightInd w:val="0"/>
              <w:snapToGrid/>
              <w:spacing w:line="360" w:lineRule="auto"/>
              <w:jc w:val="left"/>
              <w:textAlignment w:val="auto"/>
              <w:rPr>
                <w:rFonts w:hint="default" w:ascii="Times New Roman" w:hAnsi="Times New Roman" w:cs="Times New Roman" w:eastAsiaTheme="minorEastAsia"/>
                <w:b/>
                <w:bCs/>
                <w:color w:val="auto"/>
                <w:spacing w:val="0"/>
                <w:kern w:val="2"/>
                <w:sz w:val="24"/>
                <w:szCs w:val="21"/>
                <w:lang w:val="en-US" w:eastAsia="zh-CN" w:bidi="ar-SA"/>
              </w:rPr>
            </w:pPr>
            <w:r>
              <w:rPr>
                <w:rFonts w:hint="default" w:ascii="Times New Roman" w:hAnsi="Times New Roman" w:cs="Times New Roman" w:eastAsiaTheme="minorEastAsia"/>
                <w:b/>
                <w:bCs/>
                <w:color w:val="auto"/>
                <w:spacing w:val="0"/>
                <w:kern w:val="2"/>
                <w:sz w:val="24"/>
                <w:szCs w:val="21"/>
                <w:lang w:val="en-US" w:eastAsia="zh-CN" w:bidi="ar-SA"/>
              </w:rPr>
              <w:t>（3）监测要求</w:t>
            </w:r>
          </w:p>
          <w:p w14:paraId="23B21CD9">
            <w:pPr>
              <w:numPr>
                <w:ilvl w:val="0"/>
                <w:numId w:val="0"/>
              </w:numPr>
              <w:spacing w:line="360" w:lineRule="auto"/>
              <w:ind w:firstLine="480" w:firstLineChars="200"/>
              <w:jc w:val="left"/>
              <w:rPr>
                <w:rFonts w:hint="default" w:ascii="Times New Roman" w:hAnsi="Times New Roman" w:cs="Times New Roman" w:eastAsiaTheme="minorEastAsia"/>
                <w:color w:val="auto"/>
                <w:spacing w:val="0"/>
                <w:kern w:val="2"/>
                <w:sz w:val="24"/>
                <w:szCs w:val="21"/>
                <w:lang w:val="en-US" w:eastAsia="zh-CN" w:bidi="ar-SA"/>
              </w:rPr>
            </w:pPr>
            <w:r>
              <w:rPr>
                <w:rFonts w:hint="default" w:ascii="Times New Roman" w:hAnsi="Times New Roman" w:cs="Times New Roman" w:eastAsiaTheme="minorEastAsia"/>
                <w:color w:val="auto"/>
                <w:spacing w:val="0"/>
                <w:kern w:val="2"/>
                <w:sz w:val="24"/>
                <w:szCs w:val="21"/>
                <w:lang w:val="en-US" w:eastAsia="zh-CN" w:bidi="ar-SA"/>
              </w:rPr>
              <w:t>企业应该根据需要开展地下水与土壤监测，地下水和土壤监测参考《工业企业土壤和地下水自行监测技术指南（试行）》（HJ 1209-2021）中有关规定执行：</w:t>
            </w:r>
          </w:p>
          <w:p w14:paraId="7E0CB2E2">
            <w:pPr>
              <w:numPr>
                <w:ilvl w:val="0"/>
                <w:numId w:val="0"/>
              </w:numPr>
              <w:spacing w:line="360" w:lineRule="auto"/>
              <w:ind w:firstLine="480" w:firstLineChars="200"/>
              <w:jc w:val="left"/>
              <w:rPr>
                <w:rFonts w:hint="default" w:ascii="Times New Roman" w:hAnsi="Times New Roman" w:cs="Times New Roman" w:eastAsiaTheme="minorEastAsia"/>
                <w:color w:val="auto"/>
                <w:spacing w:val="0"/>
                <w:kern w:val="2"/>
                <w:sz w:val="24"/>
                <w:szCs w:val="21"/>
                <w:lang w:val="en-US" w:eastAsia="zh-CN" w:bidi="ar-SA"/>
              </w:rPr>
            </w:pPr>
            <w:r>
              <w:rPr>
                <w:rFonts w:hint="default" w:ascii="Times New Roman" w:hAnsi="Times New Roman" w:cs="Times New Roman" w:eastAsiaTheme="minorEastAsia"/>
                <w:color w:val="auto"/>
                <w:spacing w:val="0"/>
                <w:kern w:val="2"/>
                <w:sz w:val="24"/>
                <w:szCs w:val="21"/>
                <w:lang w:val="en-US" w:eastAsia="zh-CN" w:bidi="ar-SA"/>
              </w:rPr>
              <w:t>监测布点：土壤应布设至少1个表层土壤监测点，对重点单元对应的地下水监测井不应少于1个，地下水监测井（含对照点）总数原则上不应少于3个；</w:t>
            </w:r>
          </w:p>
          <w:p w14:paraId="5BD28761">
            <w:pPr>
              <w:numPr>
                <w:ilvl w:val="0"/>
                <w:numId w:val="0"/>
              </w:numPr>
              <w:spacing w:line="360" w:lineRule="auto"/>
              <w:ind w:firstLine="480" w:firstLineChars="200"/>
              <w:jc w:val="left"/>
              <w:rPr>
                <w:rFonts w:hint="default" w:ascii="Times New Roman" w:hAnsi="Times New Roman" w:cs="Times New Roman" w:eastAsiaTheme="minorEastAsia"/>
                <w:color w:val="auto"/>
                <w:spacing w:val="0"/>
                <w:kern w:val="2"/>
                <w:sz w:val="24"/>
                <w:szCs w:val="21"/>
                <w:lang w:val="en-US" w:eastAsia="zh-CN" w:bidi="ar-SA"/>
              </w:rPr>
            </w:pPr>
            <w:r>
              <w:rPr>
                <w:rFonts w:hint="default" w:ascii="Times New Roman" w:hAnsi="Times New Roman" w:cs="Times New Roman" w:eastAsiaTheme="minorEastAsia"/>
                <w:color w:val="auto"/>
                <w:spacing w:val="0"/>
                <w:kern w:val="2"/>
                <w:sz w:val="24"/>
                <w:szCs w:val="21"/>
                <w:lang w:val="en-US" w:eastAsia="zh-CN" w:bidi="ar-SA"/>
              </w:rPr>
              <w:t>监测指标：初次监测原则上所有土壤监测点的监测指标至少应包括GB 36600表1基本项目，地下水监测井的监测指标，至少应包括GB/T 14848表1常规指标（微生物指标、放射性指标除外）；</w:t>
            </w:r>
          </w:p>
          <w:p w14:paraId="693E309B">
            <w:pPr>
              <w:numPr>
                <w:ilvl w:val="0"/>
                <w:numId w:val="0"/>
              </w:numPr>
              <w:spacing w:line="360" w:lineRule="auto"/>
              <w:ind w:firstLine="480" w:firstLineChars="200"/>
              <w:jc w:val="left"/>
              <w:rPr>
                <w:rFonts w:hint="default" w:ascii="Times New Roman" w:hAnsi="Times New Roman" w:cs="Times New Roman" w:eastAsiaTheme="minorEastAsia"/>
                <w:color w:val="auto"/>
                <w:spacing w:val="0"/>
                <w:kern w:val="2"/>
                <w:sz w:val="24"/>
                <w:szCs w:val="21"/>
                <w:lang w:val="en-US" w:eastAsia="zh-CN" w:bidi="ar-SA"/>
              </w:rPr>
            </w:pPr>
            <w:r>
              <w:rPr>
                <w:rFonts w:hint="default" w:ascii="Times New Roman" w:hAnsi="Times New Roman" w:cs="Times New Roman" w:eastAsiaTheme="minorEastAsia"/>
                <w:color w:val="auto"/>
                <w:spacing w:val="0"/>
                <w:kern w:val="2"/>
                <w:sz w:val="24"/>
                <w:szCs w:val="21"/>
                <w:lang w:val="en-US" w:eastAsia="zh-CN" w:bidi="ar-SA"/>
              </w:rPr>
              <w:t>监测频次：参照HJ 1209-2021中表2自行监测的最低频次。</w:t>
            </w:r>
          </w:p>
          <w:p w14:paraId="4EE493C8">
            <w:pPr>
              <w:numPr>
                <w:ilvl w:val="0"/>
                <w:numId w:val="0"/>
              </w:numPr>
              <w:spacing w:line="360" w:lineRule="auto"/>
              <w:ind w:firstLine="480" w:firstLineChars="200"/>
              <w:jc w:val="left"/>
              <w:rPr>
                <w:rFonts w:hint="default" w:ascii="Times New Roman" w:hAnsi="Times New Roman" w:cs="Times New Roman" w:eastAsiaTheme="minorEastAsia"/>
                <w:color w:val="auto"/>
                <w:spacing w:val="0"/>
                <w:kern w:val="2"/>
                <w:sz w:val="24"/>
                <w:szCs w:val="21"/>
                <w:lang w:val="en-US" w:eastAsia="zh-CN" w:bidi="ar-SA"/>
              </w:rPr>
            </w:pPr>
            <w:r>
              <w:rPr>
                <w:rFonts w:hint="default" w:ascii="Times New Roman" w:hAnsi="Times New Roman" w:cs="Times New Roman" w:eastAsiaTheme="minorEastAsia"/>
                <w:color w:val="auto"/>
                <w:spacing w:val="0"/>
                <w:kern w:val="2"/>
                <w:sz w:val="24"/>
                <w:szCs w:val="21"/>
                <w:lang w:val="en-US" w:eastAsia="zh-CN" w:bidi="ar-SA"/>
              </w:rPr>
              <w:t>按照有关的规范要求采取上述污染防治措施，可以避免项目对周边地下水和土壤产生明显影响，营运期地下水和土壤污染防治措施是可行的。</w:t>
            </w:r>
          </w:p>
          <w:p w14:paraId="3C857569">
            <w:pPr>
              <w:numPr>
                <w:ilvl w:val="0"/>
                <w:numId w:val="0"/>
              </w:numPr>
              <w:spacing w:line="360" w:lineRule="auto"/>
              <w:ind w:firstLine="482" w:firstLineChars="200"/>
              <w:jc w:val="left"/>
              <w:rPr>
                <w:rFonts w:hint="default" w:ascii="Times New Roman" w:hAnsi="Times New Roman" w:cs="Times New Roman" w:eastAsiaTheme="minorEastAsia"/>
                <w:b/>
                <w:bCs/>
                <w:color w:val="auto"/>
                <w:sz w:val="24"/>
                <w:szCs w:val="32"/>
                <w:lang w:val="en-US" w:eastAsia="zh-CN"/>
              </w:rPr>
            </w:pPr>
            <w:r>
              <w:rPr>
                <w:rFonts w:hint="default" w:ascii="Times New Roman" w:hAnsi="Times New Roman" w:cs="Times New Roman" w:eastAsiaTheme="minorEastAsia"/>
                <w:b/>
                <w:bCs/>
                <w:color w:val="auto"/>
                <w:sz w:val="24"/>
                <w:szCs w:val="32"/>
                <w:lang w:val="en-US" w:eastAsia="zh-CN"/>
              </w:rPr>
              <w:t>（4）土壤环境影响评价自查表</w:t>
            </w:r>
          </w:p>
          <w:p w14:paraId="656801A0">
            <w:pPr>
              <w:numPr>
                <w:ilvl w:val="0"/>
                <w:numId w:val="0"/>
              </w:numPr>
              <w:spacing w:line="240" w:lineRule="auto"/>
              <w:jc w:val="center"/>
              <w:rPr>
                <w:rFonts w:hint="default" w:ascii="Times New Roman" w:hAnsi="Times New Roman" w:cs="Times New Roman" w:eastAsiaTheme="minorEastAsia"/>
                <w:b/>
                <w:bCs/>
                <w:color w:val="auto"/>
                <w:sz w:val="24"/>
                <w:szCs w:val="32"/>
                <w:lang w:val="en-US" w:eastAsia="zh-CN"/>
              </w:rPr>
            </w:pPr>
            <w:r>
              <w:rPr>
                <w:rFonts w:hint="default" w:ascii="Times New Roman" w:hAnsi="Times New Roman" w:cs="Times New Roman" w:eastAsiaTheme="minorEastAsia"/>
                <w:b/>
                <w:bCs/>
                <w:color w:val="auto"/>
                <w:sz w:val="24"/>
                <w:szCs w:val="32"/>
                <w:lang w:val="en-US" w:eastAsia="zh-CN"/>
              </w:rPr>
              <w:t>表4-2</w:t>
            </w:r>
            <w:r>
              <w:rPr>
                <w:rFonts w:hint="eastAsia" w:ascii="Times New Roman" w:hAnsi="Times New Roman" w:cs="Times New Roman" w:eastAsiaTheme="minorEastAsia"/>
                <w:b/>
                <w:bCs/>
                <w:color w:val="auto"/>
                <w:sz w:val="24"/>
                <w:szCs w:val="32"/>
                <w:lang w:val="en-US" w:eastAsia="zh-CN"/>
              </w:rPr>
              <w:t>6</w:t>
            </w:r>
            <w:r>
              <w:rPr>
                <w:rFonts w:hint="default" w:ascii="Times New Roman" w:hAnsi="Times New Roman" w:cs="Times New Roman" w:eastAsiaTheme="minorEastAsia"/>
                <w:b/>
                <w:bCs/>
                <w:color w:val="auto"/>
                <w:sz w:val="24"/>
                <w:szCs w:val="32"/>
                <w:lang w:val="en-US" w:eastAsia="zh-CN"/>
              </w:rPr>
              <w:t>土壤环境影响评价自查表</w:t>
            </w:r>
          </w:p>
          <w:tbl>
            <w:tblPr>
              <w:tblStyle w:val="36"/>
              <w:tblW w:w="49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9"/>
              <w:gridCol w:w="1836"/>
              <w:gridCol w:w="1380"/>
              <w:gridCol w:w="283"/>
              <w:gridCol w:w="1120"/>
              <w:gridCol w:w="542"/>
              <w:gridCol w:w="845"/>
              <w:gridCol w:w="820"/>
              <w:gridCol w:w="1174"/>
            </w:tblGrid>
            <w:tr w14:paraId="693DA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15" w:type="dxa"/>
                  <w:gridSpan w:val="2"/>
                  <w:vAlign w:val="center"/>
                </w:tcPr>
                <w:p w14:paraId="01C98525">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bCs w:val="0"/>
                      <w:color w:val="auto"/>
                      <w:sz w:val="21"/>
                      <w:szCs w:val="21"/>
                      <w:vertAlign w:val="baseline"/>
                      <w:lang w:val="en-US" w:eastAsia="zh-CN"/>
                    </w:rPr>
                  </w:pPr>
                  <w:r>
                    <w:rPr>
                      <w:rFonts w:hint="default" w:ascii="Times New Roman" w:hAnsi="Times New Roman" w:cs="Times New Roman" w:eastAsiaTheme="minorEastAsia"/>
                      <w:b/>
                      <w:bCs w:val="0"/>
                      <w:color w:val="auto"/>
                      <w:sz w:val="21"/>
                      <w:szCs w:val="21"/>
                      <w:vertAlign w:val="baseline"/>
                      <w:lang w:val="en-US" w:eastAsia="zh-CN"/>
                    </w:rPr>
                    <w:t>工作内容</w:t>
                  </w:r>
                </w:p>
              </w:tc>
              <w:tc>
                <w:tcPr>
                  <w:tcW w:w="4990" w:type="dxa"/>
                  <w:gridSpan w:val="6"/>
                  <w:vAlign w:val="center"/>
                </w:tcPr>
                <w:p w14:paraId="1E6D12A8">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bCs w:val="0"/>
                      <w:color w:val="auto"/>
                      <w:sz w:val="21"/>
                      <w:szCs w:val="21"/>
                      <w:vertAlign w:val="baseline"/>
                      <w:lang w:val="en-US" w:eastAsia="zh-CN"/>
                    </w:rPr>
                  </w:pPr>
                  <w:r>
                    <w:rPr>
                      <w:rFonts w:hint="default" w:ascii="Times New Roman" w:hAnsi="Times New Roman" w:cs="Times New Roman" w:eastAsiaTheme="minorEastAsia"/>
                      <w:b/>
                      <w:bCs w:val="0"/>
                      <w:color w:val="auto"/>
                      <w:sz w:val="21"/>
                      <w:szCs w:val="21"/>
                      <w:vertAlign w:val="baseline"/>
                      <w:lang w:val="en-US" w:eastAsia="zh-CN"/>
                    </w:rPr>
                    <w:t>完成情况</w:t>
                  </w:r>
                </w:p>
              </w:tc>
              <w:tc>
                <w:tcPr>
                  <w:tcW w:w="1174" w:type="dxa"/>
                  <w:vAlign w:val="center"/>
                </w:tcPr>
                <w:p w14:paraId="0EBB29D7">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bCs w:val="0"/>
                      <w:color w:val="auto"/>
                      <w:sz w:val="21"/>
                      <w:szCs w:val="21"/>
                      <w:vertAlign w:val="baseline"/>
                      <w:lang w:val="en-US" w:eastAsia="zh-CN"/>
                    </w:rPr>
                  </w:pPr>
                  <w:r>
                    <w:rPr>
                      <w:rFonts w:hint="default" w:ascii="Times New Roman" w:hAnsi="Times New Roman" w:cs="Times New Roman" w:eastAsiaTheme="minorEastAsia"/>
                      <w:b/>
                      <w:bCs w:val="0"/>
                      <w:color w:val="auto"/>
                      <w:sz w:val="21"/>
                      <w:szCs w:val="21"/>
                      <w:vertAlign w:val="baseline"/>
                      <w:lang w:val="en-US" w:eastAsia="zh-CN"/>
                    </w:rPr>
                    <w:t>备注</w:t>
                  </w:r>
                </w:p>
              </w:tc>
            </w:tr>
            <w:tr w14:paraId="51F14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9" w:type="dxa"/>
                  <w:vMerge w:val="restart"/>
                  <w:vAlign w:val="center"/>
                </w:tcPr>
                <w:p w14:paraId="46F48771">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影响识别</w:t>
                  </w:r>
                </w:p>
              </w:tc>
              <w:tc>
                <w:tcPr>
                  <w:tcW w:w="1836" w:type="dxa"/>
                  <w:vAlign w:val="center"/>
                </w:tcPr>
                <w:p w14:paraId="40007553">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影响类型</w:t>
                  </w:r>
                </w:p>
              </w:tc>
              <w:tc>
                <w:tcPr>
                  <w:tcW w:w="4990" w:type="dxa"/>
                  <w:gridSpan w:val="6"/>
                  <w:vAlign w:val="center"/>
                </w:tcPr>
                <w:p w14:paraId="7D25BEB7">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污染影响型</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52"/>
                  </w:r>
                  <w:r>
                    <w:rPr>
                      <w:rFonts w:hint="default" w:ascii="Times New Roman" w:hAnsi="Times New Roman" w:cs="Times New Roman" w:eastAsiaTheme="minorEastAsia"/>
                      <w:b w:val="0"/>
                      <w:bCs/>
                      <w:color w:val="auto"/>
                      <w:sz w:val="21"/>
                      <w:szCs w:val="21"/>
                      <w:lang w:val="en-US" w:eastAsia="zh-CN"/>
                    </w:rPr>
                    <w:t xml:space="preserve"> </w:t>
                  </w:r>
                  <w:r>
                    <w:rPr>
                      <w:rFonts w:hint="default" w:ascii="Times New Roman" w:hAnsi="Times New Roman" w:cs="Times New Roman" w:eastAsiaTheme="minorEastAsia"/>
                      <w:b w:val="0"/>
                      <w:bCs/>
                      <w:color w:val="auto"/>
                      <w:sz w:val="21"/>
                      <w:szCs w:val="21"/>
                      <w:lang w:eastAsia="zh-CN"/>
                    </w:rPr>
                    <w:t>；</w:t>
                  </w:r>
                  <w:r>
                    <w:rPr>
                      <w:rFonts w:hint="default" w:ascii="Times New Roman" w:hAnsi="Times New Roman" w:cs="Times New Roman" w:eastAsiaTheme="minorEastAsia"/>
                      <w:b w:val="0"/>
                      <w:bCs/>
                      <w:color w:val="auto"/>
                      <w:sz w:val="21"/>
                      <w:szCs w:val="21"/>
                      <w:lang w:val="en-US" w:eastAsia="zh-CN"/>
                    </w:rPr>
                    <w:t>生态影响型</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r>
                    <w:rPr>
                      <w:rFonts w:hint="default" w:ascii="Times New Roman" w:hAnsi="Times New Roman" w:cs="Times New Roman" w:eastAsiaTheme="minorEastAsia"/>
                      <w:b w:val="0"/>
                      <w:bCs/>
                      <w:color w:val="auto"/>
                      <w:sz w:val="21"/>
                      <w:szCs w:val="21"/>
                      <w:lang w:eastAsia="zh-CN"/>
                    </w:rPr>
                    <w:t>；</w:t>
                  </w:r>
                  <w:r>
                    <w:rPr>
                      <w:rFonts w:hint="default" w:ascii="Times New Roman" w:hAnsi="Times New Roman" w:cs="Times New Roman" w:eastAsiaTheme="minorEastAsia"/>
                      <w:b w:val="0"/>
                      <w:bCs/>
                      <w:color w:val="auto"/>
                      <w:sz w:val="21"/>
                      <w:szCs w:val="21"/>
                      <w:lang w:val="en-US" w:eastAsia="zh-CN"/>
                    </w:rPr>
                    <w:t>两者兼有</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1174" w:type="dxa"/>
                  <w:vAlign w:val="center"/>
                </w:tcPr>
                <w:p w14:paraId="15E523E3">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r>
            <w:tr w14:paraId="26298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9" w:type="dxa"/>
                  <w:vMerge w:val="continue"/>
                  <w:vAlign w:val="center"/>
                </w:tcPr>
                <w:p w14:paraId="6B2D0A55">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836" w:type="dxa"/>
                  <w:vAlign w:val="center"/>
                </w:tcPr>
                <w:p w14:paraId="616E638D">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土地利用类型</w:t>
                  </w:r>
                </w:p>
              </w:tc>
              <w:tc>
                <w:tcPr>
                  <w:tcW w:w="4990" w:type="dxa"/>
                  <w:gridSpan w:val="6"/>
                  <w:vAlign w:val="center"/>
                </w:tcPr>
                <w:p w14:paraId="655B4EA2">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建设用地</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52"/>
                  </w:r>
                  <w:r>
                    <w:rPr>
                      <w:rFonts w:hint="default" w:ascii="Times New Roman" w:hAnsi="Times New Roman" w:cs="Times New Roman" w:eastAsiaTheme="minorEastAsia"/>
                      <w:b w:val="0"/>
                      <w:bCs/>
                      <w:color w:val="auto"/>
                      <w:sz w:val="21"/>
                      <w:szCs w:val="21"/>
                      <w:lang w:val="en-US" w:eastAsia="zh-CN"/>
                    </w:rPr>
                    <w:t xml:space="preserve"> </w:t>
                  </w:r>
                  <w:r>
                    <w:rPr>
                      <w:rFonts w:hint="default" w:ascii="Times New Roman" w:hAnsi="Times New Roman" w:cs="Times New Roman" w:eastAsiaTheme="minorEastAsia"/>
                      <w:b w:val="0"/>
                      <w:bCs/>
                      <w:color w:val="auto"/>
                      <w:sz w:val="21"/>
                      <w:szCs w:val="21"/>
                      <w:lang w:eastAsia="zh-CN"/>
                    </w:rPr>
                    <w:t>；</w:t>
                  </w:r>
                  <w:r>
                    <w:rPr>
                      <w:rFonts w:hint="default" w:ascii="Times New Roman" w:hAnsi="Times New Roman" w:cs="Times New Roman" w:eastAsiaTheme="minorEastAsia"/>
                      <w:b w:val="0"/>
                      <w:bCs/>
                      <w:color w:val="auto"/>
                      <w:sz w:val="21"/>
                      <w:szCs w:val="21"/>
                      <w:lang w:val="en-US" w:eastAsia="zh-CN"/>
                    </w:rPr>
                    <w:t>农用地</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r>
                    <w:rPr>
                      <w:rFonts w:hint="default" w:ascii="Times New Roman" w:hAnsi="Times New Roman" w:cs="Times New Roman" w:eastAsiaTheme="minorEastAsia"/>
                      <w:b w:val="0"/>
                      <w:bCs/>
                      <w:color w:val="auto"/>
                      <w:sz w:val="21"/>
                      <w:szCs w:val="21"/>
                      <w:lang w:eastAsia="zh-CN"/>
                    </w:rPr>
                    <w:t>；</w:t>
                  </w:r>
                  <w:r>
                    <w:rPr>
                      <w:rFonts w:hint="default" w:ascii="Times New Roman" w:hAnsi="Times New Roman" w:cs="Times New Roman" w:eastAsiaTheme="minorEastAsia"/>
                      <w:b w:val="0"/>
                      <w:bCs/>
                      <w:color w:val="auto"/>
                      <w:sz w:val="21"/>
                      <w:szCs w:val="21"/>
                      <w:lang w:val="en-US" w:eastAsia="zh-CN"/>
                    </w:rPr>
                    <w:t>未利用地</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1174" w:type="dxa"/>
                  <w:vAlign w:val="center"/>
                </w:tcPr>
                <w:p w14:paraId="6DDA90D0">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土地利用类型图</w:t>
                  </w:r>
                </w:p>
              </w:tc>
            </w:tr>
            <w:tr w14:paraId="69DA6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9" w:type="dxa"/>
                  <w:vMerge w:val="continue"/>
                  <w:vAlign w:val="center"/>
                </w:tcPr>
                <w:p w14:paraId="6AF538DE">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836" w:type="dxa"/>
                  <w:vAlign w:val="center"/>
                </w:tcPr>
                <w:p w14:paraId="321C6BE8">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占地规模</w:t>
                  </w:r>
                </w:p>
              </w:tc>
              <w:tc>
                <w:tcPr>
                  <w:tcW w:w="4990" w:type="dxa"/>
                  <w:gridSpan w:val="6"/>
                  <w:vAlign w:val="center"/>
                </w:tcPr>
                <w:p w14:paraId="544DFD42">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（/）hm</w:t>
                  </w:r>
                  <w:r>
                    <w:rPr>
                      <w:rFonts w:hint="default" w:ascii="Times New Roman" w:hAnsi="Times New Roman" w:cs="Times New Roman" w:eastAsiaTheme="minorEastAsia"/>
                      <w:b w:val="0"/>
                      <w:bCs/>
                      <w:color w:val="auto"/>
                      <w:sz w:val="21"/>
                      <w:szCs w:val="21"/>
                      <w:vertAlign w:val="superscript"/>
                      <w:lang w:val="en-US" w:eastAsia="zh-CN"/>
                    </w:rPr>
                    <w:t>2</w:t>
                  </w:r>
                </w:p>
              </w:tc>
              <w:tc>
                <w:tcPr>
                  <w:tcW w:w="1174" w:type="dxa"/>
                  <w:vAlign w:val="center"/>
                </w:tcPr>
                <w:p w14:paraId="048ECE92">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r>
            <w:tr w14:paraId="43845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9" w:type="dxa"/>
                  <w:vMerge w:val="continue"/>
                  <w:vAlign w:val="center"/>
                </w:tcPr>
                <w:p w14:paraId="577CDDCC">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836" w:type="dxa"/>
                  <w:vAlign w:val="center"/>
                </w:tcPr>
                <w:p w14:paraId="7C38E0A3">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敏感目标信息</w:t>
                  </w:r>
                </w:p>
              </w:tc>
              <w:tc>
                <w:tcPr>
                  <w:tcW w:w="4990" w:type="dxa"/>
                  <w:gridSpan w:val="6"/>
                  <w:vAlign w:val="center"/>
                </w:tcPr>
                <w:p w14:paraId="29C9F496">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敏感目标（   ）、方位（   ）、距离（   ）</w:t>
                  </w:r>
                </w:p>
              </w:tc>
              <w:tc>
                <w:tcPr>
                  <w:tcW w:w="1174" w:type="dxa"/>
                  <w:vAlign w:val="center"/>
                </w:tcPr>
                <w:p w14:paraId="38BA828E">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r>
            <w:tr w14:paraId="5DE30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9" w:type="dxa"/>
                  <w:vMerge w:val="continue"/>
                  <w:vAlign w:val="center"/>
                </w:tcPr>
                <w:p w14:paraId="5464A3CE">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836" w:type="dxa"/>
                  <w:vAlign w:val="center"/>
                </w:tcPr>
                <w:p w14:paraId="20DDD863">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影响途径</w:t>
                  </w:r>
                </w:p>
              </w:tc>
              <w:tc>
                <w:tcPr>
                  <w:tcW w:w="4990" w:type="dxa"/>
                  <w:gridSpan w:val="6"/>
                  <w:vAlign w:val="center"/>
                </w:tcPr>
                <w:p w14:paraId="6E878051">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大气沉降</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r>
                    <w:rPr>
                      <w:rFonts w:hint="default" w:ascii="Times New Roman" w:hAnsi="Times New Roman" w:cs="Times New Roman" w:eastAsiaTheme="minorEastAsia"/>
                      <w:b w:val="0"/>
                      <w:bCs/>
                      <w:color w:val="auto"/>
                      <w:sz w:val="21"/>
                      <w:szCs w:val="21"/>
                      <w:lang w:eastAsia="zh-CN"/>
                    </w:rPr>
                    <w:t>；</w:t>
                  </w:r>
                  <w:r>
                    <w:rPr>
                      <w:rFonts w:hint="default" w:ascii="Times New Roman" w:hAnsi="Times New Roman" w:cs="Times New Roman" w:eastAsiaTheme="minorEastAsia"/>
                      <w:b w:val="0"/>
                      <w:bCs/>
                      <w:color w:val="auto"/>
                      <w:sz w:val="21"/>
                      <w:szCs w:val="21"/>
                      <w:lang w:val="en-US" w:eastAsia="zh-CN"/>
                    </w:rPr>
                    <w:t>地面漫流</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r>
                    <w:rPr>
                      <w:rFonts w:hint="default" w:ascii="Times New Roman" w:hAnsi="Times New Roman" w:cs="Times New Roman" w:eastAsiaTheme="minorEastAsia"/>
                      <w:b w:val="0"/>
                      <w:bCs/>
                      <w:color w:val="auto"/>
                      <w:sz w:val="21"/>
                      <w:szCs w:val="21"/>
                      <w:lang w:eastAsia="zh-CN"/>
                    </w:rPr>
                    <w:t>；</w:t>
                  </w:r>
                  <w:r>
                    <w:rPr>
                      <w:rFonts w:hint="default" w:ascii="Times New Roman" w:hAnsi="Times New Roman" w:cs="Times New Roman" w:eastAsiaTheme="minorEastAsia"/>
                      <w:b w:val="0"/>
                      <w:bCs/>
                      <w:color w:val="auto"/>
                      <w:sz w:val="21"/>
                      <w:szCs w:val="21"/>
                      <w:lang w:val="en-US" w:eastAsia="zh-CN"/>
                    </w:rPr>
                    <w:t>垂直入渗</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r>
                    <w:rPr>
                      <w:rFonts w:hint="default" w:ascii="Times New Roman" w:hAnsi="Times New Roman" w:cs="Times New Roman" w:eastAsiaTheme="minorEastAsia"/>
                      <w:b w:val="0"/>
                      <w:bCs/>
                      <w:color w:val="auto"/>
                      <w:sz w:val="21"/>
                      <w:szCs w:val="21"/>
                      <w:lang w:eastAsia="zh-CN"/>
                    </w:rPr>
                    <w:t>；</w:t>
                  </w:r>
                  <w:r>
                    <w:rPr>
                      <w:rFonts w:hint="default" w:ascii="Times New Roman" w:hAnsi="Times New Roman" w:cs="Times New Roman" w:eastAsiaTheme="minorEastAsia"/>
                      <w:b w:val="0"/>
                      <w:bCs/>
                      <w:color w:val="auto"/>
                      <w:sz w:val="21"/>
                      <w:szCs w:val="21"/>
                      <w:lang w:val="en-US" w:eastAsia="zh-CN"/>
                    </w:rPr>
                    <w:t>地下水位</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r>
                    <w:rPr>
                      <w:rFonts w:hint="default" w:ascii="Times New Roman" w:hAnsi="Times New Roman" w:cs="Times New Roman" w:eastAsiaTheme="minorEastAsia"/>
                      <w:b w:val="0"/>
                      <w:bCs/>
                      <w:color w:val="auto"/>
                      <w:sz w:val="21"/>
                      <w:szCs w:val="21"/>
                      <w:lang w:eastAsia="zh-CN"/>
                    </w:rPr>
                    <w:t>；</w:t>
                  </w:r>
                  <w:r>
                    <w:rPr>
                      <w:rFonts w:hint="default" w:ascii="Times New Roman" w:hAnsi="Times New Roman" w:cs="Times New Roman" w:eastAsiaTheme="minorEastAsia"/>
                      <w:b w:val="0"/>
                      <w:bCs/>
                      <w:color w:val="auto"/>
                      <w:sz w:val="21"/>
                      <w:szCs w:val="21"/>
                      <w:lang w:val="en-US" w:eastAsia="zh-CN"/>
                    </w:rPr>
                    <w:t>其他</w:t>
                  </w:r>
                  <w:r>
                    <w:rPr>
                      <w:rFonts w:hint="default" w:ascii="Times New Roman" w:hAnsi="Times New Roman" w:cs="Times New Roman" w:eastAsiaTheme="minorEastAsia"/>
                      <w:b w:val="0"/>
                      <w:bCs/>
                      <w:color w:val="auto"/>
                      <w:sz w:val="21"/>
                      <w:szCs w:val="21"/>
                      <w:lang w:eastAsia="zh-CN"/>
                    </w:rPr>
                    <w:t>（</w:t>
                  </w:r>
                  <w:r>
                    <w:rPr>
                      <w:rFonts w:hint="default" w:ascii="Times New Roman" w:hAnsi="Times New Roman" w:cs="Times New Roman" w:eastAsiaTheme="minorEastAsia"/>
                      <w:b w:val="0"/>
                      <w:bCs/>
                      <w:color w:val="auto"/>
                      <w:sz w:val="21"/>
                      <w:szCs w:val="21"/>
                      <w:lang w:val="en-US" w:eastAsia="zh-CN"/>
                    </w:rPr>
                    <w:t xml:space="preserve">   </w:t>
                  </w:r>
                  <w:r>
                    <w:rPr>
                      <w:rFonts w:hint="default" w:ascii="Times New Roman" w:hAnsi="Times New Roman" w:cs="Times New Roman" w:eastAsiaTheme="minorEastAsia"/>
                      <w:b w:val="0"/>
                      <w:bCs/>
                      <w:color w:val="auto"/>
                      <w:sz w:val="21"/>
                      <w:szCs w:val="21"/>
                      <w:lang w:eastAsia="zh-CN"/>
                    </w:rPr>
                    <w:t>）</w:t>
                  </w:r>
                </w:p>
              </w:tc>
              <w:tc>
                <w:tcPr>
                  <w:tcW w:w="1174" w:type="dxa"/>
                  <w:vAlign w:val="center"/>
                </w:tcPr>
                <w:p w14:paraId="10622127">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r>
            <w:tr w14:paraId="1F481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9" w:type="dxa"/>
                  <w:vMerge w:val="continue"/>
                  <w:vAlign w:val="center"/>
                </w:tcPr>
                <w:p w14:paraId="77D4D685">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836" w:type="dxa"/>
                  <w:vAlign w:val="center"/>
                </w:tcPr>
                <w:p w14:paraId="439C3F10">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全部污染物</w:t>
                  </w:r>
                </w:p>
              </w:tc>
              <w:tc>
                <w:tcPr>
                  <w:tcW w:w="4990" w:type="dxa"/>
                  <w:gridSpan w:val="6"/>
                  <w:vAlign w:val="center"/>
                </w:tcPr>
                <w:p w14:paraId="7BF0C828">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174" w:type="dxa"/>
                  <w:vAlign w:val="center"/>
                </w:tcPr>
                <w:p w14:paraId="47484501">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r>
            <w:tr w14:paraId="1044A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9" w:type="dxa"/>
                  <w:vMerge w:val="continue"/>
                  <w:vAlign w:val="center"/>
                </w:tcPr>
                <w:p w14:paraId="620385DE">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836" w:type="dxa"/>
                  <w:vAlign w:val="center"/>
                </w:tcPr>
                <w:p w14:paraId="504154FA">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特征因子</w:t>
                  </w:r>
                </w:p>
              </w:tc>
              <w:tc>
                <w:tcPr>
                  <w:tcW w:w="4990" w:type="dxa"/>
                  <w:gridSpan w:val="6"/>
                  <w:vAlign w:val="center"/>
                </w:tcPr>
                <w:p w14:paraId="4D41394B">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174" w:type="dxa"/>
                  <w:vAlign w:val="center"/>
                </w:tcPr>
                <w:p w14:paraId="745CF72C">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r>
            <w:tr w14:paraId="763B8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9" w:type="dxa"/>
                  <w:vMerge w:val="continue"/>
                  <w:vAlign w:val="center"/>
                </w:tcPr>
                <w:p w14:paraId="29EF032D">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836" w:type="dxa"/>
                  <w:vAlign w:val="center"/>
                </w:tcPr>
                <w:p w14:paraId="54BE3E84">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所属土壤环境影响评价项目类别</w:t>
                  </w:r>
                </w:p>
              </w:tc>
              <w:tc>
                <w:tcPr>
                  <w:tcW w:w="4990" w:type="dxa"/>
                  <w:gridSpan w:val="6"/>
                  <w:vAlign w:val="center"/>
                </w:tcPr>
                <w:p w14:paraId="0D83C54D">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Ⅰ类</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r>
                    <w:rPr>
                      <w:rFonts w:hint="default" w:ascii="Times New Roman" w:hAnsi="Times New Roman" w:cs="Times New Roman" w:eastAsiaTheme="minorEastAsia"/>
                      <w:b w:val="0"/>
                      <w:bCs/>
                      <w:color w:val="auto"/>
                      <w:sz w:val="21"/>
                      <w:szCs w:val="21"/>
                      <w:lang w:eastAsia="zh-CN"/>
                    </w:rPr>
                    <w:t>；Ⅱ</w:t>
                  </w:r>
                  <w:r>
                    <w:rPr>
                      <w:rFonts w:hint="default" w:ascii="Times New Roman" w:hAnsi="Times New Roman" w:cs="Times New Roman" w:eastAsiaTheme="minorEastAsia"/>
                      <w:b w:val="0"/>
                      <w:bCs/>
                      <w:color w:val="auto"/>
                      <w:sz w:val="21"/>
                      <w:szCs w:val="21"/>
                      <w:lang w:val="en-US" w:eastAsia="zh-CN"/>
                    </w:rPr>
                    <w:t>类</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r>
                    <w:rPr>
                      <w:rFonts w:hint="default" w:ascii="Times New Roman" w:hAnsi="Times New Roman" w:cs="Times New Roman" w:eastAsiaTheme="minorEastAsia"/>
                      <w:b w:val="0"/>
                      <w:bCs/>
                      <w:color w:val="auto"/>
                      <w:sz w:val="21"/>
                      <w:szCs w:val="21"/>
                      <w:lang w:eastAsia="zh-CN"/>
                    </w:rPr>
                    <w:t>；Ⅲ</w:t>
                  </w:r>
                  <w:r>
                    <w:rPr>
                      <w:rFonts w:hint="default" w:ascii="Times New Roman" w:hAnsi="Times New Roman" w:cs="Times New Roman" w:eastAsiaTheme="minorEastAsia"/>
                      <w:b w:val="0"/>
                      <w:bCs/>
                      <w:color w:val="auto"/>
                      <w:sz w:val="21"/>
                      <w:szCs w:val="21"/>
                      <w:lang w:val="en-US" w:eastAsia="zh-CN"/>
                    </w:rPr>
                    <w:t>类</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r>
                    <w:rPr>
                      <w:rFonts w:hint="default" w:ascii="Times New Roman" w:hAnsi="Times New Roman" w:cs="Times New Roman" w:eastAsiaTheme="minorEastAsia"/>
                      <w:b w:val="0"/>
                      <w:bCs/>
                      <w:color w:val="auto"/>
                      <w:sz w:val="21"/>
                      <w:szCs w:val="21"/>
                      <w:lang w:eastAsia="zh-CN"/>
                    </w:rPr>
                    <w:t>；Ⅳ</w:t>
                  </w:r>
                  <w:r>
                    <w:rPr>
                      <w:rFonts w:hint="default" w:ascii="Times New Roman" w:hAnsi="Times New Roman" w:cs="Times New Roman" w:eastAsiaTheme="minorEastAsia"/>
                      <w:b w:val="0"/>
                      <w:bCs/>
                      <w:color w:val="auto"/>
                      <w:sz w:val="21"/>
                      <w:szCs w:val="21"/>
                      <w:lang w:val="en-US" w:eastAsia="zh-CN"/>
                    </w:rPr>
                    <w:t>类</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1174" w:type="dxa"/>
                  <w:vAlign w:val="center"/>
                </w:tcPr>
                <w:p w14:paraId="450C2526">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r>
            <w:tr w14:paraId="026F3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9" w:type="dxa"/>
                  <w:vMerge w:val="continue"/>
                  <w:vAlign w:val="center"/>
                </w:tcPr>
                <w:p w14:paraId="6A5DC4FD">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836" w:type="dxa"/>
                  <w:vAlign w:val="center"/>
                </w:tcPr>
                <w:p w14:paraId="50506103">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敏感程度</w:t>
                  </w:r>
                </w:p>
              </w:tc>
              <w:tc>
                <w:tcPr>
                  <w:tcW w:w="4990" w:type="dxa"/>
                  <w:gridSpan w:val="6"/>
                  <w:vAlign w:val="center"/>
                </w:tcPr>
                <w:p w14:paraId="768CD98A">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敏感</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r>
                    <w:rPr>
                      <w:rFonts w:hint="default" w:ascii="Times New Roman" w:hAnsi="Times New Roman" w:cs="Times New Roman" w:eastAsiaTheme="minorEastAsia"/>
                      <w:b w:val="0"/>
                      <w:bCs/>
                      <w:color w:val="auto"/>
                      <w:sz w:val="21"/>
                      <w:szCs w:val="21"/>
                      <w:vertAlign w:val="baseline"/>
                      <w:lang w:val="en-US" w:eastAsia="zh-CN"/>
                    </w:rPr>
                    <w:t>；较敏感</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r>
                    <w:rPr>
                      <w:rFonts w:hint="default" w:ascii="Times New Roman" w:hAnsi="Times New Roman" w:cs="Times New Roman" w:eastAsiaTheme="minorEastAsia"/>
                      <w:b w:val="0"/>
                      <w:bCs/>
                      <w:color w:val="auto"/>
                      <w:sz w:val="21"/>
                      <w:szCs w:val="21"/>
                      <w:vertAlign w:val="baseline"/>
                      <w:lang w:val="en-US" w:eastAsia="zh-CN"/>
                    </w:rPr>
                    <w:t>；不敏感</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1174" w:type="dxa"/>
                  <w:vAlign w:val="center"/>
                </w:tcPr>
                <w:p w14:paraId="1A423611">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r>
            <w:tr w14:paraId="5D957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15" w:type="dxa"/>
                  <w:gridSpan w:val="2"/>
                  <w:vAlign w:val="center"/>
                </w:tcPr>
                <w:p w14:paraId="1F0A29B3">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评价工作等级</w:t>
                  </w:r>
                </w:p>
              </w:tc>
              <w:tc>
                <w:tcPr>
                  <w:tcW w:w="4990" w:type="dxa"/>
                  <w:gridSpan w:val="6"/>
                  <w:vAlign w:val="center"/>
                </w:tcPr>
                <w:p w14:paraId="6E1433A1">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一级</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r>
                    <w:rPr>
                      <w:rFonts w:hint="default" w:ascii="Times New Roman" w:hAnsi="Times New Roman" w:cs="Times New Roman" w:eastAsiaTheme="minorEastAsia"/>
                      <w:b w:val="0"/>
                      <w:bCs/>
                      <w:color w:val="auto"/>
                      <w:sz w:val="21"/>
                      <w:szCs w:val="21"/>
                      <w:lang w:eastAsia="zh-CN"/>
                    </w:rPr>
                    <w:t>；</w:t>
                  </w:r>
                  <w:r>
                    <w:rPr>
                      <w:rFonts w:hint="default" w:ascii="Times New Roman" w:hAnsi="Times New Roman" w:cs="Times New Roman" w:eastAsiaTheme="minorEastAsia"/>
                      <w:b w:val="0"/>
                      <w:bCs/>
                      <w:color w:val="auto"/>
                      <w:sz w:val="21"/>
                      <w:szCs w:val="21"/>
                      <w:lang w:val="en-US" w:eastAsia="zh-CN"/>
                    </w:rPr>
                    <w:t>二级</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r>
                    <w:rPr>
                      <w:rFonts w:hint="default" w:ascii="Times New Roman" w:hAnsi="Times New Roman" w:cs="Times New Roman" w:eastAsiaTheme="minorEastAsia"/>
                      <w:b w:val="0"/>
                      <w:bCs/>
                      <w:color w:val="auto"/>
                      <w:sz w:val="21"/>
                      <w:szCs w:val="21"/>
                      <w:lang w:eastAsia="zh-CN"/>
                    </w:rPr>
                    <w:t>；</w:t>
                  </w:r>
                  <w:r>
                    <w:rPr>
                      <w:rFonts w:hint="default" w:ascii="Times New Roman" w:hAnsi="Times New Roman" w:cs="Times New Roman" w:eastAsiaTheme="minorEastAsia"/>
                      <w:b w:val="0"/>
                      <w:bCs/>
                      <w:color w:val="auto"/>
                      <w:sz w:val="21"/>
                      <w:szCs w:val="21"/>
                      <w:lang w:val="en-US" w:eastAsia="zh-CN"/>
                    </w:rPr>
                    <w:t>三级</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1174" w:type="dxa"/>
                  <w:vAlign w:val="center"/>
                </w:tcPr>
                <w:p w14:paraId="4E099E2E">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r>
            <w:tr w14:paraId="1816D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9" w:type="dxa"/>
                  <w:vMerge w:val="restart"/>
                  <w:vAlign w:val="center"/>
                </w:tcPr>
                <w:p w14:paraId="02E032F8">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现状调查内容</w:t>
                  </w:r>
                </w:p>
              </w:tc>
              <w:tc>
                <w:tcPr>
                  <w:tcW w:w="1836" w:type="dxa"/>
                  <w:vAlign w:val="center"/>
                </w:tcPr>
                <w:p w14:paraId="1C573BA7">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资料收集</w:t>
                  </w:r>
                </w:p>
              </w:tc>
              <w:tc>
                <w:tcPr>
                  <w:tcW w:w="4990" w:type="dxa"/>
                  <w:gridSpan w:val="6"/>
                  <w:vAlign w:val="center"/>
                </w:tcPr>
                <w:p w14:paraId="70C1957A">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174" w:type="dxa"/>
                  <w:vAlign w:val="center"/>
                </w:tcPr>
                <w:p w14:paraId="0EB11DD7">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r>
            <w:tr w14:paraId="212D7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9" w:type="dxa"/>
                  <w:vMerge w:val="continue"/>
                  <w:vAlign w:val="center"/>
                </w:tcPr>
                <w:p w14:paraId="0E3F4E54">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836" w:type="dxa"/>
                  <w:vAlign w:val="center"/>
                </w:tcPr>
                <w:p w14:paraId="39C4C76C">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理化特性</w:t>
                  </w:r>
                </w:p>
              </w:tc>
              <w:tc>
                <w:tcPr>
                  <w:tcW w:w="4990" w:type="dxa"/>
                  <w:gridSpan w:val="6"/>
                  <w:vAlign w:val="center"/>
                </w:tcPr>
                <w:p w14:paraId="3A28F779">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174" w:type="dxa"/>
                  <w:vAlign w:val="center"/>
                </w:tcPr>
                <w:p w14:paraId="3651AC82">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同附录C</w:t>
                  </w:r>
                </w:p>
              </w:tc>
            </w:tr>
            <w:tr w14:paraId="0F589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9" w:type="dxa"/>
                  <w:vMerge w:val="continue"/>
                  <w:vAlign w:val="center"/>
                </w:tcPr>
                <w:p w14:paraId="293686BA">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836" w:type="dxa"/>
                  <w:vMerge w:val="restart"/>
                  <w:vAlign w:val="center"/>
                </w:tcPr>
                <w:p w14:paraId="6D397D54">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现状监测点位</w:t>
                  </w:r>
                </w:p>
              </w:tc>
              <w:tc>
                <w:tcPr>
                  <w:tcW w:w="1380" w:type="dxa"/>
                  <w:vAlign w:val="center"/>
                </w:tcPr>
                <w:p w14:paraId="78FA8C22">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403" w:type="dxa"/>
                  <w:gridSpan w:val="2"/>
                  <w:vAlign w:val="center"/>
                </w:tcPr>
                <w:p w14:paraId="65980893">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占地范围内</w:t>
                  </w:r>
                </w:p>
              </w:tc>
              <w:tc>
                <w:tcPr>
                  <w:tcW w:w="1387" w:type="dxa"/>
                  <w:gridSpan w:val="2"/>
                  <w:vAlign w:val="center"/>
                </w:tcPr>
                <w:p w14:paraId="216B24CB">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占地范围外</w:t>
                  </w:r>
                </w:p>
              </w:tc>
              <w:tc>
                <w:tcPr>
                  <w:tcW w:w="820" w:type="dxa"/>
                  <w:vAlign w:val="center"/>
                </w:tcPr>
                <w:p w14:paraId="5D6031D6">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深度</w:t>
                  </w:r>
                </w:p>
              </w:tc>
              <w:tc>
                <w:tcPr>
                  <w:tcW w:w="1174" w:type="dxa"/>
                  <w:vMerge w:val="restart"/>
                  <w:vAlign w:val="center"/>
                </w:tcPr>
                <w:p w14:paraId="606998ED">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点位布置图</w:t>
                  </w:r>
                </w:p>
              </w:tc>
            </w:tr>
            <w:tr w14:paraId="79D8B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9" w:type="dxa"/>
                  <w:vMerge w:val="continue"/>
                  <w:vAlign w:val="center"/>
                </w:tcPr>
                <w:p w14:paraId="0092D914">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836" w:type="dxa"/>
                  <w:vMerge w:val="continue"/>
                  <w:vAlign w:val="center"/>
                </w:tcPr>
                <w:p w14:paraId="229EAA51">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380" w:type="dxa"/>
                  <w:vAlign w:val="center"/>
                </w:tcPr>
                <w:p w14:paraId="5CD8C11E">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表层样点数</w:t>
                  </w:r>
                </w:p>
              </w:tc>
              <w:tc>
                <w:tcPr>
                  <w:tcW w:w="1403" w:type="dxa"/>
                  <w:gridSpan w:val="2"/>
                  <w:vAlign w:val="center"/>
                </w:tcPr>
                <w:p w14:paraId="0FA06D90">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387" w:type="dxa"/>
                  <w:gridSpan w:val="2"/>
                  <w:vAlign w:val="center"/>
                </w:tcPr>
                <w:p w14:paraId="7F096A3B">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820" w:type="dxa"/>
                  <w:vAlign w:val="center"/>
                </w:tcPr>
                <w:p w14:paraId="57AB7E1F">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174" w:type="dxa"/>
                  <w:vMerge w:val="continue"/>
                  <w:vAlign w:val="center"/>
                </w:tcPr>
                <w:p w14:paraId="7844153A">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r>
            <w:tr w14:paraId="5F612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9" w:type="dxa"/>
                  <w:vMerge w:val="continue"/>
                  <w:vAlign w:val="center"/>
                </w:tcPr>
                <w:p w14:paraId="3C783B9F">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836" w:type="dxa"/>
                  <w:vMerge w:val="continue"/>
                  <w:vAlign w:val="center"/>
                </w:tcPr>
                <w:p w14:paraId="04720D7E">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380" w:type="dxa"/>
                  <w:vAlign w:val="center"/>
                </w:tcPr>
                <w:p w14:paraId="16BDD4D1">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柱状样点数</w:t>
                  </w:r>
                </w:p>
              </w:tc>
              <w:tc>
                <w:tcPr>
                  <w:tcW w:w="1403" w:type="dxa"/>
                  <w:gridSpan w:val="2"/>
                  <w:vAlign w:val="center"/>
                </w:tcPr>
                <w:p w14:paraId="72F21E29">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387" w:type="dxa"/>
                  <w:gridSpan w:val="2"/>
                  <w:vAlign w:val="center"/>
                </w:tcPr>
                <w:p w14:paraId="5D3BB511">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820" w:type="dxa"/>
                  <w:vAlign w:val="center"/>
                </w:tcPr>
                <w:p w14:paraId="430A9209">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174" w:type="dxa"/>
                  <w:vMerge w:val="continue"/>
                  <w:vAlign w:val="center"/>
                </w:tcPr>
                <w:p w14:paraId="1684D8B0">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r>
            <w:tr w14:paraId="2C46C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9" w:type="dxa"/>
                  <w:vMerge w:val="continue"/>
                  <w:vAlign w:val="center"/>
                </w:tcPr>
                <w:p w14:paraId="54C33100">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836" w:type="dxa"/>
                  <w:vAlign w:val="center"/>
                </w:tcPr>
                <w:p w14:paraId="1990EFC9">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现状监测因子</w:t>
                  </w:r>
                </w:p>
              </w:tc>
              <w:tc>
                <w:tcPr>
                  <w:tcW w:w="4990" w:type="dxa"/>
                  <w:gridSpan w:val="6"/>
                  <w:vAlign w:val="center"/>
                </w:tcPr>
                <w:p w14:paraId="612FD369">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174" w:type="dxa"/>
                  <w:vAlign w:val="center"/>
                </w:tcPr>
                <w:p w14:paraId="5856A29A">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r>
            <w:tr w14:paraId="4751E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9" w:type="dxa"/>
                  <w:vMerge w:val="restart"/>
                  <w:vAlign w:val="center"/>
                </w:tcPr>
                <w:p w14:paraId="025560C8">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现状评价</w:t>
                  </w:r>
                </w:p>
              </w:tc>
              <w:tc>
                <w:tcPr>
                  <w:tcW w:w="1836" w:type="dxa"/>
                  <w:vAlign w:val="center"/>
                </w:tcPr>
                <w:p w14:paraId="479FE879">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评价因子</w:t>
                  </w:r>
                </w:p>
              </w:tc>
              <w:tc>
                <w:tcPr>
                  <w:tcW w:w="4990" w:type="dxa"/>
                  <w:gridSpan w:val="6"/>
                  <w:vAlign w:val="center"/>
                </w:tcPr>
                <w:p w14:paraId="121CED73">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174" w:type="dxa"/>
                  <w:vAlign w:val="center"/>
                </w:tcPr>
                <w:p w14:paraId="530147B6">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r>
            <w:tr w14:paraId="2AE23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9" w:type="dxa"/>
                  <w:vMerge w:val="continue"/>
                  <w:vAlign w:val="center"/>
                </w:tcPr>
                <w:p w14:paraId="060A9C79">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836" w:type="dxa"/>
                  <w:vAlign w:val="center"/>
                </w:tcPr>
                <w:p w14:paraId="121EFDE2">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评价标准</w:t>
                  </w:r>
                </w:p>
              </w:tc>
              <w:tc>
                <w:tcPr>
                  <w:tcW w:w="4990" w:type="dxa"/>
                  <w:gridSpan w:val="6"/>
                  <w:vAlign w:val="center"/>
                </w:tcPr>
                <w:p w14:paraId="2AFFD1C0">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174" w:type="dxa"/>
                  <w:vAlign w:val="center"/>
                </w:tcPr>
                <w:p w14:paraId="79F3D9E3">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r>
            <w:tr w14:paraId="52361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9" w:type="dxa"/>
                  <w:vMerge w:val="continue"/>
                  <w:vAlign w:val="center"/>
                </w:tcPr>
                <w:p w14:paraId="7120C738">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836" w:type="dxa"/>
                  <w:vAlign w:val="center"/>
                </w:tcPr>
                <w:p w14:paraId="39DB2FA3">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现状评价结论</w:t>
                  </w:r>
                </w:p>
              </w:tc>
              <w:tc>
                <w:tcPr>
                  <w:tcW w:w="4990" w:type="dxa"/>
                  <w:gridSpan w:val="6"/>
                  <w:vAlign w:val="center"/>
                </w:tcPr>
                <w:p w14:paraId="5ABFE7AF">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lang w:val="en-US" w:eastAsia="zh-CN"/>
                    </w:rPr>
                    <w:t>GB15618</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；GB36600</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r>
                    <w:rPr>
                      <w:rFonts w:hint="default" w:ascii="Times New Roman" w:hAnsi="Times New Roman" w:cs="Times New Roman" w:eastAsiaTheme="minorEastAsia"/>
                      <w:b w:val="0"/>
                      <w:bCs/>
                      <w:color w:val="auto"/>
                      <w:sz w:val="21"/>
                      <w:szCs w:val="21"/>
                      <w:lang w:eastAsia="zh-CN"/>
                    </w:rPr>
                    <w:t>；</w:t>
                  </w:r>
                  <w:r>
                    <w:rPr>
                      <w:rFonts w:hint="default" w:ascii="Times New Roman" w:hAnsi="Times New Roman" w:cs="Times New Roman" w:eastAsiaTheme="minorEastAsia"/>
                      <w:b w:val="0"/>
                      <w:bCs/>
                      <w:color w:val="auto"/>
                      <w:sz w:val="21"/>
                      <w:szCs w:val="21"/>
                      <w:lang w:val="en-US" w:eastAsia="zh-CN"/>
                    </w:rPr>
                    <w:t>表D.1</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r>
                    <w:rPr>
                      <w:rFonts w:hint="default" w:ascii="Times New Roman" w:hAnsi="Times New Roman" w:cs="Times New Roman" w:eastAsiaTheme="minorEastAsia"/>
                      <w:b w:val="0"/>
                      <w:bCs/>
                      <w:color w:val="auto"/>
                      <w:sz w:val="21"/>
                      <w:szCs w:val="21"/>
                      <w:lang w:eastAsia="zh-CN"/>
                    </w:rPr>
                    <w:t>；</w:t>
                  </w:r>
                  <w:r>
                    <w:rPr>
                      <w:rFonts w:hint="default" w:ascii="Times New Roman" w:hAnsi="Times New Roman" w:cs="Times New Roman" w:eastAsiaTheme="minorEastAsia"/>
                      <w:b w:val="0"/>
                      <w:bCs/>
                      <w:color w:val="auto"/>
                      <w:sz w:val="21"/>
                      <w:szCs w:val="21"/>
                      <w:lang w:val="en-US" w:eastAsia="zh-CN"/>
                    </w:rPr>
                    <w:t>表D.2</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r>
                    <w:rPr>
                      <w:rFonts w:hint="default" w:ascii="Times New Roman" w:hAnsi="Times New Roman" w:cs="Times New Roman" w:eastAsiaTheme="minorEastAsia"/>
                      <w:b w:val="0"/>
                      <w:bCs/>
                      <w:color w:val="auto"/>
                      <w:sz w:val="21"/>
                      <w:szCs w:val="21"/>
                      <w:lang w:eastAsia="zh-CN"/>
                    </w:rPr>
                    <w:t>；</w:t>
                  </w:r>
                  <w:r>
                    <w:rPr>
                      <w:rFonts w:hint="default" w:ascii="Times New Roman" w:hAnsi="Times New Roman" w:cs="Times New Roman" w:eastAsiaTheme="minorEastAsia"/>
                      <w:b w:val="0"/>
                      <w:bCs/>
                      <w:color w:val="auto"/>
                      <w:sz w:val="21"/>
                      <w:szCs w:val="21"/>
                      <w:lang w:val="en-US" w:eastAsia="zh-CN"/>
                    </w:rPr>
                    <w:t>其他（   ）</w:t>
                  </w:r>
                </w:p>
              </w:tc>
              <w:tc>
                <w:tcPr>
                  <w:tcW w:w="1174" w:type="dxa"/>
                  <w:vAlign w:val="center"/>
                </w:tcPr>
                <w:p w14:paraId="678539BB">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r>
            <w:tr w14:paraId="69482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9" w:type="dxa"/>
                  <w:vMerge w:val="restart"/>
                  <w:vAlign w:val="center"/>
                </w:tcPr>
                <w:p w14:paraId="201039DD">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影响预测</w:t>
                  </w:r>
                </w:p>
              </w:tc>
              <w:tc>
                <w:tcPr>
                  <w:tcW w:w="1836" w:type="dxa"/>
                  <w:vAlign w:val="center"/>
                </w:tcPr>
                <w:p w14:paraId="40B1EAA5">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预测因子</w:t>
                  </w:r>
                </w:p>
              </w:tc>
              <w:tc>
                <w:tcPr>
                  <w:tcW w:w="4990" w:type="dxa"/>
                  <w:gridSpan w:val="6"/>
                  <w:vAlign w:val="center"/>
                </w:tcPr>
                <w:p w14:paraId="29711350">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174" w:type="dxa"/>
                  <w:vAlign w:val="center"/>
                </w:tcPr>
                <w:p w14:paraId="4F5BECD8">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r>
            <w:tr w14:paraId="04FF4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9" w:type="dxa"/>
                  <w:vMerge w:val="continue"/>
                  <w:vAlign w:val="center"/>
                </w:tcPr>
                <w:p w14:paraId="695EB04F">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836" w:type="dxa"/>
                  <w:vAlign w:val="center"/>
                </w:tcPr>
                <w:p w14:paraId="6F9321DA">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预测方法</w:t>
                  </w:r>
                </w:p>
              </w:tc>
              <w:tc>
                <w:tcPr>
                  <w:tcW w:w="4990" w:type="dxa"/>
                  <w:gridSpan w:val="6"/>
                  <w:vAlign w:val="center"/>
                </w:tcPr>
                <w:p w14:paraId="15FF5513">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lang w:val="en-US" w:eastAsia="zh-CN"/>
                    </w:rPr>
                    <w:t>附录E</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r>
                    <w:rPr>
                      <w:rFonts w:hint="default" w:ascii="Times New Roman" w:hAnsi="Times New Roman" w:cs="Times New Roman" w:eastAsiaTheme="minorEastAsia"/>
                      <w:b w:val="0"/>
                      <w:bCs/>
                      <w:color w:val="auto"/>
                      <w:sz w:val="21"/>
                      <w:szCs w:val="21"/>
                      <w:lang w:eastAsia="zh-CN"/>
                    </w:rPr>
                    <w:t>；</w:t>
                  </w:r>
                  <w:r>
                    <w:rPr>
                      <w:rFonts w:hint="default" w:ascii="Times New Roman" w:hAnsi="Times New Roman" w:cs="Times New Roman" w:eastAsiaTheme="minorEastAsia"/>
                      <w:b w:val="0"/>
                      <w:bCs/>
                      <w:color w:val="auto"/>
                      <w:sz w:val="21"/>
                      <w:szCs w:val="21"/>
                      <w:lang w:val="en-US" w:eastAsia="zh-CN"/>
                    </w:rPr>
                    <w:t>附录F</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r>
                    <w:rPr>
                      <w:rFonts w:hint="default" w:ascii="Times New Roman" w:hAnsi="Times New Roman" w:cs="Times New Roman" w:eastAsiaTheme="minorEastAsia"/>
                      <w:b w:val="0"/>
                      <w:bCs/>
                      <w:color w:val="auto"/>
                      <w:sz w:val="21"/>
                      <w:szCs w:val="21"/>
                      <w:lang w:eastAsia="zh-CN"/>
                    </w:rPr>
                    <w:t>；</w:t>
                  </w:r>
                  <w:r>
                    <w:rPr>
                      <w:rFonts w:hint="default" w:ascii="Times New Roman" w:hAnsi="Times New Roman" w:cs="Times New Roman" w:eastAsiaTheme="minorEastAsia"/>
                      <w:b w:val="0"/>
                      <w:bCs/>
                      <w:color w:val="auto"/>
                      <w:sz w:val="21"/>
                      <w:szCs w:val="21"/>
                      <w:lang w:val="en-US" w:eastAsia="zh-CN"/>
                    </w:rPr>
                    <w:t>其他（   ）</w:t>
                  </w:r>
                </w:p>
              </w:tc>
              <w:tc>
                <w:tcPr>
                  <w:tcW w:w="1174" w:type="dxa"/>
                  <w:vAlign w:val="center"/>
                </w:tcPr>
                <w:p w14:paraId="0A7109A6">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r>
            <w:tr w14:paraId="5C9CC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9" w:type="dxa"/>
                  <w:vMerge w:val="continue"/>
                  <w:vAlign w:val="center"/>
                </w:tcPr>
                <w:p w14:paraId="4A9DD07B">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836" w:type="dxa"/>
                  <w:vAlign w:val="center"/>
                </w:tcPr>
                <w:p w14:paraId="34382693">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预测分析内容</w:t>
                  </w:r>
                </w:p>
              </w:tc>
              <w:tc>
                <w:tcPr>
                  <w:tcW w:w="4990" w:type="dxa"/>
                  <w:gridSpan w:val="6"/>
                  <w:vAlign w:val="center"/>
                </w:tcPr>
                <w:p w14:paraId="19404683">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影响范围（   ）影响程度（   ）</w:t>
                  </w:r>
                </w:p>
              </w:tc>
              <w:tc>
                <w:tcPr>
                  <w:tcW w:w="1174" w:type="dxa"/>
                  <w:vAlign w:val="center"/>
                </w:tcPr>
                <w:p w14:paraId="4BEFCA45">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r>
            <w:tr w14:paraId="75A9F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9" w:type="dxa"/>
                  <w:vMerge w:val="continue"/>
                  <w:vAlign w:val="center"/>
                </w:tcPr>
                <w:p w14:paraId="3311C154">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836" w:type="dxa"/>
                  <w:vAlign w:val="center"/>
                </w:tcPr>
                <w:p w14:paraId="7429DE8C">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预测结论</w:t>
                  </w:r>
                </w:p>
              </w:tc>
              <w:tc>
                <w:tcPr>
                  <w:tcW w:w="4990" w:type="dxa"/>
                  <w:gridSpan w:val="6"/>
                  <w:vAlign w:val="center"/>
                </w:tcPr>
                <w:p w14:paraId="553A10CD">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both"/>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z w:val="21"/>
                      <w:szCs w:val="21"/>
                      <w:vertAlign w:val="baseline"/>
                      <w:lang w:val="en-US" w:eastAsia="zh-CN"/>
                    </w:rPr>
                    <w:t>达标结论：a）</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r>
                    <w:rPr>
                      <w:rFonts w:hint="default" w:ascii="Times New Roman" w:hAnsi="Times New Roman" w:cs="Times New Roman" w:eastAsiaTheme="minorEastAsia"/>
                      <w:b w:val="0"/>
                      <w:bCs/>
                      <w:color w:val="auto"/>
                      <w:sz w:val="21"/>
                      <w:szCs w:val="21"/>
                      <w:lang w:eastAsia="zh-CN"/>
                    </w:rPr>
                    <w:t>；</w:t>
                  </w:r>
                  <w:r>
                    <w:rPr>
                      <w:rFonts w:hint="default" w:ascii="Times New Roman" w:hAnsi="Times New Roman" w:cs="Times New Roman" w:eastAsiaTheme="minorEastAsia"/>
                      <w:b w:val="0"/>
                      <w:bCs/>
                      <w:color w:val="auto"/>
                      <w:sz w:val="21"/>
                      <w:szCs w:val="21"/>
                      <w:lang w:val="en-US" w:eastAsia="zh-CN"/>
                    </w:rPr>
                    <w:t>b）</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r>
                    <w:rPr>
                      <w:rFonts w:hint="default" w:ascii="Times New Roman" w:hAnsi="Times New Roman" w:cs="Times New Roman" w:eastAsiaTheme="minorEastAsia"/>
                      <w:b w:val="0"/>
                      <w:bCs/>
                      <w:color w:val="auto"/>
                      <w:sz w:val="21"/>
                      <w:szCs w:val="21"/>
                      <w:lang w:eastAsia="zh-CN"/>
                    </w:rPr>
                    <w:t>；</w:t>
                  </w:r>
                  <w:r>
                    <w:rPr>
                      <w:rFonts w:hint="default" w:ascii="Times New Roman" w:hAnsi="Times New Roman" w:cs="Times New Roman" w:eastAsiaTheme="minorEastAsia"/>
                      <w:b w:val="0"/>
                      <w:bCs/>
                      <w:color w:val="auto"/>
                      <w:sz w:val="21"/>
                      <w:szCs w:val="21"/>
                      <w:lang w:val="en-US" w:eastAsia="zh-CN"/>
                    </w:rPr>
                    <w:t>c）</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p w14:paraId="745FD504">
                  <w:pPr>
                    <w:rPr>
                      <w:rFonts w:hint="default" w:ascii="Times New Roman" w:hAnsi="Times New Roman" w:cs="Times New Roman" w:eastAsiaTheme="minorEastAsia"/>
                      <w:b w:val="0"/>
                      <w:bCs/>
                      <w:color w:val="auto"/>
                      <w:lang w:val="en-US" w:eastAsia="zh-CN"/>
                    </w:rPr>
                  </w:pPr>
                  <w:r>
                    <w:rPr>
                      <w:rFonts w:hint="default" w:ascii="Times New Roman" w:hAnsi="Times New Roman" w:cs="Times New Roman" w:eastAsiaTheme="minorEastAsia"/>
                      <w:b w:val="0"/>
                      <w:bCs/>
                      <w:color w:val="auto"/>
                      <w:sz w:val="21"/>
                      <w:szCs w:val="21"/>
                      <w:lang w:val="en-US" w:eastAsia="zh-CN"/>
                    </w:rPr>
                    <w:t>不达标结论：</w:t>
                  </w:r>
                  <w:r>
                    <w:rPr>
                      <w:rFonts w:hint="default" w:ascii="Times New Roman" w:hAnsi="Times New Roman" w:cs="Times New Roman" w:eastAsiaTheme="minorEastAsia"/>
                      <w:b w:val="0"/>
                      <w:bCs/>
                      <w:color w:val="auto"/>
                      <w:sz w:val="21"/>
                      <w:szCs w:val="21"/>
                      <w:vertAlign w:val="baseline"/>
                      <w:lang w:val="en-US" w:eastAsia="zh-CN"/>
                    </w:rPr>
                    <w:t>a）</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r>
                    <w:rPr>
                      <w:rFonts w:hint="default" w:ascii="Times New Roman" w:hAnsi="Times New Roman" w:cs="Times New Roman" w:eastAsiaTheme="minorEastAsia"/>
                      <w:b w:val="0"/>
                      <w:bCs/>
                      <w:color w:val="auto"/>
                      <w:sz w:val="21"/>
                      <w:szCs w:val="21"/>
                      <w:lang w:eastAsia="zh-CN"/>
                    </w:rPr>
                    <w:t>；</w:t>
                  </w:r>
                  <w:r>
                    <w:rPr>
                      <w:rFonts w:hint="default" w:ascii="Times New Roman" w:hAnsi="Times New Roman" w:cs="Times New Roman" w:eastAsiaTheme="minorEastAsia"/>
                      <w:b w:val="0"/>
                      <w:bCs/>
                      <w:color w:val="auto"/>
                      <w:sz w:val="21"/>
                      <w:szCs w:val="21"/>
                      <w:lang w:val="en-US" w:eastAsia="zh-CN"/>
                    </w:rPr>
                    <w:t>b）</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1174" w:type="dxa"/>
                  <w:vAlign w:val="center"/>
                </w:tcPr>
                <w:p w14:paraId="545B38DA">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r>
            <w:tr w14:paraId="00137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9" w:type="dxa"/>
                  <w:vMerge w:val="restart"/>
                  <w:vAlign w:val="center"/>
                </w:tcPr>
                <w:p w14:paraId="6CFC7584">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防治措施</w:t>
                  </w:r>
                </w:p>
              </w:tc>
              <w:tc>
                <w:tcPr>
                  <w:tcW w:w="1836" w:type="dxa"/>
                  <w:vAlign w:val="center"/>
                </w:tcPr>
                <w:p w14:paraId="263BF467">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防控措施</w:t>
                  </w:r>
                </w:p>
              </w:tc>
              <w:tc>
                <w:tcPr>
                  <w:tcW w:w="4990" w:type="dxa"/>
                  <w:gridSpan w:val="6"/>
                  <w:vAlign w:val="center"/>
                </w:tcPr>
                <w:p w14:paraId="175627E5">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土壤环境质量现状保障</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r>
                    <w:rPr>
                      <w:rFonts w:hint="default" w:ascii="Times New Roman" w:hAnsi="Times New Roman" w:cs="Times New Roman" w:eastAsiaTheme="minorEastAsia"/>
                      <w:b w:val="0"/>
                      <w:bCs/>
                      <w:color w:val="auto"/>
                      <w:sz w:val="21"/>
                      <w:szCs w:val="21"/>
                      <w:vertAlign w:val="baseline"/>
                      <w:lang w:val="en-US" w:eastAsia="zh-CN"/>
                    </w:rPr>
                    <w:t>；源头控制</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r>
                    <w:rPr>
                      <w:rFonts w:hint="default" w:ascii="Times New Roman" w:hAnsi="Times New Roman" w:cs="Times New Roman" w:eastAsiaTheme="minorEastAsia"/>
                      <w:b w:val="0"/>
                      <w:bCs/>
                      <w:color w:val="auto"/>
                      <w:sz w:val="21"/>
                      <w:szCs w:val="21"/>
                      <w:vertAlign w:val="baseline"/>
                      <w:lang w:val="en-US" w:eastAsia="zh-CN"/>
                    </w:rPr>
                    <w:t>；过程防控</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r>
                    <w:rPr>
                      <w:rFonts w:hint="default" w:ascii="Times New Roman" w:hAnsi="Times New Roman" w:cs="Times New Roman" w:eastAsiaTheme="minorEastAsia"/>
                      <w:b w:val="0"/>
                      <w:bCs/>
                      <w:color w:val="auto"/>
                      <w:sz w:val="21"/>
                      <w:szCs w:val="21"/>
                      <w:vertAlign w:val="baseline"/>
                      <w:lang w:val="en-US" w:eastAsia="zh-CN"/>
                    </w:rPr>
                    <w:t>；其他（   ）</w:t>
                  </w:r>
                </w:p>
              </w:tc>
              <w:tc>
                <w:tcPr>
                  <w:tcW w:w="1174" w:type="dxa"/>
                  <w:vAlign w:val="center"/>
                </w:tcPr>
                <w:p w14:paraId="7C311E71">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r>
            <w:tr w14:paraId="67F13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9" w:type="dxa"/>
                  <w:vMerge w:val="continue"/>
                  <w:vAlign w:val="center"/>
                </w:tcPr>
                <w:p w14:paraId="506FF20B">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836" w:type="dxa"/>
                  <w:vMerge w:val="restart"/>
                  <w:vAlign w:val="center"/>
                </w:tcPr>
                <w:p w14:paraId="72BB4203">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跟踪监测</w:t>
                  </w:r>
                </w:p>
              </w:tc>
              <w:tc>
                <w:tcPr>
                  <w:tcW w:w="1663" w:type="dxa"/>
                  <w:gridSpan w:val="2"/>
                  <w:vAlign w:val="center"/>
                </w:tcPr>
                <w:p w14:paraId="2BBF1C32">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监测点数</w:t>
                  </w:r>
                </w:p>
              </w:tc>
              <w:tc>
                <w:tcPr>
                  <w:tcW w:w="1662" w:type="dxa"/>
                  <w:gridSpan w:val="2"/>
                  <w:vAlign w:val="center"/>
                </w:tcPr>
                <w:p w14:paraId="166549BE">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监测指标</w:t>
                  </w:r>
                </w:p>
              </w:tc>
              <w:tc>
                <w:tcPr>
                  <w:tcW w:w="1665" w:type="dxa"/>
                  <w:gridSpan w:val="2"/>
                  <w:vAlign w:val="center"/>
                </w:tcPr>
                <w:p w14:paraId="3462DEC8">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监测频次</w:t>
                  </w:r>
                </w:p>
              </w:tc>
              <w:tc>
                <w:tcPr>
                  <w:tcW w:w="1174" w:type="dxa"/>
                  <w:vAlign w:val="center"/>
                </w:tcPr>
                <w:p w14:paraId="2E9963DE">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r>
            <w:tr w14:paraId="7E172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9" w:type="dxa"/>
                  <w:vMerge w:val="continue"/>
                  <w:vAlign w:val="center"/>
                </w:tcPr>
                <w:p w14:paraId="1533D9C7">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836" w:type="dxa"/>
                  <w:vMerge w:val="continue"/>
                  <w:vAlign w:val="center"/>
                </w:tcPr>
                <w:p w14:paraId="4F7C68CC">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663" w:type="dxa"/>
                  <w:gridSpan w:val="2"/>
                  <w:vAlign w:val="center"/>
                </w:tcPr>
                <w:p w14:paraId="2708396D">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eastAsia" w:ascii="Times New Roman" w:hAnsi="Times New Roman" w:cs="Times New Roman" w:eastAsiaTheme="minorEastAsia"/>
                      <w:b w:val="0"/>
                      <w:bCs/>
                      <w:color w:val="auto"/>
                      <w:sz w:val="21"/>
                      <w:szCs w:val="21"/>
                      <w:vertAlign w:val="baseline"/>
                      <w:lang w:val="en-US" w:eastAsia="zh-CN"/>
                    </w:rPr>
                    <w:t>1</w:t>
                  </w:r>
                </w:p>
              </w:tc>
              <w:tc>
                <w:tcPr>
                  <w:tcW w:w="1662" w:type="dxa"/>
                  <w:gridSpan w:val="2"/>
                  <w:vAlign w:val="center"/>
                </w:tcPr>
                <w:p w14:paraId="5DC2B67B">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GB 36600表1基本项目</w:t>
                  </w:r>
                </w:p>
              </w:tc>
              <w:tc>
                <w:tcPr>
                  <w:tcW w:w="1665" w:type="dxa"/>
                  <w:gridSpan w:val="2"/>
                  <w:vAlign w:val="center"/>
                </w:tcPr>
                <w:p w14:paraId="0C762030">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eastAsia" w:ascii="Times New Roman" w:hAnsi="Times New Roman" w:cs="Times New Roman" w:eastAsiaTheme="minorEastAsia"/>
                      <w:b w:val="0"/>
                      <w:bCs/>
                      <w:color w:val="auto"/>
                      <w:sz w:val="21"/>
                      <w:szCs w:val="21"/>
                      <w:vertAlign w:val="baseline"/>
                      <w:lang w:val="en-US" w:eastAsia="zh-CN"/>
                    </w:rPr>
                    <w:t>1次/年</w:t>
                  </w:r>
                </w:p>
              </w:tc>
              <w:tc>
                <w:tcPr>
                  <w:tcW w:w="1174" w:type="dxa"/>
                  <w:vAlign w:val="center"/>
                </w:tcPr>
                <w:p w14:paraId="25232B4D">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r>
            <w:tr w14:paraId="14A59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9" w:type="dxa"/>
                  <w:vMerge w:val="continue"/>
                  <w:vAlign w:val="center"/>
                </w:tcPr>
                <w:p w14:paraId="09D074AC">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836" w:type="dxa"/>
                  <w:vAlign w:val="center"/>
                </w:tcPr>
                <w:p w14:paraId="43D334C5">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信息公开指标</w:t>
                  </w:r>
                </w:p>
              </w:tc>
              <w:tc>
                <w:tcPr>
                  <w:tcW w:w="4990" w:type="dxa"/>
                  <w:gridSpan w:val="6"/>
                  <w:vAlign w:val="center"/>
                </w:tcPr>
                <w:p w14:paraId="17FA6086">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174" w:type="dxa"/>
                  <w:vAlign w:val="center"/>
                </w:tcPr>
                <w:p w14:paraId="27338324">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r>
            <w:tr w14:paraId="0E941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15" w:type="dxa"/>
                  <w:gridSpan w:val="2"/>
                  <w:vAlign w:val="center"/>
                </w:tcPr>
                <w:p w14:paraId="763543EE">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评价结论</w:t>
                  </w:r>
                </w:p>
              </w:tc>
              <w:tc>
                <w:tcPr>
                  <w:tcW w:w="4990" w:type="dxa"/>
                  <w:gridSpan w:val="6"/>
                  <w:vAlign w:val="center"/>
                </w:tcPr>
                <w:p w14:paraId="79C124C3">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174" w:type="dxa"/>
                  <w:vAlign w:val="center"/>
                </w:tcPr>
                <w:p w14:paraId="1010D385">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r>
            <w:tr w14:paraId="03F20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479" w:type="dxa"/>
                  <w:gridSpan w:val="9"/>
                  <w:vAlign w:val="center"/>
                </w:tcPr>
                <w:p w14:paraId="1BE79A02">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left"/>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注1：</w:t>
                  </w:r>
                  <w:r>
                    <w:rPr>
                      <w:rFonts w:hint="eastAsia" w:ascii="Times New Roman" w:hAnsi="Times New Roman" w:cs="Times New Roman" w:eastAsiaTheme="minorEastAsia"/>
                      <w:b w:val="0"/>
                      <w:bCs/>
                      <w:color w:val="auto"/>
                      <w:sz w:val="21"/>
                      <w:szCs w:val="21"/>
                      <w:vertAlign w:val="baseline"/>
                      <w:lang w:val="en-US" w:eastAsia="zh-CN"/>
                    </w:rPr>
                    <w:t>“</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r>
                    <w:rPr>
                      <w:rFonts w:hint="eastAsia" w:ascii="Times New Roman" w:hAnsi="Times New Roman" w:cs="Times New Roman" w:eastAsiaTheme="minorEastAsia"/>
                      <w:b w:val="0"/>
                      <w:bCs/>
                      <w:color w:val="auto"/>
                      <w:sz w:val="21"/>
                      <w:szCs w:val="21"/>
                      <w:vertAlign w:val="baseline"/>
                      <w:lang w:val="en-US" w:eastAsia="zh-CN"/>
                    </w:rPr>
                    <w:t>”</w:t>
                  </w:r>
                  <w:r>
                    <w:rPr>
                      <w:rFonts w:hint="default" w:ascii="Times New Roman" w:hAnsi="Times New Roman" w:cs="Times New Roman" w:eastAsiaTheme="minorEastAsia"/>
                      <w:b w:val="0"/>
                      <w:bCs/>
                      <w:color w:val="auto"/>
                      <w:sz w:val="21"/>
                      <w:szCs w:val="21"/>
                      <w:vertAlign w:val="baseline"/>
                      <w:lang w:val="en-US" w:eastAsia="zh-CN"/>
                    </w:rPr>
                    <w:t>为勾选项，可√；</w:t>
                  </w:r>
                  <w:r>
                    <w:rPr>
                      <w:rFonts w:hint="eastAsia" w:ascii="Times New Roman" w:hAnsi="Times New Roman" w:cs="Times New Roman" w:eastAsiaTheme="minorEastAsia"/>
                      <w:b w:val="0"/>
                      <w:bCs/>
                      <w:color w:val="auto"/>
                      <w:sz w:val="21"/>
                      <w:szCs w:val="21"/>
                      <w:vertAlign w:val="baseline"/>
                      <w:lang w:val="en-US" w:eastAsia="zh-CN"/>
                    </w:rPr>
                    <w:t>“</w:t>
                  </w:r>
                  <w:r>
                    <w:rPr>
                      <w:rFonts w:hint="default" w:ascii="Times New Roman" w:hAnsi="Times New Roman" w:cs="Times New Roman" w:eastAsiaTheme="minorEastAsia"/>
                      <w:b w:val="0"/>
                      <w:bCs/>
                      <w:color w:val="auto"/>
                      <w:sz w:val="21"/>
                      <w:szCs w:val="21"/>
                      <w:vertAlign w:val="baseline"/>
                      <w:lang w:val="en-US" w:eastAsia="zh-CN"/>
                    </w:rPr>
                    <w:t>（ ）</w:t>
                  </w:r>
                  <w:r>
                    <w:rPr>
                      <w:rFonts w:hint="eastAsia" w:ascii="Times New Roman" w:hAnsi="Times New Roman" w:cs="Times New Roman" w:eastAsiaTheme="minorEastAsia"/>
                      <w:b w:val="0"/>
                      <w:bCs/>
                      <w:color w:val="auto"/>
                      <w:sz w:val="21"/>
                      <w:szCs w:val="21"/>
                      <w:vertAlign w:val="baseline"/>
                      <w:lang w:val="en-US" w:eastAsia="zh-CN"/>
                    </w:rPr>
                    <w:t>”</w:t>
                  </w:r>
                  <w:r>
                    <w:rPr>
                      <w:rFonts w:hint="default" w:ascii="Times New Roman" w:hAnsi="Times New Roman" w:cs="Times New Roman" w:eastAsiaTheme="minorEastAsia"/>
                      <w:b w:val="0"/>
                      <w:bCs/>
                      <w:color w:val="auto"/>
                      <w:sz w:val="21"/>
                      <w:szCs w:val="21"/>
                      <w:vertAlign w:val="baseline"/>
                      <w:lang w:val="en-US" w:eastAsia="zh-CN"/>
                    </w:rPr>
                    <w:t>为内容填写项；</w:t>
                  </w:r>
                  <w:r>
                    <w:rPr>
                      <w:rFonts w:hint="eastAsia" w:ascii="Times New Roman" w:hAnsi="Times New Roman" w:cs="Times New Roman" w:eastAsiaTheme="minorEastAsia"/>
                      <w:b w:val="0"/>
                      <w:bCs/>
                      <w:color w:val="auto"/>
                      <w:sz w:val="21"/>
                      <w:szCs w:val="21"/>
                      <w:vertAlign w:val="baseline"/>
                      <w:lang w:val="en-US" w:eastAsia="zh-CN"/>
                    </w:rPr>
                    <w:t>“</w:t>
                  </w:r>
                  <w:r>
                    <w:rPr>
                      <w:rFonts w:hint="default" w:ascii="Times New Roman" w:hAnsi="Times New Roman" w:cs="Times New Roman" w:eastAsiaTheme="minorEastAsia"/>
                      <w:b w:val="0"/>
                      <w:bCs/>
                      <w:color w:val="auto"/>
                      <w:sz w:val="21"/>
                      <w:szCs w:val="21"/>
                      <w:vertAlign w:val="baseline"/>
                      <w:lang w:val="en-US" w:eastAsia="zh-CN"/>
                    </w:rPr>
                    <w:t>备注</w:t>
                  </w:r>
                  <w:r>
                    <w:rPr>
                      <w:rFonts w:hint="eastAsia" w:ascii="Times New Roman" w:hAnsi="Times New Roman" w:cs="Times New Roman" w:eastAsiaTheme="minorEastAsia"/>
                      <w:b w:val="0"/>
                      <w:bCs/>
                      <w:color w:val="auto"/>
                      <w:sz w:val="21"/>
                      <w:szCs w:val="21"/>
                      <w:vertAlign w:val="baseline"/>
                      <w:lang w:val="en-US" w:eastAsia="zh-CN"/>
                    </w:rPr>
                    <w:t>”</w:t>
                  </w:r>
                  <w:r>
                    <w:rPr>
                      <w:rFonts w:hint="default" w:ascii="Times New Roman" w:hAnsi="Times New Roman" w:cs="Times New Roman" w:eastAsiaTheme="minorEastAsia"/>
                      <w:b w:val="0"/>
                      <w:bCs/>
                      <w:color w:val="auto"/>
                      <w:sz w:val="21"/>
                      <w:szCs w:val="21"/>
                      <w:vertAlign w:val="baseline"/>
                      <w:lang w:val="en-US" w:eastAsia="zh-CN"/>
                    </w:rPr>
                    <w:t>为其他补充内容。</w:t>
                  </w:r>
                </w:p>
                <w:p w14:paraId="2E753C89">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left"/>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注2：需要分别开展土壤环境影响评级工作的，分别填写自查表。</w:t>
                  </w:r>
                </w:p>
              </w:tc>
            </w:tr>
          </w:tbl>
          <w:p w14:paraId="44314BFC">
            <w:pPr>
              <w:spacing w:line="360" w:lineRule="auto"/>
              <w:ind w:firstLine="480"/>
              <w:rPr>
                <w:rFonts w:hint="default" w:ascii="Times New Roman" w:hAnsi="Times New Roman" w:cs="Times New Roman" w:eastAsiaTheme="minorEastAsia"/>
                <w:b/>
                <w:color w:val="auto"/>
                <w:sz w:val="24"/>
              </w:rPr>
            </w:pPr>
            <w:r>
              <w:rPr>
                <w:rFonts w:hint="default" w:ascii="Times New Roman" w:hAnsi="Times New Roman" w:cs="Times New Roman" w:eastAsiaTheme="minorEastAsia"/>
                <w:b/>
                <w:color w:val="auto"/>
                <w:sz w:val="24"/>
              </w:rPr>
              <w:t>6、生态</w:t>
            </w:r>
          </w:p>
          <w:p w14:paraId="18D1FD3C">
            <w:pPr>
              <w:spacing w:line="360" w:lineRule="auto"/>
              <w:ind w:firstLine="480"/>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本项目租赁已建厂房建设，不新增用地，项目厂区位于</w:t>
            </w:r>
            <w:r>
              <w:rPr>
                <w:rFonts w:hint="eastAsia" w:ascii="Times New Roman" w:hAnsi="Times New Roman" w:cs="Times New Roman" w:eastAsiaTheme="minorEastAsia"/>
                <w:color w:val="auto"/>
                <w:sz w:val="24"/>
                <w:lang w:eastAsia="zh-CN"/>
              </w:rPr>
              <w:t>金寨经济开发区（现代产业园区）金叶路中科三安科技产业园</w:t>
            </w:r>
            <w:r>
              <w:rPr>
                <w:rFonts w:hint="default" w:ascii="Times New Roman" w:hAnsi="Times New Roman" w:cs="Times New Roman" w:eastAsiaTheme="minorEastAsia"/>
                <w:color w:val="auto"/>
                <w:sz w:val="24"/>
              </w:rPr>
              <w:t>内，厂区范围内不含有生态环境保护目标，故项目不需开展生态环境影响评价。</w:t>
            </w:r>
          </w:p>
          <w:p w14:paraId="7DB3E6C8">
            <w:pPr>
              <w:spacing w:line="360" w:lineRule="auto"/>
              <w:ind w:firstLine="480"/>
              <w:rPr>
                <w:rFonts w:hint="default" w:ascii="Times New Roman" w:hAnsi="Times New Roman" w:cs="Times New Roman" w:eastAsiaTheme="minorEastAsia"/>
                <w:b/>
                <w:color w:val="auto"/>
                <w:sz w:val="24"/>
              </w:rPr>
            </w:pPr>
            <w:r>
              <w:rPr>
                <w:rFonts w:hint="default" w:ascii="Times New Roman" w:hAnsi="Times New Roman" w:cs="Times New Roman" w:eastAsiaTheme="minorEastAsia"/>
                <w:b/>
                <w:color w:val="auto"/>
                <w:sz w:val="24"/>
              </w:rPr>
              <w:t>7、环境风险分析</w:t>
            </w:r>
          </w:p>
          <w:p w14:paraId="2CE0C574">
            <w:pPr>
              <w:spacing w:line="360" w:lineRule="auto"/>
              <w:ind w:firstLine="482" w:firstLineChars="200"/>
              <w:rPr>
                <w:rFonts w:hint="default" w:ascii="Times New Roman" w:hAnsi="Times New Roman" w:cs="Times New Roman" w:eastAsiaTheme="minorEastAsia"/>
                <w:b/>
                <w:color w:val="auto"/>
                <w:kern w:val="0"/>
                <w:sz w:val="24"/>
              </w:rPr>
            </w:pPr>
            <w:r>
              <w:rPr>
                <w:rFonts w:hint="default" w:ascii="Times New Roman" w:hAnsi="Times New Roman" w:cs="Times New Roman" w:eastAsiaTheme="minorEastAsia"/>
                <w:b/>
                <w:color w:val="auto"/>
                <w:kern w:val="0"/>
                <w:sz w:val="24"/>
              </w:rPr>
              <w:t>（1）风险调查</w:t>
            </w:r>
          </w:p>
          <w:p w14:paraId="0716E15C">
            <w:pPr>
              <w:widowControl/>
              <w:spacing w:line="360" w:lineRule="auto"/>
              <w:ind w:firstLine="480" w:firstLineChars="200"/>
              <w:jc w:val="left"/>
              <w:rPr>
                <w:rFonts w:hint="default" w:ascii="Times New Roman" w:hAnsi="Times New Roman" w:cs="Times New Roman" w:eastAsiaTheme="minorEastAsia"/>
                <w:color w:val="auto"/>
                <w:kern w:val="0"/>
                <w:sz w:val="24"/>
              </w:rPr>
            </w:pPr>
            <w:r>
              <w:rPr>
                <w:rFonts w:hint="default" w:ascii="Times New Roman" w:hAnsi="Times New Roman" w:cs="Times New Roman" w:eastAsiaTheme="minorEastAsia"/>
                <w:color w:val="auto"/>
                <w:sz w:val="24"/>
              </w:rPr>
              <w:t>根据现场调查，本项目存在的风险物质主要为实验过程中使用的</w:t>
            </w:r>
            <w:r>
              <w:rPr>
                <w:rFonts w:hint="default" w:ascii="Times New Roman" w:hAnsi="Times New Roman" w:cs="Times New Roman" w:eastAsiaTheme="minorEastAsia"/>
                <w:color w:val="auto"/>
                <w:spacing w:val="-7"/>
                <w:sz w:val="24"/>
                <w:szCs w:val="24"/>
                <w:lang w:eastAsia="zh-CN"/>
              </w:rPr>
              <w:t>乙酸</w:t>
            </w:r>
            <w:r>
              <w:rPr>
                <w:rFonts w:hint="default" w:ascii="Times New Roman" w:hAnsi="Times New Roman" w:cs="Times New Roman" w:eastAsiaTheme="minorEastAsia"/>
                <w:color w:val="auto"/>
                <w:spacing w:val="-7"/>
                <w:sz w:val="24"/>
                <w:szCs w:val="24"/>
              </w:rPr>
              <w:t>、乙醇、甲醇</w:t>
            </w:r>
            <w:r>
              <w:rPr>
                <w:rFonts w:hint="default" w:ascii="Times New Roman" w:hAnsi="Times New Roman" w:cs="Times New Roman" w:eastAsiaTheme="minorEastAsia"/>
                <w:color w:val="auto"/>
                <w:kern w:val="0"/>
                <w:sz w:val="24"/>
              </w:rPr>
              <w:t>。</w:t>
            </w:r>
          </w:p>
          <w:p w14:paraId="2237DCFD">
            <w:pPr>
              <w:widowControl/>
              <w:spacing w:line="240" w:lineRule="auto"/>
              <w:jc w:val="center"/>
              <w:rPr>
                <w:rFonts w:hint="default" w:ascii="Times New Roman" w:hAnsi="Times New Roman" w:cs="Times New Roman" w:eastAsiaTheme="minorEastAsia"/>
                <w:b/>
                <w:color w:val="auto"/>
                <w:kern w:val="0"/>
                <w:sz w:val="24"/>
                <w:szCs w:val="24"/>
              </w:rPr>
            </w:pPr>
            <w:r>
              <w:rPr>
                <w:rFonts w:hint="default" w:ascii="Times New Roman" w:hAnsi="Times New Roman" w:cs="Times New Roman" w:eastAsiaTheme="minorEastAsia"/>
                <w:b/>
                <w:color w:val="auto"/>
                <w:kern w:val="0"/>
                <w:sz w:val="24"/>
                <w:szCs w:val="24"/>
                <w:lang w:val="en-US" w:eastAsia="zh-CN"/>
              </w:rPr>
              <w:t>表</w:t>
            </w:r>
            <w:r>
              <w:rPr>
                <w:rFonts w:hint="default" w:ascii="Times New Roman" w:hAnsi="Times New Roman" w:cs="Times New Roman" w:eastAsiaTheme="minorEastAsia"/>
                <w:b/>
                <w:color w:val="auto"/>
                <w:kern w:val="0"/>
                <w:sz w:val="24"/>
                <w:szCs w:val="24"/>
              </w:rPr>
              <w:t>4-</w:t>
            </w:r>
            <w:r>
              <w:rPr>
                <w:rFonts w:hint="eastAsia" w:ascii="Times New Roman" w:hAnsi="Times New Roman" w:cs="Times New Roman" w:eastAsiaTheme="minorEastAsia"/>
                <w:b/>
                <w:color w:val="auto"/>
                <w:kern w:val="0"/>
                <w:sz w:val="24"/>
                <w:szCs w:val="24"/>
                <w:lang w:val="en-US" w:eastAsia="zh-CN"/>
              </w:rPr>
              <w:t>27</w:t>
            </w:r>
            <w:r>
              <w:rPr>
                <w:rFonts w:hint="default" w:ascii="Times New Roman" w:hAnsi="Times New Roman" w:cs="Times New Roman" w:eastAsiaTheme="minorEastAsia"/>
                <w:b/>
                <w:color w:val="auto"/>
                <w:kern w:val="0"/>
                <w:sz w:val="24"/>
                <w:szCs w:val="24"/>
              </w:rPr>
              <w:t>风险物质消耗量及储存方式</w:t>
            </w:r>
          </w:p>
          <w:tbl>
            <w:tblPr>
              <w:tblStyle w:val="35"/>
              <w:tblW w:w="4932" w:type="pct"/>
              <w:jc w:val="center"/>
              <w:tblLayout w:type="fixed"/>
              <w:tblCellMar>
                <w:top w:w="0" w:type="dxa"/>
                <w:left w:w="108" w:type="dxa"/>
                <w:bottom w:w="0" w:type="dxa"/>
                <w:right w:w="108" w:type="dxa"/>
              </w:tblCellMar>
            </w:tblPr>
            <w:tblGrid>
              <w:gridCol w:w="690"/>
              <w:gridCol w:w="1285"/>
              <w:gridCol w:w="1284"/>
              <w:gridCol w:w="1437"/>
              <w:gridCol w:w="2533"/>
              <w:gridCol w:w="1228"/>
            </w:tblGrid>
            <w:tr w14:paraId="23CF9811">
              <w:tblPrEx>
                <w:tblCellMar>
                  <w:top w:w="0" w:type="dxa"/>
                  <w:left w:w="108" w:type="dxa"/>
                  <w:bottom w:w="0" w:type="dxa"/>
                  <w:right w:w="108" w:type="dxa"/>
                </w:tblCellMar>
              </w:tblPrEx>
              <w:trPr>
                <w:trHeight w:val="397" w:hRule="atLeast"/>
                <w:jc w:val="center"/>
              </w:trPr>
              <w:tc>
                <w:tcPr>
                  <w:tcW w:w="689" w:type="dxa"/>
                  <w:tcBorders>
                    <w:top w:val="single" w:color="auto" w:sz="4" w:space="0"/>
                    <w:left w:val="single" w:color="auto" w:sz="4" w:space="0"/>
                    <w:bottom w:val="single" w:color="auto" w:sz="4" w:space="0"/>
                    <w:right w:val="single" w:color="auto" w:sz="4" w:space="0"/>
                  </w:tcBorders>
                  <w:vAlign w:val="center"/>
                </w:tcPr>
                <w:p w14:paraId="7B9EDA82">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bCs w:val="0"/>
                      <w:color w:val="auto"/>
                      <w:kern w:val="0"/>
                      <w:sz w:val="21"/>
                      <w:szCs w:val="21"/>
                    </w:rPr>
                  </w:pPr>
                  <w:r>
                    <w:rPr>
                      <w:rFonts w:hint="default" w:ascii="Times New Roman" w:hAnsi="Times New Roman" w:cs="Times New Roman" w:eastAsiaTheme="minorEastAsia"/>
                      <w:b/>
                      <w:bCs w:val="0"/>
                      <w:color w:val="auto"/>
                      <w:kern w:val="0"/>
                      <w:sz w:val="21"/>
                      <w:szCs w:val="21"/>
                    </w:rPr>
                    <w:t>序号</w:t>
                  </w:r>
                </w:p>
              </w:tc>
              <w:tc>
                <w:tcPr>
                  <w:tcW w:w="1284" w:type="dxa"/>
                  <w:tcBorders>
                    <w:top w:val="single" w:color="auto" w:sz="4" w:space="0"/>
                    <w:left w:val="single" w:color="auto" w:sz="4" w:space="0"/>
                    <w:bottom w:val="single" w:color="auto" w:sz="4" w:space="0"/>
                    <w:right w:val="single" w:color="auto" w:sz="4" w:space="0"/>
                  </w:tcBorders>
                  <w:vAlign w:val="center"/>
                </w:tcPr>
                <w:p w14:paraId="668955AF">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bCs w:val="0"/>
                      <w:color w:val="auto"/>
                      <w:kern w:val="0"/>
                      <w:sz w:val="21"/>
                      <w:szCs w:val="21"/>
                      <w:lang w:val="en-US" w:eastAsia="zh-CN"/>
                    </w:rPr>
                  </w:pPr>
                  <w:r>
                    <w:rPr>
                      <w:rFonts w:hint="default" w:ascii="Times New Roman" w:hAnsi="Times New Roman" w:cs="Times New Roman" w:eastAsiaTheme="minorEastAsia"/>
                      <w:b/>
                      <w:bCs w:val="0"/>
                      <w:color w:val="auto"/>
                      <w:kern w:val="0"/>
                      <w:sz w:val="21"/>
                      <w:szCs w:val="21"/>
                      <w:lang w:val="en-US" w:eastAsia="zh-CN"/>
                    </w:rPr>
                    <w:t>原料</w:t>
                  </w:r>
                </w:p>
              </w:tc>
              <w:tc>
                <w:tcPr>
                  <w:tcW w:w="1283" w:type="dxa"/>
                  <w:tcBorders>
                    <w:top w:val="single" w:color="auto" w:sz="4" w:space="0"/>
                    <w:left w:val="single" w:color="auto" w:sz="4" w:space="0"/>
                    <w:bottom w:val="single" w:color="auto" w:sz="4" w:space="0"/>
                    <w:right w:val="single" w:color="auto" w:sz="4" w:space="0"/>
                  </w:tcBorders>
                  <w:vAlign w:val="center"/>
                </w:tcPr>
                <w:p w14:paraId="0C98F0B9">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bCs w:val="0"/>
                      <w:color w:val="auto"/>
                      <w:kern w:val="0"/>
                      <w:sz w:val="21"/>
                      <w:szCs w:val="21"/>
                    </w:rPr>
                  </w:pPr>
                  <w:r>
                    <w:rPr>
                      <w:rFonts w:hint="default" w:ascii="Times New Roman" w:hAnsi="Times New Roman" w:cs="Times New Roman" w:eastAsiaTheme="minorEastAsia"/>
                      <w:b/>
                      <w:bCs w:val="0"/>
                      <w:color w:val="auto"/>
                      <w:kern w:val="0"/>
                      <w:sz w:val="21"/>
                      <w:szCs w:val="21"/>
                      <w:lang w:val="en-US" w:eastAsia="zh-CN"/>
                    </w:rPr>
                    <w:t>风险</w:t>
                  </w:r>
                  <w:r>
                    <w:rPr>
                      <w:rFonts w:hint="default" w:ascii="Times New Roman" w:hAnsi="Times New Roman" w:cs="Times New Roman" w:eastAsiaTheme="minorEastAsia"/>
                      <w:b/>
                      <w:bCs w:val="0"/>
                      <w:color w:val="auto"/>
                      <w:kern w:val="0"/>
                      <w:sz w:val="21"/>
                      <w:szCs w:val="21"/>
                    </w:rPr>
                    <w:t>物质</w:t>
                  </w:r>
                </w:p>
              </w:tc>
              <w:tc>
                <w:tcPr>
                  <w:tcW w:w="1436" w:type="dxa"/>
                  <w:tcBorders>
                    <w:top w:val="single" w:color="auto" w:sz="4" w:space="0"/>
                    <w:left w:val="single" w:color="auto" w:sz="4" w:space="0"/>
                    <w:bottom w:val="single" w:color="auto" w:sz="4" w:space="0"/>
                    <w:right w:val="single" w:color="auto" w:sz="4" w:space="0"/>
                  </w:tcBorders>
                  <w:vAlign w:val="center"/>
                </w:tcPr>
                <w:p w14:paraId="23E158B5">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bCs w:val="0"/>
                      <w:color w:val="auto"/>
                      <w:kern w:val="0"/>
                      <w:sz w:val="21"/>
                      <w:szCs w:val="21"/>
                    </w:rPr>
                  </w:pPr>
                  <w:r>
                    <w:rPr>
                      <w:rFonts w:hint="default" w:ascii="Times New Roman" w:hAnsi="Times New Roman" w:cs="Times New Roman" w:eastAsiaTheme="minorEastAsia"/>
                      <w:b/>
                      <w:bCs w:val="0"/>
                      <w:color w:val="auto"/>
                      <w:kern w:val="0"/>
                      <w:sz w:val="21"/>
                      <w:szCs w:val="21"/>
                    </w:rPr>
                    <w:t>厂区一次最大储存量（t）</w:t>
                  </w:r>
                </w:p>
              </w:tc>
              <w:tc>
                <w:tcPr>
                  <w:tcW w:w="2531" w:type="dxa"/>
                  <w:tcBorders>
                    <w:top w:val="single" w:color="auto" w:sz="4" w:space="0"/>
                    <w:left w:val="single" w:color="auto" w:sz="4" w:space="0"/>
                    <w:bottom w:val="single" w:color="auto" w:sz="4" w:space="0"/>
                    <w:right w:val="single" w:color="auto" w:sz="4" w:space="0"/>
                  </w:tcBorders>
                  <w:vAlign w:val="center"/>
                </w:tcPr>
                <w:p w14:paraId="62B75791">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bCs w:val="0"/>
                      <w:color w:val="auto"/>
                      <w:kern w:val="0"/>
                      <w:sz w:val="21"/>
                      <w:szCs w:val="21"/>
                    </w:rPr>
                  </w:pPr>
                  <w:r>
                    <w:rPr>
                      <w:rFonts w:hint="default" w:ascii="Times New Roman" w:hAnsi="Times New Roman" w:cs="Times New Roman" w:eastAsiaTheme="minorEastAsia"/>
                      <w:b/>
                      <w:bCs w:val="0"/>
                      <w:color w:val="auto"/>
                      <w:kern w:val="0"/>
                      <w:sz w:val="21"/>
                      <w:szCs w:val="21"/>
                    </w:rPr>
                    <w:t>临界量（t）</w:t>
                  </w:r>
                </w:p>
              </w:tc>
              <w:tc>
                <w:tcPr>
                  <w:tcW w:w="1227" w:type="dxa"/>
                  <w:tcBorders>
                    <w:top w:val="single" w:color="auto" w:sz="4" w:space="0"/>
                    <w:left w:val="single" w:color="auto" w:sz="4" w:space="0"/>
                    <w:bottom w:val="single" w:color="auto" w:sz="4" w:space="0"/>
                    <w:right w:val="single" w:color="auto" w:sz="4" w:space="0"/>
                  </w:tcBorders>
                  <w:vAlign w:val="center"/>
                </w:tcPr>
                <w:p w14:paraId="5035ADA8">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bCs w:val="0"/>
                      <w:color w:val="auto"/>
                      <w:kern w:val="0"/>
                      <w:sz w:val="21"/>
                      <w:szCs w:val="21"/>
                    </w:rPr>
                  </w:pPr>
                  <w:r>
                    <w:rPr>
                      <w:rFonts w:hint="default" w:ascii="Times New Roman" w:hAnsi="Times New Roman" w:cs="Times New Roman" w:eastAsiaTheme="minorEastAsia"/>
                      <w:b/>
                      <w:bCs w:val="0"/>
                      <w:color w:val="auto"/>
                      <w:kern w:val="0"/>
                      <w:sz w:val="21"/>
                      <w:szCs w:val="21"/>
                    </w:rPr>
                    <w:t>Q值</w:t>
                  </w:r>
                </w:p>
              </w:tc>
            </w:tr>
            <w:tr w14:paraId="144A5CBE">
              <w:tblPrEx>
                <w:tblCellMar>
                  <w:top w:w="0" w:type="dxa"/>
                  <w:left w:w="108" w:type="dxa"/>
                  <w:bottom w:w="0" w:type="dxa"/>
                  <w:right w:w="108" w:type="dxa"/>
                </w:tblCellMar>
              </w:tblPrEx>
              <w:trPr>
                <w:trHeight w:val="397" w:hRule="atLeast"/>
                <w:jc w:val="center"/>
              </w:trPr>
              <w:tc>
                <w:tcPr>
                  <w:tcW w:w="689" w:type="dxa"/>
                  <w:tcBorders>
                    <w:top w:val="single" w:color="auto" w:sz="4" w:space="0"/>
                    <w:left w:val="single" w:color="auto" w:sz="4" w:space="0"/>
                    <w:bottom w:val="single" w:color="auto" w:sz="4" w:space="0"/>
                    <w:right w:val="single" w:color="auto" w:sz="4" w:space="0"/>
                  </w:tcBorders>
                  <w:vAlign w:val="center"/>
                </w:tcPr>
                <w:p w14:paraId="0C268E3C">
                  <w:pPr>
                    <w:keepNext w:val="0"/>
                    <w:keepLines w:val="0"/>
                    <w:widowControl/>
                    <w:suppressLineNumbers w:val="0"/>
                    <w:jc w:val="center"/>
                    <w:textAlignment w:val="center"/>
                    <w:rPr>
                      <w:rFonts w:hint="default" w:ascii="Times New Roman" w:hAnsi="Times New Roman" w:cs="Times New Roman" w:eastAsiaTheme="minorEastAsia"/>
                      <w:b w:val="0"/>
                      <w:bCs/>
                      <w:color w:val="auto"/>
                      <w:kern w:val="0"/>
                      <w:sz w:val="21"/>
                      <w:szCs w:val="21"/>
                    </w:rPr>
                  </w:pPr>
                  <w:r>
                    <w:rPr>
                      <w:rFonts w:hint="default" w:ascii="Times New Roman" w:hAnsi="Times New Roman" w:cs="Times New Roman" w:eastAsiaTheme="minorEastAsia"/>
                      <w:i w:val="0"/>
                      <w:iCs w:val="0"/>
                      <w:color w:val="auto"/>
                      <w:kern w:val="0"/>
                      <w:sz w:val="22"/>
                      <w:szCs w:val="22"/>
                      <w:u w:val="none"/>
                      <w:lang w:val="en-US" w:eastAsia="zh-CN" w:bidi="ar"/>
                    </w:rPr>
                    <w:t>1</w:t>
                  </w:r>
                </w:p>
              </w:tc>
              <w:tc>
                <w:tcPr>
                  <w:tcW w:w="1284" w:type="dxa"/>
                  <w:tcBorders>
                    <w:top w:val="single" w:color="auto" w:sz="4" w:space="0"/>
                    <w:left w:val="single" w:color="auto" w:sz="4" w:space="0"/>
                    <w:bottom w:val="single" w:color="auto" w:sz="4" w:space="0"/>
                    <w:right w:val="single" w:color="auto" w:sz="4" w:space="0"/>
                  </w:tcBorders>
                  <w:vAlign w:val="center"/>
                </w:tcPr>
                <w:p w14:paraId="6C29D75A">
                  <w:pPr>
                    <w:pStyle w:val="212"/>
                    <w:keepNext w:val="0"/>
                    <w:keepLines w:val="0"/>
                    <w:kinsoku/>
                    <w:wordWrap/>
                    <w:overflowPunct/>
                    <w:topLinePunct/>
                    <w:autoSpaceDE/>
                    <w:autoSpaceDN/>
                    <w:bidi w:val="0"/>
                    <w:adjustRightInd/>
                    <w:snapToGrid/>
                    <w:spacing w:line="212" w:lineRule="auto"/>
                    <w:ind w:left="0" w:leftChars="0" w:right="0" w:rightChars="0" w:firstLine="0" w:firstLineChars="0"/>
                    <w:jc w:val="center"/>
                    <w:outlineLvl w:val="9"/>
                    <w:rPr>
                      <w:rFonts w:hint="default" w:ascii="Times New Roman" w:hAnsi="Times New Roman" w:cs="Times New Roman" w:eastAsiaTheme="minorEastAsia"/>
                      <w:b w:val="0"/>
                      <w:bCs/>
                      <w:color w:val="auto"/>
                      <w:kern w:val="0"/>
                      <w:sz w:val="21"/>
                      <w:szCs w:val="21"/>
                      <w:lang w:val="en-US" w:eastAsia="zh-CN"/>
                    </w:rPr>
                  </w:pPr>
                  <w:r>
                    <w:rPr>
                      <w:rFonts w:hint="default" w:ascii="Times New Roman" w:hAnsi="Times New Roman" w:cs="Times New Roman" w:eastAsiaTheme="minorEastAsia"/>
                      <w:color w:val="auto"/>
                      <w:spacing w:val="-3"/>
                      <w:sz w:val="21"/>
                      <w:szCs w:val="21"/>
                      <w:lang w:eastAsia="zh-CN"/>
                    </w:rPr>
                    <w:t>乙酸</w:t>
                  </w:r>
                </w:p>
              </w:tc>
              <w:tc>
                <w:tcPr>
                  <w:tcW w:w="1283" w:type="dxa"/>
                  <w:tcBorders>
                    <w:top w:val="single" w:color="auto" w:sz="4" w:space="0"/>
                    <w:left w:val="single" w:color="auto" w:sz="4" w:space="0"/>
                    <w:bottom w:val="single" w:color="auto" w:sz="4" w:space="0"/>
                    <w:right w:val="single" w:color="auto" w:sz="4" w:space="0"/>
                  </w:tcBorders>
                  <w:vAlign w:val="center"/>
                </w:tcPr>
                <w:p w14:paraId="6F222465">
                  <w:pPr>
                    <w:pStyle w:val="212"/>
                    <w:keepNext w:val="0"/>
                    <w:keepLines w:val="0"/>
                    <w:kinsoku/>
                    <w:wordWrap/>
                    <w:overflowPunct/>
                    <w:topLinePunct/>
                    <w:autoSpaceDE/>
                    <w:autoSpaceDN/>
                    <w:bidi w:val="0"/>
                    <w:adjustRightInd/>
                    <w:snapToGrid/>
                    <w:spacing w:line="212" w:lineRule="auto"/>
                    <w:ind w:left="0" w:leftChars="0" w:right="0" w:rightChars="0" w:firstLine="0" w:firstLineChars="0"/>
                    <w:jc w:val="center"/>
                    <w:outlineLvl w:val="9"/>
                    <w:rPr>
                      <w:rFonts w:hint="default" w:ascii="Times New Roman" w:hAnsi="Times New Roman" w:cs="Times New Roman" w:eastAsiaTheme="minorEastAsia"/>
                      <w:b w:val="0"/>
                      <w:bCs/>
                      <w:color w:val="auto"/>
                      <w:kern w:val="0"/>
                      <w:sz w:val="21"/>
                      <w:szCs w:val="21"/>
                      <w:lang w:val="en-US" w:eastAsia="zh-CN"/>
                    </w:rPr>
                  </w:pPr>
                  <w:r>
                    <w:rPr>
                      <w:rFonts w:hint="default" w:ascii="Times New Roman" w:hAnsi="Times New Roman" w:cs="Times New Roman" w:eastAsiaTheme="minorEastAsia"/>
                      <w:color w:val="auto"/>
                      <w:spacing w:val="-3"/>
                      <w:sz w:val="21"/>
                      <w:szCs w:val="21"/>
                      <w:lang w:eastAsia="zh-CN"/>
                    </w:rPr>
                    <w:t>乙酸</w:t>
                  </w:r>
                </w:p>
              </w:tc>
              <w:tc>
                <w:tcPr>
                  <w:tcW w:w="1436" w:type="dxa"/>
                  <w:tcBorders>
                    <w:top w:val="single" w:color="auto" w:sz="4" w:space="0"/>
                    <w:left w:val="single" w:color="auto" w:sz="4" w:space="0"/>
                    <w:bottom w:val="single" w:color="auto" w:sz="4" w:space="0"/>
                    <w:right w:val="single" w:color="auto" w:sz="4" w:space="0"/>
                  </w:tcBorders>
                  <w:vAlign w:val="center"/>
                </w:tcPr>
                <w:p w14:paraId="6FC7308E">
                  <w:pPr>
                    <w:pStyle w:val="212"/>
                    <w:keepNext w:val="0"/>
                    <w:keepLines w:val="0"/>
                    <w:kinsoku/>
                    <w:wordWrap/>
                    <w:overflowPunct/>
                    <w:topLinePunct/>
                    <w:autoSpaceDE/>
                    <w:autoSpaceDN/>
                    <w:bidi w:val="0"/>
                    <w:adjustRightInd/>
                    <w:snapToGrid/>
                    <w:spacing w:line="240" w:lineRule="auto"/>
                    <w:ind w:left="0" w:leftChars="0" w:right="0" w:rightChars="0" w:firstLine="0" w:firstLineChars="0"/>
                    <w:jc w:val="center"/>
                    <w:outlineLvl w:val="9"/>
                    <w:rPr>
                      <w:rFonts w:hint="default" w:ascii="Times New Roman" w:hAnsi="Times New Roman" w:cs="Times New Roman" w:eastAsiaTheme="minorEastAsia"/>
                      <w:b w:val="0"/>
                      <w:bCs/>
                      <w:color w:val="auto"/>
                      <w:kern w:val="0"/>
                      <w:sz w:val="21"/>
                      <w:szCs w:val="21"/>
                      <w:lang w:val="en-US" w:eastAsia="zh-CN"/>
                    </w:rPr>
                  </w:pPr>
                  <w:r>
                    <w:rPr>
                      <w:rFonts w:hint="default" w:ascii="Times New Roman" w:hAnsi="Times New Roman" w:cs="Times New Roman" w:eastAsiaTheme="minorEastAsia"/>
                      <w:color w:val="auto"/>
                      <w:spacing w:val="-2"/>
                      <w:sz w:val="21"/>
                      <w:szCs w:val="21"/>
                      <w:lang w:val="en-US" w:eastAsia="zh-CN"/>
                    </w:rPr>
                    <w:t>0.16</w:t>
                  </w:r>
                  <w:r>
                    <w:rPr>
                      <w:rFonts w:hint="eastAsia" w:ascii="Times New Roman" w:hAnsi="Times New Roman" w:cs="Times New Roman" w:eastAsiaTheme="minorEastAsia"/>
                      <w:color w:val="auto"/>
                      <w:spacing w:val="-2"/>
                      <w:sz w:val="21"/>
                      <w:szCs w:val="21"/>
                      <w:lang w:val="en-US" w:eastAsia="zh-CN"/>
                    </w:rPr>
                    <w:t>8</w:t>
                  </w:r>
                </w:p>
              </w:tc>
              <w:tc>
                <w:tcPr>
                  <w:tcW w:w="2531" w:type="dxa"/>
                  <w:tcBorders>
                    <w:top w:val="single" w:color="auto" w:sz="4" w:space="0"/>
                    <w:left w:val="single" w:color="auto" w:sz="4" w:space="0"/>
                    <w:bottom w:val="single" w:color="auto" w:sz="4" w:space="0"/>
                    <w:right w:val="single" w:color="auto" w:sz="4" w:space="0"/>
                  </w:tcBorders>
                  <w:vAlign w:val="center"/>
                </w:tcPr>
                <w:p w14:paraId="5A1EE86D">
                  <w:pPr>
                    <w:pStyle w:val="212"/>
                    <w:keepNext w:val="0"/>
                    <w:keepLines w:val="0"/>
                    <w:kinsoku/>
                    <w:wordWrap/>
                    <w:overflowPunct/>
                    <w:topLinePunct/>
                    <w:autoSpaceDE/>
                    <w:autoSpaceDN/>
                    <w:bidi w:val="0"/>
                    <w:adjustRightInd/>
                    <w:snapToGrid/>
                    <w:spacing w:line="240" w:lineRule="auto"/>
                    <w:ind w:left="0" w:leftChars="0" w:right="0" w:rightChars="0" w:firstLine="0" w:firstLineChars="0"/>
                    <w:jc w:val="center"/>
                    <w:outlineLvl w:val="9"/>
                    <w:rPr>
                      <w:rFonts w:hint="default" w:ascii="Times New Roman" w:hAnsi="Times New Roman" w:cs="Times New Roman" w:eastAsiaTheme="minorEastAsia"/>
                      <w:b w:val="0"/>
                      <w:bCs/>
                      <w:color w:val="auto"/>
                      <w:kern w:val="0"/>
                      <w:sz w:val="21"/>
                      <w:szCs w:val="21"/>
                      <w:lang w:val="en-US" w:eastAsia="zh-CN"/>
                    </w:rPr>
                  </w:pPr>
                  <w:r>
                    <w:rPr>
                      <w:rFonts w:hint="default" w:ascii="Times New Roman" w:hAnsi="Times New Roman" w:cs="Times New Roman" w:eastAsiaTheme="minorEastAsia"/>
                      <w:color w:val="auto"/>
                      <w:spacing w:val="-11"/>
                      <w:sz w:val="21"/>
                      <w:szCs w:val="21"/>
                    </w:rPr>
                    <w:t>10</w:t>
                  </w:r>
                </w:p>
              </w:tc>
              <w:tc>
                <w:tcPr>
                  <w:tcW w:w="1227" w:type="dxa"/>
                  <w:tcBorders>
                    <w:top w:val="single" w:color="auto" w:sz="4" w:space="0"/>
                    <w:left w:val="single" w:color="auto" w:sz="4" w:space="0"/>
                    <w:bottom w:val="single" w:color="auto" w:sz="4" w:space="0"/>
                    <w:right w:val="single" w:color="auto" w:sz="4" w:space="0"/>
                  </w:tcBorders>
                  <w:vAlign w:val="center"/>
                </w:tcPr>
                <w:p w14:paraId="26410EF9">
                  <w:pPr>
                    <w:keepNext w:val="0"/>
                    <w:keepLines w:val="0"/>
                    <w:widowControl/>
                    <w:suppressLineNumbers w:val="0"/>
                    <w:jc w:val="center"/>
                    <w:textAlignment w:val="center"/>
                    <w:rPr>
                      <w:rFonts w:hint="default" w:ascii="Times New Roman" w:hAnsi="Times New Roman" w:cs="Times New Roman" w:eastAsiaTheme="minorEastAsia"/>
                      <w:b w:val="0"/>
                      <w:bCs/>
                      <w:color w:val="auto"/>
                      <w:kern w:val="0"/>
                      <w:sz w:val="21"/>
                      <w:szCs w:val="21"/>
                    </w:rPr>
                  </w:pPr>
                  <w:r>
                    <w:rPr>
                      <w:rFonts w:hint="default" w:ascii="Times New Roman" w:hAnsi="Times New Roman" w:eastAsia="宋体" w:cs="Times New Roman"/>
                      <w:i w:val="0"/>
                      <w:iCs w:val="0"/>
                      <w:color w:val="auto"/>
                      <w:kern w:val="0"/>
                      <w:sz w:val="21"/>
                      <w:szCs w:val="21"/>
                      <w:u w:val="none"/>
                      <w:lang w:val="en-US" w:eastAsia="zh-CN" w:bidi="ar"/>
                    </w:rPr>
                    <w:t>0.0168</w:t>
                  </w:r>
                </w:p>
              </w:tc>
            </w:tr>
            <w:tr w14:paraId="7AA5C0B9">
              <w:tblPrEx>
                <w:tblCellMar>
                  <w:top w:w="0" w:type="dxa"/>
                  <w:left w:w="108" w:type="dxa"/>
                  <w:bottom w:w="0" w:type="dxa"/>
                  <w:right w:w="108" w:type="dxa"/>
                </w:tblCellMar>
              </w:tblPrEx>
              <w:trPr>
                <w:trHeight w:val="397" w:hRule="atLeast"/>
                <w:jc w:val="center"/>
              </w:trPr>
              <w:tc>
                <w:tcPr>
                  <w:tcW w:w="689" w:type="dxa"/>
                  <w:tcBorders>
                    <w:top w:val="single" w:color="auto" w:sz="4" w:space="0"/>
                    <w:left w:val="single" w:color="auto" w:sz="4" w:space="0"/>
                    <w:bottom w:val="single" w:color="auto" w:sz="4" w:space="0"/>
                    <w:right w:val="single" w:color="auto" w:sz="4" w:space="0"/>
                  </w:tcBorders>
                  <w:vAlign w:val="center"/>
                </w:tcPr>
                <w:p w14:paraId="43FEAB98">
                  <w:pPr>
                    <w:keepNext w:val="0"/>
                    <w:keepLines w:val="0"/>
                    <w:widowControl/>
                    <w:suppressLineNumbers w:val="0"/>
                    <w:jc w:val="center"/>
                    <w:textAlignment w:val="center"/>
                    <w:rPr>
                      <w:rFonts w:hint="default" w:ascii="Times New Roman" w:hAnsi="Times New Roman" w:cs="Times New Roman" w:eastAsiaTheme="minorEastAsia"/>
                      <w:b w:val="0"/>
                      <w:bCs/>
                      <w:color w:val="auto"/>
                      <w:kern w:val="0"/>
                      <w:sz w:val="21"/>
                      <w:szCs w:val="21"/>
                    </w:rPr>
                  </w:pPr>
                  <w:r>
                    <w:rPr>
                      <w:rFonts w:hint="default" w:ascii="Times New Roman" w:hAnsi="Times New Roman" w:cs="Times New Roman" w:eastAsiaTheme="minorEastAsia"/>
                      <w:i w:val="0"/>
                      <w:iCs w:val="0"/>
                      <w:color w:val="auto"/>
                      <w:kern w:val="0"/>
                      <w:sz w:val="22"/>
                      <w:szCs w:val="22"/>
                      <w:u w:val="none"/>
                      <w:lang w:val="en-US" w:eastAsia="zh-CN" w:bidi="ar"/>
                    </w:rPr>
                    <w:t>2</w:t>
                  </w:r>
                </w:p>
              </w:tc>
              <w:tc>
                <w:tcPr>
                  <w:tcW w:w="1284" w:type="dxa"/>
                  <w:tcBorders>
                    <w:top w:val="single" w:color="auto" w:sz="4" w:space="0"/>
                    <w:left w:val="single" w:color="auto" w:sz="4" w:space="0"/>
                    <w:bottom w:val="single" w:color="auto" w:sz="4" w:space="0"/>
                    <w:right w:val="single" w:color="auto" w:sz="4" w:space="0"/>
                  </w:tcBorders>
                  <w:vAlign w:val="center"/>
                </w:tcPr>
                <w:p w14:paraId="6D253F85">
                  <w:pPr>
                    <w:keepNext w:val="0"/>
                    <w:keepLines w:val="0"/>
                    <w:kinsoku/>
                    <w:wordWrap/>
                    <w:overflowPunct/>
                    <w:topLinePunct/>
                    <w:autoSpaceDE/>
                    <w:autoSpaceDN/>
                    <w:bidi w:val="0"/>
                    <w:adjustRightInd/>
                    <w:snapToGrid/>
                    <w:spacing w:line="212" w:lineRule="auto"/>
                    <w:ind w:left="0" w:leftChars="0" w:right="0" w:rightChars="0" w:firstLine="0" w:firstLineChars="0"/>
                    <w:jc w:val="center"/>
                    <w:outlineLvl w:val="9"/>
                    <w:rPr>
                      <w:rFonts w:hint="default" w:ascii="Times New Roman" w:hAnsi="Times New Roman" w:cs="Times New Roman" w:eastAsiaTheme="minorEastAsia"/>
                      <w:b w:val="0"/>
                      <w:bCs/>
                      <w:color w:val="auto"/>
                      <w:kern w:val="0"/>
                      <w:sz w:val="21"/>
                      <w:szCs w:val="21"/>
                      <w:lang w:val="en-US" w:eastAsia="zh-CN"/>
                    </w:rPr>
                  </w:pPr>
                  <w:r>
                    <w:rPr>
                      <w:rFonts w:hint="default" w:ascii="Times New Roman" w:hAnsi="Times New Roman" w:cs="Times New Roman" w:eastAsiaTheme="minorEastAsia"/>
                      <w:color w:val="auto"/>
                      <w:spacing w:val="-13"/>
                      <w:sz w:val="21"/>
                      <w:szCs w:val="21"/>
                    </w:rPr>
                    <w:t>乙醇</w:t>
                  </w:r>
                </w:p>
              </w:tc>
              <w:tc>
                <w:tcPr>
                  <w:tcW w:w="1283" w:type="dxa"/>
                  <w:tcBorders>
                    <w:top w:val="single" w:color="auto" w:sz="4" w:space="0"/>
                    <w:left w:val="single" w:color="auto" w:sz="4" w:space="0"/>
                    <w:bottom w:val="single" w:color="auto" w:sz="4" w:space="0"/>
                    <w:right w:val="single" w:color="auto" w:sz="4" w:space="0"/>
                  </w:tcBorders>
                  <w:vAlign w:val="center"/>
                </w:tcPr>
                <w:p w14:paraId="060C6316">
                  <w:pPr>
                    <w:keepNext w:val="0"/>
                    <w:keepLines w:val="0"/>
                    <w:kinsoku/>
                    <w:wordWrap/>
                    <w:overflowPunct/>
                    <w:topLinePunct/>
                    <w:autoSpaceDE/>
                    <w:autoSpaceDN/>
                    <w:bidi w:val="0"/>
                    <w:adjustRightInd/>
                    <w:snapToGrid/>
                    <w:spacing w:line="212" w:lineRule="auto"/>
                    <w:ind w:left="0" w:leftChars="0" w:right="0" w:rightChars="0" w:firstLine="0" w:firstLineChars="0"/>
                    <w:jc w:val="center"/>
                    <w:outlineLvl w:val="9"/>
                    <w:rPr>
                      <w:rFonts w:hint="default" w:ascii="Times New Roman" w:hAnsi="Times New Roman" w:cs="Times New Roman" w:eastAsiaTheme="minorEastAsia"/>
                      <w:b w:val="0"/>
                      <w:bCs/>
                      <w:color w:val="auto"/>
                      <w:kern w:val="0"/>
                      <w:sz w:val="21"/>
                      <w:szCs w:val="21"/>
                      <w:lang w:val="en-US" w:eastAsia="zh-CN"/>
                    </w:rPr>
                  </w:pPr>
                  <w:r>
                    <w:rPr>
                      <w:rFonts w:hint="default" w:ascii="Times New Roman" w:hAnsi="Times New Roman" w:cs="Times New Roman" w:eastAsiaTheme="minorEastAsia"/>
                      <w:color w:val="auto"/>
                      <w:spacing w:val="-13"/>
                      <w:sz w:val="21"/>
                      <w:szCs w:val="21"/>
                    </w:rPr>
                    <w:t>乙醇</w:t>
                  </w:r>
                </w:p>
              </w:tc>
              <w:tc>
                <w:tcPr>
                  <w:tcW w:w="1436" w:type="dxa"/>
                  <w:tcBorders>
                    <w:top w:val="single" w:color="auto" w:sz="4" w:space="0"/>
                    <w:left w:val="single" w:color="auto" w:sz="4" w:space="0"/>
                    <w:bottom w:val="single" w:color="auto" w:sz="4" w:space="0"/>
                    <w:right w:val="single" w:color="auto" w:sz="4" w:space="0"/>
                  </w:tcBorders>
                  <w:vAlign w:val="center"/>
                </w:tcPr>
                <w:p w14:paraId="1522B7BA">
                  <w:pPr>
                    <w:pStyle w:val="212"/>
                    <w:keepNext w:val="0"/>
                    <w:keepLines w:val="0"/>
                    <w:kinsoku/>
                    <w:wordWrap/>
                    <w:overflowPunct/>
                    <w:topLinePunct/>
                    <w:autoSpaceDE/>
                    <w:autoSpaceDN/>
                    <w:bidi w:val="0"/>
                    <w:adjustRightInd/>
                    <w:snapToGrid/>
                    <w:spacing w:line="188" w:lineRule="auto"/>
                    <w:ind w:left="0" w:leftChars="0" w:right="0" w:rightChars="0" w:firstLine="0" w:firstLineChars="0"/>
                    <w:jc w:val="center"/>
                    <w:outlineLvl w:val="9"/>
                    <w:rPr>
                      <w:rFonts w:hint="default" w:ascii="Times New Roman" w:hAnsi="Times New Roman" w:cs="Times New Roman" w:eastAsiaTheme="minorEastAsia"/>
                      <w:b w:val="0"/>
                      <w:bCs/>
                      <w:color w:val="auto"/>
                      <w:kern w:val="0"/>
                      <w:sz w:val="21"/>
                      <w:szCs w:val="21"/>
                      <w:lang w:val="en-US" w:eastAsia="zh-CN"/>
                    </w:rPr>
                  </w:pPr>
                  <w:r>
                    <w:rPr>
                      <w:rFonts w:hint="default" w:ascii="Times New Roman" w:hAnsi="Times New Roman" w:cs="Times New Roman" w:eastAsiaTheme="minorEastAsia"/>
                      <w:color w:val="auto"/>
                      <w:spacing w:val="-2"/>
                      <w:sz w:val="21"/>
                      <w:szCs w:val="21"/>
                      <w:lang w:val="en-US" w:eastAsia="zh-CN"/>
                    </w:rPr>
                    <w:t>0.08</w:t>
                  </w:r>
                  <w:r>
                    <w:rPr>
                      <w:rFonts w:hint="eastAsia" w:ascii="Times New Roman" w:hAnsi="Times New Roman" w:cs="Times New Roman" w:eastAsiaTheme="minorEastAsia"/>
                      <w:color w:val="auto"/>
                      <w:spacing w:val="-2"/>
                      <w:sz w:val="21"/>
                      <w:szCs w:val="21"/>
                      <w:lang w:val="en-US" w:eastAsia="zh-CN"/>
                    </w:rPr>
                    <w:t>4</w:t>
                  </w:r>
                </w:p>
              </w:tc>
              <w:tc>
                <w:tcPr>
                  <w:tcW w:w="2531" w:type="dxa"/>
                  <w:tcBorders>
                    <w:top w:val="single" w:color="auto" w:sz="4" w:space="0"/>
                    <w:left w:val="single" w:color="auto" w:sz="4" w:space="0"/>
                    <w:bottom w:val="single" w:color="auto" w:sz="4" w:space="0"/>
                    <w:right w:val="single" w:color="auto" w:sz="4" w:space="0"/>
                  </w:tcBorders>
                  <w:vAlign w:val="center"/>
                </w:tcPr>
                <w:p w14:paraId="721D0582">
                  <w:pPr>
                    <w:pStyle w:val="212"/>
                    <w:keepNext w:val="0"/>
                    <w:keepLines w:val="0"/>
                    <w:kinsoku/>
                    <w:wordWrap/>
                    <w:overflowPunct/>
                    <w:topLinePunct/>
                    <w:autoSpaceDE/>
                    <w:autoSpaceDN/>
                    <w:bidi w:val="0"/>
                    <w:adjustRightInd/>
                    <w:snapToGrid/>
                    <w:spacing w:line="188" w:lineRule="auto"/>
                    <w:ind w:left="0" w:leftChars="0" w:right="0" w:rightChars="0" w:firstLine="0" w:firstLineChars="0"/>
                    <w:jc w:val="center"/>
                    <w:outlineLvl w:val="9"/>
                    <w:rPr>
                      <w:rFonts w:hint="default" w:ascii="Times New Roman" w:hAnsi="Times New Roman" w:cs="Times New Roman" w:eastAsiaTheme="minorEastAsia"/>
                      <w:b w:val="0"/>
                      <w:bCs/>
                      <w:color w:val="auto"/>
                      <w:kern w:val="0"/>
                      <w:sz w:val="21"/>
                      <w:szCs w:val="21"/>
                      <w:lang w:val="en-US" w:eastAsia="zh-CN"/>
                    </w:rPr>
                  </w:pPr>
                  <w:r>
                    <w:rPr>
                      <w:rFonts w:hint="default" w:ascii="Times New Roman" w:hAnsi="Times New Roman" w:cs="Times New Roman" w:eastAsiaTheme="minorEastAsia"/>
                      <w:color w:val="auto"/>
                      <w:spacing w:val="-4"/>
                      <w:sz w:val="21"/>
                      <w:szCs w:val="21"/>
                    </w:rPr>
                    <w:t>500</w:t>
                  </w:r>
                </w:p>
              </w:tc>
              <w:tc>
                <w:tcPr>
                  <w:tcW w:w="1227" w:type="dxa"/>
                  <w:tcBorders>
                    <w:top w:val="single" w:color="auto" w:sz="4" w:space="0"/>
                    <w:left w:val="single" w:color="auto" w:sz="4" w:space="0"/>
                    <w:bottom w:val="single" w:color="auto" w:sz="4" w:space="0"/>
                    <w:right w:val="single" w:color="auto" w:sz="4" w:space="0"/>
                  </w:tcBorders>
                  <w:vAlign w:val="center"/>
                </w:tcPr>
                <w:p w14:paraId="6D925D10">
                  <w:pPr>
                    <w:keepNext w:val="0"/>
                    <w:keepLines w:val="0"/>
                    <w:widowControl/>
                    <w:suppressLineNumbers w:val="0"/>
                    <w:jc w:val="center"/>
                    <w:textAlignment w:val="center"/>
                    <w:rPr>
                      <w:rFonts w:hint="default" w:ascii="Times New Roman" w:hAnsi="Times New Roman" w:cs="Times New Roman" w:eastAsiaTheme="minorEastAsia"/>
                      <w:b w:val="0"/>
                      <w:bCs/>
                      <w:color w:val="auto"/>
                      <w:kern w:val="0"/>
                      <w:sz w:val="21"/>
                      <w:szCs w:val="21"/>
                    </w:rPr>
                  </w:pPr>
                  <w:r>
                    <w:rPr>
                      <w:rFonts w:hint="default" w:ascii="Times New Roman" w:hAnsi="Times New Roman" w:eastAsia="宋体" w:cs="Times New Roman"/>
                      <w:i w:val="0"/>
                      <w:iCs w:val="0"/>
                      <w:color w:val="auto"/>
                      <w:kern w:val="0"/>
                      <w:sz w:val="21"/>
                      <w:szCs w:val="21"/>
                      <w:u w:val="none"/>
                      <w:lang w:val="en-US" w:eastAsia="zh-CN" w:bidi="ar"/>
                    </w:rPr>
                    <w:t>0.000168</w:t>
                  </w:r>
                </w:p>
              </w:tc>
            </w:tr>
            <w:tr w14:paraId="53CAF8CE">
              <w:tblPrEx>
                <w:tblCellMar>
                  <w:top w:w="0" w:type="dxa"/>
                  <w:left w:w="108" w:type="dxa"/>
                  <w:bottom w:w="0" w:type="dxa"/>
                  <w:right w:w="108" w:type="dxa"/>
                </w:tblCellMar>
              </w:tblPrEx>
              <w:trPr>
                <w:trHeight w:val="397" w:hRule="atLeast"/>
                <w:jc w:val="center"/>
              </w:trPr>
              <w:tc>
                <w:tcPr>
                  <w:tcW w:w="689" w:type="dxa"/>
                  <w:tcBorders>
                    <w:top w:val="single" w:color="auto" w:sz="4" w:space="0"/>
                    <w:left w:val="single" w:color="auto" w:sz="4" w:space="0"/>
                    <w:bottom w:val="single" w:color="auto" w:sz="4" w:space="0"/>
                    <w:right w:val="single" w:color="auto" w:sz="4" w:space="0"/>
                  </w:tcBorders>
                  <w:vAlign w:val="center"/>
                </w:tcPr>
                <w:p w14:paraId="70046185">
                  <w:pPr>
                    <w:keepNext w:val="0"/>
                    <w:keepLines w:val="0"/>
                    <w:widowControl/>
                    <w:suppressLineNumbers w:val="0"/>
                    <w:jc w:val="center"/>
                    <w:textAlignment w:val="center"/>
                    <w:rPr>
                      <w:rFonts w:hint="default" w:ascii="Times New Roman" w:hAnsi="Times New Roman" w:cs="Times New Roman" w:eastAsiaTheme="minorEastAsia"/>
                      <w:b w:val="0"/>
                      <w:bCs/>
                      <w:color w:val="auto"/>
                      <w:kern w:val="0"/>
                      <w:sz w:val="21"/>
                      <w:szCs w:val="21"/>
                    </w:rPr>
                  </w:pPr>
                  <w:r>
                    <w:rPr>
                      <w:rFonts w:hint="default" w:ascii="Times New Roman" w:hAnsi="Times New Roman" w:cs="Times New Roman" w:eastAsiaTheme="minorEastAsia"/>
                      <w:i w:val="0"/>
                      <w:iCs w:val="0"/>
                      <w:color w:val="auto"/>
                      <w:kern w:val="0"/>
                      <w:sz w:val="22"/>
                      <w:szCs w:val="22"/>
                      <w:u w:val="none"/>
                      <w:lang w:val="en-US" w:eastAsia="zh-CN" w:bidi="ar"/>
                    </w:rPr>
                    <w:t>3</w:t>
                  </w:r>
                </w:p>
              </w:tc>
              <w:tc>
                <w:tcPr>
                  <w:tcW w:w="1284" w:type="dxa"/>
                  <w:tcBorders>
                    <w:top w:val="single" w:color="auto" w:sz="4" w:space="0"/>
                    <w:left w:val="single" w:color="auto" w:sz="4" w:space="0"/>
                    <w:bottom w:val="single" w:color="auto" w:sz="4" w:space="0"/>
                    <w:right w:val="single" w:color="auto" w:sz="4" w:space="0"/>
                  </w:tcBorders>
                  <w:vAlign w:val="center"/>
                </w:tcPr>
                <w:p w14:paraId="636C9249">
                  <w:pPr>
                    <w:keepNext w:val="0"/>
                    <w:keepLines w:val="0"/>
                    <w:kinsoku/>
                    <w:wordWrap/>
                    <w:overflowPunct/>
                    <w:topLinePunct/>
                    <w:autoSpaceDE/>
                    <w:autoSpaceDN/>
                    <w:bidi w:val="0"/>
                    <w:adjustRightInd/>
                    <w:snapToGrid/>
                    <w:spacing w:line="212" w:lineRule="auto"/>
                    <w:ind w:left="0" w:leftChars="0" w:right="0" w:rightChars="0" w:firstLine="0" w:firstLineChars="0"/>
                    <w:jc w:val="center"/>
                    <w:outlineLvl w:val="9"/>
                    <w:rPr>
                      <w:rFonts w:hint="default" w:ascii="Times New Roman" w:hAnsi="Times New Roman" w:cs="Times New Roman" w:eastAsiaTheme="minorEastAsia"/>
                      <w:b w:val="0"/>
                      <w:bCs/>
                      <w:color w:val="auto"/>
                      <w:kern w:val="2"/>
                      <w:sz w:val="21"/>
                      <w:szCs w:val="21"/>
                      <w:lang w:val="en-US" w:eastAsia="zh-CN" w:bidi="ar-SA"/>
                    </w:rPr>
                  </w:pPr>
                  <w:r>
                    <w:rPr>
                      <w:rFonts w:hint="default" w:ascii="Times New Roman" w:hAnsi="Times New Roman" w:cs="Times New Roman" w:eastAsiaTheme="minorEastAsia"/>
                      <w:snapToGrid w:val="0"/>
                      <w:color w:val="auto"/>
                      <w:spacing w:val="-7"/>
                      <w:kern w:val="0"/>
                      <w:sz w:val="21"/>
                      <w:szCs w:val="21"/>
                      <w:lang w:val="en-US" w:eastAsia="zh-CN" w:bidi="ar-SA"/>
                    </w:rPr>
                    <w:t>甲醇</w:t>
                  </w:r>
                </w:p>
              </w:tc>
              <w:tc>
                <w:tcPr>
                  <w:tcW w:w="1283" w:type="dxa"/>
                  <w:tcBorders>
                    <w:top w:val="single" w:color="auto" w:sz="4" w:space="0"/>
                    <w:left w:val="single" w:color="auto" w:sz="4" w:space="0"/>
                    <w:bottom w:val="single" w:color="auto" w:sz="4" w:space="0"/>
                    <w:right w:val="single" w:color="auto" w:sz="4" w:space="0"/>
                  </w:tcBorders>
                  <w:vAlign w:val="center"/>
                </w:tcPr>
                <w:p w14:paraId="1EE1D923">
                  <w:pPr>
                    <w:keepNext w:val="0"/>
                    <w:keepLines w:val="0"/>
                    <w:kinsoku/>
                    <w:wordWrap/>
                    <w:overflowPunct/>
                    <w:topLinePunct/>
                    <w:autoSpaceDE/>
                    <w:autoSpaceDN/>
                    <w:bidi w:val="0"/>
                    <w:adjustRightInd/>
                    <w:snapToGrid/>
                    <w:spacing w:line="212" w:lineRule="auto"/>
                    <w:ind w:left="0" w:leftChars="0" w:right="0" w:rightChars="0" w:firstLine="0" w:firstLineChars="0"/>
                    <w:jc w:val="center"/>
                    <w:outlineLvl w:val="9"/>
                    <w:rPr>
                      <w:rFonts w:hint="default" w:ascii="Times New Roman" w:hAnsi="Times New Roman" w:cs="Times New Roman" w:eastAsiaTheme="minorEastAsia"/>
                      <w:b w:val="0"/>
                      <w:bCs/>
                      <w:color w:val="auto"/>
                      <w:kern w:val="2"/>
                      <w:sz w:val="21"/>
                      <w:szCs w:val="21"/>
                      <w:lang w:val="en-US" w:eastAsia="zh-CN" w:bidi="ar-SA"/>
                    </w:rPr>
                  </w:pPr>
                  <w:r>
                    <w:rPr>
                      <w:rFonts w:hint="default" w:ascii="Times New Roman" w:hAnsi="Times New Roman" w:cs="Times New Roman" w:eastAsiaTheme="minorEastAsia"/>
                      <w:snapToGrid w:val="0"/>
                      <w:color w:val="auto"/>
                      <w:spacing w:val="-7"/>
                      <w:kern w:val="0"/>
                      <w:sz w:val="21"/>
                      <w:szCs w:val="21"/>
                      <w:lang w:val="en-US" w:eastAsia="zh-CN" w:bidi="ar-SA"/>
                    </w:rPr>
                    <w:t>甲醇</w:t>
                  </w:r>
                </w:p>
              </w:tc>
              <w:tc>
                <w:tcPr>
                  <w:tcW w:w="1436" w:type="dxa"/>
                  <w:tcBorders>
                    <w:top w:val="single" w:color="auto" w:sz="4" w:space="0"/>
                    <w:left w:val="single" w:color="auto" w:sz="4" w:space="0"/>
                    <w:bottom w:val="single" w:color="auto" w:sz="4" w:space="0"/>
                    <w:right w:val="single" w:color="auto" w:sz="4" w:space="0"/>
                  </w:tcBorders>
                  <w:vAlign w:val="center"/>
                </w:tcPr>
                <w:p w14:paraId="4C44DBC8">
                  <w:pPr>
                    <w:pStyle w:val="212"/>
                    <w:keepNext w:val="0"/>
                    <w:keepLines w:val="0"/>
                    <w:kinsoku/>
                    <w:wordWrap/>
                    <w:overflowPunct/>
                    <w:topLinePunct/>
                    <w:autoSpaceDE/>
                    <w:autoSpaceDN/>
                    <w:bidi w:val="0"/>
                    <w:adjustRightInd/>
                    <w:snapToGrid/>
                    <w:spacing w:line="188" w:lineRule="auto"/>
                    <w:ind w:left="0" w:leftChars="0" w:right="0" w:rightChars="0" w:firstLine="0" w:firstLineChars="0"/>
                    <w:jc w:val="center"/>
                    <w:outlineLvl w:val="9"/>
                    <w:rPr>
                      <w:rFonts w:hint="default" w:ascii="Times New Roman" w:hAnsi="Times New Roman" w:cs="Times New Roman" w:eastAsiaTheme="minorEastAsia"/>
                      <w:b w:val="0"/>
                      <w:bCs/>
                      <w:color w:val="auto"/>
                      <w:kern w:val="0"/>
                      <w:sz w:val="21"/>
                      <w:szCs w:val="21"/>
                      <w:lang w:val="en-US" w:eastAsia="zh-CN"/>
                    </w:rPr>
                  </w:pPr>
                  <w:r>
                    <w:rPr>
                      <w:rFonts w:hint="default" w:ascii="Times New Roman" w:hAnsi="Times New Roman" w:cs="Times New Roman" w:eastAsiaTheme="minorEastAsia"/>
                      <w:color w:val="auto"/>
                      <w:spacing w:val="-2"/>
                      <w:sz w:val="21"/>
                      <w:szCs w:val="21"/>
                      <w:lang w:val="en-US" w:eastAsia="zh-CN"/>
                    </w:rPr>
                    <w:t>0.08</w:t>
                  </w:r>
                  <w:r>
                    <w:rPr>
                      <w:rFonts w:hint="eastAsia" w:ascii="Times New Roman" w:hAnsi="Times New Roman" w:cs="Times New Roman" w:eastAsiaTheme="minorEastAsia"/>
                      <w:color w:val="auto"/>
                      <w:spacing w:val="-2"/>
                      <w:sz w:val="21"/>
                      <w:szCs w:val="21"/>
                      <w:lang w:val="en-US" w:eastAsia="zh-CN"/>
                    </w:rPr>
                    <w:t>4</w:t>
                  </w:r>
                </w:p>
              </w:tc>
              <w:tc>
                <w:tcPr>
                  <w:tcW w:w="2531" w:type="dxa"/>
                  <w:tcBorders>
                    <w:top w:val="single" w:color="auto" w:sz="4" w:space="0"/>
                    <w:left w:val="single" w:color="auto" w:sz="4" w:space="0"/>
                    <w:bottom w:val="single" w:color="auto" w:sz="4" w:space="0"/>
                    <w:right w:val="single" w:color="auto" w:sz="4" w:space="0"/>
                  </w:tcBorders>
                  <w:vAlign w:val="center"/>
                </w:tcPr>
                <w:p w14:paraId="759FDD1F">
                  <w:pPr>
                    <w:pStyle w:val="212"/>
                    <w:keepNext w:val="0"/>
                    <w:keepLines w:val="0"/>
                    <w:kinsoku/>
                    <w:wordWrap/>
                    <w:overflowPunct/>
                    <w:topLinePunct/>
                    <w:autoSpaceDE/>
                    <w:autoSpaceDN/>
                    <w:bidi w:val="0"/>
                    <w:adjustRightInd/>
                    <w:snapToGrid/>
                    <w:spacing w:line="188" w:lineRule="auto"/>
                    <w:ind w:left="0" w:leftChars="0" w:right="0" w:rightChars="0" w:firstLine="0" w:firstLineChars="0"/>
                    <w:jc w:val="center"/>
                    <w:outlineLvl w:val="9"/>
                    <w:rPr>
                      <w:rFonts w:hint="default" w:ascii="Times New Roman" w:hAnsi="Times New Roman" w:cs="Times New Roman" w:eastAsiaTheme="minorEastAsia"/>
                      <w:b w:val="0"/>
                      <w:bCs/>
                      <w:color w:val="auto"/>
                      <w:kern w:val="0"/>
                      <w:sz w:val="21"/>
                      <w:szCs w:val="21"/>
                      <w:lang w:val="en-US" w:eastAsia="zh-CN"/>
                    </w:rPr>
                  </w:pPr>
                  <w:r>
                    <w:rPr>
                      <w:rFonts w:hint="default" w:ascii="Times New Roman" w:hAnsi="Times New Roman" w:cs="Times New Roman" w:eastAsiaTheme="minorEastAsia"/>
                      <w:color w:val="auto"/>
                      <w:spacing w:val="-4"/>
                      <w:sz w:val="21"/>
                      <w:szCs w:val="21"/>
                      <w:lang w:val="en-US" w:eastAsia="zh-CN"/>
                    </w:rPr>
                    <w:t>10</w:t>
                  </w:r>
                </w:p>
              </w:tc>
              <w:tc>
                <w:tcPr>
                  <w:tcW w:w="1227" w:type="dxa"/>
                  <w:tcBorders>
                    <w:top w:val="single" w:color="auto" w:sz="4" w:space="0"/>
                    <w:left w:val="single" w:color="auto" w:sz="4" w:space="0"/>
                    <w:bottom w:val="single" w:color="auto" w:sz="4" w:space="0"/>
                    <w:right w:val="single" w:color="auto" w:sz="4" w:space="0"/>
                  </w:tcBorders>
                  <w:vAlign w:val="center"/>
                </w:tcPr>
                <w:p w14:paraId="37310167">
                  <w:pPr>
                    <w:keepNext w:val="0"/>
                    <w:keepLines w:val="0"/>
                    <w:widowControl/>
                    <w:suppressLineNumbers w:val="0"/>
                    <w:jc w:val="center"/>
                    <w:textAlignment w:val="center"/>
                    <w:rPr>
                      <w:rFonts w:hint="default" w:ascii="Times New Roman" w:hAnsi="Times New Roman" w:cs="Times New Roman" w:eastAsiaTheme="minorEastAsia"/>
                      <w:b w:val="0"/>
                      <w:bCs/>
                      <w:color w:val="auto"/>
                      <w:kern w:val="0"/>
                      <w:sz w:val="21"/>
                      <w:szCs w:val="21"/>
                    </w:rPr>
                  </w:pPr>
                  <w:r>
                    <w:rPr>
                      <w:rFonts w:hint="default" w:ascii="Times New Roman" w:hAnsi="Times New Roman" w:eastAsia="宋体" w:cs="Times New Roman"/>
                      <w:i w:val="0"/>
                      <w:iCs w:val="0"/>
                      <w:color w:val="auto"/>
                      <w:kern w:val="0"/>
                      <w:sz w:val="21"/>
                      <w:szCs w:val="21"/>
                      <w:u w:val="none"/>
                      <w:lang w:val="en-US" w:eastAsia="zh-CN" w:bidi="ar"/>
                    </w:rPr>
                    <w:t>0.0084</w:t>
                  </w:r>
                </w:p>
              </w:tc>
            </w:tr>
            <w:tr w14:paraId="50787ADA">
              <w:tblPrEx>
                <w:tblCellMar>
                  <w:top w:w="0" w:type="dxa"/>
                  <w:left w:w="108" w:type="dxa"/>
                  <w:bottom w:w="0" w:type="dxa"/>
                  <w:right w:w="108" w:type="dxa"/>
                </w:tblCellMar>
              </w:tblPrEx>
              <w:trPr>
                <w:trHeight w:val="397" w:hRule="atLeast"/>
                <w:jc w:val="center"/>
              </w:trPr>
              <w:tc>
                <w:tcPr>
                  <w:tcW w:w="7223" w:type="dxa"/>
                  <w:gridSpan w:val="5"/>
                  <w:tcBorders>
                    <w:top w:val="single" w:color="auto" w:sz="4" w:space="0"/>
                    <w:left w:val="single" w:color="auto" w:sz="4" w:space="0"/>
                    <w:bottom w:val="single" w:color="auto" w:sz="4" w:space="0"/>
                    <w:right w:val="single" w:color="auto" w:sz="4" w:space="0"/>
                  </w:tcBorders>
                  <w:vAlign w:val="center"/>
                </w:tcPr>
                <w:p w14:paraId="4F367945">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val="0"/>
                      <w:bCs/>
                      <w:color w:val="auto"/>
                      <w:spacing w:val="-2"/>
                      <w:kern w:val="0"/>
                      <w:sz w:val="21"/>
                      <w:szCs w:val="21"/>
                    </w:rPr>
                  </w:pPr>
                  <w:r>
                    <w:rPr>
                      <w:rFonts w:hint="default" w:ascii="Times New Roman" w:hAnsi="Times New Roman" w:cs="Times New Roman" w:eastAsiaTheme="minorEastAsia"/>
                      <w:b w:val="0"/>
                      <w:bCs/>
                      <w:color w:val="auto"/>
                      <w:spacing w:val="-2"/>
                      <w:kern w:val="0"/>
                      <w:sz w:val="21"/>
                      <w:szCs w:val="21"/>
                    </w:rPr>
                    <w:t>总计</w:t>
                  </w:r>
                </w:p>
              </w:tc>
              <w:tc>
                <w:tcPr>
                  <w:tcW w:w="1227" w:type="dxa"/>
                  <w:tcBorders>
                    <w:top w:val="single" w:color="auto" w:sz="4" w:space="0"/>
                    <w:left w:val="single" w:color="auto" w:sz="4" w:space="0"/>
                    <w:bottom w:val="single" w:color="auto" w:sz="4" w:space="0"/>
                    <w:right w:val="single" w:color="auto" w:sz="4" w:space="0"/>
                  </w:tcBorders>
                  <w:vAlign w:val="center"/>
                </w:tcPr>
                <w:p w14:paraId="6A9D9634">
                  <w:pPr>
                    <w:keepNext w:val="0"/>
                    <w:keepLines w:val="0"/>
                    <w:widowControl/>
                    <w:suppressLineNumbers w:val="0"/>
                    <w:jc w:val="center"/>
                    <w:textAlignment w:val="center"/>
                    <w:rPr>
                      <w:rFonts w:hint="default" w:ascii="Times New Roman" w:hAnsi="Times New Roman" w:cs="Times New Roman" w:eastAsiaTheme="minorEastAsia"/>
                      <w:b w:val="0"/>
                      <w:bCs/>
                      <w:color w:val="auto"/>
                      <w:spacing w:val="-2"/>
                      <w:kern w:val="0"/>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0.025368</w:t>
                  </w:r>
                </w:p>
              </w:tc>
            </w:tr>
          </w:tbl>
          <w:p w14:paraId="02653762">
            <w:pPr>
              <w:widowControl/>
              <w:spacing w:line="360" w:lineRule="auto"/>
              <w:ind w:firstLine="480" w:firstLineChars="200"/>
              <w:jc w:val="left"/>
              <w:rPr>
                <w:rFonts w:hint="default" w:ascii="Times New Roman" w:hAnsi="Times New Roman" w:cs="Times New Roman" w:eastAsiaTheme="minorEastAsia"/>
                <w:color w:val="auto"/>
                <w:kern w:val="0"/>
                <w:sz w:val="24"/>
              </w:rPr>
            </w:pPr>
            <w:r>
              <w:rPr>
                <w:rFonts w:hint="default" w:ascii="Times New Roman" w:hAnsi="Times New Roman" w:cs="Times New Roman" w:eastAsiaTheme="minorEastAsia"/>
                <w:color w:val="auto"/>
                <w:kern w:val="0"/>
                <w:sz w:val="24"/>
              </w:rPr>
              <w:t>根据项目所用原料涉及《建设项目环境风险评价技术导则》（HJ169－2018）风险物质。附录B重点关注的危险物质及临界量中B.1突发环境事件风险物质及临界量表。项目危险物质数量与临界量比值Q＜1。该项目环境风险潜势为Ⅰ。开展简单分析。</w:t>
            </w:r>
          </w:p>
          <w:p w14:paraId="415231C6">
            <w:pPr>
              <w:spacing w:line="360" w:lineRule="auto"/>
              <w:ind w:firstLine="482" w:firstLineChars="200"/>
              <w:rPr>
                <w:rFonts w:hint="default" w:ascii="Times New Roman" w:hAnsi="Times New Roman" w:cs="Times New Roman" w:eastAsiaTheme="minorEastAsia"/>
                <w:color w:val="auto"/>
                <w:kern w:val="0"/>
                <w:sz w:val="24"/>
              </w:rPr>
            </w:pPr>
            <w:r>
              <w:rPr>
                <w:rFonts w:hint="default" w:ascii="Times New Roman" w:hAnsi="Times New Roman" w:cs="Times New Roman" w:eastAsiaTheme="minorEastAsia"/>
                <w:b/>
                <w:color w:val="auto"/>
                <w:kern w:val="0"/>
                <w:sz w:val="24"/>
              </w:rPr>
              <w:t>（2）环境风险简单分析内容</w:t>
            </w:r>
          </w:p>
          <w:p w14:paraId="47FE06D9">
            <w:pPr>
              <w:spacing w:line="360" w:lineRule="auto"/>
              <w:ind w:firstLine="480" w:firstLineChars="200"/>
              <w:rPr>
                <w:rFonts w:hint="default" w:ascii="Times New Roman" w:hAnsi="Times New Roman" w:cs="Times New Roman" w:eastAsiaTheme="minorEastAsia"/>
                <w:b/>
                <w:color w:val="auto"/>
                <w:sz w:val="24"/>
              </w:rPr>
            </w:pPr>
            <w:r>
              <w:rPr>
                <w:rFonts w:hint="default" w:ascii="Times New Roman" w:hAnsi="Times New Roman" w:cs="Times New Roman" w:eastAsiaTheme="minorEastAsia"/>
                <w:color w:val="auto"/>
                <w:kern w:val="0"/>
                <w:sz w:val="24"/>
              </w:rPr>
              <w:t>根据《建设项目环境风险评价技术导则》（HJ169－2018），简单分析需要填写</w:t>
            </w:r>
            <w:r>
              <w:rPr>
                <w:rFonts w:hint="default" w:ascii="Times New Roman" w:hAnsi="Times New Roman" w:cs="Times New Roman" w:eastAsiaTheme="minorEastAsia"/>
                <w:color w:val="auto"/>
                <w:sz w:val="24"/>
              </w:rPr>
              <w:t>建设项目环境分析简单分析内容表，具体如下：</w:t>
            </w:r>
          </w:p>
          <w:p w14:paraId="3883C908">
            <w:pPr>
              <w:spacing w:line="240" w:lineRule="auto"/>
              <w:jc w:val="center"/>
              <w:rPr>
                <w:rFonts w:hint="default" w:ascii="Times New Roman" w:hAnsi="Times New Roman" w:cs="Times New Roman" w:eastAsiaTheme="minorEastAsia"/>
                <w:b/>
                <w:color w:val="auto"/>
                <w:sz w:val="24"/>
                <w:szCs w:val="24"/>
              </w:rPr>
            </w:pPr>
            <w:r>
              <w:rPr>
                <w:rFonts w:hint="default" w:ascii="Times New Roman" w:hAnsi="Times New Roman" w:cs="Times New Roman" w:eastAsiaTheme="minorEastAsia"/>
                <w:b/>
                <w:color w:val="auto"/>
                <w:sz w:val="24"/>
                <w:szCs w:val="24"/>
              </w:rPr>
              <w:t>表4-</w:t>
            </w:r>
            <w:r>
              <w:rPr>
                <w:rFonts w:hint="eastAsia" w:ascii="Times New Roman" w:hAnsi="Times New Roman" w:cs="Times New Roman" w:eastAsiaTheme="minorEastAsia"/>
                <w:b/>
                <w:color w:val="auto"/>
                <w:sz w:val="24"/>
                <w:szCs w:val="24"/>
                <w:lang w:val="en-US" w:eastAsia="zh-CN"/>
              </w:rPr>
              <w:t>28</w:t>
            </w:r>
            <w:r>
              <w:rPr>
                <w:rFonts w:hint="default" w:ascii="Times New Roman" w:hAnsi="Times New Roman" w:cs="Times New Roman" w:eastAsiaTheme="minorEastAsia"/>
                <w:b/>
                <w:color w:val="auto"/>
                <w:sz w:val="24"/>
                <w:szCs w:val="24"/>
              </w:rPr>
              <w:t>建设项目环境风险简单分析内容表</w:t>
            </w:r>
          </w:p>
          <w:tbl>
            <w:tblPr>
              <w:tblStyle w:val="3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5"/>
              <w:gridCol w:w="6869"/>
            </w:tblGrid>
            <w:tr w14:paraId="01829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43" w:type="dxa"/>
                  <w:noWrap w:val="0"/>
                  <w:vAlign w:val="center"/>
                </w:tcPr>
                <w:p w14:paraId="194EB08E">
                  <w:pPr>
                    <w:keepNext w:val="0"/>
                    <w:keepLines w:val="0"/>
                    <w:pageBreakBefore w:val="0"/>
                    <w:kinsoku/>
                    <w:wordWrap/>
                    <w:overflowPunct/>
                    <w:topLinePunct w:val="0"/>
                    <w:bidi w:val="0"/>
                    <w:adjustRightInd/>
                    <w:snapToGrid/>
                    <w:spacing w:line="240" w:lineRule="auto"/>
                    <w:jc w:val="center"/>
                    <w:textAlignment w:val="auto"/>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建设项目名称</w:t>
                  </w:r>
                </w:p>
              </w:tc>
              <w:tc>
                <w:tcPr>
                  <w:tcW w:w="6908" w:type="dxa"/>
                  <w:noWrap w:val="0"/>
                  <w:vAlign w:val="center"/>
                </w:tcPr>
                <w:p w14:paraId="6B016747">
                  <w:pPr>
                    <w:keepNext w:val="0"/>
                    <w:keepLines w:val="0"/>
                    <w:pageBreakBefore w:val="0"/>
                    <w:kinsoku/>
                    <w:wordWrap/>
                    <w:overflowPunct/>
                    <w:topLinePunct w:val="0"/>
                    <w:bidi w:val="0"/>
                    <w:adjustRightInd/>
                    <w:snapToGrid/>
                    <w:spacing w:line="240" w:lineRule="auto"/>
                    <w:jc w:val="center"/>
                    <w:textAlignment w:val="auto"/>
                    <w:rPr>
                      <w:rFonts w:hint="default" w:ascii="Times New Roman" w:hAnsi="Times New Roman" w:cs="Times New Roman" w:eastAsiaTheme="minorEastAsia"/>
                      <w:color w:val="auto"/>
                      <w:sz w:val="21"/>
                      <w:szCs w:val="21"/>
                      <w:lang w:eastAsia="zh-CN"/>
                    </w:rPr>
                  </w:pPr>
                  <w:r>
                    <w:rPr>
                      <w:rFonts w:hint="eastAsia" w:ascii="Times New Roman" w:hAnsi="Times New Roman" w:cs="Times New Roman" w:eastAsiaTheme="minorEastAsia"/>
                      <w:color w:val="auto"/>
                      <w:sz w:val="21"/>
                      <w:szCs w:val="21"/>
                      <w:lang w:val="en-US" w:eastAsia="zh-CN"/>
                    </w:rPr>
                    <w:t>安徽华沐生物科技有限公司替曲朵辛TTX研发项目</w:t>
                  </w:r>
                </w:p>
              </w:tc>
            </w:tr>
            <w:tr w14:paraId="1CB0F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43" w:type="dxa"/>
                  <w:noWrap w:val="0"/>
                  <w:vAlign w:val="center"/>
                </w:tcPr>
                <w:p w14:paraId="6BA513D7">
                  <w:pPr>
                    <w:keepNext w:val="0"/>
                    <w:keepLines w:val="0"/>
                    <w:pageBreakBefore w:val="0"/>
                    <w:kinsoku/>
                    <w:wordWrap/>
                    <w:overflowPunct/>
                    <w:topLinePunct w:val="0"/>
                    <w:bidi w:val="0"/>
                    <w:adjustRightInd/>
                    <w:snapToGrid/>
                    <w:spacing w:line="240" w:lineRule="auto"/>
                    <w:jc w:val="center"/>
                    <w:textAlignment w:val="auto"/>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建设地点</w:t>
                  </w:r>
                </w:p>
              </w:tc>
              <w:tc>
                <w:tcPr>
                  <w:tcW w:w="6908" w:type="dxa"/>
                  <w:noWrap w:val="0"/>
                  <w:vAlign w:val="center"/>
                </w:tcPr>
                <w:p w14:paraId="04277766">
                  <w:pPr>
                    <w:keepNext w:val="0"/>
                    <w:keepLines w:val="0"/>
                    <w:pageBreakBefore w:val="0"/>
                    <w:kinsoku/>
                    <w:wordWrap/>
                    <w:overflowPunct/>
                    <w:topLinePunct w:val="0"/>
                    <w:bidi w:val="0"/>
                    <w:adjustRightInd/>
                    <w:snapToGrid/>
                    <w:spacing w:line="240" w:lineRule="auto"/>
                    <w:jc w:val="center"/>
                    <w:textAlignment w:val="auto"/>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金寨经济开发区（现代产业园区）金叶路中科三安科技产业园</w:t>
                  </w:r>
                </w:p>
              </w:tc>
            </w:tr>
            <w:tr w14:paraId="40CCF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43" w:type="dxa"/>
                  <w:noWrap w:val="0"/>
                  <w:vAlign w:val="center"/>
                </w:tcPr>
                <w:p w14:paraId="2D72653C">
                  <w:pPr>
                    <w:keepNext w:val="0"/>
                    <w:keepLines w:val="0"/>
                    <w:pageBreakBefore w:val="0"/>
                    <w:kinsoku/>
                    <w:wordWrap/>
                    <w:overflowPunct/>
                    <w:topLinePunct w:val="0"/>
                    <w:bidi w:val="0"/>
                    <w:adjustRightInd/>
                    <w:snapToGrid/>
                    <w:spacing w:line="240" w:lineRule="auto"/>
                    <w:jc w:val="center"/>
                    <w:textAlignment w:val="auto"/>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地理坐标</w:t>
                  </w:r>
                </w:p>
              </w:tc>
              <w:tc>
                <w:tcPr>
                  <w:tcW w:w="6908" w:type="dxa"/>
                  <w:noWrap w:val="0"/>
                  <w:vAlign w:val="center"/>
                </w:tcPr>
                <w:p w14:paraId="1914545C">
                  <w:pPr>
                    <w:keepNext w:val="0"/>
                    <w:keepLines w:val="0"/>
                    <w:pageBreakBefore w:val="0"/>
                    <w:kinsoku/>
                    <w:wordWrap/>
                    <w:overflowPunct/>
                    <w:topLinePunct w:val="0"/>
                    <w:bidi w:val="0"/>
                    <w:adjustRightInd/>
                    <w:snapToGrid/>
                    <w:spacing w:line="240" w:lineRule="auto"/>
                    <w:jc w:val="center"/>
                    <w:textAlignment w:val="auto"/>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东经：115度55分18.096秒，北纬：31度44分43.765秒</w:t>
                  </w:r>
                </w:p>
              </w:tc>
            </w:tr>
            <w:tr w14:paraId="07A05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43" w:type="dxa"/>
                  <w:noWrap w:val="0"/>
                  <w:vAlign w:val="center"/>
                </w:tcPr>
                <w:p w14:paraId="7B9C25B6">
                  <w:pPr>
                    <w:keepNext w:val="0"/>
                    <w:keepLines w:val="0"/>
                    <w:pageBreakBefore w:val="0"/>
                    <w:kinsoku/>
                    <w:wordWrap/>
                    <w:overflowPunct/>
                    <w:topLinePunct w:val="0"/>
                    <w:bidi w:val="0"/>
                    <w:adjustRightInd/>
                    <w:snapToGrid/>
                    <w:spacing w:line="240" w:lineRule="auto"/>
                    <w:jc w:val="center"/>
                    <w:textAlignment w:val="auto"/>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主要危险物质及分布</w:t>
                  </w:r>
                </w:p>
              </w:tc>
              <w:tc>
                <w:tcPr>
                  <w:tcW w:w="6908" w:type="dxa"/>
                  <w:noWrap w:val="0"/>
                  <w:vAlign w:val="center"/>
                </w:tcPr>
                <w:p w14:paraId="416868FA">
                  <w:pPr>
                    <w:keepNext w:val="0"/>
                    <w:keepLines w:val="0"/>
                    <w:pageBreakBefore w:val="0"/>
                    <w:kinsoku/>
                    <w:wordWrap/>
                    <w:overflowPunct/>
                    <w:topLinePunct w:val="0"/>
                    <w:bidi w:val="0"/>
                    <w:adjustRightInd/>
                    <w:snapToGrid/>
                    <w:spacing w:line="240" w:lineRule="auto"/>
                    <w:jc w:val="center"/>
                    <w:textAlignment w:val="auto"/>
                    <w:rPr>
                      <w:rFonts w:hint="default" w:ascii="Times New Roman" w:hAnsi="Times New Roman" w:cs="Times New Roman" w:eastAsiaTheme="minorEastAsia"/>
                      <w:color w:val="auto"/>
                      <w:sz w:val="21"/>
                      <w:szCs w:val="21"/>
                      <w:lang w:val="en-US"/>
                    </w:rPr>
                  </w:pPr>
                  <w:r>
                    <w:rPr>
                      <w:rFonts w:hint="default" w:ascii="Times New Roman" w:hAnsi="Times New Roman" w:cs="Times New Roman" w:eastAsiaTheme="minorEastAsia"/>
                      <w:color w:val="auto"/>
                      <w:sz w:val="21"/>
                      <w:szCs w:val="21"/>
                    </w:rPr>
                    <w:t>项目涉及的</w:t>
                  </w:r>
                  <w:r>
                    <w:rPr>
                      <w:rFonts w:hint="default" w:ascii="Times New Roman" w:hAnsi="Times New Roman" w:cs="Times New Roman" w:eastAsiaTheme="minorEastAsia"/>
                      <w:color w:val="auto"/>
                      <w:sz w:val="21"/>
                      <w:szCs w:val="21"/>
                      <w:lang w:val="en-US" w:eastAsia="zh-CN"/>
                    </w:rPr>
                    <w:t>危险物质主要有实验过程中使用的乙酸、乙醇、甲醇以及危险废物，位于试剂室、危废间</w:t>
                  </w:r>
                </w:p>
              </w:tc>
            </w:tr>
            <w:tr w14:paraId="4EFBF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43" w:type="dxa"/>
                  <w:noWrap w:val="0"/>
                  <w:vAlign w:val="center"/>
                </w:tcPr>
                <w:p w14:paraId="1F4D86A5">
                  <w:pPr>
                    <w:keepNext w:val="0"/>
                    <w:keepLines w:val="0"/>
                    <w:pageBreakBefore w:val="0"/>
                    <w:kinsoku/>
                    <w:wordWrap/>
                    <w:overflowPunct/>
                    <w:topLinePunct w:val="0"/>
                    <w:bidi w:val="0"/>
                    <w:adjustRightInd/>
                    <w:snapToGrid/>
                    <w:spacing w:line="240" w:lineRule="auto"/>
                    <w:jc w:val="center"/>
                    <w:textAlignment w:val="auto"/>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kern w:val="0"/>
                      <w:sz w:val="21"/>
                      <w:szCs w:val="21"/>
                    </w:rPr>
                    <w:t>环境影响途径及危害后果（大气、地表水、地下水等）</w:t>
                  </w:r>
                </w:p>
              </w:tc>
              <w:tc>
                <w:tcPr>
                  <w:tcW w:w="6908" w:type="dxa"/>
                  <w:noWrap w:val="0"/>
                  <w:vAlign w:val="center"/>
                </w:tcPr>
                <w:p w14:paraId="764BE5DD">
                  <w:pPr>
                    <w:keepNext w:val="0"/>
                    <w:keepLines w:val="0"/>
                    <w:pageBreakBefore w:val="0"/>
                    <w:widowControl/>
                    <w:kinsoku/>
                    <w:wordWrap/>
                    <w:overflowPunct/>
                    <w:topLinePunct w:val="0"/>
                    <w:bidi w:val="0"/>
                    <w:adjustRightInd/>
                    <w:snapToGrid/>
                    <w:spacing w:line="240" w:lineRule="auto"/>
                    <w:jc w:val="center"/>
                    <w:textAlignment w:val="auto"/>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lang w:val="en-US" w:eastAsia="zh-CN"/>
                    </w:rPr>
                    <w:t>有机试剂</w:t>
                  </w:r>
                  <w:r>
                    <w:rPr>
                      <w:rFonts w:hint="default" w:ascii="Times New Roman" w:hAnsi="Times New Roman" w:cs="Times New Roman" w:eastAsiaTheme="minorEastAsia"/>
                      <w:color w:val="auto"/>
                    </w:rPr>
                    <w:t>等可燃类物质泄漏遇明火等点火源引起火灾事故，挥发会产生大气污染；</w:t>
                  </w:r>
                  <w:r>
                    <w:rPr>
                      <w:rFonts w:hint="default" w:ascii="Times New Roman" w:hAnsi="Times New Roman" w:cs="Times New Roman" w:eastAsiaTheme="minorEastAsia"/>
                      <w:color w:val="auto"/>
                      <w:lang w:val="en-US" w:eastAsia="zh-CN"/>
                    </w:rPr>
                    <w:t>有机试剂及</w:t>
                  </w:r>
                  <w:r>
                    <w:rPr>
                      <w:rFonts w:hint="default" w:ascii="Times New Roman" w:hAnsi="Times New Roman" w:cs="Times New Roman" w:eastAsiaTheme="minorEastAsia"/>
                      <w:color w:val="auto"/>
                    </w:rPr>
                    <w:t>危废间危险废物在保管不当的情况下，会发生泄漏进入地表或下渗进入地下水环境，随着雨水进入雨水管网对地下水的水质造成严重的不良影响。</w:t>
                  </w:r>
                </w:p>
              </w:tc>
            </w:tr>
            <w:tr w14:paraId="4AC7F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43" w:type="dxa"/>
                  <w:noWrap w:val="0"/>
                  <w:vAlign w:val="center"/>
                </w:tcPr>
                <w:p w14:paraId="1DFBC227">
                  <w:pPr>
                    <w:keepNext w:val="0"/>
                    <w:keepLines w:val="0"/>
                    <w:pageBreakBefore w:val="0"/>
                    <w:kinsoku/>
                    <w:wordWrap/>
                    <w:overflowPunct/>
                    <w:topLinePunct w:val="0"/>
                    <w:bidi w:val="0"/>
                    <w:adjustRightInd/>
                    <w:snapToGrid/>
                    <w:spacing w:line="240" w:lineRule="auto"/>
                    <w:jc w:val="center"/>
                    <w:textAlignment w:val="auto"/>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kern w:val="0"/>
                      <w:sz w:val="21"/>
                      <w:szCs w:val="21"/>
                    </w:rPr>
                    <w:t>风险防范措施要求</w:t>
                  </w:r>
                </w:p>
              </w:tc>
              <w:tc>
                <w:tcPr>
                  <w:tcW w:w="6908" w:type="dxa"/>
                  <w:noWrap w:val="0"/>
                  <w:vAlign w:val="center"/>
                </w:tcPr>
                <w:p w14:paraId="53E4DE82">
                  <w:pPr>
                    <w:keepNext w:val="0"/>
                    <w:keepLines w:val="0"/>
                    <w:pageBreakBefore w:val="0"/>
                    <w:widowControl/>
                    <w:kinsoku/>
                    <w:wordWrap/>
                    <w:overflowPunct/>
                    <w:topLinePunct w:val="0"/>
                    <w:bidi w:val="0"/>
                    <w:adjustRightInd/>
                    <w:snapToGrid/>
                    <w:spacing w:line="240" w:lineRule="auto"/>
                    <w:jc w:val="left"/>
                    <w:textAlignment w:val="auto"/>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①物料泄漏、危废流失风险分析及防范措施</w:t>
                  </w:r>
                  <w:r>
                    <w:rPr>
                      <w:rFonts w:hint="eastAsia" w:ascii="Times New Roman" w:hAnsi="Times New Roman" w:cs="Times New Roman" w:eastAsiaTheme="minorEastAsia"/>
                      <w:color w:val="auto"/>
                      <w:lang w:eastAsia="zh-CN"/>
                    </w:rPr>
                    <w:t>：</w:t>
                  </w:r>
                  <w:r>
                    <w:rPr>
                      <w:rFonts w:hint="default" w:ascii="Times New Roman" w:hAnsi="Times New Roman" w:cs="Times New Roman" w:eastAsiaTheme="minorEastAsia"/>
                      <w:color w:val="auto"/>
                    </w:rPr>
                    <w:t>危险废物分类堆放于</w:t>
                  </w:r>
                  <w:r>
                    <w:rPr>
                      <w:rFonts w:hint="eastAsia" w:ascii="Times New Roman" w:hAnsi="Times New Roman" w:cs="Times New Roman" w:eastAsiaTheme="minorEastAsia"/>
                      <w:color w:val="auto"/>
                      <w:lang w:eastAsia="zh-CN"/>
                    </w:rPr>
                    <w:t>危废间</w:t>
                  </w:r>
                  <w:r>
                    <w:rPr>
                      <w:rFonts w:hint="default" w:ascii="Times New Roman" w:hAnsi="Times New Roman" w:cs="Times New Roman" w:eastAsiaTheme="minorEastAsia"/>
                      <w:color w:val="auto"/>
                    </w:rPr>
                    <w:t>，专人管理，建立危废台账。</w:t>
                  </w:r>
                  <w:r>
                    <w:rPr>
                      <w:rFonts w:hint="eastAsia" w:ascii="Times New Roman" w:hAnsi="Times New Roman" w:cs="Times New Roman" w:eastAsiaTheme="minorEastAsia"/>
                      <w:color w:val="auto"/>
                      <w:lang w:eastAsia="zh-CN"/>
                    </w:rPr>
                    <w:t>危废间</w:t>
                  </w:r>
                  <w:r>
                    <w:rPr>
                      <w:rFonts w:hint="default" w:ascii="Times New Roman" w:hAnsi="Times New Roman" w:cs="Times New Roman" w:eastAsiaTheme="minorEastAsia"/>
                      <w:color w:val="auto"/>
                    </w:rPr>
                    <w:t>、</w:t>
                  </w:r>
                  <w:r>
                    <w:rPr>
                      <w:rFonts w:hint="default" w:ascii="Times New Roman" w:hAnsi="Times New Roman" w:cs="Times New Roman" w:eastAsiaTheme="minorEastAsia"/>
                      <w:color w:val="auto"/>
                      <w:lang w:val="en-US" w:eastAsia="zh-CN"/>
                    </w:rPr>
                    <w:t>研发试验室、分析实验室</w:t>
                  </w:r>
                  <w:r>
                    <w:rPr>
                      <w:rFonts w:hint="default" w:ascii="Times New Roman" w:hAnsi="Times New Roman" w:cs="Times New Roman" w:eastAsiaTheme="minorEastAsia"/>
                      <w:color w:val="auto"/>
                      <w:lang w:eastAsia="zh-CN"/>
                    </w:rPr>
                    <w:t>、</w:t>
                  </w:r>
                  <w:r>
                    <w:rPr>
                      <w:rFonts w:hint="default" w:ascii="Times New Roman" w:hAnsi="Times New Roman" w:cs="Times New Roman" w:eastAsiaTheme="minorEastAsia"/>
                      <w:color w:val="auto"/>
                      <w:lang w:val="en-US" w:eastAsia="zh-CN"/>
                    </w:rPr>
                    <w:t>污水中转池</w:t>
                  </w:r>
                  <w:r>
                    <w:rPr>
                      <w:rFonts w:hint="default" w:ascii="Times New Roman" w:hAnsi="Times New Roman" w:cs="Times New Roman" w:eastAsiaTheme="minorEastAsia"/>
                      <w:color w:val="auto"/>
                    </w:rPr>
                    <w:t>按照重点防渗要求防渗，其他区域按照一般防渗要求防渗。加强危险化学品贮存过程中的管理：加强危险化学品管理，建立实验室危险化学品定期汇总登记制度，记录危险化学品种类和数量，并存档备查。根据危险化学品性能，分区分类存放，各类危险化学品不得与禁忌物料混合存放。</w:t>
                  </w:r>
                </w:p>
                <w:p w14:paraId="2C864C0A">
                  <w:pPr>
                    <w:keepNext w:val="0"/>
                    <w:keepLines w:val="0"/>
                    <w:pageBreakBefore w:val="0"/>
                    <w:widowControl/>
                    <w:kinsoku/>
                    <w:wordWrap/>
                    <w:overflowPunct/>
                    <w:topLinePunct w:val="0"/>
                    <w:bidi w:val="0"/>
                    <w:adjustRightInd/>
                    <w:snapToGrid/>
                    <w:spacing w:line="240" w:lineRule="auto"/>
                    <w:jc w:val="left"/>
                    <w:textAlignment w:val="auto"/>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lang w:val="en-US" w:eastAsia="zh-CN"/>
                    </w:rPr>
                    <w:t>②</w:t>
                  </w:r>
                  <w:r>
                    <w:rPr>
                      <w:rFonts w:hint="default" w:ascii="Times New Roman" w:hAnsi="Times New Roman" w:cs="Times New Roman" w:eastAsiaTheme="minorEastAsia"/>
                      <w:color w:val="auto"/>
                    </w:rPr>
                    <w:t>贮运工程风险防范措施：</w:t>
                  </w:r>
                  <w:r>
                    <w:rPr>
                      <w:rFonts w:hint="default" w:ascii="Times New Roman" w:hAnsi="Times New Roman" w:cs="Times New Roman" w:eastAsiaTheme="minorEastAsia"/>
                      <w:color w:val="auto"/>
                      <w:lang w:val="en-US" w:eastAsia="zh-CN"/>
                    </w:rPr>
                    <w:t>试剂</w:t>
                  </w:r>
                  <w:r>
                    <w:rPr>
                      <w:rFonts w:hint="default" w:ascii="Times New Roman" w:hAnsi="Times New Roman" w:cs="Times New Roman" w:eastAsiaTheme="minorEastAsia"/>
                      <w:color w:val="auto"/>
                    </w:rPr>
                    <w:t>不得露天堆放，储存于阴凉通风</w:t>
                  </w:r>
                  <w:r>
                    <w:rPr>
                      <w:rFonts w:hint="default" w:ascii="Times New Roman" w:hAnsi="Times New Roman" w:cs="Times New Roman" w:eastAsiaTheme="minorEastAsia"/>
                      <w:color w:val="auto"/>
                      <w:lang w:val="en-US" w:eastAsia="zh-CN"/>
                    </w:rPr>
                    <w:t>房</w:t>
                  </w:r>
                  <w:r>
                    <w:rPr>
                      <w:rFonts w:hint="default" w:ascii="Times New Roman" w:hAnsi="Times New Roman" w:cs="Times New Roman" w:eastAsiaTheme="minorEastAsia"/>
                      <w:color w:val="auto"/>
                    </w:rPr>
                    <w:t>间内；远离火种、热源，防止阳光直射，应与易燃或可燃物分开存放；搬运时轻装轻卸，防止试剂破损或倾倒；划定禁火区，在明显地点设有警示标志，输配电线、灯具、火灾事故照明和疏散指示标志均应符合安全要求。</w:t>
                  </w:r>
                </w:p>
                <w:p w14:paraId="61BEC198">
                  <w:pPr>
                    <w:keepNext w:val="0"/>
                    <w:keepLines w:val="0"/>
                    <w:pageBreakBefore w:val="0"/>
                    <w:widowControl/>
                    <w:kinsoku/>
                    <w:wordWrap/>
                    <w:overflowPunct/>
                    <w:topLinePunct w:val="0"/>
                    <w:bidi w:val="0"/>
                    <w:adjustRightInd/>
                    <w:snapToGrid/>
                    <w:spacing w:line="240" w:lineRule="auto"/>
                    <w:jc w:val="left"/>
                    <w:textAlignment w:val="auto"/>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lang w:val="en-US" w:eastAsia="zh-CN"/>
                    </w:rPr>
                    <w:t>③工艺和设备、装置方面风险分析及安全防范措施：</w:t>
                  </w:r>
                  <w:r>
                    <w:rPr>
                      <w:rFonts w:hint="default" w:ascii="Times New Roman" w:hAnsi="Times New Roman" w:cs="Times New Roman" w:eastAsiaTheme="minorEastAsia"/>
                      <w:color w:val="auto"/>
                    </w:rPr>
                    <w:t>加强危险化学品使用过程中的管理：实验室内严禁吸烟，使用一切加热工具均应严格遵守操作规程。实验室应装有换气设备，实验过程确保</w:t>
                  </w:r>
                  <w:r>
                    <w:rPr>
                      <w:rFonts w:hint="default" w:ascii="Times New Roman" w:hAnsi="Times New Roman" w:cs="Times New Roman" w:eastAsiaTheme="minorEastAsia"/>
                      <w:color w:val="auto"/>
                      <w:lang w:val="en-US" w:eastAsia="zh-CN"/>
                    </w:rPr>
                    <w:t>换气设备</w:t>
                  </w:r>
                  <w:r>
                    <w:rPr>
                      <w:rFonts w:hint="default" w:ascii="Times New Roman" w:hAnsi="Times New Roman" w:cs="Times New Roman" w:eastAsiaTheme="minorEastAsia"/>
                      <w:color w:val="auto"/>
                    </w:rPr>
                    <w:t>正常开启。实验结束后，危险废物应单独收集，定期交由有资质单位处理，不能倒入水槽内；剩余的危险化学品必须回收。</w:t>
                  </w:r>
                  <w:r>
                    <w:rPr>
                      <w:rFonts w:hint="eastAsia" w:ascii="Times New Roman" w:hAnsi="Times New Roman" w:cs="Times New Roman" w:eastAsiaTheme="minorEastAsia"/>
                      <w:color w:val="auto"/>
                      <w:lang w:val="en-US" w:eastAsia="zh-CN"/>
                    </w:rPr>
                    <w:t>建立事故水防范系统，设置应急事故水收集桶。</w:t>
                  </w:r>
                </w:p>
                <w:p w14:paraId="78EE7778">
                  <w:pPr>
                    <w:keepNext w:val="0"/>
                    <w:keepLines w:val="0"/>
                    <w:pageBreakBefore w:val="0"/>
                    <w:widowControl/>
                    <w:kinsoku/>
                    <w:wordWrap/>
                    <w:overflowPunct/>
                    <w:topLinePunct w:val="0"/>
                    <w:bidi w:val="0"/>
                    <w:adjustRightInd/>
                    <w:snapToGrid/>
                    <w:spacing w:line="240" w:lineRule="auto"/>
                    <w:jc w:val="left"/>
                    <w:textAlignment w:val="auto"/>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lang w:val="en-US" w:eastAsia="zh-CN"/>
                    </w:rPr>
                    <w:t>④</w:t>
                  </w:r>
                  <w:r>
                    <w:rPr>
                      <w:rFonts w:hint="default" w:ascii="Times New Roman" w:hAnsi="Times New Roman" w:cs="Times New Roman" w:eastAsiaTheme="minorEastAsia"/>
                      <w:color w:val="auto"/>
                    </w:rPr>
                    <w:t>环境风险防范措施</w:t>
                  </w:r>
                  <w:r>
                    <w:rPr>
                      <w:rFonts w:hint="default" w:ascii="Times New Roman" w:hAnsi="Times New Roman" w:cs="Times New Roman" w:eastAsiaTheme="minorEastAsia"/>
                      <w:color w:val="auto"/>
                      <w:lang w:eastAsia="zh-CN"/>
                    </w:rPr>
                    <w:t>：</w:t>
                  </w:r>
                  <w:r>
                    <w:rPr>
                      <w:rFonts w:hint="default" w:ascii="Times New Roman" w:hAnsi="Times New Roman" w:cs="Times New Roman" w:eastAsiaTheme="minorEastAsia"/>
                      <w:color w:val="auto"/>
                    </w:rPr>
                    <w:t>本项目涉及的危险物质为</w:t>
                  </w:r>
                  <w:r>
                    <w:rPr>
                      <w:rFonts w:hint="default" w:ascii="Times New Roman" w:hAnsi="Times New Roman" w:cs="Times New Roman" w:eastAsiaTheme="minorEastAsia"/>
                      <w:color w:val="auto"/>
                      <w:lang w:val="en-US" w:eastAsia="zh-CN"/>
                    </w:rPr>
                    <w:t>有机试剂等。</w:t>
                  </w:r>
                  <w:r>
                    <w:rPr>
                      <w:rFonts w:hint="default" w:ascii="Times New Roman" w:hAnsi="Times New Roman" w:cs="Times New Roman" w:eastAsiaTheme="minorEastAsia"/>
                      <w:color w:val="auto"/>
                    </w:rPr>
                    <w:t>环评要求建设单位</w:t>
                  </w:r>
                  <w:r>
                    <w:rPr>
                      <w:rFonts w:hint="default" w:ascii="Times New Roman" w:hAnsi="Times New Roman" w:cs="Times New Roman" w:eastAsiaTheme="minorEastAsia"/>
                      <w:color w:val="auto"/>
                      <w:lang w:val="en-US" w:eastAsia="zh-CN"/>
                    </w:rPr>
                    <w:t>辅材室</w:t>
                  </w:r>
                  <w:r>
                    <w:rPr>
                      <w:rFonts w:hint="default" w:ascii="Times New Roman" w:hAnsi="Times New Roman" w:cs="Times New Roman" w:eastAsiaTheme="minorEastAsia"/>
                      <w:color w:val="auto"/>
                    </w:rPr>
                    <w:t>严禁烟火，补充应急救援物资及个人防护器材。按照工艺设计合理布局总平面、制定安全生产管理制度及环境管理制度</w:t>
                  </w:r>
                  <w:r>
                    <w:rPr>
                      <w:rFonts w:hint="default" w:ascii="Times New Roman" w:hAnsi="Times New Roman" w:cs="Times New Roman" w:eastAsiaTheme="minorEastAsia"/>
                      <w:color w:val="auto"/>
                      <w:lang w:eastAsia="zh-CN"/>
                    </w:rPr>
                    <w:t>。</w:t>
                  </w:r>
                  <w:r>
                    <w:rPr>
                      <w:rFonts w:hint="default" w:ascii="Times New Roman" w:hAnsi="Times New Roman" w:cs="Times New Roman" w:eastAsiaTheme="minorEastAsia"/>
                      <w:color w:val="auto"/>
                      <w:lang w:val="en-US" w:eastAsia="zh-CN"/>
                    </w:rPr>
                    <w:t>加强日常环境监管，宣讲学习，增强员工防范意识。</w:t>
                  </w:r>
                </w:p>
                <w:p w14:paraId="0BA8F66B">
                  <w:pPr>
                    <w:keepNext w:val="0"/>
                    <w:keepLines w:val="0"/>
                    <w:pageBreakBefore w:val="0"/>
                    <w:widowControl/>
                    <w:kinsoku/>
                    <w:wordWrap/>
                    <w:overflowPunct/>
                    <w:topLinePunct w:val="0"/>
                    <w:bidi w:val="0"/>
                    <w:adjustRightInd/>
                    <w:snapToGrid/>
                    <w:spacing w:line="240" w:lineRule="auto"/>
                    <w:jc w:val="left"/>
                    <w:textAlignment w:val="auto"/>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lang w:val="en-US" w:eastAsia="zh-CN"/>
                    </w:rPr>
                    <w:t>⑤废气事故排放防范措施：平时加强废气处理设施的维护保养，及时发现处理设备的隐患，并及时进行维修，确保废气处理系统正常运行；建立健全的环保机构，对管理人员和技术人员进行岗位培训，对废气处理实行全过程跟踪控制；设专业人员加强运营管理，加强废气治理系统设备维护工作，保证去除效率；当废气处理措施发生故障，造成废气事故性排放，项目应立即停产，并组织技术人员对废气处理设施进行抢修，排除事故故障，待确保废气治理措施正常运转后再恢复生产。</w:t>
                  </w:r>
                </w:p>
              </w:tc>
            </w:tr>
            <w:tr w14:paraId="70EEC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51" w:type="dxa"/>
                  <w:gridSpan w:val="2"/>
                  <w:noWrap w:val="0"/>
                  <w:vAlign w:val="center"/>
                </w:tcPr>
                <w:p w14:paraId="254BAFE1">
                  <w:pPr>
                    <w:keepNext w:val="0"/>
                    <w:keepLines w:val="0"/>
                    <w:pageBreakBefore w:val="0"/>
                    <w:kinsoku/>
                    <w:wordWrap/>
                    <w:overflowPunct/>
                    <w:topLinePunct w:val="0"/>
                    <w:autoSpaceDE w:val="0"/>
                    <w:autoSpaceDN w:val="0"/>
                    <w:bidi w:val="0"/>
                    <w:adjustRightInd/>
                    <w:snapToGrid/>
                    <w:spacing w:line="240" w:lineRule="auto"/>
                    <w:jc w:val="left"/>
                    <w:textAlignment w:val="auto"/>
                    <w:rPr>
                      <w:rFonts w:hint="default" w:ascii="Times New Roman" w:hAnsi="Times New Roman" w:cs="Times New Roman" w:eastAsiaTheme="minorEastAsia"/>
                      <w:color w:val="auto"/>
                      <w:kern w:val="0"/>
                      <w:sz w:val="21"/>
                      <w:szCs w:val="21"/>
                    </w:rPr>
                  </w:pPr>
                  <w:r>
                    <w:rPr>
                      <w:rFonts w:hint="default" w:ascii="Times New Roman" w:hAnsi="Times New Roman" w:cs="Times New Roman" w:eastAsiaTheme="minorEastAsia"/>
                      <w:color w:val="auto"/>
                      <w:kern w:val="0"/>
                      <w:sz w:val="21"/>
                      <w:szCs w:val="21"/>
                    </w:rPr>
                    <w:t>填表说明（列出项目相关信息及评价说明）：</w:t>
                  </w:r>
                </w:p>
                <w:p w14:paraId="16BF05B6">
                  <w:pPr>
                    <w:keepNext w:val="0"/>
                    <w:keepLines w:val="0"/>
                    <w:pageBreakBefore w:val="0"/>
                    <w:kinsoku/>
                    <w:wordWrap/>
                    <w:overflowPunct/>
                    <w:topLinePunct w:val="0"/>
                    <w:bidi w:val="0"/>
                    <w:adjustRightInd/>
                    <w:snapToGrid/>
                    <w:spacing w:line="240" w:lineRule="auto"/>
                    <w:jc w:val="center"/>
                    <w:textAlignment w:val="auto"/>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kern w:val="0"/>
                      <w:sz w:val="21"/>
                      <w:szCs w:val="21"/>
                    </w:rPr>
                    <w:t>根据计算结果，Q＜1，该项目环境风险潜势为I。根据评价工作等级划分，本项目环境风险评价工作等级为简单分析。通过</w:t>
                  </w:r>
                  <w:r>
                    <w:rPr>
                      <w:rFonts w:hint="default" w:ascii="Times New Roman" w:hAnsi="Times New Roman" w:cs="Times New Roman" w:eastAsiaTheme="minorEastAsia"/>
                      <w:color w:val="auto"/>
                      <w:kern w:val="0"/>
                      <w:sz w:val="21"/>
                      <w:szCs w:val="21"/>
                      <w:lang w:val="en-US" w:eastAsia="zh-CN"/>
                    </w:rPr>
                    <w:t>试剂分类存放</w:t>
                  </w:r>
                  <w:r>
                    <w:rPr>
                      <w:rFonts w:hint="default" w:ascii="Times New Roman" w:hAnsi="Times New Roman" w:cs="Times New Roman" w:eastAsiaTheme="minorEastAsia"/>
                      <w:color w:val="auto"/>
                      <w:kern w:val="0"/>
                      <w:sz w:val="21"/>
                      <w:szCs w:val="21"/>
                    </w:rPr>
                    <w:t>、划定防火分区、加强日常管理及地面防渗等</w:t>
                  </w:r>
                  <w:r>
                    <w:rPr>
                      <w:rFonts w:hint="default" w:ascii="Times New Roman" w:hAnsi="Times New Roman" w:cs="Times New Roman" w:eastAsiaTheme="minorEastAsia"/>
                      <w:color w:val="auto"/>
                      <w:kern w:val="0"/>
                      <w:sz w:val="21"/>
                      <w:szCs w:val="21"/>
                      <w:lang w:eastAsia="zh-CN"/>
                    </w:rPr>
                    <w:t>措施</w:t>
                  </w:r>
                  <w:r>
                    <w:rPr>
                      <w:rFonts w:hint="default" w:ascii="Times New Roman" w:hAnsi="Times New Roman" w:cs="Times New Roman" w:eastAsiaTheme="minorEastAsia"/>
                      <w:color w:val="auto"/>
                      <w:kern w:val="0"/>
                      <w:sz w:val="21"/>
                      <w:szCs w:val="21"/>
                    </w:rPr>
                    <w:t>，可有效防范环境风险事故的发生。</w:t>
                  </w:r>
                </w:p>
              </w:tc>
            </w:tr>
          </w:tbl>
          <w:p w14:paraId="506FA60C">
            <w:pPr>
              <w:pStyle w:val="4"/>
              <w:suppressLineNumbers w:val="0"/>
              <w:spacing w:before="0" w:beforeAutospacing="0" w:after="0" w:afterAutospacing="0" w:line="360" w:lineRule="auto"/>
              <w:ind w:left="0" w:right="0" w:firstLine="472" w:firstLineChars="196"/>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w:t>
            </w:r>
            <w:r>
              <w:rPr>
                <w:rFonts w:hint="default" w:ascii="Times New Roman" w:hAnsi="Times New Roman" w:cs="Times New Roman" w:eastAsiaTheme="minorEastAsia"/>
                <w:color w:val="auto"/>
                <w:sz w:val="24"/>
                <w:szCs w:val="24"/>
                <w:lang w:val="en-US" w:eastAsia="zh-CN"/>
              </w:rPr>
              <w:t>3</w:t>
            </w:r>
            <w:r>
              <w:rPr>
                <w:rFonts w:hint="default" w:ascii="Times New Roman" w:hAnsi="Times New Roman" w:cs="Times New Roman" w:eastAsiaTheme="minorEastAsia"/>
                <w:color w:val="auto"/>
                <w:sz w:val="24"/>
                <w:szCs w:val="24"/>
              </w:rPr>
              <w:t>）物料泄漏、危废流失风险分析及防范措施</w:t>
            </w:r>
          </w:p>
          <w:p w14:paraId="439D245F">
            <w:pPr>
              <w:keepNext w:val="0"/>
              <w:keepLines w:val="0"/>
              <w:widowControl/>
              <w:suppressLineNumbers w:val="0"/>
              <w:spacing w:before="0" w:beforeAutospacing="0" w:after="0" w:afterAutospacing="0" w:line="360" w:lineRule="auto"/>
              <w:ind w:left="0" w:right="0" w:firstLine="480" w:firstLineChars="200"/>
              <w:jc w:val="left"/>
              <w:rPr>
                <w:rFonts w:hint="default" w:ascii="Times New Roman" w:hAnsi="Times New Roman" w:cs="Times New Roman" w:eastAsiaTheme="minorEastAsia"/>
                <w:color w:val="auto"/>
                <w:kern w:val="0"/>
                <w:sz w:val="24"/>
                <w:szCs w:val="24"/>
                <w:lang w:bidi="ar"/>
              </w:rPr>
            </w:pPr>
            <w:r>
              <w:rPr>
                <w:rFonts w:hint="default" w:ascii="Times New Roman" w:hAnsi="Times New Roman" w:cs="Times New Roman" w:eastAsiaTheme="minorEastAsia"/>
                <w:color w:val="auto"/>
                <w:kern w:val="0"/>
                <w:sz w:val="24"/>
              </w:rPr>
              <w:t>项目可能泄漏的</w:t>
            </w:r>
            <w:r>
              <w:rPr>
                <w:rFonts w:hint="eastAsia" w:ascii="Times New Roman" w:hAnsi="Times New Roman" w:cs="Times New Roman" w:eastAsiaTheme="minorEastAsia"/>
                <w:color w:val="auto"/>
                <w:kern w:val="0"/>
                <w:sz w:val="24"/>
                <w:lang w:val="en-US" w:eastAsia="zh-CN"/>
              </w:rPr>
              <w:t>因素</w:t>
            </w:r>
            <w:r>
              <w:rPr>
                <w:rFonts w:hint="default" w:ascii="Times New Roman" w:hAnsi="Times New Roman" w:cs="Times New Roman" w:eastAsiaTheme="minorEastAsia"/>
                <w:color w:val="auto"/>
                <w:kern w:val="0"/>
                <w:sz w:val="24"/>
              </w:rPr>
              <w:t>主要为</w:t>
            </w:r>
            <w:r>
              <w:rPr>
                <w:rFonts w:hint="default" w:ascii="Times New Roman" w:hAnsi="Times New Roman" w:cs="Times New Roman" w:eastAsiaTheme="minorEastAsia"/>
                <w:color w:val="auto"/>
                <w:kern w:val="0"/>
                <w:sz w:val="24"/>
                <w:szCs w:val="24"/>
                <w:lang w:bidi="ar"/>
              </w:rPr>
              <w:t>人为操作失误，如生产时失误导致物料泄漏；</w:t>
            </w:r>
            <w:r>
              <w:rPr>
                <w:rFonts w:hint="default" w:ascii="Times New Roman" w:hAnsi="Times New Roman" w:cs="Times New Roman" w:eastAsiaTheme="minorEastAsia"/>
                <w:color w:val="auto"/>
                <w:kern w:val="0"/>
                <w:sz w:val="24"/>
              </w:rPr>
              <w:t>一旦泄漏、下渗，可能造成地表水、地下水、土壤环境的污染。</w:t>
            </w:r>
            <w:r>
              <w:rPr>
                <w:rFonts w:hint="default" w:ascii="Times New Roman" w:hAnsi="Times New Roman" w:cs="Times New Roman" w:eastAsiaTheme="minorEastAsia"/>
                <w:color w:val="auto"/>
                <w:kern w:val="0"/>
                <w:sz w:val="24"/>
                <w:szCs w:val="24"/>
                <w:lang w:bidi="ar"/>
              </w:rPr>
              <w:t>遇明火伴生火灾产生的有机废气直接排入大气环境造成大气污染。</w:t>
            </w:r>
          </w:p>
          <w:p w14:paraId="5E89851A">
            <w:pPr>
              <w:keepNext w:val="0"/>
              <w:keepLines w:val="0"/>
              <w:widowControl/>
              <w:suppressLineNumbers w:val="0"/>
              <w:spacing w:before="0" w:beforeAutospacing="0" w:after="0" w:afterAutospacing="0" w:line="360" w:lineRule="auto"/>
              <w:ind w:left="0" w:right="0" w:firstLine="480" w:firstLineChars="200"/>
              <w:jc w:val="left"/>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kern w:val="0"/>
                <w:sz w:val="24"/>
                <w:szCs w:val="24"/>
                <w:lang w:bidi="ar"/>
              </w:rPr>
              <w:t>危险废物中废活性炭等在厂区危险废物暂存间内分类暂存后，定期交有资质单位安全处置。若由于人员管理失误等原因导致危险废物混入生活垃圾、一般固体废物或溶于雨水并流失出厂，公司相关危险废物台账出现误差，危废管理出现混乱，违反了《中华人民共和国固体废物污染环境防治法（修订）》相关条款，将对周围环境造成较大的影响。</w:t>
            </w:r>
          </w:p>
          <w:p w14:paraId="21DEF2BC">
            <w:pPr>
              <w:keepNext w:val="0"/>
              <w:keepLines w:val="0"/>
              <w:widowControl/>
              <w:suppressLineNumbers w:val="0"/>
              <w:spacing w:before="0" w:beforeAutospacing="0" w:after="0" w:afterAutospacing="0" w:line="360" w:lineRule="auto"/>
              <w:ind w:left="0" w:right="0" w:firstLine="480" w:firstLineChars="200"/>
              <w:jc w:val="left"/>
              <w:rPr>
                <w:rFonts w:hint="default" w:ascii="Times New Roman" w:hAnsi="Times New Roman" w:cs="Times New Roman" w:eastAsiaTheme="minorEastAsia"/>
                <w:color w:val="auto"/>
                <w:kern w:val="0"/>
                <w:sz w:val="24"/>
                <w:szCs w:val="24"/>
                <w:lang w:bidi="ar"/>
              </w:rPr>
            </w:pPr>
            <w:r>
              <w:rPr>
                <w:rFonts w:hint="default" w:ascii="Times New Roman" w:hAnsi="Times New Roman" w:cs="Times New Roman" w:eastAsiaTheme="minorEastAsia"/>
                <w:color w:val="auto"/>
                <w:kern w:val="0"/>
                <w:sz w:val="24"/>
                <w:szCs w:val="24"/>
                <w:lang w:bidi="ar"/>
              </w:rPr>
              <w:t>危险废物分类堆放于</w:t>
            </w:r>
            <w:r>
              <w:rPr>
                <w:rFonts w:hint="eastAsia" w:ascii="Times New Roman" w:hAnsi="Times New Roman" w:cs="Times New Roman" w:eastAsiaTheme="minorEastAsia"/>
                <w:color w:val="auto"/>
                <w:kern w:val="0"/>
                <w:sz w:val="24"/>
                <w:szCs w:val="24"/>
                <w:lang w:eastAsia="zh-CN" w:bidi="ar"/>
              </w:rPr>
              <w:t>危废间</w:t>
            </w:r>
            <w:r>
              <w:rPr>
                <w:rFonts w:hint="default" w:ascii="Times New Roman" w:hAnsi="Times New Roman" w:cs="Times New Roman" w:eastAsiaTheme="minorEastAsia"/>
                <w:color w:val="auto"/>
                <w:kern w:val="0"/>
                <w:sz w:val="24"/>
                <w:szCs w:val="24"/>
                <w:lang w:bidi="ar"/>
              </w:rPr>
              <w:t>，专人管理，建立危废台账。</w:t>
            </w:r>
            <w:r>
              <w:rPr>
                <w:rFonts w:hint="eastAsia" w:ascii="Times New Roman" w:hAnsi="Times New Roman" w:cs="Times New Roman" w:eastAsiaTheme="minorEastAsia"/>
                <w:color w:val="auto"/>
                <w:kern w:val="0"/>
                <w:sz w:val="24"/>
                <w:szCs w:val="24"/>
                <w:lang w:eastAsia="zh-CN" w:bidi="ar"/>
              </w:rPr>
              <w:t>危废间</w:t>
            </w:r>
            <w:r>
              <w:rPr>
                <w:rFonts w:hint="default" w:ascii="Times New Roman" w:hAnsi="Times New Roman" w:cs="Times New Roman" w:eastAsiaTheme="minorEastAsia"/>
                <w:color w:val="auto"/>
                <w:kern w:val="0"/>
                <w:sz w:val="24"/>
                <w:szCs w:val="24"/>
                <w:lang w:bidi="ar"/>
              </w:rPr>
              <w:t>、</w:t>
            </w:r>
            <w:r>
              <w:rPr>
                <w:rFonts w:hint="default" w:ascii="Times New Roman" w:hAnsi="Times New Roman" w:cs="Times New Roman" w:eastAsiaTheme="minorEastAsia"/>
                <w:color w:val="auto"/>
                <w:kern w:val="0"/>
                <w:sz w:val="24"/>
                <w:szCs w:val="24"/>
                <w:lang w:val="en-US" w:eastAsia="zh-CN" w:bidi="ar"/>
              </w:rPr>
              <w:t>研发试验室、分析实验室</w:t>
            </w:r>
            <w:r>
              <w:rPr>
                <w:rFonts w:hint="default" w:ascii="Times New Roman" w:hAnsi="Times New Roman" w:cs="Times New Roman" w:eastAsiaTheme="minorEastAsia"/>
                <w:color w:val="auto"/>
                <w:kern w:val="0"/>
                <w:sz w:val="24"/>
                <w:szCs w:val="24"/>
                <w:lang w:eastAsia="zh-CN" w:bidi="ar"/>
              </w:rPr>
              <w:t>、</w:t>
            </w:r>
            <w:r>
              <w:rPr>
                <w:rFonts w:hint="default" w:ascii="Times New Roman" w:hAnsi="Times New Roman" w:cs="Times New Roman" w:eastAsiaTheme="minorEastAsia"/>
                <w:color w:val="auto"/>
                <w:kern w:val="0"/>
                <w:sz w:val="24"/>
                <w:szCs w:val="24"/>
                <w:lang w:val="en-US" w:eastAsia="zh-CN" w:bidi="ar"/>
              </w:rPr>
              <w:t>污水中转池</w:t>
            </w:r>
            <w:r>
              <w:rPr>
                <w:rFonts w:hint="default" w:ascii="Times New Roman" w:hAnsi="Times New Roman" w:cs="Times New Roman" w:eastAsiaTheme="minorEastAsia"/>
                <w:color w:val="auto"/>
                <w:kern w:val="0"/>
                <w:sz w:val="24"/>
                <w:szCs w:val="24"/>
                <w:lang w:bidi="ar"/>
              </w:rPr>
              <w:t>按照重点防渗要求防渗，其他区域按照一般防渗要求防渗。</w:t>
            </w:r>
          </w:p>
          <w:p w14:paraId="1EB7E55F">
            <w:pPr>
              <w:keepNext w:val="0"/>
              <w:keepLines w:val="0"/>
              <w:widowControl/>
              <w:suppressLineNumbers w:val="0"/>
              <w:spacing w:before="0" w:beforeAutospacing="0" w:after="0" w:afterAutospacing="0" w:line="360" w:lineRule="auto"/>
              <w:ind w:left="0" w:right="0" w:firstLine="480" w:firstLineChars="200"/>
              <w:jc w:val="left"/>
              <w:rPr>
                <w:rFonts w:hint="default" w:ascii="Times New Roman" w:hAnsi="Times New Roman" w:cs="Times New Roman" w:eastAsiaTheme="minorEastAsia"/>
                <w:color w:val="auto"/>
                <w:kern w:val="0"/>
                <w:sz w:val="24"/>
                <w:szCs w:val="24"/>
                <w:lang w:bidi="ar"/>
              </w:rPr>
            </w:pPr>
            <w:r>
              <w:rPr>
                <w:rFonts w:hint="default" w:ascii="Times New Roman" w:hAnsi="Times New Roman" w:cs="Times New Roman" w:eastAsiaTheme="minorEastAsia"/>
                <w:color w:val="auto"/>
                <w:kern w:val="0"/>
                <w:sz w:val="24"/>
                <w:szCs w:val="24"/>
                <w:lang w:bidi="ar"/>
              </w:rPr>
              <w:t>加强危险化学品贮存过程中的管理：加强危险化学品管理，建立实验室危险化学品定期汇总登记制度，记录危险化学品种类和数量，并存档备查。根据危险化学品性能，分区分类存放，各类危险化学品不得与禁忌物料混合存放。</w:t>
            </w:r>
          </w:p>
          <w:p w14:paraId="3E27F458">
            <w:pPr>
              <w:keepNext w:val="0"/>
              <w:keepLines w:val="0"/>
              <w:widowControl/>
              <w:suppressLineNumbers w:val="0"/>
              <w:spacing w:before="0" w:beforeAutospacing="0" w:after="0" w:afterAutospacing="0" w:line="360" w:lineRule="auto"/>
              <w:ind w:left="0" w:right="0" w:firstLine="480" w:firstLineChars="200"/>
              <w:jc w:val="left"/>
              <w:rPr>
                <w:rFonts w:hint="default" w:ascii="Times New Roman" w:hAnsi="Times New Roman" w:cs="Times New Roman" w:eastAsiaTheme="minorEastAsia"/>
                <w:color w:val="auto"/>
                <w:kern w:val="0"/>
                <w:sz w:val="24"/>
                <w:szCs w:val="24"/>
                <w:lang w:bidi="ar"/>
              </w:rPr>
            </w:pPr>
            <w:r>
              <w:rPr>
                <w:rFonts w:hint="default" w:ascii="Times New Roman" w:hAnsi="Times New Roman" w:cs="Times New Roman" w:eastAsiaTheme="minorEastAsia"/>
                <w:color w:val="auto"/>
                <w:kern w:val="0"/>
                <w:sz w:val="24"/>
                <w:szCs w:val="24"/>
                <w:lang w:bidi="ar"/>
              </w:rPr>
              <w:t>项目</w:t>
            </w:r>
            <w:r>
              <w:rPr>
                <w:rFonts w:hint="eastAsia" w:ascii="Times New Roman" w:hAnsi="Times New Roman" w:cs="Times New Roman" w:eastAsiaTheme="minorEastAsia"/>
                <w:color w:val="auto"/>
                <w:kern w:val="0"/>
                <w:sz w:val="24"/>
                <w:szCs w:val="24"/>
                <w:lang w:eastAsia="zh-CN" w:bidi="ar"/>
              </w:rPr>
              <w:t>危废间</w:t>
            </w:r>
            <w:r>
              <w:rPr>
                <w:rFonts w:hint="default" w:ascii="Times New Roman" w:hAnsi="Times New Roman" w:cs="Times New Roman" w:eastAsiaTheme="minorEastAsia"/>
                <w:color w:val="auto"/>
                <w:kern w:val="0"/>
                <w:sz w:val="24"/>
                <w:szCs w:val="24"/>
                <w:lang w:bidi="ar"/>
              </w:rPr>
              <w:t>、</w:t>
            </w:r>
            <w:r>
              <w:rPr>
                <w:rFonts w:hint="default" w:ascii="Times New Roman" w:hAnsi="Times New Roman" w:cs="Times New Roman" w:eastAsiaTheme="minorEastAsia"/>
                <w:color w:val="auto"/>
                <w:kern w:val="0"/>
                <w:sz w:val="24"/>
                <w:szCs w:val="24"/>
                <w:lang w:val="en-US" w:eastAsia="zh-CN" w:bidi="ar"/>
              </w:rPr>
              <w:t>研发试验室、分析实验室</w:t>
            </w:r>
            <w:r>
              <w:rPr>
                <w:rFonts w:hint="default" w:ascii="Times New Roman" w:hAnsi="Times New Roman" w:cs="Times New Roman" w:eastAsiaTheme="minorEastAsia"/>
                <w:color w:val="auto"/>
                <w:kern w:val="0"/>
                <w:sz w:val="24"/>
                <w:szCs w:val="24"/>
                <w:lang w:eastAsia="zh-CN" w:bidi="ar"/>
              </w:rPr>
              <w:t>、</w:t>
            </w:r>
            <w:r>
              <w:rPr>
                <w:rFonts w:hint="default" w:ascii="Times New Roman" w:hAnsi="Times New Roman" w:cs="Times New Roman" w:eastAsiaTheme="minorEastAsia"/>
                <w:color w:val="auto"/>
                <w:kern w:val="0"/>
                <w:sz w:val="24"/>
                <w:szCs w:val="24"/>
                <w:lang w:val="en-US" w:eastAsia="zh-CN" w:bidi="ar"/>
              </w:rPr>
              <w:t>污水中转池</w:t>
            </w:r>
            <w:r>
              <w:rPr>
                <w:rFonts w:hint="default" w:ascii="Times New Roman" w:hAnsi="Times New Roman" w:cs="Times New Roman" w:eastAsiaTheme="minorEastAsia"/>
                <w:color w:val="auto"/>
                <w:kern w:val="0"/>
                <w:sz w:val="24"/>
                <w:szCs w:val="24"/>
                <w:lang w:bidi="ar"/>
              </w:rPr>
              <w:t>在提出的防范措施下物料泄漏风险可控，环境风险的可能性较小。</w:t>
            </w:r>
          </w:p>
          <w:p w14:paraId="029E8572">
            <w:pPr>
              <w:keepNext w:val="0"/>
              <w:keepLines w:val="0"/>
              <w:widowControl/>
              <w:suppressLineNumbers w:val="0"/>
              <w:spacing w:before="0" w:beforeAutospacing="0" w:after="0" w:afterAutospacing="0" w:line="360" w:lineRule="auto"/>
              <w:ind w:left="0" w:right="0" w:firstLine="482" w:firstLineChars="200"/>
              <w:jc w:val="left"/>
              <w:rPr>
                <w:rFonts w:hint="default" w:ascii="Times New Roman" w:hAnsi="Times New Roman" w:cs="Times New Roman" w:eastAsiaTheme="minorEastAsia"/>
                <w:b/>
                <w:bCs/>
                <w:color w:val="auto"/>
                <w:sz w:val="24"/>
                <w:szCs w:val="24"/>
              </w:rPr>
            </w:pPr>
            <w:r>
              <w:rPr>
                <w:rFonts w:hint="default" w:ascii="Times New Roman" w:hAnsi="Times New Roman" w:cs="Times New Roman" w:eastAsiaTheme="minorEastAsia"/>
                <w:b/>
                <w:bCs/>
                <w:color w:val="auto"/>
                <w:sz w:val="24"/>
                <w:szCs w:val="24"/>
              </w:rPr>
              <w:t>（4）贮运工程风险防范措施：</w:t>
            </w:r>
          </w:p>
          <w:p w14:paraId="0B7547DC">
            <w:pPr>
              <w:keepNext w:val="0"/>
              <w:keepLines w:val="0"/>
              <w:widowControl/>
              <w:suppressLineNumbers w:val="0"/>
              <w:spacing w:before="0" w:beforeAutospacing="0" w:after="0" w:afterAutospacing="0" w:line="360" w:lineRule="auto"/>
              <w:ind w:left="0" w:right="0" w:firstLine="480" w:firstLineChars="200"/>
              <w:jc w:val="left"/>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kern w:val="0"/>
                <w:sz w:val="24"/>
                <w:szCs w:val="24"/>
                <w:lang w:val="en-US" w:eastAsia="zh-CN" w:bidi="ar"/>
              </w:rPr>
              <w:t>试剂</w:t>
            </w:r>
            <w:r>
              <w:rPr>
                <w:rFonts w:hint="default" w:ascii="Times New Roman" w:hAnsi="Times New Roman" w:cs="Times New Roman" w:eastAsiaTheme="minorEastAsia"/>
                <w:color w:val="auto"/>
                <w:kern w:val="0"/>
                <w:sz w:val="24"/>
                <w:szCs w:val="24"/>
                <w:lang w:bidi="ar"/>
              </w:rPr>
              <w:t>不得露天堆放，储存于阴凉通风</w:t>
            </w:r>
            <w:r>
              <w:rPr>
                <w:rFonts w:hint="default" w:ascii="Times New Roman" w:hAnsi="Times New Roman" w:cs="Times New Roman" w:eastAsiaTheme="minorEastAsia"/>
                <w:color w:val="auto"/>
                <w:kern w:val="0"/>
                <w:sz w:val="24"/>
                <w:szCs w:val="24"/>
                <w:lang w:val="en-US" w:eastAsia="zh-CN" w:bidi="ar"/>
              </w:rPr>
              <w:t>房</w:t>
            </w:r>
            <w:r>
              <w:rPr>
                <w:rFonts w:hint="default" w:ascii="Times New Roman" w:hAnsi="Times New Roman" w:cs="Times New Roman" w:eastAsiaTheme="minorEastAsia"/>
                <w:color w:val="auto"/>
                <w:kern w:val="0"/>
                <w:sz w:val="24"/>
                <w:szCs w:val="24"/>
                <w:lang w:bidi="ar"/>
              </w:rPr>
              <w:t>间内；远离火种、热源，防止阳光直射，应与易燃或可燃物分开存放；搬运时轻装轻卸，防止试剂破损或倾倒；划定禁火区，在明显地点设有警示标志，输配电线、灯具、火灾事故照明和疏散指示标志均应符合安全要求。</w:t>
            </w:r>
          </w:p>
          <w:p w14:paraId="1E3D41E8">
            <w:pPr>
              <w:pStyle w:val="4"/>
              <w:spacing w:before="0" w:after="0" w:line="360" w:lineRule="auto"/>
              <w:ind w:firstLine="472" w:firstLineChars="196"/>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lang w:eastAsia="zh-CN"/>
              </w:rPr>
              <w:t>（</w:t>
            </w:r>
            <w:r>
              <w:rPr>
                <w:rFonts w:hint="default" w:ascii="Times New Roman" w:hAnsi="Times New Roman" w:cs="Times New Roman" w:eastAsiaTheme="minorEastAsia"/>
                <w:color w:val="auto"/>
                <w:sz w:val="24"/>
                <w:szCs w:val="24"/>
                <w:lang w:val="en-US" w:eastAsia="zh-CN"/>
              </w:rPr>
              <w:t>5</w:t>
            </w:r>
            <w:r>
              <w:rPr>
                <w:rFonts w:hint="default" w:ascii="Times New Roman" w:hAnsi="Times New Roman" w:cs="Times New Roman" w:eastAsiaTheme="minorEastAsia"/>
                <w:color w:val="auto"/>
                <w:sz w:val="24"/>
                <w:szCs w:val="24"/>
                <w:lang w:eastAsia="zh-CN"/>
              </w:rPr>
              <w:t>）</w:t>
            </w:r>
            <w:r>
              <w:rPr>
                <w:rFonts w:hint="default" w:ascii="Times New Roman" w:hAnsi="Times New Roman" w:cs="Times New Roman" w:eastAsiaTheme="minorEastAsia"/>
                <w:color w:val="auto"/>
                <w:sz w:val="24"/>
                <w:szCs w:val="24"/>
              </w:rPr>
              <w:t>工艺和设备、装置方面风险分析及安全防范措施</w:t>
            </w:r>
          </w:p>
          <w:p w14:paraId="1CE0DDD5">
            <w:pPr>
              <w:pStyle w:val="2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firstLine="480" w:firstLineChars="200"/>
              <w:textAlignment w:val="auto"/>
              <w:rPr>
                <w:rFonts w:hint="default" w:ascii="Times New Roman" w:hAnsi="Times New Roman" w:cs="Times New Roman" w:eastAsiaTheme="minorEastAsia"/>
                <w:color w:val="auto"/>
                <w:kern w:val="0"/>
                <w:sz w:val="24"/>
                <w:lang w:bidi="ar"/>
              </w:rPr>
            </w:pPr>
            <w:r>
              <w:rPr>
                <w:rFonts w:hint="default" w:ascii="Times New Roman" w:hAnsi="Times New Roman" w:cs="Times New Roman" w:eastAsiaTheme="minorEastAsia"/>
                <w:color w:val="auto"/>
                <w:kern w:val="0"/>
                <w:sz w:val="24"/>
                <w:lang w:bidi="ar"/>
              </w:rPr>
              <w:t>加强危险化学品使用过程中的管理：实验室内严禁吸烟，使用一切加热工具均应严格遵守操作规程。实验室应装有换气设备，实验过程确保</w:t>
            </w:r>
            <w:r>
              <w:rPr>
                <w:rFonts w:hint="eastAsia" w:ascii="Times New Roman" w:hAnsi="Times New Roman" w:cs="Times New Roman" w:eastAsiaTheme="minorEastAsia"/>
                <w:color w:val="auto"/>
                <w:kern w:val="0"/>
                <w:sz w:val="24"/>
                <w:lang w:val="en-US" w:eastAsia="zh-CN" w:bidi="ar"/>
              </w:rPr>
              <w:t>换气设备</w:t>
            </w:r>
            <w:r>
              <w:rPr>
                <w:rFonts w:hint="default" w:ascii="Times New Roman" w:hAnsi="Times New Roman" w:cs="Times New Roman" w:eastAsiaTheme="minorEastAsia"/>
                <w:color w:val="auto"/>
                <w:kern w:val="0"/>
                <w:sz w:val="24"/>
                <w:lang w:bidi="ar"/>
              </w:rPr>
              <w:t>正常开启。实验结束后，危险废物应单独收集，定期交由有资质单位处理，不能倒入水槽内；剩余的危险化学品必须回收。</w:t>
            </w:r>
            <w:r>
              <w:rPr>
                <w:rFonts w:hint="eastAsia" w:ascii="Times New Roman" w:hAnsi="Times New Roman" w:cs="Times New Roman" w:eastAsiaTheme="minorEastAsia"/>
                <w:color w:val="auto"/>
                <w:kern w:val="0"/>
                <w:sz w:val="24"/>
                <w:lang w:val="en-US" w:eastAsia="zh-CN" w:bidi="ar"/>
              </w:rPr>
              <w:t>建立事故水防范系统，设置应急事故水收集桶。</w:t>
            </w:r>
          </w:p>
          <w:p w14:paraId="6EE6854A">
            <w:pPr>
              <w:pStyle w:val="4"/>
              <w:pageBreakBefore w:val="0"/>
              <w:numPr>
                <w:ilvl w:val="0"/>
                <w:numId w:val="0"/>
              </w:numPr>
              <w:kinsoku/>
              <w:wordWrap/>
              <w:overflowPunct/>
              <w:topLinePunct w:val="0"/>
              <w:autoSpaceDE/>
              <w:autoSpaceDN/>
              <w:bidi w:val="0"/>
              <w:adjustRightInd/>
              <w:snapToGrid/>
              <w:spacing w:before="0" w:after="0" w:line="360" w:lineRule="auto"/>
              <w:ind w:firstLine="472" w:firstLineChars="196"/>
              <w:textAlignment w:val="auto"/>
              <w:rPr>
                <w:rFonts w:hint="default" w:ascii="Times New Roman" w:hAnsi="Times New Roman" w:cs="Times New Roman" w:eastAsiaTheme="minorEastAsia"/>
                <w:b/>
                <w:bCs/>
                <w:color w:val="auto"/>
                <w:kern w:val="0"/>
                <w:sz w:val="24"/>
                <w:szCs w:val="24"/>
                <w:lang w:val="en-US" w:eastAsia="zh-CN" w:bidi="ar"/>
              </w:rPr>
            </w:pPr>
            <w:r>
              <w:rPr>
                <w:rFonts w:hint="default" w:ascii="Times New Roman" w:hAnsi="Times New Roman" w:cs="Times New Roman" w:eastAsiaTheme="minorEastAsia"/>
                <w:b/>
                <w:bCs/>
                <w:color w:val="auto"/>
                <w:kern w:val="0"/>
                <w:sz w:val="24"/>
                <w:szCs w:val="24"/>
                <w:lang w:val="en-US" w:eastAsia="zh-CN" w:bidi="ar"/>
              </w:rPr>
              <w:t>（6）大气环境风险分析及防范措施</w:t>
            </w:r>
          </w:p>
          <w:p w14:paraId="66B32DF9">
            <w:pPr>
              <w:pageBreakBefore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color w:val="auto"/>
                <w:kern w:val="0"/>
                <w:sz w:val="24"/>
                <w:szCs w:val="24"/>
                <w:lang w:val="en-US" w:eastAsia="zh-CN" w:bidi="ar"/>
              </w:rPr>
            </w:pPr>
            <w:r>
              <w:rPr>
                <w:rFonts w:hint="default" w:ascii="Times New Roman" w:hAnsi="Times New Roman" w:cs="Times New Roman" w:eastAsiaTheme="minorEastAsia"/>
                <w:color w:val="auto"/>
                <w:kern w:val="0"/>
                <w:sz w:val="24"/>
                <w:szCs w:val="24"/>
                <w:lang w:val="en-US" w:eastAsia="zh-CN" w:bidi="ar"/>
              </w:rPr>
              <w:t>1）风险源</w:t>
            </w:r>
          </w:p>
          <w:p w14:paraId="5690587F">
            <w:pPr>
              <w:pageBreakBefore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color w:val="auto"/>
                <w:kern w:val="0"/>
                <w:sz w:val="24"/>
                <w:szCs w:val="24"/>
                <w:lang w:val="en-US" w:eastAsia="zh-CN" w:bidi="ar"/>
              </w:rPr>
            </w:pPr>
            <w:r>
              <w:rPr>
                <w:rFonts w:hint="default" w:ascii="Times New Roman" w:hAnsi="Times New Roman" w:cs="Times New Roman" w:eastAsiaTheme="minorEastAsia"/>
                <w:color w:val="auto"/>
                <w:kern w:val="0"/>
                <w:sz w:val="24"/>
                <w:szCs w:val="24"/>
                <w:lang w:val="en-US" w:eastAsia="zh-CN" w:bidi="ar"/>
              </w:rPr>
              <w:t>本项目主要的危险物质为有机试剂等，主要风险源为试剂室和危废间。</w:t>
            </w:r>
          </w:p>
          <w:p w14:paraId="055C45F3">
            <w:pPr>
              <w:pageBreakBefore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color w:val="auto"/>
                <w:kern w:val="0"/>
                <w:sz w:val="24"/>
                <w:szCs w:val="24"/>
                <w:lang w:bidi="ar"/>
              </w:rPr>
            </w:pPr>
            <w:r>
              <w:rPr>
                <w:rFonts w:hint="default" w:ascii="Times New Roman" w:hAnsi="Times New Roman" w:cs="Times New Roman" w:eastAsiaTheme="minorEastAsia"/>
                <w:color w:val="auto"/>
                <w:kern w:val="0"/>
                <w:sz w:val="24"/>
                <w:szCs w:val="24"/>
                <w:lang w:bidi="ar"/>
              </w:rPr>
              <w:t>2）可能影响环境的途径</w:t>
            </w:r>
          </w:p>
          <w:p w14:paraId="53968DA4">
            <w:pPr>
              <w:pageBreakBefore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color w:val="auto"/>
                <w:kern w:val="0"/>
                <w:sz w:val="24"/>
                <w:szCs w:val="24"/>
                <w:lang w:bidi="ar"/>
              </w:rPr>
            </w:pPr>
            <w:r>
              <w:rPr>
                <w:rFonts w:hint="default" w:ascii="Times New Roman" w:hAnsi="Times New Roman" w:cs="Times New Roman" w:eastAsiaTheme="minorEastAsia"/>
                <w:color w:val="auto"/>
                <w:kern w:val="0"/>
                <w:sz w:val="24"/>
                <w:szCs w:val="24"/>
                <w:lang w:bidi="ar"/>
              </w:rPr>
              <w:t>环境风险类型包括</w:t>
            </w:r>
            <w:r>
              <w:rPr>
                <w:rFonts w:hint="default" w:ascii="Times New Roman" w:hAnsi="Times New Roman" w:cs="Times New Roman" w:eastAsiaTheme="minorEastAsia"/>
                <w:color w:val="auto"/>
                <w:kern w:val="0"/>
                <w:sz w:val="24"/>
                <w:szCs w:val="24"/>
                <w:lang w:val="en-US" w:eastAsia="zh-CN" w:bidi="ar"/>
              </w:rPr>
              <w:t>泄漏、</w:t>
            </w:r>
            <w:r>
              <w:rPr>
                <w:rFonts w:hint="default" w:ascii="Times New Roman" w:hAnsi="Times New Roman" w:cs="Times New Roman" w:eastAsiaTheme="minorEastAsia"/>
                <w:color w:val="auto"/>
                <w:kern w:val="0"/>
                <w:sz w:val="24"/>
                <w:szCs w:val="24"/>
                <w:lang w:bidi="ar"/>
              </w:rPr>
              <w:t>火灾、爆炸等引发的伴生/次生污染物排放。综合考虑同类型企业事故情况，项目环境风险事故类型主要是</w:t>
            </w:r>
            <w:r>
              <w:rPr>
                <w:rFonts w:hint="default" w:ascii="Times New Roman" w:hAnsi="Times New Roman" w:cs="Times New Roman" w:eastAsiaTheme="minorEastAsia"/>
                <w:color w:val="auto"/>
                <w:kern w:val="0"/>
                <w:sz w:val="24"/>
                <w:szCs w:val="24"/>
                <w:lang w:val="en-US" w:eastAsia="zh-CN" w:bidi="ar"/>
              </w:rPr>
              <w:t>有机溶剂破损泄漏挥发有机气体至大气环境中</w:t>
            </w:r>
            <w:r>
              <w:rPr>
                <w:rFonts w:hint="default" w:ascii="Times New Roman" w:hAnsi="Times New Roman" w:cs="Times New Roman" w:eastAsiaTheme="minorEastAsia"/>
                <w:color w:val="auto"/>
                <w:kern w:val="0"/>
                <w:sz w:val="24"/>
                <w:szCs w:val="24"/>
                <w:lang w:bidi="ar"/>
              </w:rPr>
              <w:t>。</w:t>
            </w:r>
          </w:p>
          <w:p w14:paraId="7B8A588F">
            <w:pPr>
              <w:adjustRightInd w:val="0"/>
              <w:spacing w:line="360" w:lineRule="auto"/>
              <w:ind w:firstLine="480" w:firstLineChars="200"/>
              <w:rPr>
                <w:rFonts w:hint="default" w:ascii="Times New Roman" w:hAnsi="Times New Roman" w:cs="Times New Roman" w:eastAsiaTheme="minorEastAsia"/>
                <w:color w:val="auto"/>
                <w:kern w:val="0"/>
                <w:sz w:val="24"/>
                <w:szCs w:val="24"/>
                <w:lang w:bidi="ar"/>
              </w:rPr>
            </w:pPr>
            <w:r>
              <w:rPr>
                <w:rFonts w:hint="default" w:ascii="Times New Roman" w:hAnsi="Times New Roman" w:cs="Times New Roman" w:eastAsiaTheme="minorEastAsia"/>
                <w:color w:val="auto"/>
                <w:kern w:val="0"/>
                <w:sz w:val="24"/>
                <w:szCs w:val="24"/>
                <w:lang w:bidi="ar"/>
              </w:rPr>
              <w:t>3）环境风险防范措施</w:t>
            </w:r>
          </w:p>
          <w:p w14:paraId="7CCC0994">
            <w:pPr>
              <w:adjustRightInd w:val="0"/>
              <w:spacing w:line="360" w:lineRule="auto"/>
              <w:ind w:firstLine="480" w:firstLineChars="200"/>
              <w:rPr>
                <w:rFonts w:hint="default" w:ascii="Times New Roman" w:hAnsi="Times New Roman" w:cs="Times New Roman" w:eastAsiaTheme="minorEastAsia"/>
                <w:color w:val="auto"/>
                <w:kern w:val="0"/>
                <w:sz w:val="24"/>
                <w:szCs w:val="24"/>
                <w:lang w:bidi="ar"/>
              </w:rPr>
            </w:pPr>
            <w:r>
              <w:rPr>
                <w:rFonts w:hint="default" w:ascii="Times New Roman" w:hAnsi="Times New Roman" w:cs="Times New Roman" w:eastAsiaTheme="minorEastAsia"/>
                <w:color w:val="auto"/>
                <w:kern w:val="0"/>
                <w:sz w:val="24"/>
                <w:szCs w:val="24"/>
                <w:lang w:bidi="ar"/>
              </w:rPr>
              <w:t>本项目涉及的危险物质为</w:t>
            </w:r>
            <w:r>
              <w:rPr>
                <w:rFonts w:hint="default" w:ascii="Times New Roman" w:hAnsi="Times New Roman" w:cs="Times New Roman" w:eastAsiaTheme="minorEastAsia"/>
                <w:color w:val="auto"/>
                <w:kern w:val="0"/>
                <w:sz w:val="24"/>
                <w:szCs w:val="24"/>
                <w:lang w:val="en-US" w:eastAsia="zh-CN" w:bidi="ar"/>
              </w:rPr>
              <w:t>有机试剂等。</w:t>
            </w:r>
            <w:r>
              <w:rPr>
                <w:rFonts w:hint="default" w:ascii="Times New Roman" w:hAnsi="Times New Roman" w:cs="Times New Roman" w:eastAsiaTheme="minorEastAsia"/>
                <w:color w:val="auto"/>
                <w:kern w:val="0"/>
                <w:sz w:val="24"/>
                <w:szCs w:val="24"/>
                <w:lang w:bidi="ar"/>
              </w:rPr>
              <w:t>环评要求建设单位</w:t>
            </w:r>
            <w:r>
              <w:rPr>
                <w:rFonts w:hint="eastAsia" w:ascii="Times New Roman" w:hAnsi="Times New Roman" w:cs="Times New Roman" w:eastAsiaTheme="minorEastAsia"/>
                <w:color w:val="auto"/>
                <w:kern w:val="0"/>
                <w:sz w:val="24"/>
                <w:szCs w:val="24"/>
                <w:lang w:val="en-US" w:eastAsia="zh-CN" w:bidi="ar"/>
              </w:rPr>
              <w:t>辅材</w:t>
            </w:r>
            <w:r>
              <w:rPr>
                <w:rFonts w:hint="default" w:ascii="Times New Roman" w:hAnsi="Times New Roman" w:cs="Times New Roman" w:eastAsiaTheme="minorEastAsia"/>
                <w:color w:val="auto"/>
                <w:kern w:val="0"/>
                <w:sz w:val="24"/>
                <w:szCs w:val="24"/>
                <w:lang w:val="en-US" w:eastAsia="zh-CN" w:bidi="ar"/>
              </w:rPr>
              <w:t>室</w:t>
            </w:r>
            <w:r>
              <w:rPr>
                <w:rFonts w:hint="default" w:ascii="Times New Roman" w:hAnsi="Times New Roman" w:cs="Times New Roman" w:eastAsiaTheme="minorEastAsia"/>
                <w:color w:val="auto"/>
                <w:kern w:val="0"/>
                <w:sz w:val="24"/>
                <w:szCs w:val="24"/>
                <w:lang w:bidi="ar"/>
              </w:rPr>
              <w:t>严禁烟火，补充应急救援物资及个人防护器材。按照工艺设计合理布局总平面、制定安全生产管理制度及环境管理制度</w:t>
            </w:r>
            <w:r>
              <w:rPr>
                <w:rFonts w:hint="default" w:ascii="Times New Roman" w:hAnsi="Times New Roman" w:cs="Times New Roman" w:eastAsiaTheme="minorEastAsia"/>
                <w:color w:val="auto"/>
                <w:kern w:val="0"/>
                <w:sz w:val="24"/>
                <w:szCs w:val="24"/>
                <w:lang w:eastAsia="zh-CN" w:bidi="ar"/>
              </w:rPr>
              <w:t>。</w:t>
            </w:r>
            <w:r>
              <w:rPr>
                <w:rFonts w:hint="default" w:ascii="Times New Roman" w:hAnsi="Times New Roman" w:cs="Times New Roman" w:eastAsiaTheme="minorEastAsia"/>
                <w:color w:val="auto"/>
                <w:kern w:val="0"/>
                <w:sz w:val="24"/>
                <w:szCs w:val="24"/>
                <w:lang w:val="en-US" w:eastAsia="zh-CN" w:bidi="ar"/>
              </w:rPr>
              <w:t>加强日常环境监管，宣讲学习，增强员工防范意识。</w:t>
            </w:r>
          </w:p>
          <w:p w14:paraId="120D4D5F">
            <w:pPr>
              <w:pStyle w:val="4"/>
              <w:spacing w:before="0" w:after="0" w:line="360" w:lineRule="auto"/>
              <w:ind w:firstLine="482"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lang w:eastAsia="zh-CN"/>
              </w:rPr>
              <w:t>（</w:t>
            </w:r>
            <w:r>
              <w:rPr>
                <w:rFonts w:hint="default" w:ascii="Times New Roman" w:hAnsi="Times New Roman" w:cs="Times New Roman" w:eastAsiaTheme="minorEastAsia"/>
                <w:color w:val="auto"/>
                <w:sz w:val="24"/>
                <w:szCs w:val="24"/>
                <w:lang w:val="en-US" w:eastAsia="zh-CN"/>
              </w:rPr>
              <w:t>7</w:t>
            </w:r>
            <w:r>
              <w:rPr>
                <w:rFonts w:hint="default" w:ascii="Times New Roman" w:hAnsi="Times New Roman" w:cs="Times New Roman" w:eastAsiaTheme="minorEastAsia"/>
                <w:color w:val="auto"/>
                <w:sz w:val="24"/>
                <w:szCs w:val="24"/>
              </w:rPr>
              <w:t>）废气事故风险分析及防范措施</w:t>
            </w:r>
          </w:p>
          <w:p w14:paraId="3D98FF63">
            <w:pPr>
              <w:keepNext w:val="0"/>
              <w:keepLines w:val="0"/>
              <w:suppressLineNumbers w:val="0"/>
              <w:adjustRightInd w:val="0"/>
              <w:spacing w:before="0" w:beforeAutospacing="0" w:after="0" w:afterAutospacing="0" w:line="360" w:lineRule="auto"/>
              <w:ind w:left="0" w:right="0" w:firstLine="480"/>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发生事故的原因主要有</w:t>
            </w:r>
            <w:r>
              <w:rPr>
                <w:rFonts w:hint="eastAsia" w:ascii="Times New Roman" w:hAnsi="Times New Roman" w:cs="Times New Roman" w:eastAsiaTheme="minorEastAsia"/>
                <w:color w:val="auto"/>
                <w:sz w:val="24"/>
                <w:lang w:eastAsia="zh-CN"/>
              </w:rPr>
              <w:t>以下几点</w:t>
            </w:r>
            <w:r>
              <w:rPr>
                <w:rFonts w:hint="default" w:ascii="Times New Roman" w:hAnsi="Times New Roman" w:cs="Times New Roman" w:eastAsiaTheme="minorEastAsia"/>
                <w:color w:val="auto"/>
                <w:sz w:val="24"/>
              </w:rPr>
              <w:t>：</w:t>
            </w:r>
          </w:p>
          <w:p w14:paraId="406004B0">
            <w:pPr>
              <w:keepNext w:val="0"/>
              <w:keepLines w:val="0"/>
              <w:suppressLineNumbers w:val="0"/>
              <w:adjustRightInd w:val="0"/>
              <w:spacing w:before="0" w:beforeAutospacing="0" w:after="0" w:afterAutospacing="0" w:line="360" w:lineRule="auto"/>
              <w:ind w:left="0" w:right="0" w:firstLine="480"/>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①废气处理</w:t>
            </w:r>
            <w:r>
              <w:rPr>
                <w:rFonts w:hint="default" w:ascii="Times New Roman" w:hAnsi="Times New Roman" w:cs="Times New Roman" w:eastAsiaTheme="minorEastAsia"/>
                <w:color w:val="auto"/>
                <w:sz w:val="24"/>
                <w:lang w:eastAsia="zh-CN"/>
              </w:rPr>
              <w:t>系统</w:t>
            </w:r>
            <w:r>
              <w:rPr>
                <w:rFonts w:hint="default" w:ascii="Times New Roman" w:hAnsi="Times New Roman" w:cs="Times New Roman" w:eastAsiaTheme="minorEastAsia"/>
                <w:color w:val="auto"/>
                <w:sz w:val="24"/>
              </w:rPr>
              <w:t>出现故障，未经处理的废气排入大气环境中；</w:t>
            </w:r>
          </w:p>
          <w:p w14:paraId="24D5E1C2">
            <w:pPr>
              <w:keepNext w:val="0"/>
              <w:keepLines w:val="0"/>
              <w:suppressLineNumbers w:val="0"/>
              <w:adjustRightInd w:val="0"/>
              <w:spacing w:before="0" w:beforeAutospacing="0" w:after="0" w:afterAutospacing="0" w:line="360" w:lineRule="auto"/>
              <w:ind w:left="0" w:right="0" w:firstLine="480"/>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②生产过程中由于设备老化、腐蚀、失误操作等原因造成车间废气浓度超标；</w:t>
            </w:r>
          </w:p>
          <w:p w14:paraId="6C3F2CDD">
            <w:pPr>
              <w:keepNext w:val="0"/>
              <w:keepLines w:val="0"/>
              <w:suppressLineNumbers w:val="0"/>
              <w:adjustRightInd w:val="0"/>
              <w:spacing w:before="0" w:beforeAutospacing="0" w:after="0" w:afterAutospacing="0" w:line="360" w:lineRule="auto"/>
              <w:ind w:left="0" w:right="0" w:firstLine="480"/>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③厂内突然停电，废气处理系统停止工作，致使废气不能得到及时处理而造成事故排放；</w:t>
            </w:r>
          </w:p>
          <w:p w14:paraId="5DFBA9CB">
            <w:pPr>
              <w:keepNext w:val="0"/>
              <w:keepLines w:val="0"/>
              <w:suppressLineNumbers w:val="0"/>
              <w:adjustRightInd w:val="0"/>
              <w:spacing w:before="0" w:beforeAutospacing="0" w:after="0" w:afterAutospacing="0" w:line="360" w:lineRule="auto"/>
              <w:ind w:left="0" w:right="0" w:firstLine="480"/>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④对废气治理措施疏于管理，使废气治理措施处理效率降低；</w:t>
            </w:r>
          </w:p>
          <w:p w14:paraId="63FCFF2B">
            <w:pPr>
              <w:keepNext w:val="0"/>
              <w:keepLines w:val="0"/>
              <w:suppressLineNumbers w:val="0"/>
              <w:adjustRightInd w:val="0"/>
              <w:spacing w:before="0" w:beforeAutospacing="0" w:after="0" w:afterAutospacing="0" w:line="360" w:lineRule="auto"/>
              <w:ind w:left="0" w:right="0" w:firstLine="480"/>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⑤管理人员的疏忽和失职。</w:t>
            </w:r>
          </w:p>
          <w:p w14:paraId="3B4D7D16">
            <w:pPr>
              <w:keepNext w:val="0"/>
              <w:keepLines w:val="0"/>
              <w:suppressLineNumbers w:val="0"/>
              <w:adjustRightInd w:val="0"/>
              <w:spacing w:before="0" w:beforeAutospacing="0" w:after="0" w:afterAutospacing="0" w:line="360" w:lineRule="auto"/>
              <w:ind w:left="0" w:right="0" w:firstLine="480"/>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为杜绝事故性废气排放，建议采用以下措施来确保废气达标排放；</w:t>
            </w:r>
          </w:p>
          <w:p w14:paraId="1B0CA976">
            <w:pPr>
              <w:keepNext w:val="0"/>
              <w:keepLines w:val="0"/>
              <w:suppressLineNumbers w:val="0"/>
              <w:adjustRightInd w:val="0"/>
              <w:spacing w:before="0" w:beforeAutospacing="0" w:after="0" w:afterAutospacing="0" w:line="360" w:lineRule="auto"/>
              <w:ind w:left="0" w:right="0" w:firstLine="480"/>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①平时加强废气处理设施的维护保养，及时发现处理设备的隐患，并及时进行维修，确保废气处理系统正常运行；</w:t>
            </w:r>
          </w:p>
          <w:p w14:paraId="33D88E2E">
            <w:pPr>
              <w:keepNext w:val="0"/>
              <w:keepLines w:val="0"/>
              <w:suppressLineNumbers w:val="0"/>
              <w:spacing w:before="0" w:beforeAutospacing="0" w:after="0" w:afterAutospacing="0" w:line="360" w:lineRule="auto"/>
              <w:ind w:left="0" w:right="0" w:firstLine="480" w:firstLineChars="200"/>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②建立健全的环保机构，对管理人员和技术人员进行岗位培训，对废气处理实行全过程跟踪控制；</w:t>
            </w:r>
          </w:p>
          <w:p w14:paraId="7F01A5C0">
            <w:pPr>
              <w:keepNext w:val="0"/>
              <w:keepLines w:val="0"/>
              <w:suppressLineNumbers w:val="0"/>
              <w:spacing w:before="0" w:beforeAutospacing="0" w:after="0" w:afterAutospacing="0" w:line="360" w:lineRule="auto"/>
              <w:ind w:left="0" w:right="0" w:firstLine="480" w:firstLineChars="200"/>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③</w:t>
            </w:r>
            <w:r>
              <w:rPr>
                <w:rFonts w:hint="default" w:ascii="Times New Roman" w:hAnsi="Times New Roman" w:cs="Times New Roman" w:eastAsiaTheme="minorEastAsia"/>
                <w:color w:val="auto"/>
                <w:kern w:val="0"/>
                <w:sz w:val="24"/>
              </w:rPr>
              <w:t>设专业人员加强运营管理，加强废气治理系统设备维护工作，保证去除效率</w:t>
            </w:r>
            <w:r>
              <w:rPr>
                <w:rFonts w:hint="default" w:ascii="Times New Roman" w:hAnsi="Times New Roman" w:cs="Times New Roman" w:eastAsiaTheme="minorEastAsia"/>
                <w:color w:val="auto"/>
                <w:sz w:val="24"/>
              </w:rPr>
              <w:t>；</w:t>
            </w:r>
          </w:p>
          <w:p w14:paraId="45A25F78">
            <w:pPr>
              <w:keepNext w:val="0"/>
              <w:keepLines w:val="0"/>
              <w:suppressLineNumbers w:val="0"/>
              <w:spacing w:before="0" w:beforeAutospacing="0" w:after="0" w:afterAutospacing="0" w:line="360" w:lineRule="auto"/>
              <w:ind w:left="0" w:right="0" w:firstLine="480" w:firstLineChars="200"/>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④当废气处理措施发生故障，造成废气事故性排放，项目应立即停产，并组织技术人员对废气处理设施进行抢修，排除事故故障，待确保废气治理措施正常运转后再恢复生产。</w:t>
            </w:r>
          </w:p>
          <w:p w14:paraId="3E69742C">
            <w:pPr>
              <w:pStyle w:val="4"/>
              <w:spacing w:before="0" w:after="0" w:line="360" w:lineRule="auto"/>
              <w:ind w:firstLine="482"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w:t>
            </w:r>
            <w:r>
              <w:rPr>
                <w:rFonts w:hint="default" w:ascii="Times New Roman" w:hAnsi="Times New Roman" w:cs="Times New Roman" w:eastAsiaTheme="minorEastAsia"/>
                <w:color w:val="auto"/>
                <w:sz w:val="24"/>
                <w:szCs w:val="24"/>
                <w:lang w:val="en-US" w:eastAsia="zh-CN"/>
              </w:rPr>
              <w:t>8</w:t>
            </w:r>
            <w:r>
              <w:rPr>
                <w:rFonts w:hint="default" w:ascii="Times New Roman" w:hAnsi="Times New Roman" w:cs="Times New Roman" w:eastAsiaTheme="minorEastAsia"/>
                <w:color w:val="auto"/>
                <w:sz w:val="24"/>
                <w:szCs w:val="24"/>
              </w:rPr>
              <w:t>）火灾、爆炸事故应急措施</w:t>
            </w:r>
          </w:p>
          <w:p w14:paraId="79B07C28">
            <w:pPr>
              <w:adjustRightInd w:val="0"/>
              <w:spacing w:line="360" w:lineRule="auto"/>
              <w:ind w:firstLine="480" w:firstLineChars="200"/>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kern w:val="0"/>
                <w:sz w:val="24"/>
                <w:szCs w:val="24"/>
                <w:lang w:bidi="ar"/>
              </w:rPr>
              <w:t>依照企业生产情况中止各工序的作业。</w:t>
            </w:r>
          </w:p>
          <w:p w14:paraId="7D51C251">
            <w:pPr>
              <w:widowControl/>
              <w:spacing w:line="360" w:lineRule="auto"/>
              <w:ind w:firstLine="480" w:firstLineChars="200"/>
              <w:jc w:val="left"/>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kern w:val="0"/>
                <w:sz w:val="24"/>
                <w:szCs w:val="24"/>
                <w:lang w:bidi="ar"/>
              </w:rPr>
              <w:t>将抢救伤员放在首位，发现负伤者，将其向安全场所转移的同时，迅速向上司</w:t>
            </w:r>
          </w:p>
          <w:p w14:paraId="2D5E8C93">
            <w:pPr>
              <w:widowControl/>
              <w:spacing w:line="360" w:lineRule="auto"/>
              <w:jc w:val="left"/>
              <w:rPr>
                <w:rFonts w:hint="default" w:ascii="Times New Roman" w:hAnsi="Times New Roman" w:cs="Times New Roman" w:eastAsiaTheme="minorEastAsia"/>
                <w:color w:val="auto"/>
                <w:kern w:val="0"/>
                <w:sz w:val="24"/>
                <w:szCs w:val="24"/>
                <w:lang w:bidi="ar"/>
              </w:rPr>
            </w:pPr>
            <w:r>
              <w:rPr>
                <w:rFonts w:hint="default" w:ascii="Times New Roman" w:hAnsi="Times New Roman" w:cs="Times New Roman" w:eastAsiaTheme="minorEastAsia"/>
                <w:color w:val="auto"/>
                <w:kern w:val="0"/>
                <w:sz w:val="24"/>
                <w:szCs w:val="24"/>
                <w:lang w:bidi="ar"/>
              </w:rPr>
              <w:t>报告，寻求救护，由应急指挥小组指挥应急人员救护伤者和灭火，同时迅速撤离无关人员至上风向安全地带。</w:t>
            </w:r>
          </w:p>
          <w:p w14:paraId="145DC046">
            <w:pPr>
              <w:widowControl/>
              <w:spacing w:line="360" w:lineRule="auto"/>
              <w:ind w:firstLine="480" w:firstLineChars="200"/>
              <w:jc w:val="left"/>
              <w:rPr>
                <w:rFonts w:hint="default" w:ascii="Times New Roman" w:hAnsi="Times New Roman" w:cs="Times New Roman" w:eastAsiaTheme="minorEastAsia"/>
                <w:color w:val="auto"/>
                <w:kern w:val="0"/>
                <w:sz w:val="24"/>
                <w:szCs w:val="24"/>
                <w:lang w:val="en-US" w:eastAsia="zh-CN" w:bidi="ar"/>
              </w:rPr>
            </w:pPr>
            <w:r>
              <w:rPr>
                <w:rFonts w:hint="default" w:ascii="Times New Roman" w:hAnsi="Times New Roman" w:cs="Times New Roman" w:eastAsiaTheme="minorEastAsia"/>
                <w:color w:val="auto"/>
                <w:kern w:val="0"/>
                <w:sz w:val="24"/>
                <w:szCs w:val="24"/>
                <w:lang w:bidi="ar"/>
              </w:rPr>
              <w:t>根据火灾情况，由当班负责人会同上司组成临时消防班，根据火源性质选用水或灭火器进行初期灭火，此活动要以救出人命和灭火为优先，并立即与上司进行联系，如判断有可能造成人身伤害和爆炸时，应立即撤离到安全的地区，设置隔离带，同时由总务人事部门或安全负责人根据火灾状况向邻近消防队发出求援信息，必要时向邻近企业发出临时避难请求，使用二氧化碳灭火器的必须开门，防止缺氧。如可能发生爆炸事故，应立即通知指挥中心，并立即对可能发生爆炸容器进行降温处理，同时尽量转移易发生连环爆炸的物质，尽量避免发生爆炸和连环爆炸事故；如爆炸事故不可避免，应立即将职工撤离至上风向安全地带，并通知指挥中心，由指挥中心负责通知周围企业和居民、公安、医院、消防、环保等部门，在以上部门工作人员未到达现场前，由指挥中心指挥应急小组设置安全隔离带，禁止周围人员进入厂区。</w:t>
            </w:r>
            <w:r>
              <w:rPr>
                <w:rFonts w:hint="default" w:ascii="Times New Roman" w:hAnsi="Times New Roman" w:cs="Times New Roman" w:eastAsiaTheme="minorEastAsia"/>
                <w:color w:val="auto"/>
                <w:kern w:val="0"/>
                <w:sz w:val="24"/>
                <w:szCs w:val="24"/>
                <w:lang w:val="en-US" w:eastAsia="zh-CN" w:bidi="ar"/>
              </w:rPr>
              <w:t xml:space="preserve"> </w:t>
            </w:r>
          </w:p>
          <w:p w14:paraId="1446EBA9">
            <w:pPr>
              <w:widowControl/>
              <w:spacing w:line="360" w:lineRule="auto"/>
              <w:ind w:firstLine="480" w:firstLineChars="200"/>
              <w:jc w:val="left"/>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kern w:val="0"/>
                <w:sz w:val="24"/>
                <w:szCs w:val="24"/>
                <w:lang w:bidi="ar"/>
              </w:rPr>
              <w:t>应立即组织医疗人员抢救伤员，组织应急人员进行救火。在消防部门到达后，企业应急救援总指挥和</w:t>
            </w:r>
            <w:r>
              <w:rPr>
                <w:rFonts w:hint="default" w:ascii="Times New Roman" w:hAnsi="Times New Roman" w:cs="Times New Roman" w:eastAsiaTheme="minorEastAsia"/>
                <w:color w:val="auto"/>
                <w:kern w:val="0"/>
                <w:sz w:val="24"/>
                <w:szCs w:val="24"/>
                <w:lang w:eastAsia="zh-CN" w:bidi="ar"/>
              </w:rPr>
              <w:t>现场</w:t>
            </w:r>
            <w:r>
              <w:rPr>
                <w:rFonts w:hint="default" w:ascii="Times New Roman" w:hAnsi="Times New Roman" w:cs="Times New Roman" w:eastAsiaTheme="minorEastAsia"/>
                <w:color w:val="auto"/>
                <w:kern w:val="0"/>
                <w:sz w:val="24"/>
                <w:szCs w:val="24"/>
                <w:lang w:bidi="ar"/>
              </w:rPr>
              <w:t>总指挥及时向消防部门汇报情况，并且配合消防部门进行灭火工作，此时指挥权由消防部门担任，所有人员应服从消防部门的指挥。</w:t>
            </w:r>
          </w:p>
          <w:p w14:paraId="7ACF7510">
            <w:pPr>
              <w:widowControl/>
              <w:spacing w:line="360" w:lineRule="auto"/>
              <w:ind w:firstLine="480" w:firstLineChars="200"/>
              <w:jc w:val="left"/>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kern w:val="0"/>
                <w:sz w:val="24"/>
                <w:szCs w:val="24"/>
                <w:lang w:bidi="ar"/>
              </w:rPr>
              <w:t>消防过程中如采用泡沫灭火器、干粉灭火器或沙土等灭火物质，</w:t>
            </w:r>
            <w:r>
              <w:rPr>
                <w:rFonts w:hint="default" w:ascii="Times New Roman" w:hAnsi="Times New Roman" w:cs="Times New Roman" w:eastAsiaTheme="minorEastAsia"/>
                <w:color w:val="auto"/>
                <w:sz w:val="24"/>
              </w:rPr>
              <w:t>灭火后的泡沫、干粉、沙土等应作为危险废物委外处理，灭火后的冲洗水处理达标后排放。</w:t>
            </w:r>
          </w:p>
          <w:p w14:paraId="57AD5F28">
            <w:pPr>
              <w:keepNext w:val="0"/>
              <w:keepLines w:val="0"/>
              <w:suppressLineNumbers w:val="0"/>
              <w:spacing w:before="0" w:beforeAutospacing="0" w:after="0" w:afterAutospacing="0" w:line="360" w:lineRule="auto"/>
              <w:ind w:left="0" w:right="0" w:firstLine="482" w:firstLineChars="200"/>
              <w:jc w:val="left"/>
              <w:rPr>
                <w:rFonts w:hint="default" w:ascii="Times New Roman" w:hAnsi="Times New Roman" w:cs="Times New Roman" w:eastAsiaTheme="minorEastAsia"/>
                <w:b/>
                <w:color w:val="auto"/>
                <w:sz w:val="24"/>
              </w:rPr>
            </w:pPr>
            <w:r>
              <w:rPr>
                <w:rFonts w:hint="default" w:ascii="Times New Roman" w:hAnsi="Times New Roman" w:cs="Times New Roman" w:eastAsiaTheme="minorEastAsia"/>
                <w:b/>
                <w:color w:val="auto"/>
                <w:sz w:val="24"/>
              </w:rPr>
              <w:t>（</w:t>
            </w:r>
            <w:r>
              <w:rPr>
                <w:rFonts w:hint="default" w:ascii="Times New Roman" w:hAnsi="Times New Roman" w:cs="Times New Roman" w:eastAsiaTheme="minorEastAsia"/>
                <w:b/>
                <w:color w:val="auto"/>
                <w:sz w:val="24"/>
                <w:lang w:val="en-US" w:eastAsia="zh-CN"/>
              </w:rPr>
              <w:t>9</w:t>
            </w:r>
            <w:r>
              <w:rPr>
                <w:rFonts w:hint="default" w:ascii="Times New Roman" w:hAnsi="Times New Roman" w:cs="Times New Roman" w:eastAsiaTheme="minorEastAsia"/>
                <w:b/>
                <w:color w:val="auto"/>
                <w:sz w:val="24"/>
              </w:rPr>
              <w:t>）化学试剂管理要求</w:t>
            </w:r>
          </w:p>
          <w:p w14:paraId="01BF3112">
            <w:pPr>
              <w:keepNext w:val="0"/>
              <w:keepLines w:val="0"/>
              <w:suppressLineNumbers w:val="0"/>
              <w:spacing w:before="0" w:beforeAutospacing="0" w:after="0" w:afterAutospacing="0" w:line="360" w:lineRule="auto"/>
              <w:ind w:left="0" w:right="0" w:firstLine="480" w:firstLineChars="200"/>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1）对于化学试剂的购买、储存、保管、使用等需按照相关规定管理执行。化学试剂必须储存在专用仓库、专用场地或者专用储存室内，其储存方式、方法与储存数量必须符合国家有关规定，并由专人管理，化学试剂出入库，必须进行核查登记，并定期检查库存。化学试剂专用仓库，应当符合国家相关规定（安全、消防）要求，设置明显标志。化学试剂专用仓库的储存设备和安全设施应当定期检测。要求各类化学试剂分开储存，专人负责试剂收发、验库、使用登记、报废等工作，建立化学试剂的管理办法，根据《实验室危险化学品安全管理规范》对拟建项目危险化学品管理进一步提出以下反馈意见：</w:t>
            </w:r>
          </w:p>
          <w:p w14:paraId="5B9559BB">
            <w:pPr>
              <w:keepNext w:val="0"/>
              <w:keepLines w:val="0"/>
              <w:suppressLineNumbers w:val="0"/>
              <w:spacing w:before="0" w:beforeAutospacing="0" w:after="0" w:afterAutospacing="0" w:line="360" w:lineRule="auto"/>
              <w:ind w:left="0" w:right="0" w:firstLine="480" w:firstLineChars="200"/>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2）危险化学品储存设施应避免阳光直晒及靠近暖气等热源，保持通风良好，不宜贴邻实验台设置，也不应设置于地下室；</w:t>
            </w:r>
          </w:p>
          <w:p w14:paraId="75E1F5B8">
            <w:pPr>
              <w:keepNext w:val="0"/>
              <w:keepLines w:val="0"/>
              <w:suppressLineNumbers w:val="0"/>
              <w:spacing w:before="0" w:beforeAutospacing="0" w:after="0" w:afterAutospacing="0" w:line="360" w:lineRule="auto"/>
              <w:ind w:left="0" w:right="0" w:firstLine="480" w:firstLineChars="200"/>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3）危险化学品包装物上应有符合GB15258规定的化学品安全标签；</w:t>
            </w:r>
          </w:p>
          <w:p w14:paraId="0D9C8A72">
            <w:pPr>
              <w:keepNext w:val="0"/>
              <w:keepLines w:val="0"/>
              <w:suppressLineNumbers w:val="0"/>
              <w:spacing w:before="0" w:beforeAutospacing="0" w:after="0" w:afterAutospacing="0" w:line="360" w:lineRule="auto"/>
              <w:ind w:left="0" w:right="0" w:firstLine="480" w:firstLineChars="200"/>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4）危险化学品包装不应泄露、生锈和损坏，封口应严密，摆放要做到安全、牢固、整齐、合理，不应使用通常用于贮存饮料及生活用品的容器盛放危险化学品</w:t>
            </w:r>
            <w:r>
              <w:rPr>
                <w:rFonts w:hint="eastAsia" w:ascii="Times New Roman" w:hAnsi="Times New Roman" w:cs="Times New Roman" w:eastAsiaTheme="minorEastAsia"/>
                <w:color w:val="auto"/>
                <w:sz w:val="24"/>
                <w:lang w:eastAsia="zh-CN"/>
              </w:rPr>
              <w:t>。</w:t>
            </w:r>
          </w:p>
          <w:p w14:paraId="5055165E">
            <w:pPr>
              <w:pStyle w:val="7"/>
              <w:numPr>
                <w:ilvl w:val="0"/>
                <w:numId w:val="0"/>
              </w:numPr>
              <w:jc w:val="center"/>
              <w:rPr>
                <w:rFonts w:hint="default" w:ascii="Times New Roman" w:hAnsi="Times New Roman" w:cs="Times New Roman" w:eastAsiaTheme="minorEastAsia"/>
                <w:color w:val="auto"/>
                <w:sz w:val="24"/>
                <w:szCs w:val="24"/>
                <w:lang w:val="en-US" w:eastAsia="zh-CN"/>
              </w:rPr>
            </w:pPr>
            <w:r>
              <w:rPr>
                <w:rFonts w:hint="default" w:ascii="Times New Roman" w:hAnsi="Times New Roman" w:cs="Times New Roman" w:eastAsiaTheme="minorEastAsia"/>
                <w:b/>
                <w:bCs/>
                <w:color w:val="auto"/>
                <w:sz w:val="24"/>
                <w:szCs w:val="24"/>
                <w:lang w:val="en-US" w:eastAsia="zh-CN"/>
              </w:rPr>
              <w:t>表4-</w:t>
            </w:r>
            <w:r>
              <w:rPr>
                <w:rFonts w:hint="eastAsia" w:ascii="Times New Roman" w:hAnsi="Times New Roman" w:cs="Times New Roman" w:eastAsiaTheme="minorEastAsia"/>
                <w:b/>
                <w:bCs/>
                <w:color w:val="auto"/>
                <w:sz w:val="24"/>
                <w:szCs w:val="24"/>
                <w:lang w:val="en-US" w:eastAsia="zh-CN"/>
              </w:rPr>
              <w:t>29</w:t>
            </w:r>
            <w:r>
              <w:rPr>
                <w:rFonts w:hint="default" w:ascii="Times New Roman" w:hAnsi="Times New Roman" w:cs="Times New Roman" w:eastAsiaTheme="minorEastAsia"/>
                <w:b/>
                <w:bCs/>
                <w:color w:val="auto"/>
                <w:sz w:val="24"/>
                <w:szCs w:val="24"/>
                <w:lang w:val="en-US" w:eastAsia="zh-CN"/>
              </w:rPr>
              <w:t>项目环境风险评价自查表</w:t>
            </w:r>
          </w:p>
          <w:tbl>
            <w:tblPr>
              <w:tblStyle w:val="36"/>
              <w:tblW w:w="49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9"/>
              <w:gridCol w:w="993"/>
              <w:gridCol w:w="814"/>
              <w:gridCol w:w="509"/>
              <w:gridCol w:w="435"/>
              <w:gridCol w:w="586"/>
              <w:gridCol w:w="430"/>
              <w:gridCol w:w="39"/>
              <w:gridCol w:w="412"/>
              <w:gridCol w:w="23"/>
              <w:gridCol w:w="269"/>
              <w:gridCol w:w="701"/>
              <w:gridCol w:w="2"/>
              <w:gridCol w:w="470"/>
              <w:gridCol w:w="437"/>
              <w:gridCol w:w="15"/>
              <w:gridCol w:w="134"/>
              <w:gridCol w:w="338"/>
              <w:gridCol w:w="13"/>
              <w:gridCol w:w="1410"/>
            </w:tblGrid>
            <w:tr w14:paraId="0E3B5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42" w:type="dxa"/>
                  <w:gridSpan w:val="2"/>
                  <w:vAlign w:val="center"/>
                </w:tcPr>
                <w:p w14:paraId="69CF4000">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bCs w:val="0"/>
                      <w:color w:val="auto"/>
                      <w:sz w:val="21"/>
                      <w:szCs w:val="21"/>
                      <w:vertAlign w:val="baseline"/>
                      <w:lang w:val="en-US" w:eastAsia="zh-CN"/>
                    </w:rPr>
                  </w:pPr>
                  <w:r>
                    <w:rPr>
                      <w:rFonts w:hint="default" w:ascii="Times New Roman" w:hAnsi="Times New Roman" w:cs="Times New Roman" w:eastAsiaTheme="minorEastAsia"/>
                      <w:b/>
                      <w:bCs w:val="0"/>
                      <w:color w:val="auto"/>
                      <w:sz w:val="21"/>
                      <w:szCs w:val="21"/>
                      <w:vertAlign w:val="baseline"/>
                      <w:lang w:val="en-US" w:eastAsia="zh-CN"/>
                    </w:rPr>
                    <w:t>工作内容</w:t>
                  </w:r>
                </w:p>
              </w:tc>
              <w:tc>
                <w:tcPr>
                  <w:tcW w:w="7037" w:type="dxa"/>
                  <w:gridSpan w:val="18"/>
                  <w:vAlign w:val="center"/>
                </w:tcPr>
                <w:p w14:paraId="4EAD8CA8">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bCs w:val="0"/>
                      <w:color w:val="auto"/>
                      <w:sz w:val="21"/>
                      <w:szCs w:val="21"/>
                      <w:vertAlign w:val="baseline"/>
                      <w:lang w:val="en-US" w:eastAsia="zh-CN"/>
                    </w:rPr>
                  </w:pPr>
                  <w:r>
                    <w:rPr>
                      <w:rFonts w:hint="default" w:ascii="Times New Roman" w:hAnsi="Times New Roman" w:cs="Times New Roman" w:eastAsiaTheme="minorEastAsia"/>
                      <w:b/>
                      <w:bCs w:val="0"/>
                      <w:color w:val="auto"/>
                      <w:sz w:val="21"/>
                      <w:szCs w:val="21"/>
                      <w:vertAlign w:val="baseline"/>
                      <w:lang w:val="en-US" w:eastAsia="zh-CN"/>
                    </w:rPr>
                    <w:t>完成情况</w:t>
                  </w:r>
                </w:p>
              </w:tc>
            </w:tr>
            <w:tr w14:paraId="5C9B8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9" w:type="dxa"/>
                  <w:vMerge w:val="restart"/>
                  <w:vAlign w:val="center"/>
                </w:tcPr>
                <w:p w14:paraId="3852F0C2">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风险调查</w:t>
                  </w:r>
                </w:p>
              </w:tc>
              <w:tc>
                <w:tcPr>
                  <w:tcW w:w="993" w:type="dxa"/>
                  <w:vMerge w:val="restart"/>
                  <w:vAlign w:val="center"/>
                </w:tcPr>
                <w:p w14:paraId="630E8B86">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危险</w:t>
                  </w:r>
                </w:p>
                <w:p w14:paraId="330422F3">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物质</w:t>
                  </w:r>
                </w:p>
              </w:tc>
              <w:tc>
                <w:tcPr>
                  <w:tcW w:w="1323" w:type="dxa"/>
                  <w:gridSpan w:val="2"/>
                  <w:vAlign w:val="center"/>
                </w:tcPr>
                <w:p w14:paraId="1AFC5A0D">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名称</w:t>
                  </w:r>
                </w:p>
              </w:tc>
              <w:tc>
                <w:tcPr>
                  <w:tcW w:w="1902" w:type="dxa"/>
                  <w:gridSpan w:val="5"/>
                  <w:vAlign w:val="center"/>
                </w:tcPr>
                <w:p w14:paraId="0ED5CD39">
                  <w:pPr>
                    <w:keepNext w:val="0"/>
                    <w:keepLines w:val="0"/>
                    <w:widowControl/>
                    <w:suppressLineNumbers w:val="0"/>
                    <w:jc w:val="center"/>
                    <w:textAlignment w:val="center"/>
                    <w:rPr>
                      <w:rFonts w:hint="default" w:ascii="Times New Roman" w:hAnsi="Times New Roman" w:cs="Times New Roman" w:eastAsiaTheme="minorEastAsia"/>
                      <w:b w:val="0"/>
                      <w:bCs/>
                      <w:color w:val="auto"/>
                      <w:kern w:val="2"/>
                      <w:sz w:val="21"/>
                      <w:szCs w:val="21"/>
                      <w:vertAlign w:val="baseline"/>
                      <w:lang w:val="en-US" w:eastAsia="zh-CN" w:bidi="ar-SA"/>
                    </w:rPr>
                  </w:pPr>
                  <w:r>
                    <w:rPr>
                      <w:rFonts w:hint="eastAsia" w:ascii="Times New Roman" w:hAnsi="Times New Roman" w:cs="Times New Roman" w:eastAsiaTheme="minorEastAsia"/>
                      <w:b w:val="0"/>
                      <w:bCs/>
                      <w:color w:val="auto"/>
                      <w:kern w:val="2"/>
                      <w:sz w:val="21"/>
                      <w:szCs w:val="21"/>
                      <w:vertAlign w:val="baseline"/>
                      <w:lang w:val="en-US" w:eastAsia="zh-CN" w:bidi="ar-SA"/>
                    </w:rPr>
                    <w:t>甲醇</w:t>
                  </w:r>
                </w:p>
              </w:tc>
              <w:tc>
                <w:tcPr>
                  <w:tcW w:w="1902" w:type="dxa"/>
                  <w:gridSpan w:val="6"/>
                  <w:vAlign w:val="center"/>
                </w:tcPr>
                <w:p w14:paraId="1F888C48">
                  <w:pPr>
                    <w:keepNext w:val="0"/>
                    <w:keepLines w:val="0"/>
                    <w:widowControl/>
                    <w:suppressLineNumbers w:val="0"/>
                    <w:jc w:val="center"/>
                    <w:textAlignment w:val="center"/>
                    <w:rPr>
                      <w:rFonts w:hint="default" w:ascii="Times New Roman" w:hAnsi="Times New Roman" w:cs="Times New Roman" w:eastAsiaTheme="minorEastAsia"/>
                      <w:b w:val="0"/>
                      <w:bCs/>
                      <w:color w:val="auto"/>
                      <w:kern w:val="2"/>
                      <w:sz w:val="21"/>
                      <w:szCs w:val="21"/>
                      <w:vertAlign w:val="baseline"/>
                      <w:lang w:val="en-US" w:eastAsia="zh-CN" w:bidi="ar-SA"/>
                    </w:rPr>
                  </w:pPr>
                  <w:r>
                    <w:rPr>
                      <w:rFonts w:hint="eastAsia" w:ascii="Times New Roman" w:hAnsi="Times New Roman" w:cs="Times New Roman" w:eastAsiaTheme="minorEastAsia"/>
                      <w:b w:val="0"/>
                      <w:bCs/>
                      <w:color w:val="auto"/>
                      <w:kern w:val="2"/>
                      <w:sz w:val="21"/>
                      <w:szCs w:val="21"/>
                      <w:vertAlign w:val="baseline"/>
                      <w:lang w:val="en-US" w:eastAsia="zh-CN" w:bidi="ar-SA"/>
                    </w:rPr>
                    <w:t>乙醇</w:t>
                  </w:r>
                </w:p>
              </w:tc>
              <w:tc>
                <w:tcPr>
                  <w:tcW w:w="1910" w:type="dxa"/>
                  <w:gridSpan w:val="5"/>
                  <w:vAlign w:val="center"/>
                </w:tcPr>
                <w:p w14:paraId="1A6969A5">
                  <w:pPr>
                    <w:keepNext w:val="0"/>
                    <w:keepLines w:val="0"/>
                    <w:widowControl/>
                    <w:suppressLineNumbers w:val="0"/>
                    <w:jc w:val="center"/>
                    <w:textAlignment w:val="center"/>
                    <w:rPr>
                      <w:rFonts w:hint="default" w:ascii="Times New Roman" w:hAnsi="Times New Roman" w:cs="Times New Roman" w:eastAsiaTheme="minorEastAsia"/>
                      <w:b w:val="0"/>
                      <w:bCs/>
                      <w:color w:val="auto"/>
                      <w:kern w:val="2"/>
                      <w:sz w:val="21"/>
                      <w:szCs w:val="21"/>
                      <w:vertAlign w:val="baseline"/>
                      <w:lang w:val="en-US" w:eastAsia="zh-CN" w:bidi="ar-SA"/>
                    </w:rPr>
                  </w:pPr>
                  <w:r>
                    <w:rPr>
                      <w:rFonts w:hint="eastAsia" w:ascii="Times New Roman" w:hAnsi="Times New Roman" w:cs="Times New Roman" w:eastAsiaTheme="minorEastAsia"/>
                      <w:b w:val="0"/>
                      <w:bCs/>
                      <w:color w:val="auto"/>
                      <w:kern w:val="2"/>
                      <w:sz w:val="21"/>
                      <w:szCs w:val="21"/>
                      <w:vertAlign w:val="baseline"/>
                      <w:lang w:val="en-US" w:eastAsia="zh-CN" w:bidi="ar-SA"/>
                    </w:rPr>
                    <w:t>乙酸</w:t>
                  </w:r>
                </w:p>
              </w:tc>
            </w:tr>
            <w:tr w14:paraId="0F085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9" w:type="dxa"/>
                  <w:vMerge w:val="continue"/>
                  <w:vAlign w:val="center"/>
                </w:tcPr>
                <w:p w14:paraId="74252606">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993" w:type="dxa"/>
                  <w:vMerge w:val="continue"/>
                  <w:vAlign w:val="center"/>
                </w:tcPr>
                <w:p w14:paraId="7CB4109D">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323" w:type="dxa"/>
                  <w:gridSpan w:val="2"/>
                  <w:vAlign w:val="center"/>
                </w:tcPr>
                <w:p w14:paraId="5FE8DB07">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存在总量/t</w:t>
                  </w:r>
                </w:p>
              </w:tc>
              <w:tc>
                <w:tcPr>
                  <w:tcW w:w="1902" w:type="dxa"/>
                  <w:gridSpan w:val="5"/>
                  <w:vAlign w:val="center"/>
                </w:tcPr>
                <w:p w14:paraId="3A1C33CE">
                  <w:pPr>
                    <w:keepNext w:val="0"/>
                    <w:keepLines w:val="0"/>
                    <w:widowControl/>
                    <w:suppressLineNumbers w:val="0"/>
                    <w:jc w:val="center"/>
                    <w:textAlignment w:val="center"/>
                    <w:rPr>
                      <w:rFonts w:hint="default" w:ascii="Times New Roman" w:hAnsi="Times New Roman" w:cs="Times New Roman" w:eastAsiaTheme="minorEastAsia"/>
                      <w:b w:val="0"/>
                      <w:bCs/>
                      <w:color w:val="auto"/>
                      <w:kern w:val="2"/>
                      <w:sz w:val="21"/>
                      <w:szCs w:val="21"/>
                      <w:vertAlign w:val="baseline"/>
                      <w:lang w:val="en-US" w:eastAsia="zh-CN" w:bidi="ar-SA"/>
                    </w:rPr>
                  </w:pPr>
                  <w:r>
                    <w:rPr>
                      <w:rFonts w:hint="eastAsia" w:ascii="Times New Roman" w:hAnsi="Times New Roman" w:cs="Times New Roman" w:eastAsiaTheme="minorEastAsia"/>
                      <w:b w:val="0"/>
                      <w:bCs/>
                      <w:color w:val="auto"/>
                      <w:kern w:val="2"/>
                      <w:sz w:val="21"/>
                      <w:szCs w:val="21"/>
                      <w:vertAlign w:val="baseline"/>
                      <w:lang w:val="en-US" w:eastAsia="zh-CN" w:bidi="ar-SA"/>
                    </w:rPr>
                    <w:t>0.084</w:t>
                  </w:r>
                </w:p>
              </w:tc>
              <w:tc>
                <w:tcPr>
                  <w:tcW w:w="1902" w:type="dxa"/>
                  <w:gridSpan w:val="6"/>
                  <w:vAlign w:val="center"/>
                </w:tcPr>
                <w:p w14:paraId="1041D62F">
                  <w:pPr>
                    <w:keepNext w:val="0"/>
                    <w:keepLines w:val="0"/>
                    <w:widowControl/>
                    <w:suppressLineNumbers w:val="0"/>
                    <w:jc w:val="center"/>
                    <w:textAlignment w:val="center"/>
                    <w:rPr>
                      <w:rFonts w:hint="default" w:ascii="Times New Roman" w:hAnsi="Times New Roman" w:cs="Times New Roman" w:eastAsiaTheme="minorEastAsia"/>
                      <w:b w:val="0"/>
                      <w:bCs/>
                      <w:color w:val="auto"/>
                      <w:kern w:val="2"/>
                      <w:sz w:val="21"/>
                      <w:szCs w:val="21"/>
                      <w:vertAlign w:val="baseline"/>
                      <w:lang w:val="en-US" w:eastAsia="zh-CN" w:bidi="ar-SA"/>
                    </w:rPr>
                  </w:pPr>
                  <w:r>
                    <w:rPr>
                      <w:rFonts w:hint="eastAsia" w:ascii="Times New Roman" w:hAnsi="Times New Roman" w:cs="Times New Roman" w:eastAsiaTheme="minorEastAsia"/>
                      <w:b w:val="0"/>
                      <w:bCs/>
                      <w:color w:val="auto"/>
                      <w:kern w:val="2"/>
                      <w:sz w:val="21"/>
                      <w:szCs w:val="21"/>
                      <w:vertAlign w:val="baseline"/>
                      <w:lang w:val="en-US" w:eastAsia="zh-CN" w:bidi="ar-SA"/>
                    </w:rPr>
                    <w:t>0.084</w:t>
                  </w:r>
                </w:p>
              </w:tc>
              <w:tc>
                <w:tcPr>
                  <w:tcW w:w="1910" w:type="dxa"/>
                  <w:gridSpan w:val="5"/>
                  <w:vAlign w:val="center"/>
                </w:tcPr>
                <w:p w14:paraId="6D982CA3">
                  <w:pPr>
                    <w:keepNext w:val="0"/>
                    <w:keepLines w:val="0"/>
                    <w:widowControl/>
                    <w:suppressLineNumbers w:val="0"/>
                    <w:jc w:val="center"/>
                    <w:textAlignment w:val="center"/>
                    <w:rPr>
                      <w:rFonts w:hint="default" w:ascii="Times New Roman" w:hAnsi="Times New Roman" w:cs="Times New Roman" w:eastAsiaTheme="minorEastAsia"/>
                      <w:b w:val="0"/>
                      <w:bCs/>
                      <w:color w:val="auto"/>
                      <w:kern w:val="2"/>
                      <w:sz w:val="21"/>
                      <w:szCs w:val="21"/>
                      <w:vertAlign w:val="baseline"/>
                      <w:lang w:val="en-US" w:eastAsia="zh-CN" w:bidi="ar-SA"/>
                    </w:rPr>
                  </w:pPr>
                  <w:r>
                    <w:rPr>
                      <w:rFonts w:hint="eastAsia" w:ascii="Times New Roman" w:hAnsi="Times New Roman" w:cs="Times New Roman" w:eastAsiaTheme="minorEastAsia"/>
                      <w:b w:val="0"/>
                      <w:bCs/>
                      <w:color w:val="auto"/>
                      <w:kern w:val="2"/>
                      <w:sz w:val="21"/>
                      <w:szCs w:val="21"/>
                      <w:vertAlign w:val="baseline"/>
                      <w:lang w:val="en-US" w:eastAsia="zh-CN" w:bidi="ar-SA"/>
                    </w:rPr>
                    <w:t>0.168</w:t>
                  </w:r>
                </w:p>
              </w:tc>
            </w:tr>
            <w:tr w14:paraId="7D869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9" w:type="dxa"/>
                  <w:vMerge w:val="continue"/>
                  <w:vAlign w:val="center"/>
                </w:tcPr>
                <w:p w14:paraId="0DFC0BC0">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993" w:type="dxa"/>
                  <w:vMerge w:val="restart"/>
                  <w:vAlign w:val="center"/>
                </w:tcPr>
                <w:p w14:paraId="5AF0B33A">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环境敏感性</w:t>
                  </w:r>
                </w:p>
              </w:tc>
              <w:tc>
                <w:tcPr>
                  <w:tcW w:w="814" w:type="dxa"/>
                  <w:vMerge w:val="restart"/>
                  <w:vAlign w:val="center"/>
                </w:tcPr>
                <w:p w14:paraId="3ECF5BC6">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大气</w:t>
                  </w:r>
                </w:p>
              </w:tc>
              <w:tc>
                <w:tcPr>
                  <w:tcW w:w="3404" w:type="dxa"/>
                  <w:gridSpan w:val="9"/>
                  <w:vAlign w:val="center"/>
                </w:tcPr>
                <w:p w14:paraId="4FB3A671">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500m范围内人口数</w:t>
                  </w:r>
                  <w:r>
                    <w:rPr>
                      <w:rFonts w:hint="default" w:ascii="Times New Roman" w:hAnsi="Times New Roman" w:cs="Times New Roman" w:eastAsiaTheme="minorEastAsia"/>
                      <w:b w:val="0"/>
                      <w:bCs/>
                      <w:color w:val="auto"/>
                      <w:sz w:val="21"/>
                      <w:szCs w:val="21"/>
                      <w:u w:val="single"/>
                      <w:vertAlign w:val="baseline"/>
                      <w:lang w:val="en-US" w:eastAsia="zh-CN"/>
                    </w:rPr>
                    <w:t xml:space="preserve">    </w:t>
                  </w:r>
                  <w:r>
                    <w:rPr>
                      <w:rFonts w:hint="default" w:ascii="Times New Roman" w:hAnsi="Times New Roman" w:cs="Times New Roman" w:eastAsiaTheme="minorEastAsia"/>
                      <w:b w:val="0"/>
                      <w:bCs/>
                      <w:color w:val="auto"/>
                      <w:sz w:val="21"/>
                      <w:szCs w:val="21"/>
                      <w:vertAlign w:val="baseline"/>
                      <w:lang w:val="en-US" w:eastAsia="zh-CN"/>
                    </w:rPr>
                    <w:t>人</w:t>
                  </w:r>
                </w:p>
              </w:tc>
              <w:tc>
                <w:tcPr>
                  <w:tcW w:w="2819" w:type="dxa"/>
                  <w:gridSpan w:val="8"/>
                  <w:vAlign w:val="center"/>
                </w:tcPr>
                <w:p w14:paraId="7E61ABD4">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5km范围内人口数</w:t>
                  </w:r>
                  <w:r>
                    <w:rPr>
                      <w:rFonts w:hint="default" w:ascii="Times New Roman" w:hAnsi="Times New Roman" w:cs="Times New Roman" w:eastAsiaTheme="minorEastAsia"/>
                      <w:b w:val="0"/>
                      <w:bCs/>
                      <w:color w:val="auto"/>
                      <w:sz w:val="21"/>
                      <w:szCs w:val="21"/>
                      <w:u w:val="single"/>
                      <w:vertAlign w:val="baseline"/>
                      <w:lang w:val="en-US" w:eastAsia="zh-CN"/>
                    </w:rPr>
                    <w:t xml:space="preserve">    </w:t>
                  </w:r>
                  <w:r>
                    <w:rPr>
                      <w:rFonts w:hint="default" w:ascii="Times New Roman" w:hAnsi="Times New Roman" w:cs="Times New Roman" w:eastAsiaTheme="minorEastAsia"/>
                      <w:b w:val="0"/>
                      <w:bCs/>
                      <w:color w:val="auto"/>
                      <w:sz w:val="21"/>
                      <w:szCs w:val="21"/>
                      <w:vertAlign w:val="baseline"/>
                      <w:lang w:val="en-US" w:eastAsia="zh-CN"/>
                    </w:rPr>
                    <w:t>人</w:t>
                  </w:r>
                </w:p>
              </w:tc>
            </w:tr>
            <w:tr w14:paraId="1677F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9" w:type="dxa"/>
                  <w:vMerge w:val="continue"/>
                  <w:vAlign w:val="center"/>
                </w:tcPr>
                <w:p w14:paraId="7D574E62">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993" w:type="dxa"/>
                  <w:vMerge w:val="continue"/>
                  <w:vAlign w:val="center"/>
                </w:tcPr>
                <w:p w14:paraId="422D6397">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814" w:type="dxa"/>
                  <w:vMerge w:val="continue"/>
                  <w:vAlign w:val="center"/>
                </w:tcPr>
                <w:p w14:paraId="2E7D9759">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4800" w:type="dxa"/>
                  <w:gridSpan w:val="15"/>
                  <w:vAlign w:val="center"/>
                </w:tcPr>
                <w:p w14:paraId="23E50C7A">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u w:val="single"/>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每公里管段周边200 m范围内人口数（最大）</w:t>
                  </w:r>
                </w:p>
              </w:tc>
              <w:tc>
                <w:tcPr>
                  <w:tcW w:w="1423" w:type="dxa"/>
                  <w:gridSpan w:val="2"/>
                  <w:vAlign w:val="center"/>
                </w:tcPr>
                <w:p w14:paraId="24851798">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u w:val="single"/>
                      <w:vertAlign w:val="baseline"/>
                      <w:lang w:val="en-US" w:eastAsia="zh-CN"/>
                    </w:rPr>
                  </w:pPr>
                  <w:r>
                    <w:rPr>
                      <w:rFonts w:hint="default" w:ascii="Times New Roman" w:hAnsi="Times New Roman" w:cs="Times New Roman" w:eastAsiaTheme="minorEastAsia"/>
                      <w:b w:val="0"/>
                      <w:bCs/>
                      <w:color w:val="auto"/>
                      <w:sz w:val="21"/>
                      <w:szCs w:val="21"/>
                      <w:u w:val="single"/>
                      <w:vertAlign w:val="baseline"/>
                      <w:lang w:val="en-US" w:eastAsia="zh-CN"/>
                    </w:rPr>
                    <w:t xml:space="preserve">    </w:t>
                  </w:r>
                  <w:r>
                    <w:rPr>
                      <w:rFonts w:hint="default" w:ascii="Times New Roman" w:hAnsi="Times New Roman" w:cs="Times New Roman" w:eastAsiaTheme="minorEastAsia"/>
                      <w:b w:val="0"/>
                      <w:bCs/>
                      <w:color w:val="auto"/>
                      <w:sz w:val="21"/>
                      <w:szCs w:val="21"/>
                      <w:vertAlign w:val="baseline"/>
                      <w:lang w:val="en-US" w:eastAsia="zh-CN"/>
                    </w:rPr>
                    <w:t>人</w:t>
                  </w:r>
                </w:p>
              </w:tc>
            </w:tr>
            <w:tr w14:paraId="38451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9" w:type="dxa"/>
                  <w:vMerge w:val="continue"/>
                  <w:vAlign w:val="center"/>
                </w:tcPr>
                <w:p w14:paraId="7FAB4A96">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993" w:type="dxa"/>
                  <w:vMerge w:val="continue"/>
                  <w:vAlign w:val="center"/>
                </w:tcPr>
                <w:p w14:paraId="0B0C5670">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814" w:type="dxa"/>
                  <w:vMerge w:val="restart"/>
                  <w:vAlign w:val="center"/>
                </w:tcPr>
                <w:p w14:paraId="473B940F">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地表水</w:t>
                  </w:r>
                </w:p>
              </w:tc>
              <w:tc>
                <w:tcPr>
                  <w:tcW w:w="1960" w:type="dxa"/>
                  <w:gridSpan w:val="4"/>
                  <w:vAlign w:val="center"/>
                </w:tcPr>
                <w:p w14:paraId="3BDC4360">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地表水功能敏感性</w:t>
                  </w:r>
                </w:p>
              </w:tc>
              <w:tc>
                <w:tcPr>
                  <w:tcW w:w="1444" w:type="dxa"/>
                  <w:gridSpan w:val="5"/>
                  <w:vAlign w:val="center"/>
                </w:tcPr>
                <w:p w14:paraId="53F09BD0">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lang w:val="en-US" w:eastAsia="zh-CN"/>
                    </w:rPr>
                    <w:t>F1</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1396" w:type="dxa"/>
                  <w:gridSpan w:val="6"/>
                  <w:vAlign w:val="center"/>
                </w:tcPr>
                <w:p w14:paraId="64D07282">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lang w:val="en-US" w:eastAsia="zh-CN"/>
                    </w:rPr>
                    <w:t>F2</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1423" w:type="dxa"/>
                  <w:gridSpan w:val="2"/>
                  <w:vAlign w:val="center"/>
                </w:tcPr>
                <w:p w14:paraId="0F95A148">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lang w:val="en-US" w:eastAsia="zh-CN"/>
                    </w:rPr>
                    <w:t>F3</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r>
            <w:tr w14:paraId="7053F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9" w:type="dxa"/>
                  <w:vMerge w:val="continue"/>
                  <w:vAlign w:val="center"/>
                </w:tcPr>
                <w:p w14:paraId="73D31BFA">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993" w:type="dxa"/>
                  <w:vMerge w:val="continue"/>
                  <w:vAlign w:val="center"/>
                </w:tcPr>
                <w:p w14:paraId="553DF7E8">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814" w:type="dxa"/>
                  <w:vMerge w:val="continue"/>
                  <w:vAlign w:val="center"/>
                </w:tcPr>
                <w:p w14:paraId="09CFB22F">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960" w:type="dxa"/>
                  <w:gridSpan w:val="4"/>
                  <w:vAlign w:val="center"/>
                </w:tcPr>
                <w:p w14:paraId="5067AF6C">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环境敏感目标分级</w:t>
                  </w:r>
                </w:p>
              </w:tc>
              <w:tc>
                <w:tcPr>
                  <w:tcW w:w="1444" w:type="dxa"/>
                  <w:gridSpan w:val="5"/>
                  <w:vAlign w:val="center"/>
                </w:tcPr>
                <w:p w14:paraId="1686DAED">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lang w:val="en-US" w:eastAsia="zh-CN"/>
                    </w:rPr>
                    <w:t>S1</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1396" w:type="dxa"/>
                  <w:gridSpan w:val="6"/>
                  <w:vAlign w:val="center"/>
                </w:tcPr>
                <w:p w14:paraId="34B35C45">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lang w:val="en-US" w:eastAsia="zh-CN"/>
                    </w:rPr>
                    <w:t>S2</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1423" w:type="dxa"/>
                  <w:gridSpan w:val="2"/>
                  <w:vAlign w:val="center"/>
                </w:tcPr>
                <w:p w14:paraId="731552F9">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lang w:val="en-US" w:eastAsia="zh-CN"/>
                    </w:rPr>
                    <w:t>S3</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r>
            <w:tr w14:paraId="2C7FF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9" w:type="dxa"/>
                  <w:vMerge w:val="continue"/>
                  <w:vAlign w:val="center"/>
                </w:tcPr>
                <w:p w14:paraId="2BBA5B00">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993" w:type="dxa"/>
                  <w:vMerge w:val="continue"/>
                  <w:vAlign w:val="center"/>
                </w:tcPr>
                <w:p w14:paraId="25811588">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814" w:type="dxa"/>
                  <w:vMerge w:val="restart"/>
                  <w:vAlign w:val="center"/>
                </w:tcPr>
                <w:p w14:paraId="596EF2B0">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地下水</w:t>
                  </w:r>
                </w:p>
              </w:tc>
              <w:tc>
                <w:tcPr>
                  <w:tcW w:w="1960" w:type="dxa"/>
                  <w:gridSpan w:val="4"/>
                  <w:vAlign w:val="center"/>
                </w:tcPr>
                <w:p w14:paraId="49F4D84B">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地下水功能敏感性</w:t>
                  </w:r>
                </w:p>
              </w:tc>
              <w:tc>
                <w:tcPr>
                  <w:tcW w:w="1444" w:type="dxa"/>
                  <w:gridSpan w:val="5"/>
                  <w:vAlign w:val="center"/>
                </w:tcPr>
                <w:p w14:paraId="168507E8">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lang w:val="en-US" w:eastAsia="zh-CN"/>
                    </w:rPr>
                    <w:t>G1</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1396" w:type="dxa"/>
                  <w:gridSpan w:val="6"/>
                  <w:vAlign w:val="center"/>
                </w:tcPr>
                <w:p w14:paraId="36851B9C">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lang w:val="en-US" w:eastAsia="zh-CN"/>
                    </w:rPr>
                    <w:t>G2</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1423" w:type="dxa"/>
                  <w:gridSpan w:val="2"/>
                  <w:vAlign w:val="center"/>
                </w:tcPr>
                <w:p w14:paraId="48572677">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lang w:val="en-US" w:eastAsia="zh-CN"/>
                    </w:rPr>
                    <w:t>G3</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r>
            <w:tr w14:paraId="1C700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9" w:type="dxa"/>
                  <w:vMerge w:val="continue"/>
                  <w:vAlign w:val="center"/>
                </w:tcPr>
                <w:p w14:paraId="23D3FEDF">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993" w:type="dxa"/>
                  <w:vMerge w:val="continue"/>
                  <w:vAlign w:val="center"/>
                </w:tcPr>
                <w:p w14:paraId="3FD63382">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814" w:type="dxa"/>
                  <w:vMerge w:val="continue"/>
                  <w:vAlign w:val="center"/>
                </w:tcPr>
                <w:p w14:paraId="0BE696CC">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960" w:type="dxa"/>
                  <w:gridSpan w:val="4"/>
                  <w:vAlign w:val="center"/>
                </w:tcPr>
                <w:p w14:paraId="60B6B4F5">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包气带防污性能</w:t>
                  </w:r>
                </w:p>
              </w:tc>
              <w:tc>
                <w:tcPr>
                  <w:tcW w:w="1444" w:type="dxa"/>
                  <w:gridSpan w:val="5"/>
                  <w:vAlign w:val="center"/>
                </w:tcPr>
                <w:p w14:paraId="45294EB9">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lang w:val="en-US" w:eastAsia="zh-CN"/>
                    </w:rPr>
                    <w:t>D1</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1396" w:type="dxa"/>
                  <w:gridSpan w:val="6"/>
                  <w:vAlign w:val="center"/>
                </w:tcPr>
                <w:p w14:paraId="1606C38A">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lang w:val="en-US" w:eastAsia="zh-CN"/>
                    </w:rPr>
                    <w:t>D2</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1423" w:type="dxa"/>
                  <w:gridSpan w:val="2"/>
                  <w:vAlign w:val="center"/>
                </w:tcPr>
                <w:p w14:paraId="1159A175">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lang w:val="en-US" w:eastAsia="zh-CN"/>
                    </w:rPr>
                    <w:t>D3</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r>
            <w:tr w14:paraId="051FE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42" w:type="dxa"/>
                  <w:gridSpan w:val="2"/>
                  <w:vMerge w:val="restart"/>
                  <w:vAlign w:val="center"/>
                </w:tcPr>
                <w:p w14:paraId="7DD6B3D1">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物质及工艺系统危险性</w:t>
                  </w:r>
                </w:p>
              </w:tc>
              <w:tc>
                <w:tcPr>
                  <w:tcW w:w="814" w:type="dxa"/>
                  <w:vAlign w:val="center"/>
                </w:tcPr>
                <w:p w14:paraId="050D11B8">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Q值</w:t>
                  </w:r>
                </w:p>
              </w:tc>
              <w:tc>
                <w:tcPr>
                  <w:tcW w:w="1960" w:type="dxa"/>
                  <w:gridSpan w:val="4"/>
                  <w:vAlign w:val="center"/>
                </w:tcPr>
                <w:p w14:paraId="04CC3176">
                  <w:pPr>
                    <w:keepNext w:val="0"/>
                    <w:keepLines w:val="0"/>
                    <w:widowControl/>
                    <w:suppressLineNumbers w:val="0"/>
                    <w:jc w:val="center"/>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Q＜1</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52"/>
                  </w:r>
                  <w:r>
                    <w:rPr>
                      <w:rFonts w:hint="default" w:ascii="Times New Roman" w:hAnsi="Times New Roman" w:cs="Times New Roman" w:eastAsiaTheme="minorEastAsia"/>
                      <w:b w:val="0"/>
                      <w:bCs/>
                      <w:color w:val="auto"/>
                      <w:sz w:val="21"/>
                      <w:szCs w:val="21"/>
                      <w:lang w:val="en-US" w:eastAsia="zh-CN"/>
                    </w:rPr>
                    <w:t xml:space="preserve"> </w:t>
                  </w:r>
                </w:p>
              </w:tc>
              <w:tc>
                <w:tcPr>
                  <w:tcW w:w="1444" w:type="dxa"/>
                  <w:gridSpan w:val="5"/>
                  <w:vAlign w:val="center"/>
                </w:tcPr>
                <w:p w14:paraId="0EDFDFBA">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lang w:val="en-US" w:eastAsia="zh-CN"/>
                    </w:rPr>
                  </w:pPr>
                  <w:r>
                    <w:rPr>
                      <w:rFonts w:hint="default" w:ascii="Times New Roman" w:hAnsi="Times New Roman" w:cs="Times New Roman" w:eastAsiaTheme="minorEastAsia"/>
                      <w:b w:val="0"/>
                      <w:bCs/>
                      <w:color w:val="auto"/>
                      <w:sz w:val="21"/>
                      <w:szCs w:val="21"/>
                      <w:lang w:val="en-US" w:eastAsia="zh-CN"/>
                    </w:rPr>
                    <w:t>1≤</w:t>
                  </w:r>
                  <w:r>
                    <w:rPr>
                      <w:rFonts w:hint="default" w:ascii="Times New Roman" w:hAnsi="Times New Roman" w:cs="Times New Roman" w:eastAsiaTheme="minorEastAsia"/>
                      <w:b w:val="0"/>
                      <w:bCs/>
                      <w:color w:val="auto"/>
                      <w:sz w:val="21"/>
                      <w:szCs w:val="21"/>
                      <w:vertAlign w:val="baseline"/>
                      <w:lang w:val="en-US" w:eastAsia="zh-CN"/>
                    </w:rPr>
                    <w:t>Q</w:t>
                  </w:r>
                  <w:r>
                    <w:rPr>
                      <w:rFonts w:hint="default" w:ascii="Times New Roman" w:hAnsi="Times New Roman" w:cs="Times New Roman" w:eastAsiaTheme="minorEastAsia"/>
                      <w:b w:val="0"/>
                      <w:bCs/>
                      <w:color w:val="auto"/>
                      <w:sz w:val="21"/>
                      <w:szCs w:val="21"/>
                      <w:lang w:val="en-US" w:eastAsia="zh-CN"/>
                    </w:rPr>
                    <w:t>＜10</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1396" w:type="dxa"/>
                  <w:gridSpan w:val="6"/>
                  <w:vAlign w:val="center"/>
                </w:tcPr>
                <w:p w14:paraId="4598B880">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lang w:val="en-US" w:eastAsia="zh-CN"/>
                    </w:rPr>
                  </w:pPr>
                  <w:r>
                    <w:rPr>
                      <w:rFonts w:hint="default" w:ascii="Times New Roman" w:hAnsi="Times New Roman" w:cs="Times New Roman" w:eastAsiaTheme="minorEastAsia"/>
                      <w:b w:val="0"/>
                      <w:bCs/>
                      <w:color w:val="auto"/>
                      <w:sz w:val="21"/>
                      <w:szCs w:val="21"/>
                      <w:lang w:val="en-US" w:eastAsia="zh-CN"/>
                    </w:rPr>
                    <w:t>1≤</w:t>
                  </w:r>
                  <w:r>
                    <w:rPr>
                      <w:rFonts w:hint="default" w:ascii="Times New Roman" w:hAnsi="Times New Roman" w:cs="Times New Roman" w:eastAsiaTheme="minorEastAsia"/>
                      <w:b w:val="0"/>
                      <w:bCs/>
                      <w:color w:val="auto"/>
                      <w:sz w:val="21"/>
                      <w:szCs w:val="21"/>
                      <w:vertAlign w:val="baseline"/>
                      <w:lang w:val="en-US" w:eastAsia="zh-CN"/>
                    </w:rPr>
                    <w:t>Q</w:t>
                  </w:r>
                  <w:r>
                    <w:rPr>
                      <w:rFonts w:hint="default" w:ascii="Times New Roman" w:hAnsi="Times New Roman" w:cs="Times New Roman" w:eastAsiaTheme="minorEastAsia"/>
                      <w:b w:val="0"/>
                      <w:bCs/>
                      <w:color w:val="auto"/>
                      <w:sz w:val="21"/>
                      <w:szCs w:val="21"/>
                      <w:lang w:val="en-US" w:eastAsia="zh-CN"/>
                    </w:rPr>
                    <w:t>＜10</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1423" w:type="dxa"/>
                  <w:gridSpan w:val="2"/>
                  <w:vAlign w:val="center"/>
                </w:tcPr>
                <w:p w14:paraId="44D1C666">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lang w:val="en-US" w:eastAsia="zh-CN"/>
                    </w:rPr>
                  </w:pPr>
                  <w:r>
                    <w:rPr>
                      <w:rFonts w:hint="default" w:ascii="Times New Roman" w:hAnsi="Times New Roman" w:cs="Times New Roman" w:eastAsiaTheme="minorEastAsia"/>
                      <w:b w:val="0"/>
                      <w:bCs/>
                      <w:color w:val="auto"/>
                      <w:sz w:val="21"/>
                      <w:szCs w:val="21"/>
                      <w:vertAlign w:val="baseline"/>
                      <w:lang w:val="en-US" w:eastAsia="zh-CN"/>
                    </w:rPr>
                    <w:t>Q</w:t>
                  </w:r>
                  <w:r>
                    <w:rPr>
                      <w:rFonts w:hint="default" w:ascii="Times New Roman" w:hAnsi="Times New Roman" w:cs="Times New Roman" w:eastAsiaTheme="minorEastAsia"/>
                      <w:b w:val="0"/>
                      <w:bCs/>
                      <w:color w:val="auto"/>
                      <w:sz w:val="21"/>
                      <w:szCs w:val="21"/>
                      <w:lang w:val="en-US" w:eastAsia="zh-CN"/>
                    </w:rPr>
                    <w:t>＞100</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r>
            <w:tr w14:paraId="030D7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42" w:type="dxa"/>
                  <w:gridSpan w:val="2"/>
                  <w:vMerge w:val="continue"/>
                  <w:vAlign w:val="center"/>
                </w:tcPr>
                <w:p w14:paraId="68FE5C9D">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814" w:type="dxa"/>
                  <w:vAlign w:val="center"/>
                </w:tcPr>
                <w:p w14:paraId="215F3AA6">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M值</w:t>
                  </w:r>
                </w:p>
              </w:tc>
              <w:tc>
                <w:tcPr>
                  <w:tcW w:w="1960" w:type="dxa"/>
                  <w:gridSpan w:val="4"/>
                  <w:vAlign w:val="center"/>
                </w:tcPr>
                <w:p w14:paraId="44427DE8">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M1</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1444" w:type="dxa"/>
                  <w:gridSpan w:val="5"/>
                  <w:vAlign w:val="center"/>
                </w:tcPr>
                <w:p w14:paraId="2F1A2DC0">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lang w:val="en-US" w:eastAsia="zh-CN"/>
                    </w:rPr>
                  </w:pPr>
                  <w:r>
                    <w:rPr>
                      <w:rFonts w:hint="default" w:ascii="Times New Roman" w:hAnsi="Times New Roman" w:cs="Times New Roman" w:eastAsiaTheme="minorEastAsia"/>
                      <w:b w:val="0"/>
                      <w:bCs/>
                      <w:color w:val="auto"/>
                      <w:sz w:val="21"/>
                      <w:szCs w:val="21"/>
                      <w:vertAlign w:val="baseline"/>
                      <w:lang w:val="en-US" w:eastAsia="zh-CN"/>
                    </w:rPr>
                    <w:t>M2</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1396" w:type="dxa"/>
                  <w:gridSpan w:val="6"/>
                  <w:vAlign w:val="center"/>
                </w:tcPr>
                <w:p w14:paraId="0E4EDA29">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lang w:val="en-US" w:eastAsia="zh-CN"/>
                    </w:rPr>
                  </w:pPr>
                  <w:r>
                    <w:rPr>
                      <w:rFonts w:hint="default" w:ascii="Times New Roman" w:hAnsi="Times New Roman" w:cs="Times New Roman" w:eastAsiaTheme="minorEastAsia"/>
                      <w:b w:val="0"/>
                      <w:bCs/>
                      <w:color w:val="auto"/>
                      <w:sz w:val="21"/>
                      <w:szCs w:val="21"/>
                      <w:vertAlign w:val="baseline"/>
                      <w:lang w:val="en-US" w:eastAsia="zh-CN"/>
                    </w:rPr>
                    <w:t>M3</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1423" w:type="dxa"/>
                  <w:gridSpan w:val="2"/>
                  <w:vAlign w:val="center"/>
                </w:tcPr>
                <w:p w14:paraId="6B0EC9B3">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lang w:val="en-US" w:eastAsia="zh-CN"/>
                    </w:rPr>
                  </w:pPr>
                  <w:r>
                    <w:rPr>
                      <w:rFonts w:hint="default" w:ascii="Times New Roman" w:hAnsi="Times New Roman" w:cs="Times New Roman" w:eastAsiaTheme="minorEastAsia"/>
                      <w:b w:val="0"/>
                      <w:bCs/>
                      <w:color w:val="auto"/>
                      <w:sz w:val="21"/>
                      <w:szCs w:val="21"/>
                      <w:lang w:val="en-US" w:eastAsia="zh-CN"/>
                    </w:rPr>
                    <w:t>M4</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r>
            <w:tr w14:paraId="0753D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42" w:type="dxa"/>
                  <w:gridSpan w:val="2"/>
                  <w:vMerge w:val="continue"/>
                  <w:vAlign w:val="center"/>
                </w:tcPr>
                <w:p w14:paraId="2FFA6A12">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814" w:type="dxa"/>
                  <w:vAlign w:val="center"/>
                </w:tcPr>
                <w:p w14:paraId="7E75C930">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P值</w:t>
                  </w:r>
                </w:p>
              </w:tc>
              <w:tc>
                <w:tcPr>
                  <w:tcW w:w="1960" w:type="dxa"/>
                  <w:gridSpan w:val="4"/>
                  <w:vAlign w:val="center"/>
                </w:tcPr>
                <w:p w14:paraId="304854C7">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P1</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1444" w:type="dxa"/>
                  <w:gridSpan w:val="5"/>
                  <w:vAlign w:val="center"/>
                </w:tcPr>
                <w:p w14:paraId="7053F436">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lang w:val="en-US" w:eastAsia="zh-CN"/>
                    </w:rPr>
                  </w:pPr>
                  <w:r>
                    <w:rPr>
                      <w:rFonts w:hint="default" w:ascii="Times New Roman" w:hAnsi="Times New Roman" w:cs="Times New Roman" w:eastAsiaTheme="minorEastAsia"/>
                      <w:b w:val="0"/>
                      <w:bCs/>
                      <w:color w:val="auto"/>
                      <w:sz w:val="21"/>
                      <w:szCs w:val="21"/>
                      <w:lang w:val="en-US" w:eastAsia="zh-CN"/>
                    </w:rPr>
                    <w:t>P2</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1396" w:type="dxa"/>
                  <w:gridSpan w:val="6"/>
                  <w:vAlign w:val="center"/>
                </w:tcPr>
                <w:p w14:paraId="2155B618">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lang w:val="en-US" w:eastAsia="zh-CN"/>
                    </w:rPr>
                  </w:pPr>
                  <w:r>
                    <w:rPr>
                      <w:rFonts w:hint="default" w:ascii="Times New Roman" w:hAnsi="Times New Roman" w:cs="Times New Roman" w:eastAsiaTheme="minorEastAsia"/>
                      <w:b w:val="0"/>
                      <w:bCs/>
                      <w:color w:val="auto"/>
                      <w:sz w:val="21"/>
                      <w:szCs w:val="21"/>
                      <w:lang w:val="en-US" w:eastAsia="zh-CN"/>
                    </w:rPr>
                    <w:t>P3</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1423" w:type="dxa"/>
                  <w:gridSpan w:val="2"/>
                  <w:vAlign w:val="center"/>
                </w:tcPr>
                <w:p w14:paraId="040FF10E">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lang w:val="en-US" w:eastAsia="zh-CN"/>
                    </w:rPr>
                  </w:pPr>
                  <w:r>
                    <w:rPr>
                      <w:rFonts w:hint="default" w:ascii="Times New Roman" w:hAnsi="Times New Roman" w:cs="Times New Roman" w:eastAsiaTheme="minorEastAsia"/>
                      <w:b w:val="0"/>
                      <w:bCs/>
                      <w:color w:val="auto"/>
                      <w:sz w:val="21"/>
                      <w:szCs w:val="21"/>
                      <w:lang w:val="en-US" w:eastAsia="zh-CN"/>
                    </w:rPr>
                    <w:t>P4</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r>
            <w:tr w14:paraId="135F4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42" w:type="dxa"/>
                  <w:gridSpan w:val="2"/>
                  <w:vMerge w:val="restart"/>
                  <w:vAlign w:val="center"/>
                </w:tcPr>
                <w:p w14:paraId="39C395DB">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环境敏感程度</w:t>
                  </w:r>
                </w:p>
              </w:tc>
              <w:tc>
                <w:tcPr>
                  <w:tcW w:w="814" w:type="dxa"/>
                  <w:vAlign w:val="center"/>
                </w:tcPr>
                <w:p w14:paraId="54547461">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大气</w:t>
                  </w:r>
                </w:p>
              </w:tc>
              <w:tc>
                <w:tcPr>
                  <w:tcW w:w="2434" w:type="dxa"/>
                  <w:gridSpan w:val="7"/>
                  <w:vAlign w:val="center"/>
                </w:tcPr>
                <w:p w14:paraId="287E79C9">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E1</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1894" w:type="dxa"/>
                  <w:gridSpan w:val="6"/>
                  <w:vAlign w:val="center"/>
                </w:tcPr>
                <w:p w14:paraId="7FDED4C9">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E2</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1895" w:type="dxa"/>
                  <w:gridSpan w:val="4"/>
                  <w:vAlign w:val="center"/>
                </w:tcPr>
                <w:p w14:paraId="03CEEBAC">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E3</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r>
            <w:tr w14:paraId="4905D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42" w:type="dxa"/>
                  <w:gridSpan w:val="2"/>
                  <w:vMerge w:val="continue"/>
                  <w:vAlign w:val="center"/>
                </w:tcPr>
                <w:p w14:paraId="01E7E6D1">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814" w:type="dxa"/>
                  <w:vAlign w:val="center"/>
                </w:tcPr>
                <w:p w14:paraId="2B4B3F11">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地表水</w:t>
                  </w:r>
                </w:p>
              </w:tc>
              <w:tc>
                <w:tcPr>
                  <w:tcW w:w="2434" w:type="dxa"/>
                  <w:gridSpan w:val="7"/>
                  <w:vAlign w:val="center"/>
                </w:tcPr>
                <w:p w14:paraId="6B7B1013">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lang w:val="en-US" w:eastAsia="zh-CN"/>
                    </w:rPr>
                  </w:pPr>
                  <w:r>
                    <w:rPr>
                      <w:rFonts w:hint="default" w:ascii="Times New Roman" w:hAnsi="Times New Roman" w:cs="Times New Roman" w:eastAsiaTheme="minorEastAsia"/>
                      <w:b w:val="0"/>
                      <w:bCs/>
                      <w:color w:val="auto"/>
                      <w:sz w:val="21"/>
                      <w:szCs w:val="21"/>
                      <w:vertAlign w:val="baseline"/>
                      <w:lang w:val="en-US" w:eastAsia="zh-CN"/>
                    </w:rPr>
                    <w:t>E1</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1894" w:type="dxa"/>
                  <w:gridSpan w:val="6"/>
                  <w:vAlign w:val="center"/>
                </w:tcPr>
                <w:p w14:paraId="500EE348">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E2</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1895" w:type="dxa"/>
                  <w:gridSpan w:val="4"/>
                  <w:vAlign w:val="center"/>
                </w:tcPr>
                <w:p w14:paraId="4124DF0D">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E3</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r>
            <w:tr w14:paraId="62B6A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42" w:type="dxa"/>
                  <w:gridSpan w:val="2"/>
                  <w:vMerge w:val="continue"/>
                  <w:vAlign w:val="center"/>
                </w:tcPr>
                <w:p w14:paraId="74E2F4E7">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814" w:type="dxa"/>
                  <w:vAlign w:val="center"/>
                </w:tcPr>
                <w:p w14:paraId="3611623F">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地下水</w:t>
                  </w:r>
                </w:p>
              </w:tc>
              <w:tc>
                <w:tcPr>
                  <w:tcW w:w="2434" w:type="dxa"/>
                  <w:gridSpan w:val="7"/>
                  <w:vAlign w:val="center"/>
                </w:tcPr>
                <w:p w14:paraId="4F1610FF">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lang w:val="en-US" w:eastAsia="zh-CN"/>
                    </w:rPr>
                  </w:pPr>
                  <w:r>
                    <w:rPr>
                      <w:rFonts w:hint="default" w:ascii="Times New Roman" w:hAnsi="Times New Roman" w:cs="Times New Roman" w:eastAsiaTheme="minorEastAsia"/>
                      <w:b w:val="0"/>
                      <w:bCs/>
                      <w:color w:val="auto"/>
                      <w:sz w:val="21"/>
                      <w:szCs w:val="21"/>
                      <w:vertAlign w:val="baseline"/>
                      <w:lang w:val="en-US" w:eastAsia="zh-CN"/>
                    </w:rPr>
                    <w:t>E1</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1894" w:type="dxa"/>
                  <w:gridSpan w:val="6"/>
                  <w:vAlign w:val="center"/>
                </w:tcPr>
                <w:p w14:paraId="1E2F859D">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lang w:val="en-US" w:eastAsia="zh-CN"/>
                    </w:rPr>
                  </w:pPr>
                  <w:r>
                    <w:rPr>
                      <w:rFonts w:hint="default" w:ascii="Times New Roman" w:hAnsi="Times New Roman" w:cs="Times New Roman" w:eastAsiaTheme="minorEastAsia"/>
                      <w:b w:val="0"/>
                      <w:bCs/>
                      <w:color w:val="auto"/>
                      <w:sz w:val="21"/>
                      <w:szCs w:val="21"/>
                      <w:vertAlign w:val="baseline"/>
                      <w:lang w:val="en-US" w:eastAsia="zh-CN"/>
                    </w:rPr>
                    <w:t>E2</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1895" w:type="dxa"/>
                  <w:gridSpan w:val="4"/>
                  <w:vAlign w:val="center"/>
                </w:tcPr>
                <w:p w14:paraId="0A9941EF">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lang w:val="en-US" w:eastAsia="zh-CN"/>
                    </w:rPr>
                  </w:pPr>
                  <w:r>
                    <w:rPr>
                      <w:rFonts w:hint="default" w:ascii="Times New Roman" w:hAnsi="Times New Roman" w:cs="Times New Roman" w:eastAsiaTheme="minorEastAsia"/>
                      <w:b w:val="0"/>
                      <w:bCs/>
                      <w:color w:val="auto"/>
                      <w:sz w:val="21"/>
                      <w:szCs w:val="21"/>
                      <w:vertAlign w:val="baseline"/>
                      <w:lang w:val="en-US" w:eastAsia="zh-CN"/>
                    </w:rPr>
                    <w:t>E3</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r>
            <w:tr w14:paraId="63848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42" w:type="dxa"/>
                  <w:gridSpan w:val="2"/>
                  <w:vAlign w:val="center"/>
                </w:tcPr>
                <w:p w14:paraId="5FA663B5">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环境风险潜势</w:t>
                  </w:r>
                </w:p>
              </w:tc>
              <w:tc>
                <w:tcPr>
                  <w:tcW w:w="814" w:type="dxa"/>
                  <w:vAlign w:val="center"/>
                </w:tcPr>
                <w:p w14:paraId="538A52A4">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Ⅳ</w:t>
                  </w:r>
                  <w:r>
                    <w:rPr>
                      <w:rFonts w:hint="default" w:ascii="Times New Roman" w:hAnsi="Times New Roman" w:cs="Times New Roman" w:eastAsiaTheme="minorEastAsia"/>
                      <w:b w:val="0"/>
                      <w:bCs/>
                      <w:color w:val="auto"/>
                      <w:sz w:val="21"/>
                      <w:szCs w:val="21"/>
                      <w:vertAlign w:val="superscript"/>
                      <w:lang w:val="en-US" w:eastAsia="zh-CN"/>
                    </w:rPr>
                    <w:t xml:space="preserve">+ </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1999" w:type="dxa"/>
                  <w:gridSpan w:val="5"/>
                  <w:vAlign w:val="center"/>
                </w:tcPr>
                <w:p w14:paraId="30E4B347">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z w:val="21"/>
                      <w:szCs w:val="21"/>
                    </w:rPr>
                    <w:t>Ⅳ</w:t>
                  </w:r>
                  <w:r>
                    <w:rPr>
                      <w:rFonts w:hint="default" w:ascii="Times New Roman" w:hAnsi="Times New Roman" w:cs="Times New Roman" w:eastAsiaTheme="minorEastAsia"/>
                      <w:b w:val="0"/>
                      <w:bCs/>
                      <w:color w:val="auto"/>
                      <w:sz w:val="21"/>
                      <w:szCs w:val="21"/>
                      <w:lang w:val="en-US" w:eastAsia="zh-CN"/>
                    </w:rPr>
                    <w:t xml:space="preserve"> </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1407" w:type="dxa"/>
                  <w:gridSpan w:val="5"/>
                  <w:vAlign w:val="center"/>
                </w:tcPr>
                <w:p w14:paraId="318257F8">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z w:val="21"/>
                      <w:szCs w:val="21"/>
                    </w:rPr>
                    <w:t>Ⅲ</w:t>
                  </w:r>
                  <w:r>
                    <w:rPr>
                      <w:rFonts w:hint="default" w:ascii="Times New Roman" w:hAnsi="Times New Roman" w:cs="Times New Roman" w:eastAsiaTheme="minorEastAsia"/>
                      <w:b w:val="0"/>
                      <w:bCs/>
                      <w:color w:val="auto"/>
                      <w:sz w:val="21"/>
                      <w:szCs w:val="21"/>
                      <w:lang w:val="en-US" w:eastAsia="zh-CN"/>
                    </w:rPr>
                    <w:t xml:space="preserve"> </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1407" w:type="dxa"/>
                  <w:gridSpan w:val="6"/>
                  <w:vAlign w:val="center"/>
                </w:tcPr>
                <w:p w14:paraId="3CF593F6">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z w:val="21"/>
                      <w:szCs w:val="21"/>
                    </w:rPr>
                    <w:t>Ⅱ</w:t>
                  </w:r>
                  <w:r>
                    <w:rPr>
                      <w:rFonts w:hint="default" w:ascii="Times New Roman" w:hAnsi="Times New Roman" w:cs="Times New Roman" w:eastAsiaTheme="minorEastAsia"/>
                      <w:b w:val="0"/>
                      <w:bCs/>
                      <w:color w:val="auto"/>
                      <w:sz w:val="21"/>
                      <w:szCs w:val="21"/>
                      <w:lang w:val="en-US" w:eastAsia="zh-CN"/>
                    </w:rPr>
                    <w:t xml:space="preserve"> </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1410" w:type="dxa"/>
                  <w:vAlign w:val="center"/>
                </w:tcPr>
                <w:p w14:paraId="67FE46D1">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z w:val="21"/>
                      <w:szCs w:val="21"/>
                    </w:rPr>
                    <w:t>Ⅰ</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r>
            <w:tr w14:paraId="476C2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42" w:type="dxa"/>
                  <w:gridSpan w:val="2"/>
                  <w:vAlign w:val="center"/>
                </w:tcPr>
                <w:p w14:paraId="626A5446">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评价等级</w:t>
                  </w:r>
                </w:p>
              </w:tc>
              <w:tc>
                <w:tcPr>
                  <w:tcW w:w="814" w:type="dxa"/>
                  <w:vAlign w:val="center"/>
                </w:tcPr>
                <w:p w14:paraId="0494A16D">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lang w:val="en-US" w:eastAsia="zh-CN"/>
                    </w:rPr>
                  </w:pPr>
                  <w:r>
                    <w:rPr>
                      <w:rFonts w:hint="default" w:ascii="Times New Roman" w:hAnsi="Times New Roman" w:cs="Times New Roman" w:eastAsiaTheme="minorEastAsia"/>
                      <w:b w:val="0"/>
                      <w:bCs/>
                      <w:color w:val="auto"/>
                      <w:sz w:val="21"/>
                      <w:szCs w:val="21"/>
                      <w:lang w:val="en-US" w:eastAsia="zh-CN"/>
                    </w:rPr>
                    <w:t>一级</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2434" w:type="dxa"/>
                  <w:gridSpan w:val="7"/>
                  <w:vAlign w:val="center"/>
                </w:tcPr>
                <w:p w14:paraId="13D6ED64">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z w:val="21"/>
                      <w:szCs w:val="21"/>
                      <w:lang w:val="en-US" w:eastAsia="zh-CN"/>
                    </w:rPr>
                    <w:t>二级</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1894" w:type="dxa"/>
                  <w:gridSpan w:val="6"/>
                  <w:vAlign w:val="center"/>
                </w:tcPr>
                <w:p w14:paraId="1A41D26C">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z w:val="21"/>
                      <w:szCs w:val="21"/>
                      <w:lang w:val="en-US" w:eastAsia="zh-CN"/>
                    </w:rPr>
                    <w:t>三级</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1895" w:type="dxa"/>
                  <w:gridSpan w:val="4"/>
                  <w:vAlign w:val="center"/>
                </w:tcPr>
                <w:p w14:paraId="73D624B4">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z w:val="21"/>
                      <w:szCs w:val="21"/>
                      <w:lang w:val="en-US" w:eastAsia="zh-CN"/>
                    </w:rPr>
                    <w:t>简单分析</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52"/>
                  </w:r>
                  <w:r>
                    <w:rPr>
                      <w:rFonts w:hint="default" w:ascii="Times New Roman" w:hAnsi="Times New Roman" w:cs="Times New Roman" w:eastAsiaTheme="minorEastAsia"/>
                      <w:b w:val="0"/>
                      <w:bCs/>
                      <w:color w:val="auto"/>
                      <w:sz w:val="21"/>
                      <w:szCs w:val="21"/>
                      <w:lang w:val="en-US" w:eastAsia="zh-CN"/>
                    </w:rPr>
                    <w:t xml:space="preserve"> </w:t>
                  </w:r>
                </w:p>
              </w:tc>
            </w:tr>
            <w:tr w14:paraId="05D5A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9" w:type="dxa"/>
                  <w:vMerge w:val="restart"/>
                  <w:vAlign w:val="center"/>
                </w:tcPr>
                <w:p w14:paraId="17597F04">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风险识别</w:t>
                  </w:r>
                </w:p>
              </w:tc>
              <w:tc>
                <w:tcPr>
                  <w:tcW w:w="993" w:type="dxa"/>
                  <w:vAlign w:val="center"/>
                </w:tcPr>
                <w:p w14:paraId="364E1001">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物质危险性</w:t>
                  </w:r>
                </w:p>
              </w:tc>
              <w:tc>
                <w:tcPr>
                  <w:tcW w:w="3517" w:type="dxa"/>
                  <w:gridSpan w:val="9"/>
                  <w:vAlign w:val="center"/>
                </w:tcPr>
                <w:p w14:paraId="6BE408E1">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lang w:val="en-US" w:eastAsia="zh-CN"/>
                    </w:rPr>
                  </w:pPr>
                  <w:r>
                    <w:rPr>
                      <w:rFonts w:hint="default" w:ascii="Times New Roman" w:hAnsi="Times New Roman" w:cs="Times New Roman" w:eastAsiaTheme="minorEastAsia"/>
                      <w:b w:val="0"/>
                      <w:bCs/>
                      <w:color w:val="auto"/>
                      <w:sz w:val="21"/>
                      <w:szCs w:val="21"/>
                      <w:lang w:val="en-US" w:eastAsia="zh-CN"/>
                    </w:rPr>
                    <w:t>有毒有害</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3520" w:type="dxa"/>
                  <w:gridSpan w:val="9"/>
                  <w:vAlign w:val="center"/>
                </w:tcPr>
                <w:p w14:paraId="76F2EDCB">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lang w:val="en-US" w:eastAsia="zh-CN"/>
                    </w:rPr>
                  </w:pPr>
                  <w:r>
                    <w:rPr>
                      <w:rFonts w:hint="default" w:ascii="Times New Roman" w:hAnsi="Times New Roman" w:cs="Times New Roman" w:eastAsiaTheme="minorEastAsia"/>
                      <w:b w:val="0"/>
                      <w:bCs/>
                      <w:color w:val="auto"/>
                      <w:sz w:val="21"/>
                      <w:szCs w:val="21"/>
                      <w:lang w:val="en-US" w:eastAsia="zh-CN"/>
                    </w:rPr>
                    <w:t>易燃易爆</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r>
            <w:tr w14:paraId="33981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9" w:type="dxa"/>
                  <w:vMerge w:val="continue"/>
                  <w:vAlign w:val="center"/>
                </w:tcPr>
                <w:p w14:paraId="0487E0FD">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993" w:type="dxa"/>
                  <w:vAlign w:val="center"/>
                </w:tcPr>
                <w:p w14:paraId="3B939C48">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环境风险类型</w:t>
                  </w:r>
                </w:p>
              </w:tc>
              <w:tc>
                <w:tcPr>
                  <w:tcW w:w="3517" w:type="dxa"/>
                  <w:gridSpan w:val="9"/>
                  <w:vAlign w:val="center"/>
                </w:tcPr>
                <w:p w14:paraId="19A4992E">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lang w:val="en-US" w:eastAsia="zh-CN"/>
                    </w:rPr>
                  </w:pPr>
                  <w:r>
                    <w:rPr>
                      <w:rFonts w:hint="default" w:ascii="Times New Roman" w:hAnsi="Times New Roman" w:cs="Times New Roman" w:eastAsiaTheme="minorEastAsia"/>
                      <w:b w:val="0"/>
                      <w:bCs/>
                      <w:color w:val="auto"/>
                      <w:sz w:val="21"/>
                      <w:szCs w:val="21"/>
                      <w:lang w:val="en-US" w:eastAsia="zh-CN"/>
                    </w:rPr>
                    <w:t>泄漏</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3520" w:type="dxa"/>
                  <w:gridSpan w:val="9"/>
                  <w:vAlign w:val="center"/>
                </w:tcPr>
                <w:p w14:paraId="0F9D5282">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lang w:val="en-US" w:eastAsia="zh-CN"/>
                    </w:rPr>
                  </w:pPr>
                  <w:r>
                    <w:rPr>
                      <w:rFonts w:hint="default" w:ascii="Times New Roman" w:hAnsi="Times New Roman" w:cs="Times New Roman" w:eastAsiaTheme="minorEastAsia"/>
                      <w:b w:val="0"/>
                      <w:bCs/>
                      <w:color w:val="auto"/>
                      <w:sz w:val="21"/>
                      <w:szCs w:val="21"/>
                      <w:lang w:val="en-US" w:eastAsia="zh-CN"/>
                    </w:rPr>
                    <w:t>火灾、爆炸引发伴生/次生污染物排放</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r>
            <w:tr w14:paraId="3EF59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9" w:type="dxa"/>
                  <w:vMerge w:val="continue"/>
                  <w:vAlign w:val="center"/>
                </w:tcPr>
                <w:p w14:paraId="53A5554E">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993" w:type="dxa"/>
                  <w:vAlign w:val="center"/>
                </w:tcPr>
                <w:p w14:paraId="6FFCE88D">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影响途径</w:t>
                  </w:r>
                </w:p>
              </w:tc>
              <w:tc>
                <w:tcPr>
                  <w:tcW w:w="2344" w:type="dxa"/>
                  <w:gridSpan w:val="4"/>
                  <w:vAlign w:val="center"/>
                </w:tcPr>
                <w:p w14:paraId="085B3540">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lang w:val="en-US" w:eastAsia="zh-CN"/>
                    </w:rPr>
                  </w:pPr>
                  <w:r>
                    <w:rPr>
                      <w:rFonts w:hint="default" w:ascii="Times New Roman" w:hAnsi="Times New Roman" w:cs="Times New Roman" w:eastAsiaTheme="minorEastAsia"/>
                      <w:b w:val="0"/>
                      <w:bCs/>
                      <w:color w:val="auto"/>
                      <w:sz w:val="21"/>
                      <w:szCs w:val="21"/>
                      <w:lang w:val="en-US" w:eastAsia="zh-CN"/>
                    </w:rPr>
                    <w:t>大气</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2346" w:type="dxa"/>
                  <w:gridSpan w:val="8"/>
                  <w:vAlign w:val="center"/>
                </w:tcPr>
                <w:p w14:paraId="63C9C9DA">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lang w:val="en-US" w:eastAsia="zh-CN"/>
                    </w:rPr>
                  </w:pPr>
                  <w:r>
                    <w:rPr>
                      <w:rFonts w:hint="default" w:ascii="Times New Roman" w:hAnsi="Times New Roman" w:cs="Times New Roman" w:eastAsiaTheme="minorEastAsia"/>
                      <w:b w:val="0"/>
                      <w:bCs/>
                      <w:color w:val="auto"/>
                      <w:sz w:val="21"/>
                      <w:szCs w:val="21"/>
                      <w:lang w:val="en-US" w:eastAsia="zh-CN"/>
                    </w:rPr>
                    <w:t>地表水</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2347" w:type="dxa"/>
                  <w:gridSpan w:val="6"/>
                  <w:vAlign w:val="center"/>
                </w:tcPr>
                <w:p w14:paraId="1B48A126">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lang w:val="en-US" w:eastAsia="zh-CN"/>
                    </w:rPr>
                  </w:pPr>
                  <w:r>
                    <w:rPr>
                      <w:rFonts w:hint="default" w:ascii="Times New Roman" w:hAnsi="Times New Roman" w:cs="Times New Roman" w:eastAsiaTheme="minorEastAsia"/>
                      <w:b w:val="0"/>
                      <w:bCs/>
                      <w:color w:val="auto"/>
                      <w:sz w:val="21"/>
                      <w:szCs w:val="21"/>
                      <w:lang w:val="en-US" w:eastAsia="zh-CN"/>
                    </w:rPr>
                    <w:t>地下水</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r>
            <w:tr w14:paraId="0D47B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42" w:type="dxa"/>
                  <w:gridSpan w:val="2"/>
                  <w:vAlign w:val="center"/>
                </w:tcPr>
                <w:p w14:paraId="04EE6B70">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事故情形分析</w:t>
                  </w:r>
                </w:p>
              </w:tc>
              <w:tc>
                <w:tcPr>
                  <w:tcW w:w="1758" w:type="dxa"/>
                  <w:gridSpan w:val="3"/>
                  <w:vAlign w:val="center"/>
                </w:tcPr>
                <w:p w14:paraId="38979825">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lang w:val="en-US" w:eastAsia="zh-CN"/>
                    </w:rPr>
                  </w:pPr>
                  <w:r>
                    <w:rPr>
                      <w:rFonts w:hint="default" w:ascii="Times New Roman" w:hAnsi="Times New Roman" w:cs="Times New Roman" w:eastAsiaTheme="minorEastAsia"/>
                      <w:b w:val="0"/>
                      <w:bCs/>
                      <w:color w:val="auto"/>
                      <w:sz w:val="21"/>
                      <w:szCs w:val="21"/>
                      <w:lang w:val="en-US" w:eastAsia="zh-CN"/>
                    </w:rPr>
                    <w:t>源强设定方法</w:t>
                  </w:r>
                </w:p>
              </w:tc>
              <w:tc>
                <w:tcPr>
                  <w:tcW w:w="1759" w:type="dxa"/>
                  <w:gridSpan w:val="6"/>
                  <w:vAlign w:val="center"/>
                </w:tcPr>
                <w:p w14:paraId="529C42FD">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lang w:val="en-US" w:eastAsia="zh-CN"/>
                    </w:rPr>
                  </w:pPr>
                  <w:r>
                    <w:rPr>
                      <w:rFonts w:hint="default" w:ascii="Times New Roman" w:hAnsi="Times New Roman" w:cs="Times New Roman" w:eastAsiaTheme="minorEastAsia"/>
                      <w:b w:val="0"/>
                      <w:bCs/>
                      <w:color w:val="auto"/>
                      <w:sz w:val="21"/>
                      <w:szCs w:val="21"/>
                      <w:lang w:val="en-US" w:eastAsia="zh-CN"/>
                    </w:rPr>
                    <w:t>计算法</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1759" w:type="dxa"/>
                  <w:gridSpan w:val="6"/>
                  <w:vAlign w:val="center"/>
                </w:tcPr>
                <w:p w14:paraId="6990A0E9">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lang w:val="en-US" w:eastAsia="zh-CN"/>
                    </w:rPr>
                  </w:pPr>
                  <w:r>
                    <w:rPr>
                      <w:rFonts w:hint="default" w:ascii="Times New Roman" w:hAnsi="Times New Roman" w:cs="Times New Roman" w:eastAsiaTheme="minorEastAsia"/>
                      <w:b w:val="0"/>
                      <w:bCs/>
                      <w:color w:val="auto"/>
                      <w:sz w:val="21"/>
                      <w:szCs w:val="21"/>
                      <w:lang w:val="en-US" w:eastAsia="zh-CN"/>
                    </w:rPr>
                    <w:t>经验估算法</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1761" w:type="dxa"/>
                  <w:gridSpan w:val="3"/>
                  <w:vAlign w:val="center"/>
                </w:tcPr>
                <w:p w14:paraId="7F3F53AF">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lang w:val="en-US" w:eastAsia="zh-CN"/>
                    </w:rPr>
                  </w:pPr>
                  <w:r>
                    <w:rPr>
                      <w:rFonts w:hint="default" w:ascii="Times New Roman" w:hAnsi="Times New Roman" w:cs="Times New Roman" w:eastAsiaTheme="minorEastAsia"/>
                      <w:b w:val="0"/>
                      <w:bCs/>
                      <w:color w:val="auto"/>
                      <w:sz w:val="21"/>
                      <w:szCs w:val="21"/>
                      <w:lang w:val="en-US" w:eastAsia="zh-CN"/>
                    </w:rPr>
                    <w:t>其他估算法</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r>
            <w:tr w14:paraId="69527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9" w:type="dxa"/>
                  <w:vMerge w:val="restart"/>
                  <w:vAlign w:val="center"/>
                </w:tcPr>
                <w:p w14:paraId="445CC76A">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风险预测与评价</w:t>
                  </w:r>
                </w:p>
              </w:tc>
              <w:tc>
                <w:tcPr>
                  <w:tcW w:w="993" w:type="dxa"/>
                  <w:vMerge w:val="restart"/>
                  <w:vAlign w:val="center"/>
                </w:tcPr>
                <w:p w14:paraId="0E47F9DF">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大气</w:t>
                  </w:r>
                </w:p>
              </w:tc>
              <w:tc>
                <w:tcPr>
                  <w:tcW w:w="1758" w:type="dxa"/>
                  <w:gridSpan w:val="3"/>
                  <w:vAlign w:val="center"/>
                </w:tcPr>
                <w:p w14:paraId="0453E8B0">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lang w:val="en-US" w:eastAsia="zh-CN"/>
                    </w:rPr>
                  </w:pPr>
                  <w:r>
                    <w:rPr>
                      <w:rFonts w:hint="default" w:ascii="Times New Roman" w:hAnsi="Times New Roman" w:cs="Times New Roman" w:eastAsiaTheme="minorEastAsia"/>
                      <w:b w:val="0"/>
                      <w:bCs/>
                      <w:color w:val="auto"/>
                      <w:sz w:val="21"/>
                      <w:szCs w:val="21"/>
                      <w:lang w:val="en-US" w:eastAsia="zh-CN"/>
                    </w:rPr>
                    <w:t>预测模型</w:t>
                  </w:r>
                </w:p>
              </w:tc>
              <w:tc>
                <w:tcPr>
                  <w:tcW w:w="1759" w:type="dxa"/>
                  <w:gridSpan w:val="6"/>
                  <w:vAlign w:val="center"/>
                </w:tcPr>
                <w:p w14:paraId="5608F5D3">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lang w:val="en-US" w:eastAsia="zh-CN"/>
                    </w:rPr>
                  </w:pPr>
                  <w:r>
                    <w:rPr>
                      <w:rFonts w:hint="default" w:ascii="Times New Roman" w:hAnsi="Times New Roman" w:cs="Times New Roman" w:eastAsiaTheme="minorEastAsia"/>
                      <w:b w:val="0"/>
                      <w:bCs/>
                      <w:color w:val="auto"/>
                      <w:sz w:val="21"/>
                      <w:szCs w:val="21"/>
                      <w:lang w:val="en-US" w:eastAsia="zh-CN"/>
                    </w:rPr>
                    <w:t>SLAB</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1759" w:type="dxa"/>
                  <w:gridSpan w:val="6"/>
                  <w:vAlign w:val="center"/>
                </w:tcPr>
                <w:p w14:paraId="0ABD50BB">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lang w:val="en-US" w:eastAsia="zh-CN"/>
                    </w:rPr>
                  </w:pPr>
                  <w:r>
                    <w:rPr>
                      <w:rFonts w:hint="default" w:ascii="Times New Roman" w:hAnsi="Times New Roman" w:cs="Times New Roman" w:eastAsiaTheme="minorEastAsia"/>
                      <w:b w:val="0"/>
                      <w:bCs/>
                      <w:color w:val="auto"/>
                      <w:sz w:val="21"/>
                      <w:szCs w:val="21"/>
                      <w:lang w:val="en-US" w:eastAsia="zh-CN"/>
                    </w:rPr>
                    <w:t>AFTOX</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c>
                <w:tcPr>
                  <w:tcW w:w="1761" w:type="dxa"/>
                  <w:gridSpan w:val="3"/>
                  <w:vAlign w:val="center"/>
                </w:tcPr>
                <w:p w14:paraId="5FA588EC">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lang w:val="en-US" w:eastAsia="zh-CN"/>
                    </w:rPr>
                  </w:pPr>
                  <w:r>
                    <w:rPr>
                      <w:rFonts w:hint="default" w:ascii="Times New Roman" w:hAnsi="Times New Roman" w:cs="Times New Roman" w:eastAsiaTheme="minorEastAsia"/>
                      <w:b w:val="0"/>
                      <w:bCs/>
                      <w:color w:val="auto"/>
                      <w:sz w:val="21"/>
                      <w:szCs w:val="21"/>
                      <w:lang w:val="en-US" w:eastAsia="zh-CN"/>
                    </w:rPr>
                    <w:t>其他</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p>
              </w:tc>
            </w:tr>
            <w:tr w14:paraId="22F45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449" w:type="dxa"/>
                  <w:vMerge w:val="continue"/>
                  <w:vAlign w:val="center"/>
                </w:tcPr>
                <w:p w14:paraId="3AE03488">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993" w:type="dxa"/>
                  <w:vMerge w:val="continue"/>
                  <w:vAlign w:val="center"/>
                </w:tcPr>
                <w:p w14:paraId="72B47531">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1758" w:type="dxa"/>
                  <w:gridSpan w:val="3"/>
                  <w:vMerge w:val="restart"/>
                  <w:vAlign w:val="center"/>
                </w:tcPr>
                <w:p w14:paraId="04F37825">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lang w:val="en-US" w:eastAsia="zh-CN"/>
                    </w:rPr>
                  </w:pPr>
                  <w:r>
                    <w:rPr>
                      <w:rFonts w:hint="default" w:ascii="Times New Roman" w:hAnsi="Times New Roman" w:cs="Times New Roman" w:eastAsiaTheme="minorEastAsia"/>
                      <w:b w:val="0"/>
                      <w:bCs/>
                      <w:color w:val="auto"/>
                      <w:sz w:val="21"/>
                      <w:szCs w:val="21"/>
                      <w:lang w:val="en-US" w:eastAsia="zh-CN"/>
                    </w:rPr>
                    <w:t>预测结果</w:t>
                  </w:r>
                </w:p>
              </w:tc>
              <w:tc>
                <w:tcPr>
                  <w:tcW w:w="5279" w:type="dxa"/>
                  <w:gridSpan w:val="15"/>
                  <w:vAlign w:val="center"/>
                </w:tcPr>
                <w:p w14:paraId="1D22FB26">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lang w:val="en-US" w:eastAsia="zh-CN"/>
                    </w:rPr>
                  </w:pPr>
                  <w:r>
                    <w:rPr>
                      <w:rFonts w:hint="default" w:ascii="Times New Roman" w:hAnsi="Times New Roman" w:cs="Times New Roman" w:eastAsiaTheme="minorEastAsia"/>
                      <w:b w:val="0"/>
                      <w:bCs/>
                      <w:color w:val="auto"/>
                      <w:sz w:val="21"/>
                      <w:szCs w:val="21"/>
                      <w:lang w:val="en-US" w:eastAsia="zh-CN"/>
                    </w:rPr>
                    <w:t>大气毒性终点浓度-1 最大影响范围</w:t>
                  </w:r>
                  <w:r>
                    <w:rPr>
                      <w:rFonts w:hint="default" w:ascii="Times New Roman" w:hAnsi="Times New Roman" w:cs="Times New Roman" w:eastAsiaTheme="minorEastAsia"/>
                      <w:b w:val="0"/>
                      <w:bCs/>
                      <w:color w:val="auto"/>
                      <w:sz w:val="21"/>
                      <w:szCs w:val="21"/>
                      <w:u w:val="single"/>
                      <w:lang w:val="en-US" w:eastAsia="zh-CN"/>
                    </w:rPr>
                    <w:t xml:space="preserve">   </w:t>
                  </w:r>
                  <w:r>
                    <w:rPr>
                      <w:rFonts w:hint="default" w:ascii="Times New Roman" w:hAnsi="Times New Roman" w:cs="Times New Roman" w:eastAsiaTheme="minorEastAsia"/>
                      <w:b w:val="0"/>
                      <w:bCs/>
                      <w:color w:val="auto"/>
                      <w:sz w:val="21"/>
                      <w:szCs w:val="21"/>
                      <w:lang w:val="en-US" w:eastAsia="zh-CN"/>
                    </w:rPr>
                    <w:t xml:space="preserve">m </w:t>
                  </w:r>
                </w:p>
              </w:tc>
            </w:tr>
            <w:tr w14:paraId="7225F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449" w:type="dxa"/>
                  <w:vMerge w:val="continue"/>
                  <w:vAlign w:val="center"/>
                </w:tcPr>
                <w:p w14:paraId="4874E54D">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rPr>
                  </w:pPr>
                </w:p>
              </w:tc>
              <w:tc>
                <w:tcPr>
                  <w:tcW w:w="993" w:type="dxa"/>
                  <w:vMerge w:val="continue"/>
                  <w:vAlign w:val="center"/>
                </w:tcPr>
                <w:p w14:paraId="1AD00F1F">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rPr>
                  </w:pPr>
                </w:p>
              </w:tc>
              <w:tc>
                <w:tcPr>
                  <w:tcW w:w="1758" w:type="dxa"/>
                  <w:gridSpan w:val="3"/>
                  <w:vMerge w:val="continue"/>
                  <w:vAlign w:val="center"/>
                </w:tcPr>
                <w:p w14:paraId="529ED9CF">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rPr>
                  </w:pPr>
                </w:p>
              </w:tc>
              <w:tc>
                <w:tcPr>
                  <w:tcW w:w="5279" w:type="dxa"/>
                  <w:gridSpan w:val="15"/>
                  <w:vAlign w:val="center"/>
                </w:tcPr>
                <w:p w14:paraId="33C217BF">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rPr>
                  </w:pPr>
                  <w:r>
                    <w:rPr>
                      <w:rFonts w:hint="default" w:ascii="Times New Roman" w:hAnsi="Times New Roman" w:cs="Times New Roman" w:eastAsiaTheme="minorEastAsia"/>
                      <w:b w:val="0"/>
                      <w:bCs/>
                      <w:color w:val="auto"/>
                      <w:sz w:val="21"/>
                      <w:szCs w:val="21"/>
                      <w:lang w:val="en-US" w:eastAsia="zh-CN"/>
                    </w:rPr>
                    <w:t>大气毒性终点浓度-2 最大影响范围</w:t>
                  </w:r>
                  <w:r>
                    <w:rPr>
                      <w:rFonts w:hint="default" w:ascii="Times New Roman" w:hAnsi="Times New Roman" w:cs="Times New Roman" w:eastAsiaTheme="minorEastAsia"/>
                      <w:b w:val="0"/>
                      <w:bCs/>
                      <w:color w:val="auto"/>
                      <w:sz w:val="21"/>
                      <w:szCs w:val="21"/>
                      <w:u w:val="single"/>
                      <w:lang w:val="en-US" w:eastAsia="zh-CN"/>
                    </w:rPr>
                    <w:t xml:space="preserve">   </w:t>
                  </w:r>
                  <w:r>
                    <w:rPr>
                      <w:rFonts w:hint="default" w:ascii="Times New Roman" w:hAnsi="Times New Roman" w:cs="Times New Roman" w:eastAsiaTheme="minorEastAsia"/>
                      <w:b w:val="0"/>
                      <w:bCs/>
                      <w:color w:val="auto"/>
                      <w:sz w:val="21"/>
                      <w:szCs w:val="21"/>
                      <w:lang w:val="en-US" w:eastAsia="zh-CN"/>
                    </w:rPr>
                    <w:t xml:space="preserve">m </w:t>
                  </w:r>
                </w:p>
              </w:tc>
            </w:tr>
            <w:tr w14:paraId="0A9E5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9" w:type="dxa"/>
                  <w:vMerge w:val="continue"/>
                  <w:vAlign w:val="center"/>
                </w:tcPr>
                <w:p w14:paraId="52CD3E9A">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993" w:type="dxa"/>
                  <w:vAlign w:val="center"/>
                </w:tcPr>
                <w:p w14:paraId="1709D63C">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地表水</w:t>
                  </w:r>
                </w:p>
              </w:tc>
              <w:tc>
                <w:tcPr>
                  <w:tcW w:w="7037" w:type="dxa"/>
                  <w:gridSpan w:val="18"/>
                  <w:vAlign w:val="center"/>
                </w:tcPr>
                <w:p w14:paraId="41F43AD4">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lang w:val="en-US" w:eastAsia="zh-CN"/>
                    </w:rPr>
                  </w:pPr>
                  <w:r>
                    <w:rPr>
                      <w:rFonts w:hint="default" w:ascii="Times New Roman" w:hAnsi="Times New Roman" w:cs="Times New Roman" w:eastAsiaTheme="minorEastAsia"/>
                      <w:b w:val="0"/>
                      <w:bCs/>
                      <w:color w:val="auto"/>
                      <w:sz w:val="21"/>
                      <w:szCs w:val="21"/>
                      <w:lang w:val="en-US" w:eastAsia="zh-CN"/>
                    </w:rPr>
                    <w:t>最近环境敏感目标</w:t>
                  </w:r>
                  <w:r>
                    <w:rPr>
                      <w:rFonts w:hint="default" w:ascii="Times New Roman" w:hAnsi="Times New Roman" w:cs="Times New Roman" w:eastAsiaTheme="minorEastAsia"/>
                      <w:b w:val="0"/>
                      <w:bCs/>
                      <w:color w:val="auto"/>
                      <w:sz w:val="21"/>
                      <w:szCs w:val="21"/>
                      <w:u w:val="single"/>
                      <w:lang w:val="en-US" w:eastAsia="zh-CN"/>
                    </w:rPr>
                    <w:t xml:space="preserve">     </w:t>
                  </w:r>
                  <w:r>
                    <w:rPr>
                      <w:rFonts w:hint="default" w:ascii="Times New Roman" w:hAnsi="Times New Roman" w:cs="Times New Roman" w:eastAsiaTheme="minorEastAsia"/>
                      <w:b w:val="0"/>
                      <w:bCs/>
                      <w:color w:val="auto"/>
                      <w:sz w:val="21"/>
                      <w:szCs w:val="21"/>
                      <w:lang w:val="en-US" w:eastAsia="zh-CN"/>
                    </w:rPr>
                    <w:t>，到达时间</w:t>
                  </w:r>
                  <w:r>
                    <w:rPr>
                      <w:rFonts w:hint="default" w:ascii="Times New Roman" w:hAnsi="Times New Roman" w:cs="Times New Roman" w:eastAsiaTheme="minorEastAsia"/>
                      <w:b w:val="0"/>
                      <w:bCs/>
                      <w:color w:val="auto"/>
                      <w:sz w:val="21"/>
                      <w:szCs w:val="21"/>
                      <w:u w:val="single"/>
                      <w:lang w:val="en-US" w:eastAsia="zh-CN"/>
                    </w:rPr>
                    <w:t xml:space="preserve">     </w:t>
                  </w:r>
                  <w:r>
                    <w:rPr>
                      <w:rFonts w:hint="default" w:ascii="Times New Roman" w:hAnsi="Times New Roman" w:cs="Times New Roman" w:eastAsiaTheme="minorEastAsia"/>
                      <w:b w:val="0"/>
                      <w:bCs/>
                      <w:color w:val="auto"/>
                      <w:sz w:val="21"/>
                      <w:szCs w:val="21"/>
                      <w:lang w:val="en-US" w:eastAsia="zh-CN"/>
                    </w:rPr>
                    <w:t>h</w:t>
                  </w:r>
                </w:p>
              </w:tc>
            </w:tr>
            <w:tr w14:paraId="486D5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9" w:type="dxa"/>
                  <w:vMerge w:val="continue"/>
                  <w:vAlign w:val="center"/>
                </w:tcPr>
                <w:p w14:paraId="38CF6C92">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993" w:type="dxa"/>
                  <w:vMerge w:val="restart"/>
                  <w:vAlign w:val="center"/>
                </w:tcPr>
                <w:p w14:paraId="47CFA1E1">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地下水</w:t>
                  </w:r>
                </w:p>
              </w:tc>
              <w:tc>
                <w:tcPr>
                  <w:tcW w:w="7037" w:type="dxa"/>
                  <w:gridSpan w:val="18"/>
                  <w:vAlign w:val="center"/>
                </w:tcPr>
                <w:p w14:paraId="010850EF">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lang w:val="en-US" w:eastAsia="zh-CN"/>
                    </w:rPr>
                  </w:pPr>
                  <w:r>
                    <w:rPr>
                      <w:rFonts w:hint="default" w:ascii="Times New Roman" w:hAnsi="Times New Roman" w:cs="Times New Roman" w:eastAsiaTheme="minorEastAsia"/>
                      <w:b w:val="0"/>
                      <w:bCs/>
                      <w:color w:val="auto"/>
                      <w:sz w:val="21"/>
                      <w:szCs w:val="21"/>
                      <w:lang w:val="en-US" w:eastAsia="zh-CN"/>
                    </w:rPr>
                    <w:t>下游厂区边界到达时间</w:t>
                  </w:r>
                  <w:r>
                    <w:rPr>
                      <w:rFonts w:hint="default" w:ascii="Times New Roman" w:hAnsi="Times New Roman" w:cs="Times New Roman" w:eastAsiaTheme="minorEastAsia"/>
                      <w:b w:val="0"/>
                      <w:bCs/>
                      <w:color w:val="auto"/>
                      <w:sz w:val="21"/>
                      <w:szCs w:val="21"/>
                      <w:u w:val="single"/>
                      <w:lang w:val="en-US" w:eastAsia="zh-CN"/>
                    </w:rPr>
                    <w:t xml:space="preserve">     </w:t>
                  </w:r>
                  <w:r>
                    <w:rPr>
                      <w:rFonts w:hint="default" w:ascii="Times New Roman" w:hAnsi="Times New Roman" w:cs="Times New Roman" w:eastAsiaTheme="minorEastAsia"/>
                      <w:b w:val="0"/>
                      <w:bCs/>
                      <w:color w:val="auto"/>
                      <w:sz w:val="21"/>
                      <w:szCs w:val="21"/>
                      <w:lang w:val="en-US" w:eastAsia="zh-CN"/>
                    </w:rPr>
                    <w:t>d</w:t>
                  </w:r>
                </w:p>
              </w:tc>
            </w:tr>
            <w:tr w14:paraId="23E69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9" w:type="dxa"/>
                  <w:vMerge w:val="continue"/>
                  <w:vAlign w:val="center"/>
                </w:tcPr>
                <w:p w14:paraId="37BC9EEB">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993" w:type="dxa"/>
                  <w:vMerge w:val="continue"/>
                  <w:vAlign w:val="center"/>
                </w:tcPr>
                <w:p w14:paraId="78A70503">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p>
              </w:tc>
              <w:tc>
                <w:tcPr>
                  <w:tcW w:w="7037" w:type="dxa"/>
                  <w:gridSpan w:val="18"/>
                  <w:vAlign w:val="center"/>
                </w:tcPr>
                <w:p w14:paraId="6E196F08">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lang w:val="en-US" w:eastAsia="zh-CN"/>
                    </w:rPr>
                  </w:pPr>
                  <w:r>
                    <w:rPr>
                      <w:rFonts w:hint="default" w:ascii="Times New Roman" w:hAnsi="Times New Roman" w:cs="Times New Roman" w:eastAsiaTheme="minorEastAsia"/>
                      <w:b w:val="0"/>
                      <w:bCs/>
                      <w:color w:val="auto"/>
                      <w:sz w:val="21"/>
                      <w:szCs w:val="21"/>
                      <w:lang w:val="en-US" w:eastAsia="zh-CN"/>
                    </w:rPr>
                    <w:t>最近环境敏感目标</w:t>
                  </w:r>
                  <w:r>
                    <w:rPr>
                      <w:rFonts w:hint="default" w:ascii="Times New Roman" w:hAnsi="Times New Roman" w:cs="Times New Roman" w:eastAsiaTheme="minorEastAsia"/>
                      <w:b w:val="0"/>
                      <w:bCs/>
                      <w:color w:val="auto"/>
                      <w:sz w:val="21"/>
                      <w:szCs w:val="21"/>
                      <w:u w:val="single"/>
                      <w:lang w:val="en-US" w:eastAsia="zh-CN"/>
                    </w:rPr>
                    <w:t xml:space="preserve">     </w:t>
                  </w:r>
                  <w:r>
                    <w:rPr>
                      <w:rFonts w:hint="default" w:ascii="Times New Roman" w:hAnsi="Times New Roman" w:cs="Times New Roman" w:eastAsiaTheme="minorEastAsia"/>
                      <w:b w:val="0"/>
                      <w:bCs/>
                      <w:color w:val="auto"/>
                      <w:sz w:val="21"/>
                      <w:szCs w:val="21"/>
                      <w:lang w:val="en-US" w:eastAsia="zh-CN"/>
                    </w:rPr>
                    <w:t>，到达时间</w:t>
                  </w:r>
                  <w:r>
                    <w:rPr>
                      <w:rFonts w:hint="default" w:ascii="Times New Roman" w:hAnsi="Times New Roman" w:cs="Times New Roman" w:eastAsiaTheme="minorEastAsia"/>
                      <w:b w:val="0"/>
                      <w:bCs/>
                      <w:color w:val="auto"/>
                      <w:sz w:val="21"/>
                      <w:szCs w:val="21"/>
                      <w:u w:val="single"/>
                      <w:lang w:val="en-US" w:eastAsia="zh-CN"/>
                    </w:rPr>
                    <w:t xml:space="preserve">     </w:t>
                  </w:r>
                  <w:r>
                    <w:rPr>
                      <w:rFonts w:hint="default" w:ascii="Times New Roman" w:hAnsi="Times New Roman" w:cs="Times New Roman" w:eastAsiaTheme="minorEastAsia"/>
                      <w:b w:val="0"/>
                      <w:bCs/>
                      <w:color w:val="auto"/>
                      <w:sz w:val="21"/>
                      <w:szCs w:val="21"/>
                      <w:lang w:val="en-US" w:eastAsia="zh-CN"/>
                    </w:rPr>
                    <w:t>h</w:t>
                  </w:r>
                </w:p>
              </w:tc>
            </w:tr>
            <w:tr w14:paraId="34CA1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42" w:type="dxa"/>
                  <w:gridSpan w:val="2"/>
                  <w:vAlign w:val="center"/>
                </w:tcPr>
                <w:p w14:paraId="2A5FE75E">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重点风险防范措施</w:t>
                  </w:r>
                </w:p>
              </w:tc>
              <w:tc>
                <w:tcPr>
                  <w:tcW w:w="7037" w:type="dxa"/>
                  <w:gridSpan w:val="18"/>
                  <w:vAlign w:val="center"/>
                </w:tcPr>
                <w:p w14:paraId="435E7B3B">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lang w:val="en-US" w:eastAsia="zh-CN"/>
                    </w:rPr>
                  </w:pPr>
                  <w:r>
                    <w:rPr>
                      <w:rFonts w:hint="default" w:ascii="Times New Roman" w:hAnsi="Times New Roman" w:cs="Times New Roman" w:eastAsiaTheme="minorEastAsia"/>
                      <w:b w:val="0"/>
                      <w:bCs/>
                      <w:color w:val="auto"/>
                      <w:sz w:val="21"/>
                      <w:szCs w:val="21"/>
                      <w:lang w:val="en-US" w:eastAsia="zh-CN"/>
                    </w:rPr>
                    <w:t>/</w:t>
                  </w:r>
                </w:p>
              </w:tc>
            </w:tr>
            <w:tr w14:paraId="38E53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42" w:type="dxa"/>
                  <w:gridSpan w:val="2"/>
                  <w:vAlign w:val="center"/>
                </w:tcPr>
                <w:p w14:paraId="209368CC">
                  <w:pPr>
                    <w:pStyle w:val="47"/>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cs="Times New Roman" w:eastAsiaTheme="minorEastAsia"/>
                      <w:b w:val="0"/>
                      <w:bCs/>
                      <w:color w:val="auto"/>
                      <w:sz w:val="21"/>
                      <w:szCs w:val="21"/>
                      <w:vertAlign w:val="baseline"/>
                      <w:lang w:val="en-US" w:eastAsia="zh-CN"/>
                    </w:rPr>
                    <w:t>评价结论与建议</w:t>
                  </w:r>
                </w:p>
              </w:tc>
              <w:tc>
                <w:tcPr>
                  <w:tcW w:w="7037" w:type="dxa"/>
                  <w:gridSpan w:val="18"/>
                  <w:vAlign w:val="center"/>
                </w:tcPr>
                <w:p w14:paraId="4E73460E">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default" w:ascii="Times New Roman" w:hAnsi="Times New Roman" w:cs="Times New Roman" w:eastAsiaTheme="minorEastAsia"/>
                      <w:b w:val="0"/>
                      <w:bCs/>
                      <w:color w:val="auto"/>
                      <w:sz w:val="21"/>
                      <w:szCs w:val="21"/>
                      <w:lang w:val="en-US" w:eastAsia="zh-CN"/>
                    </w:rPr>
                  </w:pPr>
                  <w:r>
                    <w:rPr>
                      <w:rFonts w:hint="default" w:ascii="Times New Roman" w:hAnsi="Times New Roman" w:cs="Times New Roman" w:eastAsiaTheme="minorEastAsia"/>
                      <w:b w:val="0"/>
                      <w:bCs/>
                      <w:color w:val="auto"/>
                      <w:sz w:val="21"/>
                      <w:szCs w:val="21"/>
                      <w:lang w:val="en-US" w:eastAsia="zh-CN"/>
                    </w:rPr>
                    <w:t>/</w:t>
                  </w:r>
                </w:p>
              </w:tc>
            </w:tr>
            <w:tr w14:paraId="0087A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479" w:type="dxa"/>
                  <w:gridSpan w:val="20"/>
                  <w:vAlign w:val="center"/>
                </w:tcPr>
                <w:p w14:paraId="312E6335">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left"/>
                    <w:textAlignment w:val="auto"/>
                    <w:rPr>
                      <w:rFonts w:hint="default" w:ascii="Times New Roman" w:hAnsi="Times New Roman" w:cs="Times New Roman" w:eastAsiaTheme="minorEastAsia"/>
                      <w:b w:val="0"/>
                      <w:bCs/>
                      <w:color w:val="auto"/>
                      <w:sz w:val="21"/>
                      <w:szCs w:val="21"/>
                      <w:lang w:val="en-US" w:eastAsia="zh-CN"/>
                    </w:rPr>
                  </w:pPr>
                  <w:r>
                    <w:rPr>
                      <w:rFonts w:hint="default" w:ascii="Times New Roman" w:hAnsi="Times New Roman" w:cs="Times New Roman" w:eastAsiaTheme="minorEastAsia"/>
                      <w:b w:val="0"/>
                      <w:bCs/>
                      <w:color w:val="auto"/>
                      <w:sz w:val="21"/>
                      <w:szCs w:val="21"/>
                      <w:lang w:val="en-US" w:eastAsia="zh-CN"/>
                    </w:rPr>
                    <w:t>注：</w:t>
                  </w:r>
                  <w:r>
                    <w:rPr>
                      <w:rFonts w:hint="eastAsia" w:ascii="Times New Roman" w:hAnsi="Times New Roman" w:cs="Times New Roman" w:eastAsiaTheme="minorEastAsia"/>
                      <w:b w:val="0"/>
                      <w:bCs/>
                      <w:color w:val="auto"/>
                      <w:sz w:val="21"/>
                      <w:szCs w:val="21"/>
                      <w:lang w:val="en-US" w:eastAsia="zh-CN"/>
                    </w:rPr>
                    <w:t>“</w:t>
                  </w:r>
                  <w:r>
                    <w:rPr>
                      <w:rFonts w:hint="default" w:ascii="Times New Roman" w:hAnsi="Times New Roman" w:cs="Times New Roman" w:eastAsiaTheme="minorEastAsia"/>
                      <w:b w:val="0"/>
                      <w:bCs/>
                      <w:snapToGrid/>
                      <w:color w:val="auto"/>
                      <w:spacing w:val="0"/>
                      <w:w w:val="100"/>
                      <w:kern w:val="2"/>
                      <w:position w:val="0"/>
                      <w:sz w:val="21"/>
                      <w:szCs w:val="21"/>
                    </w:rPr>
                    <w:sym w:font="Wingdings 2" w:char="00A3"/>
                  </w:r>
                  <w:r>
                    <w:rPr>
                      <w:rFonts w:hint="default" w:ascii="Times New Roman" w:hAnsi="Times New Roman" w:cs="Times New Roman" w:eastAsiaTheme="minorEastAsia"/>
                      <w:b w:val="0"/>
                      <w:bCs/>
                      <w:color w:val="auto"/>
                      <w:sz w:val="21"/>
                      <w:szCs w:val="21"/>
                      <w:lang w:val="en-US" w:eastAsia="zh-CN"/>
                    </w:rPr>
                    <w:t xml:space="preserve"> </w:t>
                  </w:r>
                  <w:r>
                    <w:rPr>
                      <w:rFonts w:hint="eastAsia" w:ascii="Times New Roman" w:hAnsi="Times New Roman" w:cs="Times New Roman" w:eastAsiaTheme="minorEastAsia"/>
                      <w:b w:val="0"/>
                      <w:bCs/>
                      <w:color w:val="auto"/>
                      <w:sz w:val="21"/>
                      <w:szCs w:val="21"/>
                      <w:lang w:val="en-US" w:eastAsia="zh-CN"/>
                    </w:rPr>
                    <w:t>”</w:t>
                  </w:r>
                  <w:r>
                    <w:rPr>
                      <w:rFonts w:hint="default" w:ascii="Times New Roman" w:hAnsi="Times New Roman" w:cs="Times New Roman" w:eastAsiaTheme="minorEastAsia"/>
                      <w:b w:val="0"/>
                      <w:bCs/>
                      <w:color w:val="auto"/>
                      <w:sz w:val="21"/>
                      <w:szCs w:val="21"/>
                      <w:lang w:val="en-US" w:eastAsia="zh-CN"/>
                    </w:rPr>
                    <w:t>为勾选项，</w:t>
                  </w:r>
                  <w:r>
                    <w:rPr>
                      <w:rFonts w:hint="eastAsia" w:ascii="Times New Roman" w:hAnsi="Times New Roman" w:cs="Times New Roman" w:eastAsiaTheme="minorEastAsia"/>
                      <w:b w:val="0"/>
                      <w:bCs/>
                      <w:color w:val="auto"/>
                      <w:sz w:val="21"/>
                      <w:szCs w:val="21"/>
                      <w:lang w:val="en-US" w:eastAsia="zh-CN"/>
                    </w:rPr>
                    <w:t>“</w:t>
                  </w:r>
                  <w:r>
                    <w:rPr>
                      <w:rFonts w:hint="default" w:ascii="Times New Roman" w:hAnsi="Times New Roman" w:cs="Times New Roman" w:eastAsiaTheme="minorEastAsia"/>
                      <w:b w:val="0"/>
                      <w:bCs/>
                      <w:color w:val="auto"/>
                      <w:sz w:val="21"/>
                      <w:szCs w:val="21"/>
                      <w:u w:val="single"/>
                      <w:lang w:val="en-US" w:eastAsia="zh-CN"/>
                    </w:rPr>
                    <w:t xml:space="preserve">   </w:t>
                  </w:r>
                  <w:r>
                    <w:rPr>
                      <w:rFonts w:hint="eastAsia" w:ascii="Times New Roman" w:hAnsi="Times New Roman" w:cs="Times New Roman" w:eastAsiaTheme="minorEastAsia"/>
                      <w:b w:val="0"/>
                      <w:bCs/>
                      <w:color w:val="auto"/>
                      <w:sz w:val="21"/>
                      <w:szCs w:val="21"/>
                      <w:lang w:val="en-US" w:eastAsia="zh-CN"/>
                    </w:rPr>
                    <w:t>”</w:t>
                  </w:r>
                  <w:r>
                    <w:rPr>
                      <w:rFonts w:hint="default" w:ascii="Times New Roman" w:hAnsi="Times New Roman" w:cs="Times New Roman" w:eastAsiaTheme="minorEastAsia"/>
                      <w:b w:val="0"/>
                      <w:bCs/>
                      <w:color w:val="auto"/>
                      <w:sz w:val="21"/>
                      <w:szCs w:val="21"/>
                      <w:lang w:val="en-US" w:eastAsia="zh-CN"/>
                    </w:rPr>
                    <w:t>为填写项。</w:t>
                  </w:r>
                </w:p>
              </w:tc>
            </w:tr>
          </w:tbl>
          <w:p w14:paraId="68E12DF7">
            <w:pPr>
              <w:pStyle w:val="4"/>
              <w:spacing w:before="0" w:after="0" w:line="360" w:lineRule="auto"/>
              <w:ind w:firstLine="354" w:firstLineChars="147"/>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8、本项目污染物排放量汇总</w:t>
            </w:r>
          </w:p>
          <w:p w14:paraId="716AE1D6">
            <w:pPr>
              <w:spacing w:line="240" w:lineRule="auto"/>
              <w:jc w:val="center"/>
              <w:rPr>
                <w:rFonts w:hint="default" w:ascii="Times New Roman" w:hAnsi="Times New Roman" w:cs="Times New Roman" w:eastAsiaTheme="minorEastAsia"/>
                <w:b/>
                <w:color w:val="auto"/>
                <w:sz w:val="24"/>
                <w:szCs w:val="24"/>
              </w:rPr>
            </w:pPr>
            <w:r>
              <w:rPr>
                <w:rFonts w:hint="default" w:ascii="Times New Roman" w:hAnsi="Times New Roman" w:cs="Times New Roman" w:eastAsiaTheme="minorEastAsia"/>
                <w:b/>
                <w:color w:val="auto"/>
                <w:sz w:val="24"/>
                <w:szCs w:val="24"/>
              </w:rPr>
              <w:t>表4-</w:t>
            </w:r>
            <w:r>
              <w:rPr>
                <w:rFonts w:hint="eastAsia" w:ascii="Times New Roman" w:hAnsi="Times New Roman" w:cs="Times New Roman" w:eastAsiaTheme="minorEastAsia"/>
                <w:b/>
                <w:color w:val="auto"/>
                <w:sz w:val="24"/>
                <w:szCs w:val="24"/>
                <w:lang w:val="en-US" w:eastAsia="zh-CN"/>
              </w:rPr>
              <w:t>30</w:t>
            </w:r>
            <w:r>
              <w:rPr>
                <w:rFonts w:hint="default" w:ascii="Times New Roman" w:hAnsi="Times New Roman" w:cs="Times New Roman" w:eastAsiaTheme="minorEastAsia"/>
                <w:b/>
                <w:color w:val="auto"/>
                <w:sz w:val="24"/>
                <w:szCs w:val="24"/>
              </w:rPr>
              <w:t>本项目污染物排放量汇总一览表单位：t/a</w:t>
            </w:r>
          </w:p>
          <w:tbl>
            <w:tblPr>
              <w:tblStyle w:val="35"/>
              <w:tblW w:w="850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5"/>
              <w:gridCol w:w="2473"/>
              <w:gridCol w:w="1765"/>
              <w:gridCol w:w="1665"/>
              <w:gridCol w:w="1636"/>
            </w:tblGrid>
            <w:tr w14:paraId="2458CC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965" w:type="dxa"/>
                  <w:tcBorders>
                    <w:top w:val="single" w:color="000000" w:sz="4" w:space="0"/>
                    <w:left w:val="single" w:color="000000" w:sz="4" w:space="0"/>
                    <w:bottom w:val="single" w:color="000000" w:sz="4" w:space="0"/>
                    <w:right w:val="single" w:color="000000" w:sz="4" w:space="0"/>
                  </w:tcBorders>
                  <w:noWrap w:val="0"/>
                  <w:vAlign w:val="center"/>
                </w:tcPr>
                <w:p w14:paraId="16A968CF">
                  <w:pPr>
                    <w:pStyle w:val="110"/>
                    <w:keepNext w:val="0"/>
                    <w:keepLines w:val="0"/>
                    <w:pageBreakBefore w:val="0"/>
                    <w:kinsoku/>
                    <w:wordWrap/>
                    <w:overflowPunct/>
                    <w:topLinePunct w:val="0"/>
                    <w:autoSpaceDE/>
                    <w:autoSpaceDN/>
                    <w:bidi w:val="0"/>
                    <w:adjustRightInd/>
                    <w:snapToGrid/>
                    <w:spacing w:line="240" w:lineRule="auto"/>
                    <w:ind w:left="0" w:leftChars="0" w:right="0" w:rightChars="0"/>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类别</w:t>
                  </w:r>
                </w:p>
              </w:tc>
              <w:tc>
                <w:tcPr>
                  <w:tcW w:w="2473" w:type="dxa"/>
                  <w:tcBorders>
                    <w:top w:val="single" w:color="000000" w:sz="4" w:space="0"/>
                    <w:left w:val="single" w:color="000000" w:sz="4" w:space="0"/>
                    <w:bottom w:val="single" w:color="000000" w:sz="4" w:space="0"/>
                    <w:right w:val="single" w:color="000000" w:sz="4" w:space="0"/>
                  </w:tcBorders>
                  <w:noWrap w:val="0"/>
                  <w:vAlign w:val="center"/>
                </w:tcPr>
                <w:p w14:paraId="369B19FA">
                  <w:pPr>
                    <w:pStyle w:val="110"/>
                    <w:keepNext w:val="0"/>
                    <w:keepLines w:val="0"/>
                    <w:pageBreakBefore w:val="0"/>
                    <w:kinsoku/>
                    <w:wordWrap/>
                    <w:overflowPunct/>
                    <w:topLinePunct w:val="0"/>
                    <w:autoSpaceDE/>
                    <w:autoSpaceDN/>
                    <w:bidi w:val="0"/>
                    <w:adjustRightInd/>
                    <w:snapToGrid/>
                    <w:spacing w:line="240" w:lineRule="auto"/>
                    <w:ind w:left="0" w:leftChars="0" w:right="0" w:rightChars="0"/>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污染物名称</w:t>
                  </w:r>
                </w:p>
              </w:tc>
              <w:tc>
                <w:tcPr>
                  <w:tcW w:w="1765" w:type="dxa"/>
                  <w:tcBorders>
                    <w:top w:val="single" w:color="000000" w:sz="4" w:space="0"/>
                    <w:left w:val="single" w:color="000000" w:sz="4" w:space="0"/>
                    <w:bottom w:val="single" w:color="000000" w:sz="4" w:space="0"/>
                    <w:right w:val="single" w:color="000000" w:sz="4" w:space="0"/>
                  </w:tcBorders>
                  <w:noWrap w:val="0"/>
                  <w:vAlign w:val="center"/>
                </w:tcPr>
                <w:p w14:paraId="547BB87B">
                  <w:pPr>
                    <w:pStyle w:val="110"/>
                    <w:keepNext w:val="0"/>
                    <w:keepLines w:val="0"/>
                    <w:pageBreakBefore w:val="0"/>
                    <w:kinsoku/>
                    <w:wordWrap/>
                    <w:overflowPunct/>
                    <w:topLinePunct w:val="0"/>
                    <w:autoSpaceDE/>
                    <w:autoSpaceDN/>
                    <w:bidi w:val="0"/>
                    <w:adjustRightInd/>
                    <w:snapToGrid/>
                    <w:spacing w:line="240" w:lineRule="auto"/>
                    <w:ind w:left="0" w:leftChars="0" w:right="0" w:rightChars="0"/>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产生量</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62F68DE1">
                  <w:pPr>
                    <w:pStyle w:val="110"/>
                    <w:keepNext w:val="0"/>
                    <w:keepLines w:val="0"/>
                    <w:pageBreakBefore w:val="0"/>
                    <w:kinsoku/>
                    <w:wordWrap/>
                    <w:overflowPunct/>
                    <w:topLinePunct w:val="0"/>
                    <w:autoSpaceDE/>
                    <w:autoSpaceDN/>
                    <w:bidi w:val="0"/>
                    <w:adjustRightInd/>
                    <w:snapToGrid/>
                    <w:spacing w:line="240" w:lineRule="auto"/>
                    <w:ind w:left="0" w:leftChars="0" w:right="0" w:rightChars="0"/>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削减量</w:t>
                  </w:r>
                </w:p>
              </w:tc>
              <w:tc>
                <w:tcPr>
                  <w:tcW w:w="1636" w:type="dxa"/>
                  <w:tcBorders>
                    <w:top w:val="single" w:color="000000" w:sz="4" w:space="0"/>
                    <w:left w:val="single" w:color="000000" w:sz="4" w:space="0"/>
                    <w:bottom w:val="single" w:color="000000" w:sz="4" w:space="0"/>
                    <w:right w:val="single" w:color="auto" w:sz="4" w:space="0"/>
                  </w:tcBorders>
                  <w:noWrap w:val="0"/>
                  <w:vAlign w:val="center"/>
                </w:tcPr>
                <w:p w14:paraId="20B4DAE2">
                  <w:pPr>
                    <w:pStyle w:val="110"/>
                    <w:keepNext w:val="0"/>
                    <w:keepLines w:val="0"/>
                    <w:pageBreakBefore w:val="0"/>
                    <w:kinsoku/>
                    <w:wordWrap/>
                    <w:overflowPunct/>
                    <w:topLinePunct w:val="0"/>
                    <w:autoSpaceDE/>
                    <w:autoSpaceDN/>
                    <w:bidi w:val="0"/>
                    <w:adjustRightInd/>
                    <w:snapToGrid/>
                    <w:spacing w:line="240" w:lineRule="auto"/>
                    <w:ind w:left="0" w:leftChars="0" w:right="0" w:rightChars="0"/>
                    <w:jc w:val="center"/>
                    <w:rPr>
                      <w:rFonts w:hint="default" w:ascii="Times New Roman" w:hAnsi="Times New Roman" w:cs="Times New Roman" w:eastAsiaTheme="minorEastAsia"/>
                      <w:b/>
                      <w:color w:val="auto"/>
                      <w:sz w:val="21"/>
                      <w:szCs w:val="21"/>
                    </w:rPr>
                  </w:pPr>
                  <w:r>
                    <w:rPr>
                      <w:rFonts w:hint="default" w:ascii="Times New Roman" w:hAnsi="Times New Roman" w:cs="Times New Roman" w:eastAsiaTheme="minorEastAsia"/>
                      <w:b/>
                      <w:color w:val="auto"/>
                      <w:sz w:val="21"/>
                      <w:szCs w:val="21"/>
                    </w:rPr>
                    <w:t>排放量</w:t>
                  </w:r>
                </w:p>
              </w:tc>
            </w:tr>
            <w:tr w14:paraId="3B061B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965" w:type="dxa"/>
                  <w:vMerge w:val="restart"/>
                  <w:tcBorders>
                    <w:top w:val="single" w:color="000000" w:sz="4" w:space="0"/>
                    <w:left w:val="single" w:color="000000" w:sz="4" w:space="0"/>
                    <w:right w:val="single" w:color="000000" w:sz="4" w:space="0"/>
                  </w:tcBorders>
                  <w:noWrap w:val="0"/>
                  <w:vAlign w:val="center"/>
                </w:tcPr>
                <w:p w14:paraId="1669BA9F">
                  <w:pPr>
                    <w:pStyle w:val="110"/>
                    <w:keepNext w:val="0"/>
                    <w:keepLines w:val="0"/>
                    <w:pageBreakBefore w:val="0"/>
                    <w:kinsoku/>
                    <w:wordWrap/>
                    <w:overflowPunct/>
                    <w:topLinePunct w:val="0"/>
                    <w:autoSpaceDE/>
                    <w:autoSpaceDN/>
                    <w:bidi w:val="0"/>
                    <w:adjustRightInd/>
                    <w:snapToGrid/>
                    <w:spacing w:line="240" w:lineRule="auto"/>
                    <w:ind w:left="0" w:leftChars="0" w:right="0" w:rightChars="0"/>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废气</w:t>
                  </w:r>
                </w:p>
              </w:tc>
              <w:tc>
                <w:tcPr>
                  <w:tcW w:w="2473" w:type="dxa"/>
                  <w:tcBorders>
                    <w:top w:val="single" w:color="000000" w:sz="4" w:space="0"/>
                    <w:left w:val="single" w:color="000000" w:sz="4" w:space="0"/>
                    <w:bottom w:val="single" w:color="000000" w:sz="4" w:space="0"/>
                    <w:right w:val="single" w:color="000000" w:sz="4" w:space="0"/>
                  </w:tcBorders>
                  <w:noWrap w:val="0"/>
                  <w:vAlign w:val="center"/>
                </w:tcPr>
                <w:p w14:paraId="6701A2AB">
                  <w:pPr>
                    <w:keepNext w:val="0"/>
                    <w:keepLines w:val="0"/>
                    <w:widowControl/>
                    <w:suppressLineNumbers w:val="0"/>
                    <w:jc w:val="center"/>
                    <w:textAlignment w:val="center"/>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kern w:val="0"/>
                      <w:sz w:val="21"/>
                      <w:szCs w:val="21"/>
                      <w:lang w:val="en-US" w:eastAsia="zh-CN" w:bidi="ar-SA"/>
                    </w:rPr>
                    <w:t>非甲烷总烃</w:t>
                  </w:r>
                </w:p>
              </w:tc>
              <w:tc>
                <w:tcPr>
                  <w:tcW w:w="1765" w:type="dxa"/>
                  <w:tcBorders>
                    <w:top w:val="single" w:color="000000" w:sz="4" w:space="0"/>
                    <w:left w:val="single" w:color="000000" w:sz="4" w:space="0"/>
                    <w:bottom w:val="single" w:color="000000" w:sz="4" w:space="0"/>
                    <w:right w:val="single" w:color="000000" w:sz="4" w:space="0"/>
                  </w:tcBorders>
                  <w:noWrap w:val="0"/>
                  <w:vAlign w:val="center"/>
                </w:tcPr>
                <w:p w14:paraId="7719127B">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0.0134</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09A51731">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0.0102</w:t>
                  </w:r>
                </w:p>
              </w:tc>
              <w:tc>
                <w:tcPr>
                  <w:tcW w:w="1636" w:type="dxa"/>
                  <w:tcBorders>
                    <w:top w:val="single" w:color="000000" w:sz="4" w:space="0"/>
                    <w:left w:val="single" w:color="000000" w:sz="4" w:space="0"/>
                    <w:bottom w:val="single" w:color="000000" w:sz="4" w:space="0"/>
                    <w:right w:val="single" w:color="auto" w:sz="4" w:space="0"/>
                  </w:tcBorders>
                  <w:noWrap w:val="0"/>
                  <w:vAlign w:val="center"/>
                </w:tcPr>
                <w:p w14:paraId="7A88B58F">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0.0032</w:t>
                  </w:r>
                </w:p>
              </w:tc>
            </w:tr>
            <w:tr w14:paraId="6D73F5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965" w:type="dxa"/>
                  <w:vMerge w:val="continue"/>
                  <w:tcBorders>
                    <w:left w:val="single" w:color="000000" w:sz="4" w:space="0"/>
                    <w:right w:val="single" w:color="000000" w:sz="4" w:space="0"/>
                  </w:tcBorders>
                  <w:noWrap w:val="0"/>
                  <w:vAlign w:val="center"/>
                </w:tcPr>
                <w:p w14:paraId="1BF67882">
                  <w:pPr>
                    <w:pStyle w:val="110"/>
                    <w:keepNext w:val="0"/>
                    <w:keepLines w:val="0"/>
                    <w:pageBreakBefore w:val="0"/>
                    <w:kinsoku/>
                    <w:wordWrap/>
                    <w:overflowPunct/>
                    <w:topLinePunct w:val="0"/>
                    <w:autoSpaceDE/>
                    <w:autoSpaceDN/>
                    <w:bidi w:val="0"/>
                    <w:adjustRightInd/>
                    <w:snapToGrid/>
                    <w:spacing w:line="240" w:lineRule="auto"/>
                    <w:ind w:left="0" w:leftChars="0" w:right="0" w:rightChars="0"/>
                    <w:jc w:val="center"/>
                    <w:rPr>
                      <w:rFonts w:hint="default" w:ascii="Times New Roman" w:hAnsi="Times New Roman" w:cs="Times New Roman" w:eastAsiaTheme="minorEastAsia"/>
                      <w:color w:val="auto"/>
                      <w:sz w:val="21"/>
                      <w:szCs w:val="21"/>
                    </w:rPr>
                  </w:pPr>
                </w:p>
              </w:tc>
              <w:tc>
                <w:tcPr>
                  <w:tcW w:w="2473" w:type="dxa"/>
                  <w:tcBorders>
                    <w:top w:val="single" w:color="000000" w:sz="4" w:space="0"/>
                    <w:left w:val="single" w:color="000000" w:sz="4" w:space="0"/>
                    <w:bottom w:val="single" w:color="000000" w:sz="4" w:space="0"/>
                    <w:right w:val="single" w:color="000000" w:sz="4" w:space="0"/>
                  </w:tcBorders>
                  <w:noWrap w:val="0"/>
                  <w:vAlign w:val="center"/>
                </w:tcPr>
                <w:p w14:paraId="6B2CE6D6">
                  <w:pPr>
                    <w:keepNext w:val="0"/>
                    <w:keepLines w:val="0"/>
                    <w:widowControl/>
                    <w:suppressLineNumbers w:val="0"/>
                    <w:jc w:val="center"/>
                    <w:textAlignment w:val="center"/>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kern w:val="0"/>
                      <w:sz w:val="21"/>
                      <w:szCs w:val="21"/>
                      <w:lang w:val="en-US" w:eastAsia="zh-CN" w:bidi="ar-SA"/>
                    </w:rPr>
                    <w:t>甲醇</w:t>
                  </w:r>
                </w:p>
              </w:tc>
              <w:tc>
                <w:tcPr>
                  <w:tcW w:w="1765" w:type="dxa"/>
                  <w:tcBorders>
                    <w:top w:val="single" w:color="000000" w:sz="4" w:space="0"/>
                    <w:left w:val="single" w:color="000000" w:sz="4" w:space="0"/>
                    <w:bottom w:val="single" w:color="000000" w:sz="4" w:space="0"/>
                    <w:right w:val="single" w:color="000000" w:sz="4" w:space="0"/>
                  </w:tcBorders>
                  <w:noWrap w:val="0"/>
                  <w:vAlign w:val="center"/>
                </w:tcPr>
                <w:p w14:paraId="22375EA3">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0.0034</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7E922349">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0.0026</w:t>
                  </w:r>
                </w:p>
              </w:tc>
              <w:tc>
                <w:tcPr>
                  <w:tcW w:w="1636" w:type="dxa"/>
                  <w:tcBorders>
                    <w:top w:val="single" w:color="000000" w:sz="4" w:space="0"/>
                    <w:left w:val="single" w:color="000000" w:sz="4" w:space="0"/>
                    <w:bottom w:val="single" w:color="000000" w:sz="4" w:space="0"/>
                    <w:right w:val="single" w:color="auto" w:sz="4" w:space="0"/>
                  </w:tcBorders>
                  <w:noWrap w:val="0"/>
                  <w:vAlign w:val="center"/>
                </w:tcPr>
                <w:p w14:paraId="7EF68605">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0.0008</w:t>
                  </w:r>
                </w:p>
              </w:tc>
            </w:tr>
            <w:tr w14:paraId="28DB2B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965" w:type="dxa"/>
                  <w:vMerge w:val="restart"/>
                  <w:tcBorders>
                    <w:top w:val="single" w:color="000000" w:sz="4" w:space="0"/>
                    <w:left w:val="single" w:color="000000" w:sz="4" w:space="0"/>
                    <w:right w:val="single" w:color="000000" w:sz="4" w:space="0"/>
                  </w:tcBorders>
                  <w:noWrap w:val="0"/>
                  <w:vAlign w:val="center"/>
                </w:tcPr>
                <w:p w14:paraId="10074BFF">
                  <w:pPr>
                    <w:pStyle w:val="110"/>
                    <w:keepNext w:val="0"/>
                    <w:keepLines w:val="0"/>
                    <w:pageBreakBefore w:val="0"/>
                    <w:kinsoku/>
                    <w:wordWrap/>
                    <w:overflowPunct/>
                    <w:topLinePunct w:val="0"/>
                    <w:autoSpaceDE/>
                    <w:autoSpaceDN/>
                    <w:bidi w:val="0"/>
                    <w:adjustRightInd/>
                    <w:snapToGrid/>
                    <w:spacing w:line="240" w:lineRule="auto"/>
                    <w:ind w:left="0" w:leftChars="0" w:right="0" w:rightChars="0"/>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废水</w:t>
                  </w:r>
                </w:p>
              </w:tc>
              <w:tc>
                <w:tcPr>
                  <w:tcW w:w="2473" w:type="dxa"/>
                  <w:tcBorders>
                    <w:top w:val="single" w:color="000000" w:sz="4" w:space="0"/>
                    <w:left w:val="single" w:color="000000" w:sz="4" w:space="0"/>
                    <w:bottom w:val="single" w:color="000000" w:sz="4" w:space="0"/>
                    <w:right w:val="single" w:color="000000" w:sz="4" w:space="0"/>
                  </w:tcBorders>
                  <w:noWrap w:val="0"/>
                  <w:vAlign w:val="center"/>
                </w:tcPr>
                <w:p w14:paraId="700DFD59">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废水量</w:t>
                  </w:r>
                </w:p>
              </w:tc>
              <w:tc>
                <w:tcPr>
                  <w:tcW w:w="1765" w:type="dxa"/>
                  <w:tcBorders>
                    <w:top w:val="single" w:color="000000" w:sz="4" w:space="0"/>
                    <w:left w:val="single" w:color="000000" w:sz="4" w:space="0"/>
                    <w:bottom w:val="single" w:color="000000" w:sz="4" w:space="0"/>
                    <w:right w:val="single" w:color="000000" w:sz="4" w:space="0"/>
                  </w:tcBorders>
                  <w:noWrap w:val="0"/>
                  <w:vAlign w:val="center"/>
                </w:tcPr>
                <w:p w14:paraId="286ED34B">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i w:val="0"/>
                      <w:iCs w:val="0"/>
                      <w:color w:val="auto"/>
                      <w:kern w:val="0"/>
                      <w:sz w:val="21"/>
                      <w:szCs w:val="21"/>
                      <w:u w:val="none"/>
                      <w:lang w:val="en-US" w:eastAsia="zh-CN" w:bidi="ar"/>
                    </w:rPr>
                    <w:t>680.8</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54507C33">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w:t>
                  </w:r>
                </w:p>
              </w:tc>
              <w:tc>
                <w:tcPr>
                  <w:tcW w:w="1636" w:type="dxa"/>
                  <w:tcBorders>
                    <w:top w:val="single" w:color="000000" w:sz="4" w:space="0"/>
                    <w:left w:val="single" w:color="000000" w:sz="4" w:space="0"/>
                    <w:bottom w:val="single" w:color="000000" w:sz="4" w:space="0"/>
                    <w:right w:val="single" w:color="auto" w:sz="4" w:space="0"/>
                  </w:tcBorders>
                  <w:noWrap w:val="0"/>
                  <w:vAlign w:val="center"/>
                </w:tcPr>
                <w:p w14:paraId="7B91E395">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i w:val="0"/>
                      <w:iCs w:val="0"/>
                      <w:color w:val="auto"/>
                      <w:kern w:val="0"/>
                      <w:sz w:val="21"/>
                      <w:szCs w:val="21"/>
                      <w:u w:val="none"/>
                      <w:lang w:val="en-US" w:eastAsia="zh-CN" w:bidi="ar"/>
                    </w:rPr>
                    <w:t>680.8</w:t>
                  </w:r>
                </w:p>
              </w:tc>
            </w:tr>
            <w:tr w14:paraId="4CEF33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965" w:type="dxa"/>
                  <w:vMerge w:val="continue"/>
                  <w:tcBorders>
                    <w:left w:val="single" w:color="000000" w:sz="4" w:space="0"/>
                    <w:right w:val="single" w:color="000000" w:sz="4" w:space="0"/>
                  </w:tcBorders>
                  <w:noWrap w:val="0"/>
                  <w:vAlign w:val="center"/>
                </w:tcPr>
                <w:p w14:paraId="6CA29967">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rPr>
                      <w:rFonts w:hint="default" w:ascii="Times New Roman" w:hAnsi="Times New Roman" w:cs="Times New Roman" w:eastAsiaTheme="minorEastAsia"/>
                      <w:color w:val="auto"/>
                      <w:sz w:val="21"/>
                      <w:szCs w:val="21"/>
                    </w:rPr>
                  </w:pPr>
                </w:p>
              </w:tc>
              <w:tc>
                <w:tcPr>
                  <w:tcW w:w="2473" w:type="dxa"/>
                  <w:tcBorders>
                    <w:top w:val="single" w:color="000000" w:sz="4" w:space="0"/>
                    <w:left w:val="single" w:color="000000" w:sz="4" w:space="0"/>
                    <w:bottom w:val="single" w:color="000000" w:sz="4" w:space="0"/>
                    <w:right w:val="single" w:color="000000" w:sz="4" w:space="0"/>
                  </w:tcBorders>
                  <w:noWrap w:val="0"/>
                  <w:vAlign w:val="center"/>
                </w:tcPr>
                <w:p w14:paraId="5D61E0EC">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COD</w:t>
                  </w:r>
                </w:p>
              </w:tc>
              <w:tc>
                <w:tcPr>
                  <w:tcW w:w="1765" w:type="dxa"/>
                  <w:tcBorders>
                    <w:top w:val="single" w:color="000000" w:sz="4" w:space="0"/>
                    <w:left w:val="single" w:color="000000" w:sz="4" w:space="0"/>
                    <w:bottom w:val="single" w:color="000000" w:sz="4" w:space="0"/>
                    <w:right w:val="single" w:color="000000" w:sz="4" w:space="0"/>
                  </w:tcBorders>
                  <w:noWrap w:val="0"/>
                  <w:vAlign w:val="center"/>
                </w:tcPr>
                <w:p w14:paraId="157AB3AE">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0.204 </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024A09D0">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0.079</w:t>
                  </w:r>
                </w:p>
              </w:tc>
              <w:tc>
                <w:tcPr>
                  <w:tcW w:w="1636" w:type="dxa"/>
                  <w:tcBorders>
                    <w:top w:val="single" w:color="000000" w:sz="4" w:space="0"/>
                    <w:left w:val="single" w:color="000000" w:sz="4" w:space="0"/>
                    <w:bottom w:val="single" w:color="000000" w:sz="4" w:space="0"/>
                    <w:right w:val="single" w:color="auto" w:sz="4" w:space="0"/>
                  </w:tcBorders>
                  <w:noWrap w:val="0"/>
                  <w:vAlign w:val="center"/>
                </w:tcPr>
                <w:p w14:paraId="44C40C27">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0.125 </w:t>
                  </w:r>
                </w:p>
              </w:tc>
            </w:tr>
            <w:tr w14:paraId="16652F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965" w:type="dxa"/>
                  <w:vMerge w:val="continue"/>
                  <w:tcBorders>
                    <w:left w:val="single" w:color="000000" w:sz="4" w:space="0"/>
                    <w:right w:val="single" w:color="000000" w:sz="4" w:space="0"/>
                  </w:tcBorders>
                  <w:noWrap w:val="0"/>
                  <w:vAlign w:val="center"/>
                </w:tcPr>
                <w:p w14:paraId="27AD7A44">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rPr>
                      <w:rFonts w:hint="default" w:ascii="Times New Roman" w:hAnsi="Times New Roman" w:cs="Times New Roman" w:eastAsiaTheme="minorEastAsia"/>
                      <w:color w:val="auto"/>
                      <w:sz w:val="21"/>
                      <w:szCs w:val="21"/>
                    </w:rPr>
                  </w:pPr>
                </w:p>
              </w:tc>
              <w:tc>
                <w:tcPr>
                  <w:tcW w:w="2473" w:type="dxa"/>
                  <w:tcBorders>
                    <w:top w:val="single" w:color="000000" w:sz="4" w:space="0"/>
                    <w:left w:val="single" w:color="000000" w:sz="4" w:space="0"/>
                    <w:bottom w:val="single" w:color="000000" w:sz="4" w:space="0"/>
                    <w:right w:val="single" w:color="000000" w:sz="4" w:space="0"/>
                  </w:tcBorders>
                  <w:noWrap w:val="0"/>
                  <w:vAlign w:val="center"/>
                </w:tcPr>
                <w:p w14:paraId="59FDF709">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BOD</w:t>
                  </w:r>
                  <w:r>
                    <w:rPr>
                      <w:rFonts w:hint="default" w:ascii="Times New Roman" w:hAnsi="Times New Roman" w:eastAsia="宋体" w:cs="Times New Roman"/>
                      <w:i w:val="0"/>
                      <w:iCs w:val="0"/>
                      <w:color w:val="auto"/>
                      <w:kern w:val="0"/>
                      <w:sz w:val="21"/>
                      <w:szCs w:val="21"/>
                      <w:u w:val="none"/>
                      <w:vertAlign w:val="subscript"/>
                      <w:lang w:val="en-US" w:eastAsia="zh-CN" w:bidi="ar"/>
                    </w:rPr>
                    <w:t>5</w:t>
                  </w:r>
                </w:p>
              </w:tc>
              <w:tc>
                <w:tcPr>
                  <w:tcW w:w="1765" w:type="dxa"/>
                  <w:tcBorders>
                    <w:top w:val="single" w:color="000000" w:sz="4" w:space="0"/>
                    <w:left w:val="single" w:color="000000" w:sz="4" w:space="0"/>
                    <w:bottom w:val="single" w:color="000000" w:sz="4" w:space="0"/>
                    <w:right w:val="single" w:color="000000" w:sz="4" w:space="0"/>
                  </w:tcBorders>
                  <w:noWrap w:val="0"/>
                  <w:vAlign w:val="center"/>
                </w:tcPr>
                <w:p w14:paraId="34805440">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0.082 </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1298FBF6">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0.022</w:t>
                  </w:r>
                </w:p>
              </w:tc>
              <w:tc>
                <w:tcPr>
                  <w:tcW w:w="1636" w:type="dxa"/>
                  <w:tcBorders>
                    <w:top w:val="single" w:color="000000" w:sz="4" w:space="0"/>
                    <w:left w:val="single" w:color="000000" w:sz="4" w:space="0"/>
                    <w:bottom w:val="single" w:color="000000" w:sz="4" w:space="0"/>
                    <w:right w:val="single" w:color="auto" w:sz="4" w:space="0"/>
                  </w:tcBorders>
                  <w:noWrap w:val="0"/>
                  <w:vAlign w:val="center"/>
                </w:tcPr>
                <w:p w14:paraId="7C5EB4E9">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0.06 </w:t>
                  </w:r>
                </w:p>
              </w:tc>
            </w:tr>
            <w:tr w14:paraId="46A890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965" w:type="dxa"/>
                  <w:vMerge w:val="continue"/>
                  <w:tcBorders>
                    <w:left w:val="single" w:color="000000" w:sz="4" w:space="0"/>
                    <w:right w:val="single" w:color="000000" w:sz="4" w:space="0"/>
                  </w:tcBorders>
                  <w:noWrap w:val="0"/>
                  <w:vAlign w:val="center"/>
                </w:tcPr>
                <w:p w14:paraId="3A778B8C">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rPr>
                      <w:rFonts w:hint="default" w:ascii="Times New Roman" w:hAnsi="Times New Roman" w:cs="Times New Roman" w:eastAsiaTheme="minorEastAsia"/>
                      <w:color w:val="auto"/>
                      <w:sz w:val="21"/>
                      <w:szCs w:val="21"/>
                    </w:rPr>
                  </w:pPr>
                </w:p>
              </w:tc>
              <w:tc>
                <w:tcPr>
                  <w:tcW w:w="2473" w:type="dxa"/>
                  <w:tcBorders>
                    <w:top w:val="single" w:color="000000" w:sz="4" w:space="0"/>
                    <w:left w:val="single" w:color="000000" w:sz="4" w:space="0"/>
                    <w:bottom w:val="single" w:color="000000" w:sz="4" w:space="0"/>
                    <w:right w:val="single" w:color="000000" w:sz="4" w:space="0"/>
                  </w:tcBorders>
                  <w:noWrap w:val="0"/>
                  <w:vAlign w:val="center"/>
                </w:tcPr>
                <w:p w14:paraId="31E75655">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SS</w:t>
                  </w:r>
                </w:p>
              </w:tc>
              <w:tc>
                <w:tcPr>
                  <w:tcW w:w="1765" w:type="dxa"/>
                  <w:tcBorders>
                    <w:top w:val="single" w:color="000000" w:sz="4" w:space="0"/>
                    <w:left w:val="single" w:color="000000" w:sz="4" w:space="0"/>
                    <w:bottom w:val="single" w:color="000000" w:sz="4" w:space="0"/>
                    <w:right w:val="single" w:color="000000" w:sz="4" w:space="0"/>
                  </w:tcBorders>
                  <w:noWrap w:val="0"/>
                  <w:vAlign w:val="center"/>
                </w:tcPr>
                <w:p w14:paraId="756655F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0.119 </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2FB63FE4">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0.047</w:t>
                  </w:r>
                </w:p>
              </w:tc>
              <w:tc>
                <w:tcPr>
                  <w:tcW w:w="1636" w:type="dxa"/>
                  <w:tcBorders>
                    <w:top w:val="single" w:color="000000" w:sz="4" w:space="0"/>
                    <w:left w:val="single" w:color="000000" w:sz="4" w:space="0"/>
                    <w:bottom w:val="single" w:color="000000" w:sz="4" w:space="0"/>
                    <w:right w:val="single" w:color="auto" w:sz="4" w:space="0"/>
                  </w:tcBorders>
                  <w:noWrap w:val="0"/>
                  <w:vAlign w:val="center"/>
                </w:tcPr>
                <w:p w14:paraId="72E355F5">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0.072 </w:t>
                  </w:r>
                </w:p>
              </w:tc>
            </w:tr>
            <w:tr w14:paraId="20D5B0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965" w:type="dxa"/>
                  <w:vMerge w:val="continue"/>
                  <w:tcBorders>
                    <w:left w:val="single" w:color="000000" w:sz="4" w:space="0"/>
                    <w:right w:val="single" w:color="000000" w:sz="4" w:space="0"/>
                  </w:tcBorders>
                  <w:noWrap w:val="0"/>
                  <w:vAlign w:val="center"/>
                </w:tcPr>
                <w:p w14:paraId="7CD191F1">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rPr>
                      <w:rFonts w:hint="default" w:ascii="Times New Roman" w:hAnsi="Times New Roman" w:cs="Times New Roman" w:eastAsiaTheme="minorEastAsia"/>
                      <w:color w:val="auto"/>
                      <w:sz w:val="21"/>
                      <w:szCs w:val="21"/>
                    </w:rPr>
                  </w:pPr>
                </w:p>
              </w:tc>
              <w:tc>
                <w:tcPr>
                  <w:tcW w:w="2473" w:type="dxa"/>
                  <w:tcBorders>
                    <w:top w:val="single" w:color="000000" w:sz="4" w:space="0"/>
                    <w:left w:val="single" w:color="000000" w:sz="4" w:space="0"/>
                    <w:bottom w:val="single" w:color="000000" w:sz="4" w:space="0"/>
                    <w:right w:val="single" w:color="000000" w:sz="4" w:space="0"/>
                  </w:tcBorders>
                  <w:noWrap w:val="0"/>
                  <w:vAlign w:val="center"/>
                </w:tcPr>
                <w:p w14:paraId="2BC37E94">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NH</w:t>
                  </w:r>
                  <w:r>
                    <w:rPr>
                      <w:rFonts w:hint="default" w:ascii="Times New Roman" w:hAnsi="Times New Roman" w:eastAsia="宋体" w:cs="Times New Roman"/>
                      <w:i w:val="0"/>
                      <w:iCs w:val="0"/>
                      <w:color w:val="auto"/>
                      <w:kern w:val="0"/>
                      <w:sz w:val="21"/>
                      <w:szCs w:val="21"/>
                      <w:u w:val="none"/>
                      <w:vertAlign w:val="subscript"/>
                      <w:lang w:val="en-US" w:eastAsia="zh-CN" w:bidi="ar"/>
                    </w:rPr>
                    <w:t>3</w:t>
                  </w:r>
                  <w:r>
                    <w:rPr>
                      <w:rFonts w:hint="default" w:ascii="Times New Roman" w:hAnsi="Times New Roman" w:eastAsia="宋体" w:cs="Times New Roman"/>
                      <w:i w:val="0"/>
                      <w:iCs w:val="0"/>
                      <w:color w:val="auto"/>
                      <w:kern w:val="0"/>
                      <w:sz w:val="21"/>
                      <w:szCs w:val="21"/>
                      <w:u w:val="none"/>
                      <w:lang w:val="en-US" w:eastAsia="zh-CN" w:bidi="ar"/>
                    </w:rPr>
                    <w:t>-N</w:t>
                  </w:r>
                </w:p>
              </w:tc>
              <w:tc>
                <w:tcPr>
                  <w:tcW w:w="1765" w:type="dxa"/>
                  <w:tcBorders>
                    <w:top w:val="single" w:color="000000" w:sz="4" w:space="0"/>
                    <w:left w:val="single" w:color="000000" w:sz="4" w:space="0"/>
                    <w:bottom w:val="single" w:color="000000" w:sz="4" w:space="0"/>
                    <w:right w:val="single" w:color="000000" w:sz="4" w:space="0"/>
                  </w:tcBorders>
                  <w:noWrap w:val="0"/>
                  <w:vAlign w:val="center"/>
                </w:tcPr>
                <w:p w14:paraId="5A840CE2">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0.021 </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007997B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0.008</w:t>
                  </w:r>
                </w:p>
              </w:tc>
              <w:tc>
                <w:tcPr>
                  <w:tcW w:w="1636" w:type="dxa"/>
                  <w:tcBorders>
                    <w:top w:val="single" w:color="000000" w:sz="4" w:space="0"/>
                    <w:left w:val="single" w:color="000000" w:sz="4" w:space="0"/>
                    <w:bottom w:val="single" w:color="000000" w:sz="4" w:space="0"/>
                    <w:right w:val="single" w:color="auto" w:sz="4" w:space="0"/>
                  </w:tcBorders>
                  <w:noWrap w:val="0"/>
                  <w:vAlign w:val="center"/>
                </w:tcPr>
                <w:p w14:paraId="102086C5">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0.013 </w:t>
                  </w:r>
                </w:p>
              </w:tc>
            </w:tr>
            <w:tr w14:paraId="653570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965" w:type="dxa"/>
                  <w:vMerge w:val="continue"/>
                  <w:tcBorders>
                    <w:left w:val="single" w:color="000000" w:sz="4" w:space="0"/>
                    <w:right w:val="single" w:color="000000" w:sz="4" w:space="0"/>
                  </w:tcBorders>
                  <w:noWrap w:val="0"/>
                  <w:vAlign w:val="center"/>
                </w:tcPr>
                <w:p w14:paraId="453D92B6">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rPr>
                      <w:rFonts w:hint="default" w:ascii="Times New Roman" w:hAnsi="Times New Roman" w:cs="Times New Roman" w:eastAsiaTheme="minorEastAsia"/>
                      <w:color w:val="auto"/>
                      <w:sz w:val="21"/>
                      <w:szCs w:val="21"/>
                    </w:rPr>
                  </w:pPr>
                </w:p>
              </w:tc>
              <w:tc>
                <w:tcPr>
                  <w:tcW w:w="2473" w:type="dxa"/>
                  <w:tcBorders>
                    <w:top w:val="single" w:color="000000" w:sz="4" w:space="0"/>
                    <w:left w:val="single" w:color="000000" w:sz="4" w:space="0"/>
                    <w:bottom w:val="single" w:color="000000" w:sz="4" w:space="0"/>
                    <w:right w:val="single" w:color="000000" w:sz="4" w:space="0"/>
                  </w:tcBorders>
                  <w:noWrap w:val="0"/>
                  <w:vAlign w:val="center"/>
                </w:tcPr>
                <w:p w14:paraId="2371A246">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TN</w:t>
                  </w:r>
                </w:p>
              </w:tc>
              <w:tc>
                <w:tcPr>
                  <w:tcW w:w="1765" w:type="dxa"/>
                  <w:tcBorders>
                    <w:top w:val="single" w:color="000000" w:sz="4" w:space="0"/>
                    <w:left w:val="single" w:color="000000" w:sz="4" w:space="0"/>
                    <w:bottom w:val="single" w:color="000000" w:sz="4" w:space="0"/>
                    <w:right w:val="single" w:color="000000" w:sz="4" w:space="0"/>
                  </w:tcBorders>
                  <w:noWrap w:val="0"/>
                  <w:vAlign w:val="center"/>
                </w:tcPr>
                <w:p w14:paraId="7F515529">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0.029 </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49E97E8C">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0.009</w:t>
                  </w:r>
                </w:p>
              </w:tc>
              <w:tc>
                <w:tcPr>
                  <w:tcW w:w="1636" w:type="dxa"/>
                  <w:tcBorders>
                    <w:top w:val="single" w:color="000000" w:sz="4" w:space="0"/>
                    <w:left w:val="single" w:color="000000" w:sz="4" w:space="0"/>
                    <w:bottom w:val="single" w:color="000000" w:sz="4" w:space="0"/>
                    <w:right w:val="single" w:color="auto" w:sz="4" w:space="0"/>
                  </w:tcBorders>
                  <w:noWrap w:val="0"/>
                  <w:vAlign w:val="center"/>
                </w:tcPr>
                <w:p w14:paraId="5E092F57">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0.020 </w:t>
                  </w:r>
                </w:p>
              </w:tc>
            </w:tr>
            <w:tr w14:paraId="415387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965" w:type="dxa"/>
                  <w:vMerge w:val="continue"/>
                  <w:tcBorders>
                    <w:left w:val="single" w:color="000000" w:sz="4" w:space="0"/>
                    <w:right w:val="single" w:color="000000" w:sz="4" w:space="0"/>
                  </w:tcBorders>
                  <w:noWrap w:val="0"/>
                  <w:vAlign w:val="center"/>
                </w:tcPr>
                <w:p w14:paraId="4F14F1EC">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rPr>
                      <w:rFonts w:hint="default" w:ascii="Times New Roman" w:hAnsi="Times New Roman" w:cs="Times New Roman" w:eastAsiaTheme="minorEastAsia"/>
                      <w:color w:val="auto"/>
                      <w:sz w:val="21"/>
                      <w:szCs w:val="21"/>
                    </w:rPr>
                  </w:pPr>
                </w:p>
              </w:tc>
              <w:tc>
                <w:tcPr>
                  <w:tcW w:w="2473" w:type="dxa"/>
                  <w:tcBorders>
                    <w:top w:val="single" w:color="000000" w:sz="4" w:space="0"/>
                    <w:left w:val="single" w:color="000000" w:sz="4" w:space="0"/>
                    <w:bottom w:val="single" w:color="000000" w:sz="4" w:space="0"/>
                    <w:right w:val="single" w:color="000000" w:sz="4" w:space="0"/>
                  </w:tcBorders>
                  <w:noWrap w:val="0"/>
                  <w:vAlign w:val="center"/>
                </w:tcPr>
                <w:p w14:paraId="52E24EC5">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TP</w:t>
                  </w:r>
                </w:p>
              </w:tc>
              <w:tc>
                <w:tcPr>
                  <w:tcW w:w="1765" w:type="dxa"/>
                  <w:tcBorders>
                    <w:top w:val="single" w:color="000000" w:sz="4" w:space="0"/>
                    <w:left w:val="single" w:color="000000" w:sz="4" w:space="0"/>
                    <w:bottom w:val="single" w:color="000000" w:sz="4" w:space="0"/>
                    <w:right w:val="single" w:color="000000" w:sz="4" w:space="0"/>
                  </w:tcBorders>
                  <w:noWrap w:val="0"/>
                  <w:vAlign w:val="center"/>
                </w:tcPr>
                <w:p w14:paraId="33B6E139">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0.002 </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23D63067">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0.001</w:t>
                  </w:r>
                </w:p>
              </w:tc>
              <w:tc>
                <w:tcPr>
                  <w:tcW w:w="1636" w:type="dxa"/>
                  <w:tcBorders>
                    <w:top w:val="single" w:color="000000" w:sz="4" w:space="0"/>
                    <w:left w:val="single" w:color="000000" w:sz="4" w:space="0"/>
                    <w:bottom w:val="single" w:color="000000" w:sz="4" w:space="0"/>
                    <w:right w:val="single" w:color="auto" w:sz="4" w:space="0"/>
                  </w:tcBorders>
                  <w:noWrap w:val="0"/>
                  <w:vAlign w:val="center"/>
                </w:tcPr>
                <w:p w14:paraId="2B9FE894">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0.001 </w:t>
                  </w:r>
                </w:p>
              </w:tc>
            </w:tr>
            <w:tr w14:paraId="747C57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965" w:type="dxa"/>
                  <w:vMerge w:val="restart"/>
                  <w:tcBorders>
                    <w:left w:val="single" w:color="000000" w:sz="4" w:space="0"/>
                    <w:right w:val="single" w:color="000000" w:sz="4" w:space="0"/>
                  </w:tcBorders>
                  <w:noWrap w:val="0"/>
                  <w:vAlign w:val="center"/>
                </w:tcPr>
                <w:p w14:paraId="13E1E063">
                  <w:pPr>
                    <w:pStyle w:val="110"/>
                    <w:keepNext w:val="0"/>
                    <w:keepLines w:val="0"/>
                    <w:pageBreakBefore w:val="0"/>
                    <w:kinsoku/>
                    <w:wordWrap/>
                    <w:overflowPunct/>
                    <w:topLinePunct w:val="0"/>
                    <w:autoSpaceDE/>
                    <w:autoSpaceDN/>
                    <w:bidi w:val="0"/>
                    <w:adjustRightInd/>
                    <w:snapToGrid/>
                    <w:spacing w:line="240" w:lineRule="auto"/>
                    <w:ind w:left="0" w:leftChars="0" w:right="0" w:rightChars="0"/>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固废</w:t>
                  </w:r>
                </w:p>
              </w:tc>
              <w:tc>
                <w:tcPr>
                  <w:tcW w:w="2473" w:type="dxa"/>
                  <w:tcBorders>
                    <w:top w:val="single" w:color="000000" w:sz="4" w:space="0"/>
                    <w:left w:val="single" w:color="000000" w:sz="4" w:space="0"/>
                    <w:bottom w:val="single" w:color="000000" w:sz="4" w:space="0"/>
                    <w:right w:val="single" w:color="000000" w:sz="4" w:space="0"/>
                  </w:tcBorders>
                  <w:noWrap w:val="0"/>
                  <w:vAlign w:val="center"/>
                </w:tcPr>
                <w:p w14:paraId="41354793">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废试剂混合液</w:t>
                  </w:r>
                </w:p>
              </w:tc>
              <w:tc>
                <w:tcPr>
                  <w:tcW w:w="1765" w:type="dxa"/>
                  <w:tcBorders>
                    <w:top w:val="single" w:color="000000" w:sz="4" w:space="0"/>
                    <w:left w:val="single" w:color="000000" w:sz="4" w:space="0"/>
                    <w:bottom w:val="single" w:color="000000" w:sz="4" w:space="0"/>
                    <w:right w:val="single" w:color="000000" w:sz="4" w:space="0"/>
                  </w:tcBorders>
                  <w:noWrap w:val="0"/>
                  <w:vAlign w:val="center"/>
                </w:tcPr>
                <w:p w14:paraId="7CA853F4">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w:t>
                  </w:r>
                  <w:r>
                    <w:rPr>
                      <w:rFonts w:hint="eastAsia" w:ascii="Times New Roman" w:hAnsi="Times New Roman" w:eastAsia="宋体" w:cs="Times New Roman"/>
                      <w:i w:val="0"/>
                      <w:iCs w:val="0"/>
                      <w:color w:val="auto"/>
                      <w:kern w:val="0"/>
                      <w:sz w:val="21"/>
                      <w:szCs w:val="21"/>
                      <w:u w:val="none"/>
                      <w:lang w:val="en-US" w:eastAsia="zh-CN" w:bidi="ar"/>
                    </w:rPr>
                    <w:t>24</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7E2EC4E0">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w:t>
                  </w:r>
                  <w:r>
                    <w:rPr>
                      <w:rFonts w:hint="eastAsia" w:ascii="Times New Roman" w:hAnsi="Times New Roman" w:eastAsia="宋体" w:cs="Times New Roman"/>
                      <w:i w:val="0"/>
                      <w:iCs w:val="0"/>
                      <w:color w:val="auto"/>
                      <w:kern w:val="0"/>
                      <w:sz w:val="21"/>
                      <w:szCs w:val="21"/>
                      <w:u w:val="none"/>
                      <w:lang w:val="en-US" w:eastAsia="zh-CN" w:bidi="ar"/>
                    </w:rPr>
                    <w:t>24</w:t>
                  </w:r>
                </w:p>
              </w:tc>
              <w:tc>
                <w:tcPr>
                  <w:tcW w:w="1636" w:type="dxa"/>
                  <w:tcBorders>
                    <w:top w:val="single" w:color="000000" w:sz="4" w:space="0"/>
                    <w:left w:val="single" w:color="000000" w:sz="4" w:space="0"/>
                    <w:bottom w:val="single" w:color="000000" w:sz="4" w:space="0"/>
                    <w:right w:val="single" w:color="auto" w:sz="4" w:space="0"/>
                  </w:tcBorders>
                  <w:noWrap w:val="0"/>
                  <w:vAlign w:val="center"/>
                </w:tcPr>
                <w:p w14:paraId="3768CE31">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0</w:t>
                  </w:r>
                </w:p>
              </w:tc>
            </w:tr>
            <w:tr w14:paraId="6E6DB3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965" w:type="dxa"/>
                  <w:vMerge w:val="continue"/>
                  <w:tcBorders>
                    <w:left w:val="single" w:color="000000" w:sz="4" w:space="0"/>
                    <w:right w:val="single" w:color="000000" w:sz="4" w:space="0"/>
                  </w:tcBorders>
                  <w:noWrap w:val="0"/>
                  <w:vAlign w:val="center"/>
                </w:tcPr>
                <w:p w14:paraId="35BC1CB7">
                  <w:pPr>
                    <w:pStyle w:val="110"/>
                    <w:keepNext w:val="0"/>
                    <w:keepLines w:val="0"/>
                    <w:pageBreakBefore w:val="0"/>
                    <w:kinsoku/>
                    <w:wordWrap/>
                    <w:overflowPunct/>
                    <w:topLinePunct w:val="0"/>
                    <w:autoSpaceDE/>
                    <w:autoSpaceDN/>
                    <w:bidi w:val="0"/>
                    <w:adjustRightInd/>
                    <w:snapToGrid/>
                    <w:spacing w:line="240" w:lineRule="auto"/>
                    <w:ind w:left="0" w:leftChars="0" w:right="0" w:rightChars="0"/>
                    <w:jc w:val="center"/>
                    <w:rPr>
                      <w:rFonts w:hint="default" w:ascii="Times New Roman" w:hAnsi="Times New Roman" w:cs="Times New Roman" w:eastAsiaTheme="minorEastAsia"/>
                      <w:color w:val="auto"/>
                      <w:sz w:val="21"/>
                      <w:szCs w:val="21"/>
                    </w:rPr>
                  </w:pPr>
                </w:p>
              </w:tc>
              <w:tc>
                <w:tcPr>
                  <w:tcW w:w="2473" w:type="dxa"/>
                  <w:tcBorders>
                    <w:top w:val="single" w:color="000000" w:sz="4" w:space="0"/>
                    <w:left w:val="single" w:color="000000" w:sz="4" w:space="0"/>
                    <w:bottom w:val="single" w:color="000000" w:sz="4" w:space="0"/>
                    <w:right w:val="single" w:color="000000" w:sz="4" w:space="0"/>
                  </w:tcBorders>
                  <w:noWrap w:val="0"/>
                  <w:vAlign w:val="center"/>
                </w:tcPr>
                <w:p w14:paraId="26B8A5FA">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pacing w:val="-5"/>
                      <w:sz w:val="21"/>
                      <w:szCs w:val="21"/>
                    </w:rPr>
                    <w:t>实验废物</w:t>
                  </w:r>
                </w:p>
              </w:tc>
              <w:tc>
                <w:tcPr>
                  <w:tcW w:w="1765" w:type="dxa"/>
                  <w:tcBorders>
                    <w:top w:val="single" w:color="000000" w:sz="4" w:space="0"/>
                    <w:left w:val="single" w:color="000000" w:sz="4" w:space="0"/>
                    <w:bottom w:val="single" w:color="000000" w:sz="4" w:space="0"/>
                    <w:right w:val="single" w:color="000000" w:sz="4" w:space="0"/>
                  </w:tcBorders>
                  <w:noWrap w:val="0"/>
                  <w:vAlign w:val="center"/>
                </w:tcPr>
                <w:p w14:paraId="0A735FB5">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0.12</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358F651E">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0.12</w:t>
                  </w:r>
                </w:p>
              </w:tc>
              <w:tc>
                <w:tcPr>
                  <w:tcW w:w="1636" w:type="dxa"/>
                  <w:tcBorders>
                    <w:top w:val="single" w:color="000000" w:sz="4" w:space="0"/>
                    <w:left w:val="single" w:color="000000" w:sz="4" w:space="0"/>
                    <w:bottom w:val="single" w:color="000000" w:sz="4" w:space="0"/>
                    <w:right w:val="single" w:color="auto" w:sz="4" w:space="0"/>
                  </w:tcBorders>
                  <w:noWrap w:val="0"/>
                  <w:vAlign w:val="center"/>
                </w:tcPr>
                <w:p w14:paraId="06ED19A2">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0</w:t>
                  </w:r>
                </w:p>
              </w:tc>
            </w:tr>
            <w:tr w14:paraId="32798F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965" w:type="dxa"/>
                  <w:vMerge w:val="continue"/>
                  <w:tcBorders>
                    <w:left w:val="single" w:color="000000" w:sz="4" w:space="0"/>
                    <w:right w:val="single" w:color="000000" w:sz="4" w:space="0"/>
                  </w:tcBorders>
                  <w:noWrap w:val="0"/>
                  <w:vAlign w:val="center"/>
                </w:tcPr>
                <w:p w14:paraId="06B0314B">
                  <w:pPr>
                    <w:pStyle w:val="110"/>
                    <w:keepNext w:val="0"/>
                    <w:keepLines w:val="0"/>
                    <w:pageBreakBefore w:val="0"/>
                    <w:kinsoku/>
                    <w:wordWrap/>
                    <w:overflowPunct/>
                    <w:topLinePunct w:val="0"/>
                    <w:autoSpaceDE/>
                    <w:autoSpaceDN/>
                    <w:bidi w:val="0"/>
                    <w:adjustRightInd/>
                    <w:snapToGrid/>
                    <w:spacing w:line="240" w:lineRule="auto"/>
                    <w:ind w:left="0" w:leftChars="0" w:right="0" w:rightChars="0"/>
                    <w:jc w:val="center"/>
                    <w:rPr>
                      <w:rFonts w:hint="default" w:ascii="Times New Roman" w:hAnsi="Times New Roman" w:cs="Times New Roman" w:eastAsiaTheme="minorEastAsia"/>
                      <w:color w:val="auto"/>
                      <w:sz w:val="21"/>
                      <w:szCs w:val="21"/>
                    </w:rPr>
                  </w:pPr>
                </w:p>
              </w:tc>
              <w:tc>
                <w:tcPr>
                  <w:tcW w:w="2473" w:type="dxa"/>
                  <w:tcBorders>
                    <w:top w:val="single" w:color="000000" w:sz="4" w:space="0"/>
                    <w:left w:val="single" w:color="000000" w:sz="4" w:space="0"/>
                    <w:bottom w:val="single" w:color="000000" w:sz="4" w:space="0"/>
                    <w:right w:val="single" w:color="000000" w:sz="4" w:space="0"/>
                  </w:tcBorders>
                  <w:noWrap w:val="0"/>
                  <w:vAlign w:val="center"/>
                </w:tcPr>
                <w:p w14:paraId="66D71756">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pacing w:val="-4"/>
                      <w:sz w:val="21"/>
                      <w:szCs w:val="21"/>
                      <w:lang w:val="en-US" w:eastAsia="zh-CN"/>
                    </w:rPr>
                    <w:t>残渣</w:t>
                  </w:r>
                </w:p>
              </w:tc>
              <w:tc>
                <w:tcPr>
                  <w:tcW w:w="1765" w:type="dxa"/>
                  <w:tcBorders>
                    <w:top w:val="single" w:color="000000" w:sz="4" w:space="0"/>
                    <w:left w:val="single" w:color="000000" w:sz="4" w:space="0"/>
                    <w:bottom w:val="single" w:color="000000" w:sz="4" w:space="0"/>
                    <w:right w:val="single" w:color="000000" w:sz="4" w:space="0"/>
                  </w:tcBorders>
                  <w:noWrap w:val="0"/>
                  <w:vAlign w:val="center"/>
                </w:tcPr>
                <w:p w14:paraId="26F8C02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1.8</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35698CC6">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1.8</w:t>
                  </w:r>
                </w:p>
              </w:tc>
              <w:tc>
                <w:tcPr>
                  <w:tcW w:w="1636" w:type="dxa"/>
                  <w:tcBorders>
                    <w:top w:val="single" w:color="000000" w:sz="4" w:space="0"/>
                    <w:left w:val="single" w:color="000000" w:sz="4" w:space="0"/>
                    <w:bottom w:val="single" w:color="000000" w:sz="4" w:space="0"/>
                    <w:right w:val="single" w:color="auto" w:sz="4" w:space="0"/>
                  </w:tcBorders>
                  <w:noWrap w:val="0"/>
                  <w:vAlign w:val="center"/>
                </w:tcPr>
                <w:p w14:paraId="1B73DC1B">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0</w:t>
                  </w:r>
                </w:p>
              </w:tc>
            </w:tr>
            <w:tr w14:paraId="1FF7F0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965" w:type="dxa"/>
                  <w:vMerge w:val="continue"/>
                  <w:tcBorders>
                    <w:left w:val="single" w:color="000000" w:sz="4" w:space="0"/>
                    <w:right w:val="single" w:color="000000" w:sz="4" w:space="0"/>
                  </w:tcBorders>
                  <w:noWrap w:val="0"/>
                  <w:vAlign w:val="center"/>
                </w:tcPr>
                <w:p w14:paraId="79F28AF6">
                  <w:pPr>
                    <w:pStyle w:val="110"/>
                    <w:keepNext w:val="0"/>
                    <w:keepLines w:val="0"/>
                    <w:pageBreakBefore w:val="0"/>
                    <w:kinsoku/>
                    <w:wordWrap/>
                    <w:overflowPunct/>
                    <w:topLinePunct w:val="0"/>
                    <w:autoSpaceDE/>
                    <w:autoSpaceDN/>
                    <w:bidi w:val="0"/>
                    <w:adjustRightInd/>
                    <w:snapToGrid/>
                    <w:spacing w:line="240" w:lineRule="auto"/>
                    <w:ind w:left="0" w:leftChars="0" w:right="0" w:rightChars="0"/>
                    <w:jc w:val="center"/>
                    <w:rPr>
                      <w:rFonts w:hint="default" w:ascii="Times New Roman" w:hAnsi="Times New Roman" w:cs="Times New Roman" w:eastAsiaTheme="minorEastAsia"/>
                      <w:color w:val="auto"/>
                      <w:sz w:val="21"/>
                      <w:szCs w:val="21"/>
                    </w:rPr>
                  </w:pPr>
                </w:p>
              </w:tc>
              <w:tc>
                <w:tcPr>
                  <w:tcW w:w="2473" w:type="dxa"/>
                  <w:tcBorders>
                    <w:top w:val="single" w:color="000000" w:sz="4" w:space="0"/>
                    <w:left w:val="single" w:color="000000" w:sz="4" w:space="0"/>
                    <w:bottom w:val="single" w:color="000000" w:sz="4" w:space="0"/>
                    <w:right w:val="single" w:color="000000" w:sz="4" w:space="0"/>
                  </w:tcBorders>
                  <w:noWrap w:val="0"/>
                  <w:vAlign w:val="center"/>
                </w:tcPr>
                <w:p w14:paraId="5A190C5E">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pacing w:val="-4"/>
                      <w:sz w:val="21"/>
                      <w:szCs w:val="21"/>
                      <w:lang w:val="en-US" w:eastAsia="zh-CN"/>
                    </w:rPr>
                    <w:t>废纳滤膜</w:t>
                  </w:r>
                </w:p>
              </w:tc>
              <w:tc>
                <w:tcPr>
                  <w:tcW w:w="1765" w:type="dxa"/>
                  <w:tcBorders>
                    <w:top w:val="single" w:color="000000" w:sz="4" w:space="0"/>
                    <w:left w:val="single" w:color="000000" w:sz="4" w:space="0"/>
                    <w:bottom w:val="single" w:color="000000" w:sz="4" w:space="0"/>
                    <w:right w:val="single" w:color="000000" w:sz="4" w:space="0"/>
                  </w:tcBorders>
                  <w:noWrap w:val="0"/>
                  <w:vAlign w:val="center"/>
                </w:tcPr>
                <w:p w14:paraId="68E8A9F2">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i w:val="0"/>
                      <w:iCs w:val="0"/>
                      <w:color w:val="auto"/>
                      <w:kern w:val="0"/>
                      <w:sz w:val="21"/>
                      <w:szCs w:val="21"/>
                      <w:u w:val="none"/>
                      <w:lang w:val="en-US" w:eastAsia="zh-CN" w:bidi="ar"/>
                    </w:rPr>
                  </w:pPr>
                  <w:r>
                    <w:rPr>
                      <w:rFonts w:hint="eastAsia" w:ascii="Times New Roman" w:hAnsi="Times New Roman" w:cs="Times New Roman" w:eastAsiaTheme="minorEastAsia"/>
                      <w:color w:val="auto"/>
                      <w:sz w:val="21"/>
                      <w:szCs w:val="21"/>
                      <w:lang w:val="en-US" w:eastAsia="zh-CN"/>
                    </w:rPr>
                    <w:t>0.001</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3E1A18BB">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i w:val="0"/>
                      <w:iCs w:val="0"/>
                      <w:color w:val="auto"/>
                      <w:kern w:val="0"/>
                      <w:sz w:val="21"/>
                      <w:szCs w:val="21"/>
                      <w:u w:val="none"/>
                      <w:lang w:val="en-US" w:eastAsia="zh-CN" w:bidi="ar"/>
                    </w:rPr>
                  </w:pPr>
                  <w:r>
                    <w:rPr>
                      <w:rFonts w:hint="eastAsia" w:ascii="Times New Roman" w:hAnsi="Times New Roman" w:cs="Times New Roman" w:eastAsiaTheme="minorEastAsia"/>
                      <w:color w:val="auto"/>
                      <w:sz w:val="21"/>
                      <w:szCs w:val="21"/>
                      <w:lang w:val="en-US" w:eastAsia="zh-CN"/>
                    </w:rPr>
                    <w:t>0.001</w:t>
                  </w:r>
                </w:p>
              </w:tc>
              <w:tc>
                <w:tcPr>
                  <w:tcW w:w="1636" w:type="dxa"/>
                  <w:tcBorders>
                    <w:top w:val="single" w:color="000000" w:sz="4" w:space="0"/>
                    <w:left w:val="single" w:color="000000" w:sz="4" w:space="0"/>
                    <w:bottom w:val="single" w:color="000000" w:sz="4" w:space="0"/>
                    <w:right w:val="single" w:color="auto" w:sz="4" w:space="0"/>
                  </w:tcBorders>
                  <w:noWrap w:val="0"/>
                  <w:vAlign w:val="center"/>
                </w:tcPr>
                <w:p w14:paraId="3823D430">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eastAsia" w:ascii="Times New Roman" w:hAnsi="Times New Roman" w:cs="Times New Roman" w:eastAsiaTheme="minorEastAsia"/>
                      <w:i w:val="0"/>
                      <w:iCs w:val="0"/>
                      <w:color w:val="auto"/>
                      <w:kern w:val="0"/>
                      <w:sz w:val="21"/>
                      <w:szCs w:val="21"/>
                      <w:u w:val="none"/>
                      <w:lang w:val="en-US" w:eastAsia="zh-CN" w:bidi="ar"/>
                    </w:rPr>
                    <w:t>0</w:t>
                  </w:r>
                </w:p>
              </w:tc>
            </w:tr>
            <w:tr w14:paraId="38188F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965" w:type="dxa"/>
                  <w:vMerge w:val="continue"/>
                  <w:tcBorders>
                    <w:left w:val="single" w:color="000000" w:sz="4" w:space="0"/>
                    <w:right w:val="single" w:color="000000" w:sz="4" w:space="0"/>
                  </w:tcBorders>
                  <w:noWrap w:val="0"/>
                  <w:vAlign w:val="center"/>
                </w:tcPr>
                <w:p w14:paraId="048C2F54">
                  <w:pPr>
                    <w:pStyle w:val="110"/>
                    <w:keepNext w:val="0"/>
                    <w:keepLines w:val="0"/>
                    <w:pageBreakBefore w:val="0"/>
                    <w:kinsoku/>
                    <w:wordWrap/>
                    <w:overflowPunct/>
                    <w:topLinePunct w:val="0"/>
                    <w:autoSpaceDE/>
                    <w:autoSpaceDN/>
                    <w:bidi w:val="0"/>
                    <w:adjustRightInd/>
                    <w:snapToGrid/>
                    <w:spacing w:line="240" w:lineRule="auto"/>
                    <w:ind w:left="0" w:leftChars="0" w:right="0" w:rightChars="0"/>
                    <w:jc w:val="center"/>
                    <w:rPr>
                      <w:rFonts w:hint="default" w:ascii="Times New Roman" w:hAnsi="Times New Roman" w:cs="Times New Roman" w:eastAsiaTheme="minorEastAsia"/>
                      <w:color w:val="auto"/>
                      <w:sz w:val="21"/>
                      <w:szCs w:val="21"/>
                    </w:rPr>
                  </w:pPr>
                </w:p>
              </w:tc>
              <w:tc>
                <w:tcPr>
                  <w:tcW w:w="2473" w:type="dxa"/>
                  <w:tcBorders>
                    <w:top w:val="single" w:color="000000" w:sz="4" w:space="0"/>
                    <w:left w:val="single" w:color="000000" w:sz="4" w:space="0"/>
                    <w:bottom w:val="single" w:color="000000" w:sz="4" w:space="0"/>
                    <w:right w:val="single" w:color="000000" w:sz="4" w:space="0"/>
                  </w:tcBorders>
                  <w:noWrap w:val="0"/>
                  <w:vAlign w:val="center"/>
                </w:tcPr>
                <w:p w14:paraId="7686FC86">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pacing w:val="-4"/>
                      <w:sz w:val="21"/>
                      <w:szCs w:val="21"/>
                      <w:lang w:val="en-US" w:eastAsia="zh-CN"/>
                    </w:rPr>
                    <w:t>废树脂层析柱</w:t>
                  </w:r>
                </w:p>
              </w:tc>
              <w:tc>
                <w:tcPr>
                  <w:tcW w:w="1765" w:type="dxa"/>
                  <w:tcBorders>
                    <w:top w:val="single" w:color="000000" w:sz="4" w:space="0"/>
                    <w:left w:val="single" w:color="000000" w:sz="4" w:space="0"/>
                    <w:bottom w:val="single" w:color="000000" w:sz="4" w:space="0"/>
                    <w:right w:val="single" w:color="000000" w:sz="4" w:space="0"/>
                  </w:tcBorders>
                  <w:noWrap w:val="0"/>
                  <w:vAlign w:val="center"/>
                </w:tcPr>
                <w:p w14:paraId="3E93709D">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cs="Times New Roman" w:eastAsiaTheme="minorEastAsia"/>
                      <w:color w:val="auto"/>
                      <w:sz w:val="21"/>
                      <w:szCs w:val="21"/>
                      <w:lang w:val="en-US" w:eastAsia="zh-CN"/>
                    </w:rPr>
                    <w:t>0.</w:t>
                  </w:r>
                  <w:r>
                    <w:rPr>
                      <w:rFonts w:hint="eastAsia" w:ascii="Times New Roman" w:hAnsi="Times New Roman" w:cs="Times New Roman" w:eastAsiaTheme="minorEastAsia"/>
                      <w:color w:val="auto"/>
                      <w:sz w:val="21"/>
                      <w:szCs w:val="21"/>
                      <w:lang w:val="en-US" w:eastAsia="zh-CN"/>
                    </w:rPr>
                    <w:t>1</w:t>
                  </w:r>
                  <w:r>
                    <w:rPr>
                      <w:rFonts w:hint="default" w:ascii="Times New Roman" w:hAnsi="Times New Roman" w:cs="Times New Roman" w:eastAsiaTheme="minorEastAsia"/>
                      <w:color w:val="auto"/>
                      <w:sz w:val="21"/>
                      <w:szCs w:val="21"/>
                      <w:lang w:val="en-US" w:eastAsia="zh-CN"/>
                    </w:rPr>
                    <w:t>2</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1749992B">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cs="Times New Roman" w:eastAsiaTheme="minorEastAsia"/>
                      <w:color w:val="auto"/>
                      <w:sz w:val="21"/>
                      <w:szCs w:val="21"/>
                      <w:lang w:val="en-US" w:eastAsia="zh-CN"/>
                    </w:rPr>
                    <w:t>0.</w:t>
                  </w:r>
                  <w:r>
                    <w:rPr>
                      <w:rFonts w:hint="eastAsia" w:ascii="Times New Roman" w:hAnsi="Times New Roman" w:cs="Times New Roman" w:eastAsiaTheme="minorEastAsia"/>
                      <w:color w:val="auto"/>
                      <w:sz w:val="21"/>
                      <w:szCs w:val="21"/>
                      <w:lang w:val="en-US" w:eastAsia="zh-CN"/>
                    </w:rPr>
                    <w:t>1</w:t>
                  </w:r>
                  <w:r>
                    <w:rPr>
                      <w:rFonts w:hint="default" w:ascii="Times New Roman" w:hAnsi="Times New Roman" w:cs="Times New Roman" w:eastAsiaTheme="minorEastAsia"/>
                      <w:color w:val="auto"/>
                      <w:sz w:val="21"/>
                      <w:szCs w:val="21"/>
                      <w:lang w:val="en-US" w:eastAsia="zh-CN"/>
                    </w:rPr>
                    <w:t>2</w:t>
                  </w:r>
                </w:p>
              </w:tc>
              <w:tc>
                <w:tcPr>
                  <w:tcW w:w="1636" w:type="dxa"/>
                  <w:tcBorders>
                    <w:top w:val="single" w:color="000000" w:sz="4" w:space="0"/>
                    <w:left w:val="single" w:color="000000" w:sz="4" w:space="0"/>
                    <w:bottom w:val="single" w:color="000000" w:sz="4" w:space="0"/>
                    <w:right w:val="single" w:color="auto" w:sz="4" w:space="0"/>
                  </w:tcBorders>
                  <w:noWrap w:val="0"/>
                  <w:vAlign w:val="center"/>
                </w:tcPr>
                <w:p w14:paraId="32E13690">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eastAsia" w:ascii="Times New Roman" w:hAnsi="Times New Roman" w:cs="Times New Roman" w:eastAsiaTheme="minorEastAsia"/>
                      <w:i w:val="0"/>
                      <w:iCs w:val="0"/>
                      <w:color w:val="auto"/>
                      <w:kern w:val="0"/>
                      <w:sz w:val="21"/>
                      <w:szCs w:val="21"/>
                      <w:u w:val="none"/>
                      <w:lang w:val="en-US" w:eastAsia="zh-CN" w:bidi="ar"/>
                    </w:rPr>
                    <w:t>0</w:t>
                  </w:r>
                </w:p>
              </w:tc>
            </w:tr>
            <w:tr w14:paraId="1F5441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965" w:type="dxa"/>
                  <w:vMerge w:val="continue"/>
                  <w:tcBorders>
                    <w:left w:val="single" w:color="000000" w:sz="4" w:space="0"/>
                    <w:right w:val="single" w:color="000000" w:sz="4" w:space="0"/>
                  </w:tcBorders>
                  <w:noWrap w:val="0"/>
                  <w:vAlign w:val="center"/>
                </w:tcPr>
                <w:p w14:paraId="5CD9C4B2">
                  <w:pPr>
                    <w:pStyle w:val="110"/>
                    <w:keepNext w:val="0"/>
                    <w:keepLines w:val="0"/>
                    <w:pageBreakBefore w:val="0"/>
                    <w:kinsoku/>
                    <w:wordWrap/>
                    <w:overflowPunct/>
                    <w:topLinePunct w:val="0"/>
                    <w:autoSpaceDE/>
                    <w:autoSpaceDN/>
                    <w:bidi w:val="0"/>
                    <w:adjustRightInd/>
                    <w:snapToGrid/>
                    <w:spacing w:line="240" w:lineRule="auto"/>
                    <w:ind w:left="0" w:leftChars="0" w:right="0" w:rightChars="0"/>
                    <w:jc w:val="center"/>
                    <w:rPr>
                      <w:rFonts w:hint="default" w:ascii="Times New Roman" w:hAnsi="Times New Roman" w:cs="Times New Roman" w:eastAsiaTheme="minorEastAsia"/>
                      <w:color w:val="auto"/>
                      <w:sz w:val="21"/>
                      <w:szCs w:val="21"/>
                    </w:rPr>
                  </w:pPr>
                </w:p>
              </w:tc>
              <w:tc>
                <w:tcPr>
                  <w:tcW w:w="2473" w:type="dxa"/>
                  <w:tcBorders>
                    <w:top w:val="single" w:color="000000" w:sz="4" w:space="0"/>
                    <w:left w:val="single" w:color="000000" w:sz="4" w:space="0"/>
                    <w:bottom w:val="single" w:color="000000" w:sz="4" w:space="0"/>
                    <w:right w:val="single" w:color="000000" w:sz="4" w:space="0"/>
                  </w:tcBorders>
                  <w:noWrap w:val="0"/>
                  <w:vAlign w:val="center"/>
                </w:tcPr>
                <w:p w14:paraId="2B29DAE9">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pacing w:val="-4"/>
                      <w:sz w:val="21"/>
                      <w:szCs w:val="21"/>
                    </w:rPr>
                    <w:t>废活性炭</w:t>
                  </w:r>
                </w:p>
              </w:tc>
              <w:tc>
                <w:tcPr>
                  <w:tcW w:w="1765" w:type="dxa"/>
                  <w:tcBorders>
                    <w:top w:val="single" w:color="000000" w:sz="4" w:space="0"/>
                    <w:left w:val="single" w:color="000000" w:sz="4" w:space="0"/>
                    <w:bottom w:val="single" w:color="000000" w:sz="4" w:space="0"/>
                    <w:right w:val="single" w:color="000000" w:sz="4" w:space="0"/>
                  </w:tcBorders>
                  <w:noWrap w:val="0"/>
                  <w:vAlign w:val="center"/>
                </w:tcPr>
                <w:p w14:paraId="27953BEB">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i w:val="0"/>
                      <w:iCs w:val="0"/>
                      <w:color w:val="auto"/>
                      <w:kern w:val="0"/>
                      <w:sz w:val="21"/>
                      <w:szCs w:val="21"/>
                      <w:u w:val="none"/>
                      <w:lang w:val="en-US" w:eastAsia="zh-CN" w:bidi="ar"/>
                    </w:rPr>
                  </w:pPr>
                  <w:r>
                    <w:rPr>
                      <w:rFonts w:hint="eastAsia" w:ascii="Times New Roman" w:hAnsi="Times New Roman" w:cs="Times New Roman" w:eastAsiaTheme="minorEastAsia"/>
                      <w:color w:val="auto"/>
                      <w:sz w:val="21"/>
                      <w:szCs w:val="21"/>
                      <w:lang w:val="en-US" w:eastAsia="zh-CN"/>
                    </w:rPr>
                    <w:t>2.7</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022A9CD6">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i w:val="0"/>
                      <w:iCs w:val="0"/>
                      <w:color w:val="auto"/>
                      <w:kern w:val="0"/>
                      <w:sz w:val="21"/>
                      <w:szCs w:val="21"/>
                      <w:u w:val="none"/>
                      <w:lang w:val="en-US" w:eastAsia="zh-CN" w:bidi="ar"/>
                    </w:rPr>
                  </w:pPr>
                  <w:r>
                    <w:rPr>
                      <w:rFonts w:hint="eastAsia" w:ascii="Times New Roman" w:hAnsi="Times New Roman" w:cs="Times New Roman" w:eastAsiaTheme="minorEastAsia"/>
                      <w:color w:val="auto"/>
                      <w:sz w:val="21"/>
                      <w:szCs w:val="21"/>
                      <w:lang w:val="en-US" w:eastAsia="zh-CN"/>
                    </w:rPr>
                    <w:t>2.7</w:t>
                  </w:r>
                </w:p>
              </w:tc>
              <w:tc>
                <w:tcPr>
                  <w:tcW w:w="1636" w:type="dxa"/>
                  <w:tcBorders>
                    <w:top w:val="single" w:color="000000" w:sz="4" w:space="0"/>
                    <w:left w:val="single" w:color="000000" w:sz="4" w:space="0"/>
                    <w:bottom w:val="single" w:color="000000" w:sz="4" w:space="0"/>
                    <w:right w:val="single" w:color="auto" w:sz="4" w:space="0"/>
                  </w:tcBorders>
                  <w:noWrap w:val="0"/>
                  <w:vAlign w:val="center"/>
                </w:tcPr>
                <w:p w14:paraId="4DED36A5">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eastAsia" w:ascii="Times New Roman" w:hAnsi="Times New Roman" w:cs="Times New Roman" w:eastAsiaTheme="minorEastAsia"/>
                      <w:i w:val="0"/>
                      <w:iCs w:val="0"/>
                      <w:color w:val="auto"/>
                      <w:kern w:val="0"/>
                      <w:sz w:val="21"/>
                      <w:szCs w:val="21"/>
                      <w:u w:val="none"/>
                      <w:lang w:val="en-US" w:eastAsia="zh-CN" w:bidi="ar"/>
                    </w:rPr>
                    <w:t>0</w:t>
                  </w:r>
                </w:p>
              </w:tc>
            </w:tr>
            <w:tr w14:paraId="52F045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965" w:type="dxa"/>
                  <w:vMerge w:val="continue"/>
                  <w:tcBorders>
                    <w:left w:val="single" w:color="000000" w:sz="4" w:space="0"/>
                    <w:right w:val="single" w:color="000000" w:sz="4" w:space="0"/>
                  </w:tcBorders>
                  <w:noWrap w:val="0"/>
                  <w:vAlign w:val="center"/>
                </w:tcPr>
                <w:p w14:paraId="7D3FC624">
                  <w:pPr>
                    <w:pStyle w:val="110"/>
                    <w:keepNext w:val="0"/>
                    <w:keepLines w:val="0"/>
                    <w:pageBreakBefore w:val="0"/>
                    <w:kinsoku/>
                    <w:wordWrap/>
                    <w:overflowPunct/>
                    <w:topLinePunct w:val="0"/>
                    <w:autoSpaceDE/>
                    <w:autoSpaceDN/>
                    <w:bidi w:val="0"/>
                    <w:adjustRightInd/>
                    <w:snapToGrid/>
                    <w:spacing w:line="240" w:lineRule="auto"/>
                    <w:ind w:left="0" w:leftChars="0" w:right="0" w:rightChars="0"/>
                    <w:jc w:val="center"/>
                    <w:rPr>
                      <w:rFonts w:hint="default" w:ascii="Times New Roman" w:hAnsi="Times New Roman" w:cs="Times New Roman" w:eastAsiaTheme="minorEastAsia"/>
                      <w:color w:val="auto"/>
                      <w:sz w:val="21"/>
                      <w:szCs w:val="21"/>
                    </w:rPr>
                  </w:pPr>
                </w:p>
              </w:tc>
              <w:tc>
                <w:tcPr>
                  <w:tcW w:w="2473" w:type="dxa"/>
                  <w:tcBorders>
                    <w:top w:val="single" w:color="000000" w:sz="4" w:space="0"/>
                    <w:left w:val="single" w:color="000000" w:sz="4" w:space="0"/>
                    <w:bottom w:val="single" w:color="000000" w:sz="4" w:space="0"/>
                    <w:right w:val="single" w:color="000000" w:sz="4" w:space="0"/>
                  </w:tcBorders>
                  <w:noWrap w:val="0"/>
                  <w:vAlign w:val="center"/>
                </w:tcPr>
                <w:p w14:paraId="26D1157E">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pacing w:val="-4"/>
                      <w:sz w:val="21"/>
                      <w:szCs w:val="21"/>
                    </w:rPr>
                    <w:t>废滤芯</w:t>
                  </w:r>
                </w:p>
              </w:tc>
              <w:tc>
                <w:tcPr>
                  <w:tcW w:w="1765" w:type="dxa"/>
                  <w:tcBorders>
                    <w:top w:val="single" w:color="000000" w:sz="4" w:space="0"/>
                    <w:left w:val="single" w:color="000000" w:sz="4" w:space="0"/>
                    <w:bottom w:val="single" w:color="000000" w:sz="4" w:space="0"/>
                    <w:right w:val="single" w:color="000000" w:sz="4" w:space="0"/>
                  </w:tcBorders>
                  <w:noWrap w:val="0"/>
                  <w:vAlign w:val="center"/>
                </w:tcPr>
                <w:p w14:paraId="40EFF3D4">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i w:val="0"/>
                      <w:iCs w:val="0"/>
                      <w:color w:val="auto"/>
                      <w:kern w:val="0"/>
                      <w:sz w:val="21"/>
                      <w:szCs w:val="21"/>
                      <w:u w:val="none"/>
                      <w:lang w:val="en-US" w:eastAsia="zh-CN" w:bidi="ar"/>
                    </w:rPr>
                  </w:pPr>
                  <w:r>
                    <w:rPr>
                      <w:rFonts w:hint="eastAsia" w:ascii="Times New Roman" w:hAnsi="Times New Roman" w:cs="Times New Roman" w:eastAsiaTheme="minorEastAsia"/>
                      <w:color w:val="auto"/>
                      <w:sz w:val="21"/>
                      <w:szCs w:val="21"/>
                      <w:lang w:val="en-US" w:eastAsia="zh-CN"/>
                    </w:rPr>
                    <w:t>0.005</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5B75F03D">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i w:val="0"/>
                      <w:iCs w:val="0"/>
                      <w:color w:val="auto"/>
                      <w:kern w:val="0"/>
                      <w:sz w:val="21"/>
                      <w:szCs w:val="21"/>
                      <w:u w:val="none"/>
                      <w:lang w:val="en-US" w:eastAsia="zh-CN" w:bidi="ar"/>
                    </w:rPr>
                  </w:pPr>
                  <w:r>
                    <w:rPr>
                      <w:rFonts w:hint="eastAsia" w:ascii="Times New Roman" w:hAnsi="Times New Roman" w:cs="Times New Roman" w:eastAsiaTheme="minorEastAsia"/>
                      <w:color w:val="auto"/>
                      <w:sz w:val="21"/>
                      <w:szCs w:val="21"/>
                      <w:lang w:val="en-US" w:eastAsia="zh-CN"/>
                    </w:rPr>
                    <w:t>0.005</w:t>
                  </w:r>
                </w:p>
              </w:tc>
              <w:tc>
                <w:tcPr>
                  <w:tcW w:w="1636" w:type="dxa"/>
                  <w:tcBorders>
                    <w:top w:val="single" w:color="000000" w:sz="4" w:space="0"/>
                    <w:left w:val="single" w:color="000000" w:sz="4" w:space="0"/>
                    <w:bottom w:val="single" w:color="000000" w:sz="4" w:space="0"/>
                    <w:right w:val="single" w:color="auto" w:sz="4" w:space="0"/>
                  </w:tcBorders>
                  <w:noWrap w:val="0"/>
                  <w:vAlign w:val="center"/>
                </w:tcPr>
                <w:p w14:paraId="03C394E0">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eastAsia" w:ascii="Times New Roman" w:hAnsi="Times New Roman" w:cs="Times New Roman" w:eastAsiaTheme="minorEastAsia"/>
                      <w:i w:val="0"/>
                      <w:iCs w:val="0"/>
                      <w:color w:val="auto"/>
                      <w:kern w:val="0"/>
                      <w:sz w:val="21"/>
                      <w:szCs w:val="21"/>
                      <w:u w:val="none"/>
                      <w:lang w:val="en-US" w:eastAsia="zh-CN" w:bidi="ar"/>
                    </w:rPr>
                    <w:t>0</w:t>
                  </w:r>
                </w:p>
              </w:tc>
            </w:tr>
            <w:tr w14:paraId="4C8F89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965" w:type="dxa"/>
                  <w:vMerge w:val="continue"/>
                  <w:tcBorders>
                    <w:left w:val="single" w:color="000000" w:sz="4" w:space="0"/>
                    <w:right w:val="single" w:color="000000" w:sz="4" w:space="0"/>
                  </w:tcBorders>
                  <w:noWrap w:val="0"/>
                  <w:vAlign w:val="center"/>
                </w:tcPr>
                <w:p w14:paraId="14F407AE">
                  <w:pPr>
                    <w:pStyle w:val="110"/>
                    <w:keepNext w:val="0"/>
                    <w:keepLines w:val="0"/>
                    <w:pageBreakBefore w:val="0"/>
                    <w:kinsoku/>
                    <w:wordWrap/>
                    <w:overflowPunct/>
                    <w:topLinePunct w:val="0"/>
                    <w:autoSpaceDE/>
                    <w:autoSpaceDN/>
                    <w:bidi w:val="0"/>
                    <w:adjustRightInd/>
                    <w:snapToGrid/>
                    <w:spacing w:line="240" w:lineRule="auto"/>
                    <w:ind w:left="0" w:leftChars="0" w:right="0" w:rightChars="0"/>
                    <w:jc w:val="center"/>
                    <w:rPr>
                      <w:rFonts w:hint="default" w:ascii="Times New Roman" w:hAnsi="Times New Roman" w:cs="Times New Roman" w:eastAsiaTheme="minorEastAsia"/>
                      <w:color w:val="auto"/>
                      <w:sz w:val="21"/>
                      <w:szCs w:val="21"/>
                    </w:rPr>
                  </w:pPr>
                </w:p>
              </w:tc>
              <w:tc>
                <w:tcPr>
                  <w:tcW w:w="2473" w:type="dxa"/>
                  <w:tcBorders>
                    <w:top w:val="single" w:color="000000" w:sz="4" w:space="0"/>
                    <w:left w:val="single" w:color="000000" w:sz="4" w:space="0"/>
                    <w:bottom w:val="single" w:color="000000" w:sz="4" w:space="0"/>
                    <w:right w:val="single" w:color="000000" w:sz="4" w:space="0"/>
                  </w:tcBorders>
                  <w:noWrap w:val="0"/>
                  <w:vAlign w:val="center"/>
                </w:tcPr>
                <w:p w14:paraId="341AFA12">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pacing w:val="-4"/>
                      <w:sz w:val="21"/>
                      <w:szCs w:val="21"/>
                      <w:lang w:val="en-US" w:eastAsia="zh-CN"/>
                    </w:rPr>
                  </w:pPr>
                  <w:r>
                    <w:rPr>
                      <w:rFonts w:hint="eastAsia" w:ascii="Times New Roman" w:hAnsi="Times New Roman" w:cs="Times New Roman" w:eastAsiaTheme="minorEastAsia"/>
                      <w:color w:val="auto"/>
                      <w:spacing w:val="-4"/>
                      <w:sz w:val="21"/>
                      <w:szCs w:val="21"/>
                      <w:lang w:val="en-US" w:eastAsia="zh-CN"/>
                    </w:rPr>
                    <w:t>废包装材料</w:t>
                  </w:r>
                </w:p>
              </w:tc>
              <w:tc>
                <w:tcPr>
                  <w:tcW w:w="1765" w:type="dxa"/>
                  <w:tcBorders>
                    <w:top w:val="single" w:color="000000" w:sz="4" w:space="0"/>
                    <w:left w:val="single" w:color="000000" w:sz="4" w:space="0"/>
                    <w:bottom w:val="single" w:color="000000" w:sz="4" w:space="0"/>
                    <w:right w:val="single" w:color="000000" w:sz="4" w:space="0"/>
                  </w:tcBorders>
                  <w:noWrap w:val="0"/>
                  <w:vAlign w:val="center"/>
                </w:tcPr>
                <w:p w14:paraId="388EE63A">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0.02</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33A3F291">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eastAsiaTheme="minorEastAsia"/>
                      <w:color w:val="auto"/>
                      <w:sz w:val="21"/>
                      <w:szCs w:val="21"/>
                      <w:lang w:val="en-US" w:eastAsia="zh-CN"/>
                    </w:rPr>
                    <w:t>0.02</w:t>
                  </w:r>
                </w:p>
              </w:tc>
              <w:tc>
                <w:tcPr>
                  <w:tcW w:w="1636" w:type="dxa"/>
                  <w:tcBorders>
                    <w:top w:val="single" w:color="000000" w:sz="4" w:space="0"/>
                    <w:left w:val="single" w:color="000000" w:sz="4" w:space="0"/>
                    <w:bottom w:val="single" w:color="000000" w:sz="4" w:space="0"/>
                    <w:right w:val="single" w:color="auto" w:sz="4" w:space="0"/>
                  </w:tcBorders>
                  <w:noWrap w:val="0"/>
                  <w:vAlign w:val="center"/>
                </w:tcPr>
                <w:p w14:paraId="3583FA76">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eastAsia" w:ascii="Times New Roman" w:hAnsi="Times New Roman" w:cs="Times New Roman" w:eastAsiaTheme="minorEastAsia"/>
                      <w:i w:val="0"/>
                      <w:iCs w:val="0"/>
                      <w:color w:val="auto"/>
                      <w:kern w:val="0"/>
                      <w:sz w:val="21"/>
                      <w:szCs w:val="21"/>
                      <w:u w:val="none"/>
                      <w:lang w:val="en-US" w:eastAsia="zh-CN" w:bidi="ar"/>
                    </w:rPr>
                    <w:t>0</w:t>
                  </w:r>
                </w:p>
              </w:tc>
            </w:tr>
            <w:tr w14:paraId="1F50D3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965" w:type="dxa"/>
                  <w:vMerge w:val="continue"/>
                  <w:tcBorders>
                    <w:left w:val="single" w:color="000000" w:sz="4" w:space="0"/>
                    <w:right w:val="single" w:color="000000" w:sz="4" w:space="0"/>
                  </w:tcBorders>
                  <w:noWrap w:val="0"/>
                  <w:vAlign w:val="center"/>
                </w:tcPr>
                <w:p w14:paraId="4B1886EE">
                  <w:pPr>
                    <w:pStyle w:val="110"/>
                    <w:keepNext w:val="0"/>
                    <w:keepLines w:val="0"/>
                    <w:pageBreakBefore w:val="0"/>
                    <w:kinsoku/>
                    <w:wordWrap/>
                    <w:overflowPunct/>
                    <w:topLinePunct w:val="0"/>
                    <w:autoSpaceDE/>
                    <w:autoSpaceDN/>
                    <w:bidi w:val="0"/>
                    <w:adjustRightInd/>
                    <w:snapToGrid/>
                    <w:spacing w:line="240" w:lineRule="auto"/>
                    <w:ind w:left="0" w:leftChars="0" w:right="0" w:rightChars="0"/>
                    <w:jc w:val="center"/>
                    <w:rPr>
                      <w:rFonts w:hint="default" w:ascii="Times New Roman" w:hAnsi="Times New Roman" w:cs="Times New Roman" w:eastAsiaTheme="minorEastAsia"/>
                      <w:color w:val="auto"/>
                      <w:sz w:val="21"/>
                      <w:szCs w:val="21"/>
                    </w:rPr>
                  </w:pPr>
                </w:p>
              </w:tc>
              <w:tc>
                <w:tcPr>
                  <w:tcW w:w="2473" w:type="dxa"/>
                  <w:tcBorders>
                    <w:top w:val="single" w:color="000000" w:sz="4" w:space="0"/>
                    <w:left w:val="single" w:color="000000" w:sz="4" w:space="0"/>
                    <w:bottom w:val="single" w:color="000000" w:sz="4" w:space="0"/>
                    <w:right w:val="single" w:color="000000" w:sz="4" w:space="0"/>
                  </w:tcBorders>
                  <w:noWrap w:val="0"/>
                  <w:vAlign w:val="center"/>
                </w:tcPr>
                <w:p w14:paraId="409451C4">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lang w:val="en-US" w:eastAsia="zh-CN"/>
                    </w:rPr>
                    <w:t>生活垃圾</w:t>
                  </w:r>
                </w:p>
              </w:tc>
              <w:tc>
                <w:tcPr>
                  <w:tcW w:w="1765" w:type="dxa"/>
                  <w:tcBorders>
                    <w:top w:val="single" w:color="000000" w:sz="4" w:space="0"/>
                    <w:left w:val="single" w:color="000000" w:sz="4" w:space="0"/>
                    <w:bottom w:val="single" w:color="000000" w:sz="4" w:space="0"/>
                    <w:right w:val="single" w:color="000000" w:sz="4" w:space="0"/>
                  </w:tcBorders>
                  <w:noWrap w:val="0"/>
                  <w:vAlign w:val="center"/>
                </w:tcPr>
                <w:p w14:paraId="0FD4719F">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i w:val="0"/>
                      <w:iCs w:val="0"/>
                      <w:color w:val="auto"/>
                      <w:kern w:val="0"/>
                      <w:sz w:val="21"/>
                      <w:szCs w:val="21"/>
                      <w:u w:val="none"/>
                      <w:lang w:val="en-US" w:eastAsia="zh-CN" w:bidi="ar"/>
                    </w:rPr>
                  </w:pPr>
                  <w:r>
                    <w:rPr>
                      <w:rFonts w:hint="eastAsia" w:ascii="Times New Roman" w:hAnsi="Times New Roman" w:cs="Times New Roman" w:eastAsiaTheme="minorEastAsia"/>
                      <w:color w:val="auto"/>
                      <w:sz w:val="21"/>
                      <w:szCs w:val="21"/>
                      <w:lang w:val="en-US" w:eastAsia="zh-CN"/>
                    </w:rPr>
                    <w:t>3.65</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765C7861">
                  <w:pPr>
                    <w:pStyle w:val="17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i w:val="0"/>
                      <w:iCs w:val="0"/>
                      <w:color w:val="auto"/>
                      <w:kern w:val="0"/>
                      <w:sz w:val="21"/>
                      <w:szCs w:val="21"/>
                      <w:u w:val="none"/>
                      <w:lang w:val="en-US" w:eastAsia="zh-CN" w:bidi="ar"/>
                    </w:rPr>
                  </w:pPr>
                  <w:r>
                    <w:rPr>
                      <w:rFonts w:hint="eastAsia" w:ascii="Times New Roman" w:hAnsi="Times New Roman" w:cs="Times New Roman" w:eastAsiaTheme="minorEastAsia"/>
                      <w:color w:val="auto"/>
                      <w:sz w:val="21"/>
                      <w:szCs w:val="21"/>
                      <w:lang w:val="en-US" w:eastAsia="zh-CN"/>
                    </w:rPr>
                    <w:t>3.65</w:t>
                  </w:r>
                </w:p>
              </w:tc>
              <w:tc>
                <w:tcPr>
                  <w:tcW w:w="1636" w:type="dxa"/>
                  <w:tcBorders>
                    <w:top w:val="single" w:color="000000" w:sz="4" w:space="0"/>
                    <w:left w:val="single" w:color="000000" w:sz="4" w:space="0"/>
                    <w:bottom w:val="single" w:color="000000" w:sz="4" w:space="0"/>
                    <w:right w:val="single" w:color="auto" w:sz="4" w:space="0"/>
                  </w:tcBorders>
                  <w:noWrap w:val="0"/>
                  <w:vAlign w:val="center"/>
                </w:tcPr>
                <w:p w14:paraId="2F3EE44B">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eastAsia" w:ascii="Times New Roman" w:hAnsi="Times New Roman" w:cs="Times New Roman" w:eastAsiaTheme="minorEastAsia"/>
                      <w:i w:val="0"/>
                      <w:iCs w:val="0"/>
                      <w:color w:val="auto"/>
                      <w:kern w:val="0"/>
                      <w:sz w:val="21"/>
                      <w:szCs w:val="21"/>
                      <w:u w:val="none"/>
                      <w:lang w:val="en-US" w:eastAsia="zh-CN" w:bidi="ar"/>
                    </w:rPr>
                    <w:t>0</w:t>
                  </w:r>
                </w:p>
              </w:tc>
            </w:tr>
          </w:tbl>
          <w:p w14:paraId="32C5533F">
            <w:pPr>
              <w:spacing w:line="460" w:lineRule="exact"/>
              <w:ind w:firstLine="472" w:firstLineChars="196"/>
              <w:rPr>
                <w:rFonts w:hint="default" w:ascii="Times New Roman" w:hAnsi="Times New Roman" w:cs="Times New Roman" w:eastAsiaTheme="minorEastAsia"/>
                <w:b/>
                <w:bCs/>
                <w:color w:val="auto"/>
                <w:sz w:val="24"/>
              </w:rPr>
            </w:pPr>
            <w:r>
              <w:rPr>
                <w:rFonts w:hint="default" w:ascii="Times New Roman" w:hAnsi="Times New Roman" w:cs="Times New Roman" w:eastAsiaTheme="minorEastAsia"/>
                <w:b/>
                <w:bCs/>
                <w:color w:val="auto"/>
                <w:sz w:val="24"/>
              </w:rPr>
              <w:t>9、环保投资</w:t>
            </w:r>
          </w:p>
          <w:p w14:paraId="0785A413">
            <w:pPr>
              <w:spacing w:line="460" w:lineRule="exact"/>
              <w:ind w:firstLine="480" w:firstLineChars="200"/>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该项目环保投资</w:t>
            </w:r>
            <w:r>
              <w:rPr>
                <w:rFonts w:hint="eastAsia" w:ascii="Times New Roman" w:hAnsi="Times New Roman" w:cs="Times New Roman" w:eastAsiaTheme="minorEastAsia"/>
                <w:color w:val="auto"/>
                <w:sz w:val="24"/>
                <w:lang w:val="en-US" w:eastAsia="zh-CN"/>
              </w:rPr>
              <w:t>50</w:t>
            </w:r>
            <w:r>
              <w:rPr>
                <w:rFonts w:hint="default" w:ascii="Times New Roman" w:hAnsi="Times New Roman" w:cs="Times New Roman" w:eastAsiaTheme="minorEastAsia"/>
                <w:color w:val="auto"/>
                <w:sz w:val="24"/>
              </w:rPr>
              <w:t>万元，占项目总投资</w:t>
            </w:r>
            <w:r>
              <w:rPr>
                <w:rFonts w:hint="eastAsia" w:ascii="Times New Roman" w:hAnsi="Times New Roman" w:cs="Times New Roman" w:eastAsiaTheme="minorEastAsia"/>
                <w:color w:val="auto"/>
                <w:sz w:val="24"/>
                <w:lang w:val="en-US" w:eastAsia="zh-CN"/>
              </w:rPr>
              <w:t>2000</w:t>
            </w:r>
            <w:r>
              <w:rPr>
                <w:rFonts w:hint="default" w:ascii="Times New Roman" w:hAnsi="Times New Roman" w:cs="Times New Roman" w:eastAsiaTheme="minorEastAsia"/>
                <w:color w:val="auto"/>
                <w:sz w:val="24"/>
              </w:rPr>
              <w:t>万元的</w:t>
            </w:r>
            <w:r>
              <w:rPr>
                <w:rFonts w:hint="eastAsia" w:ascii="Times New Roman" w:hAnsi="Times New Roman" w:cs="Times New Roman" w:eastAsiaTheme="minorEastAsia"/>
                <w:color w:val="auto"/>
                <w:sz w:val="24"/>
                <w:lang w:val="en-US" w:eastAsia="zh-CN"/>
              </w:rPr>
              <w:t>2.5</w:t>
            </w:r>
            <w:r>
              <w:rPr>
                <w:rFonts w:hint="default" w:ascii="Times New Roman" w:hAnsi="Times New Roman" w:cs="Times New Roman" w:eastAsiaTheme="minorEastAsia"/>
                <w:color w:val="auto"/>
                <w:sz w:val="24"/>
              </w:rPr>
              <w:t>%，具体见表：</w:t>
            </w:r>
          </w:p>
          <w:p w14:paraId="08D1A646">
            <w:pPr>
              <w:spacing w:line="460" w:lineRule="exact"/>
              <w:ind w:right="480"/>
              <w:jc w:val="center"/>
              <w:rPr>
                <w:rFonts w:hint="default" w:ascii="Times New Roman" w:hAnsi="Times New Roman" w:cs="Times New Roman" w:eastAsiaTheme="minorEastAsia"/>
                <w:b/>
                <w:bCs/>
                <w:color w:val="auto"/>
                <w:kern w:val="0"/>
                <w:sz w:val="24"/>
                <w:szCs w:val="24"/>
              </w:rPr>
            </w:pPr>
            <w:r>
              <w:rPr>
                <w:rFonts w:hint="default" w:ascii="Times New Roman" w:hAnsi="Times New Roman" w:cs="Times New Roman" w:eastAsiaTheme="minorEastAsia"/>
                <w:b/>
                <w:bCs/>
                <w:color w:val="auto"/>
                <w:sz w:val="24"/>
                <w:szCs w:val="24"/>
              </w:rPr>
              <w:t>表4-</w:t>
            </w:r>
            <w:r>
              <w:rPr>
                <w:rFonts w:hint="default" w:ascii="Times New Roman" w:hAnsi="Times New Roman" w:cs="Times New Roman" w:eastAsiaTheme="minorEastAsia"/>
                <w:b/>
                <w:bCs/>
                <w:color w:val="auto"/>
                <w:sz w:val="24"/>
                <w:szCs w:val="24"/>
                <w:lang w:val="en-US" w:eastAsia="zh-CN"/>
              </w:rPr>
              <w:t>3</w:t>
            </w:r>
            <w:r>
              <w:rPr>
                <w:rFonts w:hint="eastAsia" w:ascii="Times New Roman" w:hAnsi="Times New Roman" w:cs="Times New Roman" w:eastAsiaTheme="minorEastAsia"/>
                <w:b/>
                <w:bCs/>
                <w:color w:val="auto"/>
                <w:sz w:val="24"/>
                <w:szCs w:val="24"/>
                <w:lang w:val="en-US" w:eastAsia="zh-CN"/>
              </w:rPr>
              <w:t>1</w:t>
            </w:r>
            <w:r>
              <w:rPr>
                <w:rFonts w:hint="default" w:ascii="Times New Roman" w:hAnsi="Times New Roman" w:cs="Times New Roman" w:eastAsiaTheme="minorEastAsia"/>
                <w:b/>
                <w:bCs/>
                <w:color w:val="auto"/>
                <w:kern w:val="0"/>
                <w:sz w:val="24"/>
                <w:szCs w:val="24"/>
              </w:rPr>
              <w:t>建设项目环保措施投资一览表单位：万元</w:t>
            </w:r>
          </w:p>
          <w:tbl>
            <w:tblPr>
              <w:tblStyle w:val="35"/>
              <w:tblW w:w="850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83"/>
              <w:gridCol w:w="1791"/>
              <w:gridCol w:w="5089"/>
              <w:gridCol w:w="741"/>
            </w:tblGrid>
            <w:tr w14:paraId="5B06B3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883" w:type="dxa"/>
                  <w:vAlign w:val="center"/>
                </w:tcPr>
                <w:p w14:paraId="1D2B0FE6">
                  <w:pPr>
                    <w:keepNext w:val="0"/>
                    <w:keepLines w:val="0"/>
                    <w:suppressLineNumbers w:val="0"/>
                    <w:spacing w:before="0" w:beforeAutospacing="0" w:after="0" w:afterAutospacing="0" w:line="320" w:lineRule="exact"/>
                    <w:ind w:left="0" w:right="0"/>
                    <w:jc w:val="center"/>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类别</w:t>
                  </w:r>
                </w:p>
              </w:tc>
              <w:tc>
                <w:tcPr>
                  <w:tcW w:w="1791" w:type="dxa"/>
                  <w:vAlign w:val="center"/>
                </w:tcPr>
                <w:p w14:paraId="3B04AF2F">
                  <w:pPr>
                    <w:keepNext w:val="0"/>
                    <w:keepLines w:val="0"/>
                    <w:suppressLineNumbers w:val="0"/>
                    <w:spacing w:before="0" w:beforeAutospacing="0" w:after="0" w:afterAutospacing="0" w:line="320" w:lineRule="exact"/>
                    <w:ind w:left="0" w:right="0"/>
                    <w:jc w:val="center"/>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治理对象</w:t>
                  </w:r>
                </w:p>
              </w:tc>
              <w:tc>
                <w:tcPr>
                  <w:tcW w:w="5089" w:type="dxa"/>
                  <w:vAlign w:val="center"/>
                </w:tcPr>
                <w:p w14:paraId="003374FC">
                  <w:pPr>
                    <w:keepNext w:val="0"/>
                    <w:keepLines w:val="0"/>
                    <w:suppressLineNumbers w:val="0"/>
                    <w:spacing w:before="0" w:beforeAutospacing="0" w:after="0" w:afterAutospacing="0" w:line="320" w:lineRule="exact"/>
                    <w:ind w:left="0" w:right="0"/>
                    <w:jc w:val="center"/>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治理方案</w:t>
                  </w:r>
                </w:p>
              </w:tc>
              <w:tc>
                <w:tcPr>
                  <w:tcW w:w="741" w:type="dxa"/>
                  <w:tcBorders>
                    <w:right w:val="single" w:color="auto" w:sz="4" w:space="0"/>
                  </w:tcBorders>
                  <w:vAlign w:val="center"/>
                </w:tcPr>
                <w:p w14:paraId="5271A34B">
                  <w:pPr>
                    <w:keepNext w:val="0"/>
                    <w:keepLines w:val="0"/>
                    <w:suppressLineNumbers w:val="0"/>
                    <w:spacing w:before="0" w:beforeAutospacing="0" w:after="0" w:afterAutospacing="0" w:line="320" w:lineRule="exact"/>
                    <w:ind w:left="-105" w:leftChars="-50" w:right="-105" w:rightChars="-50"/>
                    <w:jc w:val="center"/>
                    <w:rPr>
                      <w:rFonts w:hint="default" w:ascii="Times New Roman" w:hAnsi="Times New Roman" w:cs="Times New Roman" w:eastAsiaTheme="minorEastAsia"/>
                      <w:b/>
                      <w:color w:val="auto"/>
                    </w:rPr>
                  </w:pPr>
                  <w:r>
                    <w:rPr>
                      <w:rFonts w:hint="default" w:ascii="Times New Roman" w:hAnsi="Times New Roman" w:cs="Times New Roman" w:eastAsiaTheme="minorEastAsia"/>
                      <w:b/>
                      <w:color w:val="auto"/>
                    </w:rPr>
                    <w:t>投资</w:t>
                  </w:r>
                </w:p>
              </w:tc>
            </w:tr>
            <w:tr w14:paraId="4BED24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883" w:type="dxa"/>
                  <w:vAlign w:val="center"/>
                </w:tcPr>
                <w:p w14:paraId="54368396">
                  <w:pPr>
                    <w:keepNext w:val="0"/>
                    <w:keepLines w:val="0"/>
                    <w:suppressLineNumbers w:val="0"/>
                    <w:spacing w:before="0" w:beforeAutospacing="0" w:after="0" w:afterAutospacing="0" w:line="320" w:lineRule="exact"/>
                    <w:ind w:left="0" w:right="0"/>
                    <w:jc w:val="cente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废气防治措施</w:t>
                  </w:r>
                </w:p>
              </w:tc>
              <w:tc>
                <w:tcPr>
                  <w:tcW w:w="1791" w:type="dxa"/>
                  <w:vAlign w:val="center"/>
                </w:tcPr>
                <w:p w14:paraId="0D9549B6">
                  <w:pPr>
                    <w:pStyle w:val="191"/>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eastAsia="zh-CN"/>
                    </w:rPr>
                  </w:pPr>
                  <w:r>
                    <w:rPr>
                      <w:rFonts w:hint="eastAsia" w:ascii="Times New Roman" w:hAnsi="Times New Roman" w:cs="Times New Roman" w:eastAsiaTheme="minorEastAsia"/>
                      <w:color w:val="auto"/>
                      <w:sz w:val="21"/>
                      <w:szCs w:val="21"/>
                      <w:lang w:val="en-US" w:eastAsia="zh-CN"/>
                    </w:rPr>
                    <w:t>研发、分析</w:t>
                  </w:r>
                  <w:r>
                    <w:rPr>
                      <w:rFonts w:hint="default" w:ascii="Times New Roman" w:hAnsi="Times New Roman" w:cs="Times New Roman" w:eastAsiaTheme="minorEastAsia"/>
                      <w:color w:val="auto"/>
                      <w:sz w:val="21"/>
                      <w:szCs w:val="21"/>
                      <w:lang w:eastAsia="zh-CN"/>
                    </w:rPr>
                    <w:t>废气</w:t>
                  </w:r>
                </w:p>
              </w:tc>
              <w:tc>
                <w:tcPr>
                  <w:tcW w:w="5089" w:type="dxa"/>
                  <w:vAlign w:val="center"/>
                </w:tcPr>
                <w:p w14:paraId="5F3A8C63">
                  <w:pPr>
                    <w:keepNext w:val="0"/>
                    <w:keepLines w:val="0"/>
                    <w:pageBreakBefore w:val="0"/>
                    <w:widowControl/>
                    <w:kinsoku/>
                    <w:wordWrap/>
                    <w:overflowPunct/>
                    <w:topLinePunct/>
                    <w:autoSpaceDE/>
                    <w:autoSpaceDN/>
                    <w:bidi w:val="0"/>
                    <w:adjustRightInd/>
                    <w:snapToGrid/>
                    <w:spacing w:line="240" w:lineRule="auto"/>
                    <w:ind w:left="0" w:leftChars="0" w:right="0" w:rightChars="0" w:firstLine="0" w:firstLineChars="0"/>
                    <w:jc w:val="center"/>
                    <w:textAlignment w:val="baseline"/>
                    <w:outlineLvl w:val="9"/>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eastAsiaTheme="minorEastAsia"/>
                      <w:color w:val="auto"/>
                      <w:sz w:val="21"/>
                      <w:szCs w:val="21"/>
                    </w:rPr>
                    <w:t>①菌体培养过程均在密闭反应器内进行作业，生物反应器的通气口和排气口处设小型高效过滤器，培养过程产生的</w:t>
                  </w:r>
                  <w:r>
                    <w:rPr>
                      <w:rFonts w:hint="eastAsia" w:ascii="Times New Roman" w:hAnsi="Times New Roman" w:cs="Times New Roman" w:eastAsiaTheme="minorEastAsia"/>
                      <w:color w:val="auto"/>
                      <w:sz w:val="21"/>
                      <w:szCs w:val="21"/>
                      <w:lang w:val="en-US" w:eastAsia="zh-CN"/>
                    </w:rPr>
                    <w:t>臭</w:t>
                  </w:r>
                  <w:r>
                    <w:rPr>
                      <w:rFonts w:hint="default" w:ascii="Times New Roman" w:hAnsi="Times New Roman" w:cs="Times New Roman" w:eastAsiaTheme="minorEastAsia"/>
                      <w:color w:val="auto"/>
                      <w:sz w:val="21"/>
                      <w:szCs w:val="21"/>
                    </w:rPr>
                    <w:t>气经过高效过滤器处理后外排；②</w:t>
                  </w:r>
                  <w:r>
                    <w:rPr>
                      <w:rFonts w:hint="eastAsia" w:ascii="Times New Roman" w:hAnsi="Times New Roman" w:cs="Times New Roman" w:eastAsiaTheme="minorEastAsia"/>
                      <w:color w:val="auto"/>
                      <w:sz w:val="21"/>
                      <w:szCs w:val="21"/>
                      <w:lang w:val="en-US" w:eastAsia="zh-CN"/>
                    </w:rPr>
                    <w:t>研发</w:t>
                  </w:r>
                  <w:r>
                    <w:rPr>
                      <w:rFonts w:hint="default" w:ascii="Times New Roman" w:hAnsi="Times New Roman" w:cs="Times New Roman" w:eastAsiaTheme="minorEastAsia"/>
                      <w:color w:val="auto"/>
                      <w:sz w:val="21"/>
                      <w:szCs w:val="21"/>
                      <w:lang w:eastAsia="zh-CN"/>
                    </w:rPr>
                    <w:t>区域均</w:t>
                  </w:r>
                  <w:r>
                    <w:rPr>
                      <w:rFonts w:hint="default" w:ascii="Times New Roman" w:hAnsi="Times New Roman" w:cs="Times New Roman" w:eastAsiaTheme="minorEastAsia"/>
                      <w:color w:val="auto"/>
                      <w:sz w:val="21"/>
                      <w:szCs w:val="21"/>
                    </w:rPr>
                    <w:t>按照GMP车间要求设置洁净车间，为10万级设置，内部为负压设置，车间设置整体抽风装置，车间内各类</w:t>
                  </w:r>
                  <w:r>
                    <w:rPr>
                      <w:rFonts w:hint="eastAsia" w:ascii="Times New Roman" w:hAnsi="Times New Roman" w:cs="Times New Roman" w:eastAsiaTheme="minorEastAsia"/>
                      <w:color w:val="auto"/>
                      <w:sz w:val="21"/>
                      <w:szCs w:val="21"/>
                      <w:lang w:val="en-US" w:eastAsia="zh-CN"/>
                    </w:rPr>
                    <w:t>研发</w:t>
                  </w:r>
                  <w:r>
                    <w:rPr>
                      <w:rFonts w:hint="default" w:ascii="Times New Roman" w:hAnsi="Times New Roman" w:cs="Times New Roman" w:eastAsiaTheme="minorEastAsia"/>
                      <w:color w:val="auto"/>
                      <w:sz w:val="21"/>
                      <w:szCs w:val="21"/>
                    </w:rPr>
                    <w:t>废气、危</w:t>
                  </w:r>
                  <w:r>
                    <w:rPr>
                      <w:rFonts w:hint="eastAsia" w:ascii="Times New Roman" w:hAnsi="Times New Roman" w:cs="Times New Roman" w:eastAsiaTheme="minorEastAsia"/>
                      <w:color w:val="auto"/>
                      <w:sz w:val="21"/>
                      <w:szCs w:val="21"/>
                      <w:lang w:val="en-US" w:eastAsia="zh-CN"/>
                    </w:rPr>
                    <w:t>废</w:t>
                  </w:r>
                  <w:r>
                    <w:rPr>
                      <w:rFonts w:hint="default" w:ascii="Times New Roman" w:hAnsi="Times New Roman" w:cs="Times New Roman" w:eastAsiaTheme="minorEastAsia"/>
                      <w:color w:val="auto"/>
                      <w:sz w:val="21"/>
                      <w:szCs w:val="21"/>
                    </w:rPr>
                    <w:t>间产生的废气收集后经过空气净化系统处理</w:t>
                  </w:r>
                  <w:r>
                    <w:rPr>
                      <w:rFonts w:hint="default" w:ascii="Times New Roman" w:hAnsi="Times New Roman" w:cs="Times New Roman" w:eastAsiaTheme="minorEastAsia"/>
                      <w:color w:val="auto"/>
                      <w:sz w:val="21"/>
                      <w:szCs w:val="21"/>
                      <w:lang w:eastAsia="zh-CN"/>
                    </w:rPr>
                    <w:t>（</w:t>
                  </w:r>
                  <w:r>
                    <w:rPr>
                      <w:rFonts w:hint="default" w:ascii="Times New Roman" w:hAnsi="Times New Roman" w:cs="Times New Roman" w:eastAsiaTheme="minorEastAsia"/>
                      <w:color w:val="auto"/>
                      <w:sz w:val="21"/>
                      <w:szCs w:val="21"/>
                    </w:rPr>
                    <w:t>中/高效过滤装置</w:t>
                  </w:r>
                  <w:r>
                    <w:rPr>
                      <w:rFonts w:hint="default" w:ascii="Times New Roman" w:hAnsi="Times New Roman" w:cs="Times New Roman" w:eastAsiaTheme="minorEastAsia"/>
                      <w:color w:val="auto"/>
                      <w:sz w:val="21"/>
                      <w:szCs w:val="21"/>
                      <w:lang w:eastAsia="zh-CN"/>
                    </w:rPr>
                    <w:t>）</w:t>
                  </w:r>
                  <w:r>
                    <w:rPr>
                      <w:rFonts w:hint="default" w:ascii="Times New Roman" w:hAnsi="Times New Roman" w:cs="Times New Roman" w:eastAsiaTheme="minorEastAsia"/>
                      <w:color w:val="auto"/>
                      <w:sz w:val="21"/>
                      <w:szCs w:val="21"/>
                    </w:rPr>
                    <w:t>后引至楼顶经</w:t>
                  </w:r>
                  <w:r>
                    <w:rPr>
                      <w:rFonts w:hint="default" w:ascii="Times New Roman" w:hAnsi="Times New Roman" w:cs="Times New Roman" w:eastAsiaTheme="minorEastAsia"/>
                      <w:color w:val="auto"/>
                      <w:sz w:val="21"/>
                      <w:szCs w:val="21"/>
                      <w:lang w:eastAsia="zh-CN"/>
                    </w:rPr>
                    <w:t>二级活性炭吸附装置</w:t>
                  </w:r>
                  <w:r>
                    <w:rPr>
                      <w:rFonts w:hint="default" w:ascii="Times New Roman" w:hAnsi="Times New Roman" w:cs="Times New Roman" w:eastAsiaTheme="minorEastAsia"/>
                      <w:color w:val="auto"/>
                      <w:sz w:val="21"/>
                      <w:szCs w:val="21"/>
                    </w:rPr>
                    <w:t>处理后经</w:t>
                  </w:r>
                  <w:r>
                    <w:rPr>
                      <w:rFonts w:hint="default" w:ascii="Times New Roman" w:hAnsi="Times New Roman" w:cs="Times New Roman" w:eastAsiaTheme="minorEastAsia"/>
                      <w:color w:val="auto"/>
                      <w:sz w:val="21"/>
                      <w:szCs w:val="21"/>
                      <w:lang w:val="en-US" w:eastAsia="zh-CN"/>
                    </w:rPr>
                    <w:t>30</w:t>
                  </w:r>
                  <w:r>
                    <w:rPr>
                      <w:rFonts w:hint="default" w:ascii="Times New Roman" w:hAnsi="Times New Roman" w:cs="Times New Roman" w:eastAsiaTheme="minorEastAsia"/>
                      <w:color w:val="auto"/>
                      <w:sz w:val="21"/>
                      <w:szCs w:val="21"/>
                    </w:rPr>
                    <w:t>m高排气筒</w:t>
                  </w:r>
                  <w:r>
                    <w:rPr>
                      <w:rFonts w:hint="default" w:ascii="Times New Roman" w:hAnsi="Times New Roman" w:cs="Times New Roman" w:eastAsiaTheme="minorEastAsia"/>
                      <w:color w:val="auto"/>
                      <w:sz w:val="21"/>
                      <w:szCs w:val="21"/>
                      <w:lang w:eastAsia="zh-CN"/>
                    </w:rPr>
                    <w:t>（</w:t>
                  </w:r>
                  <w:r>
                    <w:rPr>
                      <w:rFonts w:hint="default" w:ascii="Times New Roman" w:hAnsi="Times New Roman" w:cs="Times New Roman" w:eastAsiaTheme="minorEastAsia"/>
                      <w:color w:val="auto"/>
                      <w:sz w:val="21"/>
                      <w:szCs w:val="21"/>
                    </w:rPr>
                    <w:t>DA001</w:t>
                  </w:r>
                  <w:r>
                    <w:rPr>
                      <w:rFonts w:hint="default" w:ascii="Times New Roman" w:hAnsi="Times New Roman" w:cs="Times New Roman" w:eastAsiaTheme="minorEastAsia"/>
                      <w:color w:val="auto"/>
                      <w:sz w:val="21"/>
                      <w:szCs w:val="21"/>
                      <w:lang w:eastAsia="zh-CN"/>
                    </w:rPr>
                    <w:t>）</w:t>
                  </w:r>
                  <w:r>
                    <w:rPr>
                      <w:rFonts w:hint="default" w:ascii="Times New Roman" w:hAnsi="Times New Roman" w:cs="Times New Roman" w:eastAsiaTheme="minorEastAsia"/>
                      <w:color w:val="auto"/>
                      <w:sz w:val="21"/>
                      <w:szCs w:val="21"/>
                    </w:rPr>
                    <w:t>排放</w:t>
                  </w:r>
                  <w:r>
                    <w:rPr>
                      <w:rFonts w:hint="eastAsia" w:ascii="Times New Roman" w:hAnsi="Times New Roman" w:cs="Times New Roman" w:eastAsiaTheme="minorEastAsia"/>
                      <w:color w:val="auto"/>
                      <w:sz w:val="21"/>
                      <w:szCs w:val="21"/>
                      <w:lang w:eastAsia="zh-CN"/>
                    </w:rPr>
                    <w:t>；</w:t>
                  </w:r>
                  <w:r>
                    <w:rPr>
                      <w:rFonts w:hint="default" w:ascii="Times New Roman" w:hAnsi="Times New Roman" w:cs="Times New Roman" w:eastAsiaTheme="minorEastAsia"/>
                      <w:color w:val="auto"/>
                      <w:sz w:val="21"/>
                      <w:szCs w:val="21"/>
                      <w:lang w:eastAsia="zh-CN"/>
                    </w:rPr>
                    <w:t>③</w:t>
                  </w:r>
                  <w:r>
                    <w:rPr>
                      <w:rFonts w:hint="eastAsia" w:ascii="Times New Roman" w:hAnsi="Times New Roman" w:cs="Times New Roman" w:eastAsiaTheme="minorEastAsia"/>
                      <w:color w:val="auto"/>
                      <w:sz w:val="21"/>
                      <w:szCs w:val="21"/>
                      <w:lang w:val="en-US" w:eastAsia="zh-CN"/>
                    </w:rPr>
                    <w:t>分析实验废气经万向罩收集后</w:t>
                  </w:r>
                  <w:r>
                    <w:rPr>
                      <w:rFonts w:hint="default" w:ascii="Times New Roman" w:hAnsi="Times New Roman" w:cs="Times New Roman" w:eastAsiaTheme="minorEastAsia"/>
                      <w:color w:val="auto"/>
                      <w:sz w:val="21"/>
                      <w:szCs w:val="21"/>
                    </w:rPr>
                    <w:t>引至楼顶经</w:t>
                  </w:r>
                  <w:r>
                    <w:rPr>
                      <w:rFonts w:hint="default" w:ascii="Times New Roman" w:hAnsi="Times New Roman" w:cs="Times New Roman" w:eastAsiaTheme="minorEastAsia"/>
                      <w:color w:val="auto"/>
                      <w:sz w:val="21"/>
                      <w:szCs w:val="21"/>
                      <w:lang w:eastAsia="zh-CN"/>
                    </w:rPr>
                    <w:t>二级活性炭吸附装置</w:t>
                  </w:r>
                  <w:r>
                    <w:rPr>
                      <w:rFonts w:hint="default" w:ascii="Times New Roman" w:hAnsi="Times New Roman" w:cs="Times New Roman" w:eastAsiaTheme="minorEastAsia"/>
                      <w:color w:val="auto"/>
                      <w:sz w:val="21"/>
                      <w:szCs w:val="21"/>
                    </w:rPr>
                    <w:t>处理后经</w:t>
                  </w:r>
                  <w:r>
                    <w:rPr>
                      <w:rFonts w:hint="default" w:ascii="Times New Roman" w:hAnsi="Times New Roman" w:cs="Times New Roman" w:eastAsiaTheme="minorEastAsia"/>
                      <w:color w:val="auto"/>
                      <w:sz w:val="21"/>
                      <w:szCs w:val="21"/>
                      <w:lang w:val="en-US" w:eastAsia="zh-CN"/>
                    </w:rPr>
                    <w:t>30</w:t>
                  </w:r>
                  <w:r>
                    <w:rPr>
                      <w:rFonts w:hint="default" w:ascii="Times New Roman" w:hAnsi="Times New Roman" w:cs="Times New Roman" w:eastAsiaTheme="minorEastAsia"/>
                      <w:color w:val="auto"/>
                      <w:sz w:val="21"/>
                      <w:szCs w:val="21"/>
                    </w:rPr>
                    <w:t>m高排气筒</w:t>
                  </w:r>
                  <w:r>
                    <w:rPr>
                      <w:rFonts w:hint="default" w:ascii="Times New Roman" w:hAnsi="Times New Roman" w:cs="Times New Roman" w:eastAsiaTheme="minorEastAsia"/>
                      <w:color w:val="auto"/>
                      <w:sz w:val="21"/>
                      <w:szCs w:val="21"/>
                      <w:lang w:eastAsia="zh-CN"/>
                    </w:rPr>
                    <w:t>（</w:t>
                  </w:r>
                  <w:r>
                    <w:rPr>
                      <w:rFonts w:hint="default" w:ascii="Times New Roman" w:hAnsi="Times New Roman" w:cs="Times New Roman" w:eastAsiaTheme="minorEastAsia"/>
                      <w:color w:val="auto"/>
                      <w:sz w:val="21"/>
                      <w:szCs w:val="21"/>
                    </w:rPr>
                    <w:t>DA001</w:t>
                  </w:r>
                  <w:r>
                    <w:rPr>
                      <w:rFonts w:hint="default" w:ascii="Times New Roman" w:hAnsi="Times New Roman" w:cs="Times New Roman" w:eastAsiaTheme="minorEastAsia"/>
                      <w:color w:val="auto"/>
                      <w:sz w:val="21"/>
                      <w:szCs w:val="21"/>
                      <w:lang w:eastAsia="zh-CN"/>
                    </w:rPr>
                    <w:t>）</w:t>
                  </w:r>
                  <w:r>
                    <w:rPr>
                      <w:rFonts w:hint="default" w:ascii="Times New Roman" w:hAnsi="Times New Roman" w:cs="Times New Roman" w:eastAsiaTheme="minorEastAsia"/>
                      <w:color w:val="auto"/>
                      <w:sz w:val="21"/>
                      <w:szCs w:val="21"/>
                    </w:rPr>
                    <w:t>排放</w:t>
                  </w:r>
                </w:p>
              </w:tc>
              <w:tc>
                <w:tcPr>
                  <w:tcW w:w="741" w:type="dxa"/>
                  <w:tcBorders>
                    <w:right w:val="single" w:color="auto" w:sz="4" w:space="0"/>
                  </w:tcBorders>
                  <w:vAlign w:val="center"/>
                </w:tcPr>
                <w:p w14:paraId="6C3A7853">
                  <w:pPr>
                    <w:keepNext w:val="0"/>
                    <w:keepLines w:val="0"/>
                    <w:pageBreakBefore w:val="0"/>
                    <w:widowControl/>
                    <w:kinsoku/>
                    <w:wordWrap/>
                    <w:overflowPunct/>
                    <w:topLinePunct/>
                    <w:autoSpaceDE/>
                    <w:autoSpaceDN/>
                    <w:bidi w:val="0"/>
                    <w:adjustRightInd w:val="0"/>
                    <w:snapToGrid w:val="0"/>
                    <w:jc w:val="center"/>
                    <w:textAlignment w:val="baseline"/>
                    <w:outlineLvl w:val="9"/>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sz w:val="21"/>
                      <w:szCs w:val="21"/>
                    </w:rPr>
                    <w:t>40</w:t>
                  </w:r>
                </w:p>
              </w:tc>
            </w:tr>
            <w:tr w14:paraId="2783B6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883" w:type="dxa"/>
                  <w:vAlign w:val="center"/>
                </w:tcPr>
                <w:p w14:paraId="35E09A92">
                  <w:pPr>
                    <w:keepNext w:val="0"/>
                    <w:keepLines w:val="0"/>
                    <w:suppressLineNumbers w:val="0"/>
                    <w:spacing w:before="0" w:beforeAutospacing="0" w:after="0" w:afterAutospacing="0" w:line="320" w:lineRule="exact"/>
                    <w:ind w:left="0" w:right="0"/>
                    <w:jc w:val="cente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废水防治措施</w:t>
                  </w:r>
                </w:p>
              </w:tc>
              <w:tc>
                <w:tcPr>
                  <w:tcW w:w="1791" w:type="dxa"/>
                  <w:vAlign w:val="center"/>
                </w:tcPr>
                <w:p w14:paraId="35F03ED8">
                  <w:pPr>
                    <w:keepNext w:val="0"/>
                    <w:keepLines w:val="0"/>
                    <w:suppressLineNumbers w:val="0"/>
                    <w:spacing w:before="0" w:beforeAutospacing="0" w:after="0" w:afterAutospacing="0" w:line="320" w:lineRule="exact"/>
                    <w:ind w:left="-108" w:leftChars="0" w:right="-108" w:rightChars="0"/>
                    <w:jc w:val="center"/>
                    <w:rPr>
                      <w:rFonts w:hint="default" w:ascii="Times New Roman" w:hAnsi="Times New Roman" w:cs="Times New Roman" w:eastAsiaTheme="minorEastAsia"/>
                      <w:color w:val="auto"/>
                      <w:lang w:eastAsia="zh-CN"/>
                    </w:rPr>
                  </w:pPr>
                  <w:r>
                    <w:rPr>
                      <w:rFonts w:hint="default" w:ascii="Times New Roman" w:hAnsi="Times New Roman" w:cs="Times New Roman" w:eastAsiaTheme="minorEastAsia"/>
                      <w:color w:val="auto"/>
                      <w:sz w:val="21"/>
                      <w:szCs w:val="21"/>
                      <w:lang w:val="en-US" w:eastAsia="zh-CN"/>
                    </w:rPr>
                    <w:t>研发试验废水</w:t>
                  </w:r>
                  <w:r>
                    <w:rPr>
                      <w:rFonts w:hint="default" w:ascii="Times New Roman" w:hAnsi="Times New Roman" w:cs="Times New Roman" w:eastAsiaTheme="minorEastAsia"/>
                      <w:color w:val="auto"/>
                      <w:sz w:val="21"/>
                      <w:szCs w:val="21"/>
                      <w:lang w:eastAsia="zh-CN"/>
                    </w:rPr>
                    <w:t>、润洗</w:t>
                  </w:r>
                  <w:r>
                    <w:rPr>
                      <w:rFonts w:hint="default" w:ascii="Times New Roman" w:hAnsi="Times New Roman" w:cs="Times New Roman" w:eastAsiaTheme="minorEastAsia"/>
                      <w:color w:val="auto"/>
                      <w:sz w:val="21"/>
                      <w:szCs w:val="21"/>
                      <w:lang w:val="en-US" w:eastAsia="zh-CN"/>
                    </w:rPr>
                    <w:t>废</w:t>
                  </w:r>
                  <w:r>
                    <w:rPr>
                      <w:rFonts w:hint="default" w:ascii="Times New Roman" w:hAnsi="Times New Roman" w:cs="Times New Roman" w:eastAsiaTheme="minorEastAsia"/>
                      <w:color w:val="auto"/>
                      <w:sz w:val="21"/>
                      <w:szCs w:val="21"/>
                      <w:lang w:eastAsia="zh-CN"/>
                    </w:rPr>
                    <w:t>水、清洗</w:t>
                  </w:r>
                  <w:r>
                    <w:rPr>
                      <w:rFonts w:hint="default" w:ascii="Times New Roman" w:hAnsi="Times New Roman" w:cs="Times New Roman" w:eastAsiaTheme="minorEastAsia"/>
                      <w:color w:val="auto"/>
                      <w:sz w:val="21"/>
                      <w:szCs w:val="21"/>
                      <w:lang w:val="en-US" w:eastAsia="zh-CN"/>
                    </w:rPr>
                    <w:t>废</w:t>
                  </w:r>
                  <w:r>
                    <w:rPr>
                      <w:rFonts w:hint="default" w:ascii="Times New Roman" w:hAnsi="Times New Roman" w:cs="Times New Roman" w:eastAsiaTheme="minorEastAsia"/>
                      <w:color w:val="auto"/>
                      <w:sz w:val="21"/>
                      <w:szCs w:val="21"/>
                      <w:lang w:eastAsia="zh-CN"/>
                    </w:rPr>
                    <w:t>水、保洁</w:t>
                  </w:r>
                  <w:r>
                    <w:rPr>
                      <w:rFonts w:hint="default" w:ascii="Times New Roman" w:hAnsi="Times New Roman" w:cs="Times New Roman" w:eastAsiaTheme="minorEastAsia"/>
                      <w:color w:val="auto"/>
                      <w:sz w:val="21"/>
                      <w:szCs w:val="21"/>
                      <w:lang w:val="en-US" w:eastAsia="zh-CN"/>
                    </w:rPr>
                    <w:t>废</w:t>
                  </w:r>
                  <w:r>
                    <w:rPr>
                      <w:rFonts w:hint="default" w:ascii="Times New Roman" w:hAnsi="Times New Roman" w:cs="Times New Roman" w:eastAsiaTheme="minorEastAsia"/>
                      <w:color w:val="auto"/>
                      <w:sz w:val="21"/>
                      <w:szCs w:val="21"/>
                      <w:lang w:eastAsia="zh-CN"/>
                    </w:rPr>
                    <w:t>水、分析</w:t>
                  </w:r>
                  <w:r>
                    <w:rPr>
                      <w:rFonts w:hint="default" w:ascii="Times New Roman" w:hAnsi="Times New Roman" w:cs="Times New Roman" w:eastAsiaTheme="minorEastAsia"/>
                      <w:color w:val="auto"/>
                      <w:sz w:val="21"/>
                      <w:szCs w:val="21"/>
                      <w:lang w:val="en-US" w:eastAsia="zh-CN"/>
                    </w:rPr>
                    <w:t>废</w:t>
                  </w:r>
                  <w:r>
                    <w:rPr>
                      <w:rFonts w:hint="default" w:ascii="Times New Roman" w:hAnsi="Times New Roman" w:cs="Times New Roman" w:eastAsiaTheme="minorEastAsia"/>
                      <w:color w:val="auto"/>
                      <w:sz w:val="21"/>
                      <w:szCs w:val="21"/>
                      <w:lang w:eastAsia="zh-CN"/>
                    </w:rPr>
                    <w:t>水、</w:t>
                  </w:r>
                  <w:r>
                    <w:rPr>
                      <w:rFonts w:hint="default" w:ascii="Times New Roman" w:hAnsi="Times New Roman" w:cs="Times New Roman" w:eastAsiaTheme="minorEastAsia"/>
                      <w:color w:val="auto"/>
                      <w:sz w:val="21"/>
                      <w:szCs w:val="21"/>
                      <w:lang w:val="en-US" w:eastAsia="zh-CN"/>
                    </w:rPr>
                    <w:t>纯水制备浓水</w:t>
                  </w:r>
                </w:p>
              </w:tc>
              <w:tc>
                <w:tcPr>
                  <w:tcW w:w="5089" w:type="dxa"/>
                  <w:vAlign w:val="center"/>
                </w:tcPr>
                <w:p w14:paraId="3B943581">
                  <w:pPr>
                    <w:keepNext w:val="0"/>
                    <w:keepLines w:val="0"/>
                    <w:suppressLineNumbers w:val="0"/>
                    <w:spacing w:before="0" w:beforeAutospacing="0" w:after="0" w:afterAutospacing="0" w:line="320" w:lineRule="exact"/>
                    <w:ind w:left="0" w:leftChars="0" w:right="0" w:rightChars="0"/>
                    <w:jc w:val="cente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sz w:val="21"/>
                      <w:szCs w:val="21"/>
                      <w:lang w:val="en-US" w:eastAsia="zh-CN"/>
                    </w:rPr>
                    <w:t>研发试验废水、</w:t>
                  </w:r>
                  <w:r>
                    <w:rPr>
                      <w:rFonts w:hint="default" w:ascii="Times New Roman" w:hAnsi="Times New Roman" w:cs="Times New Roman" w:eastAsiaTheme="minorEastAsia"/>
                      <w:color w:val="auto"/>
                      <w:sz w:val="21"/>
                      <w:szCs w:val="21"/>
                      <w:lang w:eastAsia="zh-CN"/>
                    </w:rPr>
                    <w:t>清洗废水、分析</w:t>
                  </w:r>
                  <w:r>
                    <w:rPr>
                      <w:rFonts w:hint="default" w:ascii="Times New Roman" w:hAnsi="Times New Roman" w:cs="Times New Roman" w:eastAsiaTheme="minorEastAsia"/>
                      <w:color w:val="auto"/>
                      <w:sz w:val="21"/>
                      <w:szCs w:val="21"/>
                      <w:lang w:val="en-US" w:eastAsia="zh-CN"/>
                    </w:rPr>
                    <w:t>废</w:t>
                  </w:r>
                  <w:r>
                    <w:rPr>
                      <w:rFonts w:hint="default" w:ascii="Times New Roman" w:hAnsi="Times New Roman" w:cs="Times New Roman" w:eastAsiaTheme="minorEastAsia"/>
                      <w:color w:val="auto"/>
                      <w:sz w:val="21"/>
                      <w:szCs w:val="21"/>
                      <w:lang w:eastAsia="zh-CN"/>
                    </w:rPr>
                    <w:t>水经</w:t>
                  </w:r>
                  <w:r>
                    <w:rPr>
                      <w:rFonts w:hint="eastAsia" w:ascii="Times New Roman" w:hAnsi="Times New Roman" w:cs="Times New Roman" w:eastAsiaTheme="minorEastAsia"/>
                      <w:color w:val="auto"/>
                      <w:sz w:val="21"/>
                      <w:szCs w:val="21"/>
                      <w:lang w:val="en-US" w:eastAsia="zh-CN"/>
                    </w:rPr>
                    <w:t>高压灭菌</w:t>
                  </w:r>
                  <w:r>
                    <w:rPr>
                      <w:rFonts w:hint="default" w:ascii="Times New Roman" w:hAnsi="Times New Roman" w:cs="Times New Roman" w:eastAsiaTheme="minorEastAsia"/>
                      <w:color w:val="auto"/>
                      <w:sz w:val="21"/>
                      <w:szCs w:val="21"/>
                      <w:lang w:eastAsia="zh-CN"/>
                    </w:rPr>
                    <w:t>后同其他工艺废水经中转池酸碱中和后进入园区污水处理站进行处理</w:t>
                  </w:r>
                  <w:r>
                    <w:rPr>
                      <w:rFonts w:hint="default" w:ascii="Times New Roman" w:hAnsi="Times New Roman" w:cs="Times New Roman" w:eastAsiaTheme="minorEastAsia"/>
                      <w:color w:val="auto"/>
                    </w:rPr>
                    <w:t>后</w:t>
                  </w:r>
                  <w:r>
                    <w:rPr>
                      <w:rFonts w:hint="eastAsia" w:ascii="Times New Roman" w:hAnsi="Times New Roman" w:cs="Times New Roman" w:eastAsiaTheme="minorEastAsia"/>
                      <w:color w:val="auto"/>
                      <w:lang w:eastAsia="zh-CN"/>
                    </w:rPr>
                    <w:t>接入</w:t>
                  </w:r>
                  <w:r>
                    <w:rPr>
                      <w:rFonts w:hint="default" w:ascii="Times New Roman" w:hAnsi="Times New Roman" w:cs="Times New Roman" w:eastAsiaTheme="minorEastAsia"/>
                      <w:color w:val="auto"/>
                    </w:rPr>
                    <w:t>市政污水管网</w:t>
                  </w:r>
                </w:p>
              </w:tc>
              <w:tc>
                <w:tcPr>
                  <w:tcW w:w="741" w:type="dxa"/>
                  <w:tcBorders>
                    <w:right w:val="single" w:color="auto" w:sz="4" w:space="0"/>
                  </w:tcBorders>
                  <w:vAlign w:val="center"/>
                </w:tcPr>
                <w:p w14:paraId="54B18F9B">
                  <w:pPr>
                    <w:keepNext w:val="0"/>
                    <w:keepLines w:val="0"/>
                    <w:pageBreakBefore w:val="0"/>
                    <w:widowControl/>
                    <w:kinsoku/>
                    <w:wordWrap/>
                    <w:overflowPunct/>
                    <w:topLinePunct/>
                    <w:autoSpaceDE/>
                    <w:autoSpaceDN/>
                    <w:bidi w:val="0"/>
                    <w:adjustRightInd w:val="0"/>
                    <w:snapToGrid w:val="0"/>
                    <w:jc w:val="center"/>
                    <w:textAlignment w:val="baseline"/>
                    <w:outlineLvl w:val="9"/>
                    <w:rPr>
                      <w:rFonts w:hint="default" w:ascii="Times New Roman" w:hAnsi="Times New Roman" w:cs="Times New Roman" w:eastAsiaTheme="minorEastAsia"/>
                      <w:color w:val="auto"/>
                      <w:lang w:val="en-US" w:eastAsia="zh-CN"/>
                    </w:rPr>
                  </w:pPr>
                  <w:r>
                    <w:rPr>
                      <w:rFonts w:hint="default" w:ascii="Times New Roman" w:hAnsi="Times New Roman" w:cs="Times New Roman" w:eastAsiaTheme="minorEastAsia"/>
                      <w:color w:val="auto"/>
                      <w:sz w:val="21"/>
                      <w:szCs w:val="21"/>
                    </w:rPr>
                    <w:t>6</w:t>
                  </w:r>
                </w:p>
              </w:tc>
            </w:tr>
            <w:tr w14:paraId="769D36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883" w:type="dxa"/>
                  <w:vAlign w:val="center"/>
                </w:tcPr>
                <w:p w14:paraId="6E045124">
                  <w:pPr>
                    <w:keepNext w:val="0"/>
                    <w:keepLines w:val="0"/>
                    <w:suppressLineNumbers w:val="0"/>
                    <w:spacing w:before="0" w:beforeAutospacing="0" w:after="0" w:afterAutospacing="0" w:line="320" w:lineRule="exact"/>
                    <w:ind w:left="0" w:right="0"/>
                    <w:jc w:val="cente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噪声防治措施</w:t>
                  </w:r>
                </w:p>
              </w:tc>
              <w:tc>
                <w:tcPr>
                  <w:tcW w:w="1791" w:type="dxa"/>
                  <w:vAlign w:val="center"/>
                </w:tcPr>
                <w:p w14:paraId="18EC6878">
                  <w:pPr>
                    <w:keepNext w:val="0"/>
                    <w:keepLines w:val="0"/>
                    <w:suppressLineNumbers w:val="0"/>
                    <w:spacing w:before="0" w:beforeAutospacing="0" w:after="0" w:afterAutospacing="0" w:line="320" w:lineRule="exact"/>
                    <w:ind w:left="0" w:right="0"/>
                    <w:jc w:val="cente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产噪设备</w:t>
                  </w:r>
                </w:p>
              </w:tc>
              <w:tc>
                <w:tcPr>
                  <w:tcW w:w="5089" w:type="dxa"/>
                  <w:vAlign w:val="center"/>
                </w:tcPr>
                <w:p w14:paraId="2F3A8CC8">
                  <w:pPr>
                    <w:keepNext w:val="0"/>
                    <w:keepLines w:val="0"/>
                    <w:suppressLineNumbers w:val="0"/>
                    <w:spacing w:before="0" w:beforeAutospacing="0" w:after="0" w:afterAutospacing="0" w:line="320" w:lineRule="exact"/>
                    <w:ind w:left="0" w:right="0"/>
                    <w:jc w:val="cente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选用低噪声设备、设备减震、厂房隔声等</w:t>
                  </w:r>
                </w:p>
              </w:tc>
              <w:tc>
                <w:tcPr>
                  <w:tcW w:w="741" w:type="dxa"/>
                  <w:tcBorders>
                    <w:right w:val="single" w:color="auto" w:sz="4" w:space="0"/>
                  </w:tcBorders>
                  <w:vAlign w:val="center"/>
                </w:tcPr>
                <w:p w14:paraId="064DC8BE">
                  <w:pPr>
                    <w:keepNext w:val="0"/>
                    <w:keepLines w:val="0"/>
                    <w:suppressLineNumbers w:val="0"/>
                    <w:spacing w:before="0" w:beforeAutospacing="0" w:after="0" w:afterAutospacing="0" w:line="320" w:lineRule="exact"/>
                    <w:ind w:left="0" w:right="0"/>
                    <w:jc w:val="center"/>
                    <w:rPr>
                      <w:rFonts w:hint="eastAsia" w:ascii="Times New Roman" w:hAnsi="Times New Roman" w:cs="Times New Roman" w:eastAsiaTheme="minorEastAsia"/>
                      <w:color w:val="auto"/>
                      <w:lang w:eastAsia="zh-CN"/>
                    </w:rPr>
                  </w:pPr>
                  <w:r>
                    <w:rPr>
                      <w:rFonts w:hint="eastAsia" w:ascii="Times New Roman" w:hAnsi="Times New Roman" w:cs="Times New Roman" w:eastAsiaTheme="minorEastAsia"/>
                      <w:color w:val="auto"/>
                      <w:lang w:val="en-US" w:eastAsia="zh-CN"/>
                    </w:rPr>
                    <w:t>2</w:t>
                  </w:r>
                </w:p>
              </w:tc>
            </w:tr>
            <w:tr w14:paraId="619E74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883" w:type="dxa"/>
                  <w:vMerge w:val="restart"/>
                  <w:tcBorders>
                    <w:left w:val="single" w:color="auto" w:sz="4" w:space="0"/>
                  </w:tcBorders>
                  <w:vAlign w:val="center"/>
                </w:tcPr>
                <w:p w14:paraId="09DBB324">
                  <w:pPr>
                    <w:keepNext w:val="0"/>
                    <w:keepLines w:val="0"/>
                    <w:suppressLineNumbers w:val="0"/>
                    <w:spacing w:before="0" w:beforeAutospacing="0" w:after="0" w:afterAutospacing="0" w:line="320" w:lineRule="exact"/>
                    <w:ind w:left="0" w:right="0"/>
                    <w:jc w:val="cente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固废防治措施</w:t>
                  </w:r>
                </w:p>
              </w:tc>
              <w:tc>
                <w:tcPr>
                  <w:tcW w:w="1791" w:type="dxa"/>
                  <w:vAlign w:val="center"/>
                </w:tcPr>
                <w:p w14:paraId="3844CF61">
                  <w:pPr>
                    <w:keepNext w:val="0"/>
                    <w:keepLines w:val="0"/>
                    <w:suppressLineNumbers w:val="0"/>
                    <w:spacing w:before="0" w:beforeAutospacing="0" w:after="0" w:afterAutospacing="0" w:line="320" w:lineRule="exact"/>
                    <w:ind w:left="0" w:right="0"/>
                    <w:jc w:val="cente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生活垃圾</w:t>
                  </w:r>
                </w:p>
              </w:tc>
              <w:tc>
                <w:tcPr>
                  <w:tcW w:w="5089" w:type="dxa"/>
                  <w:vAlign w:val="center"/>
                </w:tcPr>
                <w:p w14:paraId="2A88726E">
                  <w:pPr>
                    <w:keepNext w:val="0"/>
                    <w:keepLines w:val="0"/>
                    <w:suppressLineNumbers w:val="0"/>
                    <w:spacing w:before="0" w:beforeAutospacing="0" w:after="0" w:afterAutospacing="0" w:line="320" w:lineRule="exact"/>
                    <w:ind w:left="0" w:right="0"/>
                    <w:jc w:val="cente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垃圾收集桶，收集后委托环卫部门清运处理。</w:t>
                  </w:r>
                </w:p>
              </w:tc>
              <w:tc>
                <w:tcPr>
                  <w:tcW w:w="741" w:type="dxa"/>
                  <w:vMerge w:val="restart"/>
                  <w:tcBorders>
                    <w:right w:val="single" w:color="auto" w:sz="4" w:space="0"/>
                  </w:tcBorders>
                  <w:vAlign w:val="center"/>
                </w:tcPr>
                <w:p w14:paraId="6114A2ED">
                  <w:pPr>
                    <w:keepNext w:val="0"/>
                    <w:keepLines w:val="0"/>
                    <w:suppressLineNumbers w:val="0"/>
                    <w:spacing w:before="0" w:beforeAutospacing="0" w:after="0" w:afterAutospacing="0" w:line="320" w:lineRule="exact"/>
                    <w:ind w:left="0" w:right="0"/>
                    <w:jc w:val="center"/>
                    <w:rPr>
                      <w:rFonts w:hint="default" w:ascii="Times New Roman" w:hAnsi="Times New Roman" w:cs="Times New Roman" w:eastAsiaTheme="minorEastAsia"/>
                      <w:color w:val="auto"/>
                      <w:lang w:val="en-US" w:eastAsia="zh-CN"/>
                    </w:rPr>
                  </w:pPr>
                  <w:r>
                    <w:rPr>
                      <w:rFonts w:hint="eastAsia" w:ascii="Times New Roman" w:hAnsi="Times New Roman" w:cs="Times New Roman" w:eastAsiaTheme="minorEastAsia"/>
                      <w:color w:val="auto"/>
                      <w:lang w:val="en-US" w:eastAsia="zh-CN"/>
                    </w:rPr>
                    <w:t>2</w:t>
                  </w:r>
                </w:p>
              </w:tc>
            </w:tr>
            <w:tr w14:paraId="093378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883" w:type="dxa"/>
                  <w:vMerge w:val="continue"/>
                  <w:tcBorders>
                    <w:left w:val="single" w:color="auto" w:sz="4" w:space="0"/>
                  </w:tcBorders>
                  <w:vAlign w:val="center"/>
                </w:tcPr>
                <w:p w14:paraId="7DCC6B60">
                  <w:pPr>
                    <w:keepNext w:val="0"/>
                    <w:keepLines w:val="0"/>
                    <w:suppressLineNumbers w:val="0"/>
                    <w:spacing w:before="0" w:beforeAutospacing="0" w:after="0" w:afterAutospacing="0" w:line="320" w:lineRule="exact"/>
                    <w:ind w:left="0" w:right="0"/>
                    <w:jc w:val="center"/>
                    <w:rPr>
                      <w:rFonts w:hint="default" w:ascii="Times New Roman" w:hAnsi="Times New Roman" w:cs="Times New Roman" w:eastAsiaTheme="minorEastAsia"/>
                      <w:color w:val="auto"/>
                    </w:rPr>
                  </w:pPr>
                </w:p>
              </w:tc>
              <w:tc>
                <w:tcPr>
                  <w:tcW w:w="1791" w:type="dxa"/>
                  <w:shd w:val="clear" w:color="auto" w:fill="auto"/>
                  <w:vAlign w:val="center"/>
                </w:tcPr>
                <w:p w14:paraId="0790EFE8">
                  <w:pPr>
                    <w:keepNext w:val="0"/>
                    <w:keepLines w:val="0"/>
                    <w:suppressLineNumbers w:val="0"/>
                    <w:spacing w:before="0" w:beforeAutospacing="0" w:after="0" w:afterAutospacing="0" w:line="320" w:lineRule="exact"/>
                    <w:ind w:left="0" w:leftChars="0" w:right="0" w:rightChars="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rPr>
                    <w:t>包装材料</w:t>
                  </w:r>
                </w:p>
              </w:tc>
              <w:tc>
                <w:tcPr>
                  <w:tcW w:w="5089" w:type="dxa"/>
                  <w:shd w:val="clear" w:color="auto" w:fill="auto"/>
                  <w:vAlign w:val="center"/>
                </w:tcPr>
                <w:p w14:paraId="2EB7D278">
                  <w:pPr>
                    <w:spacing w:line="320" w:lineRule="exact"/>
                    <w:ind w:left="-84" w:leftChars="-40" w:right="-84" w:rightChars="-40"/>
                    <w:jc w:val="center"/>
                    <w:rPr>
                      <w:rFonts w:hint="default" w:ascii="Times New Roman" w:hAnsi="Times New Roman" w:cs="Times New Roman" w:eastAsiaTheme="minorEastAsia"/>
                      <w:b/>
                      <w:bCs/>
                      <w:color w:val="auto"/>
                      <w:kern w:val="2"/>
                      <w:sz w:val="21"/>
                      <w:szCs w:val="21"/>
                      <w:lang w:val="en-US" w:eastAsia="zh-CN" w:bidi="ar-SA"/>
                    </w:rPr>
                  </w:pPr>
                  <w:r>
                    <w:rPr>
                      <w:rFonts w:hint="default" w:ascii="Times New Roman" w:hAnsi="Times New Roman" w:cs="Times New Roman" w:eastAsiaTheme="minorEastAsia"/>
                      <w:color w:val="auto"/>
                      <w:sz w:val="21"/>
                      <w:szCs w:val="21"/>
                    </w:rPr>
                    <w:t>一般固废</w:t>
                  </w:r>
                  <w:r>
                    <w:rPr>
                      <w:rFonts w:hint="eastAsia" w:ascii="Times New Roman" w:hAnsi="Times New Roman" w:cs="Times New Roman" w:eastAsiaTheme="minorEastAsia"/>
                      <w:color w:val="auto"/>
                      <w:sz w:val="21"/>
                      <w:szCs w:val="21"/>
                      <w:lang w:val="en-US" w:eastAsia="zh-CN"/>
                    </w:rPr>
                    <w:t>堆场</w:t>
                  </w:r>
                  <w:r>
                    <w:rPr>
                      <w:rFonts w:hint="default" w:ascii="Times New Roman" w:hAnsi="Times New Roman" w:cs="Times New Roman" w:eastAsiaTheme="minorEastAsia"/>
                      <w:color w:val="auto"/>
                      <w:sz w:val="21"/>
                      <w:szCs w:val="21"/>
                    </w:rPr>
                    <w:t>（位于</w:t>
                  </w:r>
                  <w:r>
                    <w:rPr>
                      <w:rFonts w:hint="eastAsia" w:ascii="Times New Roman" w:hAnsi="Times New Roman" w:cs="Times New Roman" w:eastAsiaTheme="minorEastAsia"/>
                      <w:color w:val="auto"/>
                      <w:sz w:val="21"/>
                      <w:szCs w:val="21"/>
                      <w:lang w:val="en-US" w:eastAsia="zh-CN"/>
                    </w:rPr>
                    <w:t>西北</w:t>
                  </w:r>
                  <w:r>
                    <w:rPr>
                      <w:rFonts w:hint="default" w:ascii="Times New Roman" w:hAnsi="Times New Roman" w:cs="Times New Roman" w:eastAsiaTheme="minorEastAsia"/>
                      <w:color w:val="auto"/>
                      <w:sz w:val="21"/>
                      <w:szCs w:val="21"/>
                      <w:lang w:val="en-US" w:eastAsia="zh-CN"/>
                    </w:rPr>
                    <w:t>角</w:t>
                  </w:r>
                  <w:r>
                    <w:rPr>
                      <w:rFonts w:hint="default" w:ascii="Times New Roman" w:hAnsi="Times New Roman" w:cs="Times New Roman" w:eastAsiaTheme="minorEastAsia"/>
                      <w:color w:val="auto"/>
                      <w:sz w:val="21"/>
                      <w:szCs w:val="21"/>
                    </w:rPr>
                    <w:t>，面积</w:t>
                  </w:r>
                  <w:r>
                    <w:rPr>
                      <w:rFonts w:hint="eastAsia" w:ascii="Times New Roman" w:hAnsi="Times New Roman" w:cs="Times New Roman" w:eastAsiaTheme="minorEastAsia"/>
                      <w:color w:val="auto"/>
                      <w:sz w:val="21"/>
                      <w:szCs w:val="21"/>
                      <w:lang w:val="en-US" w:eastAsia="zh-CN"/>
                    </w:rPr>
                    <w:t>3</w:t>
                  </w:r>
                  <w:r>
                    <w:rPr>
                      <w:rFonts w:hint="default" w:ascii="Times New Roman" w:hAnsi="Times New Roman" w:cs="Times New Roman" w:eastAsiaTheme="minorEastAsia"/>
                      <w:color w:val="auto"/>
                      <w:sz w:val="21"/>
                      <w:szCs w:val="21"/>
                      <w:vertAlign w:val="baseline"/>
                      <w:lang w:eastAsia="zh-CN"/>
                    </w:rPr>
                    <w:t>m</w:t>
                  </w:r>
                  <w:r>
                    <w:rPr>
                      <w:rFonts w:hint="default" w:ascii="Times New Roman" w:hAnsi="Times New Roman" w:cs="Times New Roman" w:eastAsiaTheme="minorEastAsia"/>
                      <w:color w:val="auto"/>
                      <w:sz w:val="21"/>
                      <w:szCs w:val="21"/>
                      <w:vertAlign w:val="superscript"/>
                      <w:lang w:eastAsia="zh-CN"/>
                    </w:rPr>
                    <w:t>2</w:t>
                  </w:r>
                  <w:r>
                    <w:rPr>
                      <w:rFonts w:hint="default" w:ascii="Times New Roman" w:hAnsi="Times New Roman" w:cs="Times New Roman" w:eastAsiaTheme="minorEastAsia"/>
                      <w:color w:val="auto"/>
                      <w:sz w:val="21"/>
                      <w:szCs w:val="21"/>
                    </w:rPr>
                    <w:t>）；</w:t>
                  </w:r>
                  <w:r>
                    <w:rPr>
                      <w:rFonts w:hint="default" w:ascii="Times New Roman" w:hAnsi="Times New Roman" w:cs="Times New Roman" w:eastAsiaTheme="minorEastAsia"/>
                      <w:color w:val="auto"/>
                      <w:sz w:val="21"/>
                      <w:szCs w:val="21"/>
                      <w:lang w:val="en-US" w:eastAsia="zh-CN"/>
                    </w:rPr>
                    <w:t>废包装材料</w:t>
                  </w:r>
                  <w:r>
                    <w:rPr>
                      <w:rFonts w:hint="default" w:ascii="Times New Roman" w:hAnsi="Times New Roman" w:cs="Times New Roman" w:eastAsiaTheme="minorEastAsia"/>
                      <w:color w:val="auto"/>
                      <w:sz w:val="21"/>
                      <w:szCs w:val="21"/>
                    </w:rPr>
                    <w:t>收集后外售综合利用</w:t>
                  </w:r>
                  <w:r>
                    <w:rPr>
                      <w:rFonts w:hint="default" w:ascii="Times New Roman" w:hAnsi="Times New Roman" w:cs="Times New Roman" w:eastAsiaTheme="minorEastAsia"/>
                      <w:color w:val="auto"/>
                      <w:sz w:val="21"/>
                      <w:szCs w:val="21"/>
                      <w:lang w:val="en-US" w:eastAsia="zh-CN"/>
                    </w:rPr>
                    <w:t>。</w:t>
                  </w:r>
                </w:p>
              </w:tc>
              <w:tc>
                <w:tcPr>
                  <w:tcW w:w="741" w:type="dxa"/>
                  <w:vMerge w:val="continue"/>
                  <w:tcBorders>
                    <w:right w:val="single" w:color="auto" w:sz="4" w:space="0"/>
                  </w:tcBorders>
                  <w:vAlign w:val="center"/>
                </w:tcPr>
                <w:p w14:paraId="6D9BFE00">
                  <w:pPr>
                    <w:keepNext w:val="0"/>
                    <w:keepLines w:val="0"/>
                    <w:suppressLineNumbers w:val="0"/>
                    <w:spacing w:before="0" w:beforeAutospacing="0" w:after="0" w:afterAutospacing="0" w:line="320" w:lineRule="exact"/>
                    <w:ind w:left="0" w:right="0"/>
                    <w:jc w:val="center"/>
                    <w:rPr>
                      <w:rFonts w:hint="eastAsia" w:ascii="Times New Roman" w:hAnsi="Times New Roman" w:cs="Times New Roman" w:eastAsiaTheme="minorEastAsia"/>
                      <w:color w:val="auto"/>
                      <w:lang w:val="en-US" w:eastAsia="zh-CN"/>
                    </w:rPr>
                  </w:pPr>
                </w:p>
              </w:tc>
            </w:tr>
            <w:tr w14:paraId="1B8AE6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883" w:type="dxa"/>
                  <w:vMerge w:val="continue"/>
                  <w:tcBorders>
                    <w:left w:val="single" w:color="auto" w:sz="4" w:space="0"/>
                  </w:tcBorders>
                  <w:vAlign w:val="center"/>
                </w:tcPr>
                <w:p w14:paraId="46E91296">
                  <w:pPr>
                    <w:keepNext w:val="0"/>
                    <w:keepLines w:val="0"/>
                    <w:suppressLineNumbers w:val="0"/>
                    <w:spacing w:before="0" w:beforeAutospacing="0" w:after="0" w:afterAutospacing="0" w:line="320" w:lineRule="exact"/>
                    <w:ind w:left="0" w:right="0"/>
                    <w:jc w:val="center"/>
                    <w:rPr>
                      <w:rFonts w:hint="default" w:ascii="Times New Roman" w:hAnsi="Times New Roman" w:cs="Times New Roman" w:eastAsiaTheme="minorEastAsia"/>
                      <w:color w:val="auto"/>
                    </w:rPr>
                  </w:pPr>
                </w:p>
              </w:tc>
              <w:tc>
                <w:tcPr>
                  <w:tcW w:w="1791" w:type="dxa"/>
                  <w:vAlign w:val="center"/>
                </w:tcPr>
                <w:p w14:paraId="6E122874">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eastAsiaTheme="minorEastAsia"/>
                      <w:color w:val="auto"/>
                      <w:lang w:eastAsia="zh-CN"/>
                    </w:rPr>
                  </w:pPr>
                  <w:r>
                    <w:rPr>
                      <w:rFonts w:hint="default" w:ascii="Times New Roman" w:hAnsi="Times New Roman" w:cs="Times New Roman" w:eastAsiaTheme="minorEastAsia"/>
                      <w:color w:val="auto"/>
                    </w:rPr>
                    <w:t>废试剂混合液</w:t>
                  </w:r>
                  <w:r>
                    <w:rPr>
                      <w:rFonts w:hint="eastAsia" w:ascii="Times New Roman" w:hAnsi="Times New Roman" w:cs="Times New Roman" w:eastAsiaTheme="minorEastAsia"/>
                      <w:color w:val="auto"/>
                      <w:lang w:eastAsia="zh-CN"/>
                    </w:rPr>
                    <w:t>、</w:t>
                  </w:r>
                  <w:r>
                    <w:rPr>
                      <w:rFonts w:hint="default" w:ascii="Times New Roman" w:hAnsi="Times New Roman" w:cs="Times New Roman" w:eastAsiaTheme="minorEastAsia"/>
                      <w:color w:val="auto"/>
                    </w:rPr>
                    <w:t>实验废物</w:t>
                  </w:r>
                  <w:r>
                    <w:rPr>
                      <w:rFonts w:hint="eastAsia" w:ascii="Times New Roman" w:hAnsi="Times New Roman" w:cs="Times New Roman" w:eastAsiaTheme="minorEastAsia"/>
                      <w:color w:val="auto"/>
                      <w:lang w:eastAsia="zh-CN"/>
                    </w:rPr>
                    <w:t>、</w:t>
                  </w:r>
                  <w:r>
                    <w:rPr>
                      <w:rFonts w:hint="default" w:ascii="Times New Roman" w:hAnsi="Times New Roman" w:cs="Times New Roman" w:eastAsiaTheme="minorEastAsia"/>
                      <w:color w:val="auto"/>
                    </w:rPr>
                    <w:t>残渣</w:t>
                  </w:r>
                  <w:r>
                    <w:rPr>
                      <w:rFonts w:hint="eastAsia" w:ascii="Times New Roman" w:hAnsi="Times New Roman" w:cs="Times New Roman" w:eastAsiaTheme="minorEastAsia"/>
                      <w:color w:val="auto"/>
                      <w:lang w:eastAsia="zh-CN"/>
                    </w:rPr>
                    <w:t>、</w:t>
                  </w:r>
                  <w:r>
                    <w:rPr>
                      <w:rFonts w:hint="default" w:ascii="Times New Roman" w:hAnsi="Times New Roman" w:cs="Times New Roman" w:eastAsiaTheme="minorEastAsia"/>
                      <w:color w:val="auto"/>
                    </w:rPr>
                    <w:t>废纳滤膜</w:t>
                  </w:r>
                  <w:r>
                    <w:rPr>
                      <w:rFonts w:hint="eastAsia" w:ascii="Times New Roman" w:hAnsi="Times New Roman" w:cs="Times New Roman" w:eastAsiaTheme="minorEastAsia"/>
                      <w:color w:val="auto"/>
                      <w:lang w:eastAsia="zh-CN"/>
                    </w:rPr>
                    <w:t>、</w:t>
                  </w:r>
                  <w:r>
                    <w:rPr>
                      <w:rFonts w:hint="default" w:ascii="Times New Roman" w:hAnsi="Times New Roman" w:cs="Times New Roman" w:eastAsiaTheme="minorEastAsia"/>
                      <w:color w:val="auto"/>
                    </w:rPr>
                    <w:t>废树脂层析柱</w:t>
                  </w:r>
                  <w:r>
                    <w:rPr>
                      <w:rFonts w:hint="eastAsia" w:ascii="Times New Roman" w:hAnsi="Times New Roman" w:cs="Times New Roman" w:eastAsiaTheme="minorEastAsia"/>
                      <w:color w:val="auto"/>
                      <w:lang w:eastAsia="zh-CN"/>
                    </w:rPr>
                    <w:t>、</w:t>
                  </w:r>
                  <w:r>
                    <w:rPr>
                      <w:rFonts w:hint="default" w:ascii="Times New Roman" w:hAnsi="Times New Roman" w:cs="Times New Roman" w:eastAsiaTheme="minorEastAsia"/>
                      <w:color w:val="auto"/>
                    </w:rPr>
                    <w:t>废活性炭</w:t>
                  </w:r>
                  <w:r>
                    <w:rPr>
                      <w:rFonts w:hint="eastAsia" w:ascii="Times New Roman" w:hAnsi="Times New Roman" w:cs="Times New Roman" w:eastAsiaTheme="minorEastAsia"/>
                      <w:color w:val="auto"/>
                      <w:lang w:eastAsia="zh-CN"/>
                    </w:rPr>
                    <w:t>、</w:t>
                  </w:r>
                  <w:r>
                    <w:rPr>
                      <w:rFonts w:hint="default" w:ascii="Times New Roman" w:hAnsi="Times New Roman" w:cs="Times New Roman" w:eastAsiaTheme="minorEastAsia"/>
                      <w:color w:val="auto"/>
                    </w:rPr>
                    <w:t>废滤芯</w:t>
                  </w:r>
                </w:p>
              </w:tc>
              <w:tc>
                <w:tcPr>
                  <w:tcW w:w="5089" w:type="dxa"/>
                  <w:vAlign w:val="center"/>
                </w:tcPr>
                <w:p w14:paraId="1D3E428A">
                  <w:pPr>
                    <w:keepNext w:val="0"/>
                    <w:keepLines w:val="0"/>
                    <w:suppressLineNumbers w:val="0"/>
                    <w:adjustRightInd w:val="0"/>
                    <w:spacing w:before="0" w:beforeAutospacing="0" w:after="0" w:afterAutospacing="0" w:line="320" w:lineRule="exact"/>
                    <w:ind w:left="0" w:right="0"/>
                    <w:jc w:val="center"/>
                    <w:rPr>
                      <w:rFonts w:hint="default" w:ascii="Times New Roman" w:hAnsi="Times New Roman" w:cs="Times New Roman" w:eastAsiaTheme="minorEastAsia"/>
                      <w:color w:val="auto"/>
                    </w:rPr>
                  </w:pPr>
                  <w:r>
                    <w:rPr>
                      <w:rFonts w:hint="eastAsia" w:ascii="Times New Roman" w:hAnsi="Times New Roman" w:cs="Times New Roman" w:eastAsiaTheme="minorEastAsia"/>
                      <w:color w:val="auto"/>
                      <w:lang w:eastAsia="zh-CN"/>
                    </w:rPr>
                    <w:t>危废间</w:t>
                  </w:r>
                  <w:r>
                    <w:rPr>
                      <w:rFonts w:hint="default" w:ascii="Times New Roman" w:hAnsi="Times New Roman" w:cs="Times New Roman" w:eastAsiaTheme="minorEastAsia"/>
                      <w:color w:val="auto"/>
                    </w:rPr>
                    <w:t>（</w:t>
                  </w:r>
                  <w:r>
                    <w:rPr>
                      <w:rFonts w:hint="eastAsia" w:ascii="Times New Roman" w:hAnsi="Times New Roman" w:cs="Times New Roman" w:eastAsiaTheme="minorEastAsia"/>
                      <w:color w:val="auto"/>
                      <w:lang w:val="en-US" w:eastAsia="zh-CN"/>
                    </w:rPr>
                    <w:t>6</w:t>
                  </w:r>
                  <w:r>
                    <w:rPr>
                      <w:rFonts w:hint="default" w:ascii="Times New Roman" w:hAnsi="Times New Roman" w:cs="Times New Roman" w:eastAsiaTheme="minorEastAsia"/>
                      <w:color w:val="auto"/>
                    </w:rPr>
                    <w:t>m</w:t>
                  </w:r>
                  <w:r>
                    <w:rPr>
                      <w:rFonts w:hint="default" w:ascii="Times New Roman" w:hAnsi="Times New Roman" w:cs="Times New Roman" w:eastAsiaTheme="minorEastAsia"/>
                      <w:color w:val="auto"/>
                      <w:vertAlign w:val="superscript"/>
                    </w:rPr>
                    <w:t>2</w:t>
                  </w:r>
                  <w:r>
                    <w:rPr>
                      <w:rFonts w:hint="default" w:ascii="Times New Roman" w:hAnsi="Times New Roman" w:cs="Times New Roman" w:eastAsiaTheme="minorEastAsia"/>
                      <w:color w:val="auto"/>
                    </w:rPr>
                    <w:t>），位于</w:t>
                  </w:r>
                  <w:r>
                    <w:rPr>
                      <w:rFonts w:hint="eastAsia" w:ascii="Times New Roman" w:hAnsi="Times New Roman" w:cs="Times New Roman" w:eastAsiaTheme="minorEastAsia"/>
                      <w:color w:val="auto"/>
                      <w:sz w:val="21"/>
                      <w:szCs w:val="21"/>
                      <w:lang w:val="en-US" w:eastAsia="zh-CN"/>
                    </w:rPr>
                    <w:t>研发实验室东侧</w:t>
                  </w:r>
                  <w:r>
                    <w:rPr>
                      <w:rFonts w:hint="default" w:ascii="Times New Roman" w:hAnsi="Times New Roman" w:cs="Times New Roman" w:eastAsiaTheme="minorEastAsia"/>
                      <w:color w:val="auto"/>
                    </w:rPr>
                    <w:t>。</w:t>
                  </w:r>
                  <w:r>
                    <w:rPr>
                      <w:rFonts w:hint="eastAsia" w:ascii="Times New Roman" w:hAnsi="Times New Roman" w:cs="Times New Roman" w:eastAsiaTheme="minorEastAsia"/>
                      <w:color w:val="auto"/>
                      <w:kern w:val="0"/>
                      <w:lang w:eastAsia="zh-CN"/>
                    </w:rPr>
                    <w:t>危废间</w:t>
                  </w:r>
                  <w:r>
                    <w:rPr>
                      <w:rFonts w:hint="default" w:ascii="Times New Roman" w:hAnsi="Times New Roman" w:cs="Times New Roman" w:eastAsiaTheme="minorEastAsia"/>
                      <w:color w:val="auto"/>
                      <w:kern w:val="0"/>
                    </w:rPr>
                    <w:t>采取防风、防雨、防腐、防渗等措施，</w:t>
                  </w:r>
                  <w:r>
                    <w:rPr>
                      <w:rFonts w:hint="default" w:ascii="Times New Roman" w:hAnsi="Times New Roman" w:cs="Times New Roman" w:eastAsiaTheme="minorEastAsia"/>
                      <w:color w:val="auto"/>
                    </w:rPr>
                    <w:t>危废送有资质的危险固废处置中心处置。</w:t>
                  </w:r>
                </w:p>
              </w:tc>
              <w:tc>
                <w:tcPr>
                  <w:tcW w:w="741" w:type="dxa"/>
                  <w:vMerge w:val="continue"/>
                  <w:tcBorders>
                    <w:right w:val="single" w:color="auto" w:sz="4" w:space="0"/>
                  </w:tcBorders>
                  <w:vAlign w:val="center"/>
                </w:tcPr>
                <w:p w14:paraId="69E5EE31">
                  <w:pPr>
                    <w:keepNext w:val="0"/>
                    <w:keepLines w:val="0"/>
                    <w:suppressLineNumbers w:val="0"/>
                    <w:spacing w:before="0" w:beforeAutospacing="0" w:after="0" w:afterAutospacing="0" w:line="320" w:lineRule="exact"/>
                    <w:ind w:left="0" w:right="0"/>
                    <w:jc w:val="center"/>
                    <w:rPr>
                      <w:rFonts w:hint="default" w:ascii="Times New Roman" w:hAnsi="Times New Roman" w:cs="Times New Roman" w:eastAsiaTheme="minorEastAsia"/>
                      <w:color w:val="auto"/>
                    </w:rPr>
                  </w:pPr>
                </w:p>
              </w:tc>
            </w:tr>
            <w:tr w14:paraId="16A395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7763" w:type="dxa"/>
                  <w:gridSpan w:val="3"/>
                  <w:tcBorders>
                    <w:left w:val="single" w:color="auto" w:sz="4" w:space="0"/>
                  </w:tcBorders>
                  <w:vAlign w:val="center"/>
                </w:tcPr>
                <w:p w14:paraId="0AA3A889">
                  <w:pPr>
                    <w:keepNext w:val="0"/>
                    <w:keepLines w:val="0"/>
                    <w:suppressLineNumbers w:val="0"/>
                    <w:spacing w:before="0" w:beforeAutospacing="0" w:after="0" w:afterAutospacing="0" w:line="320" w:lineRule="exact"/>
                    <w:ind w:left="0" w:right="0"/>
                    <w:jc w:val="cente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总计</w:t>
                  </w:r>
                </w:p>
              </w:tc>
              <w:tc>
                <w:tcPr>
                  <w:tcW w:w="741" w:type="dxa"/>
                  <w:tcBorders>
                    <w:right w:val="single" w:color="auto" w:sz="4" w:space="0"/>
                  </w:tcBorders>
                  <w:vAlign w:val="center"/>
                </w:tcPr>
                <w:p w14:paraId="2F2FC26A">
                  <w:pPr>
                    <w:keepNext w:val="0"/>
                    <w:keepLines w:val="0"/>
                    <w:suppressLineNumbers w:val="0"/>
                    <w:spacing w:before="0" w:beforeAutospacing="0" w:after="0" w:afterAutospacing="0" w:line="320" w:lineRule="exact"/>
                    <w:ind w:left="0" w:right="0"/>
                    <w:jc w:val="center"/>
                    <w:rPr>
                      <w:rFonts w:hint="default" w:ascii="Times New Roman" w:hAnsi="Times New Roman" w:cs="Times New Roman" w:eastAsiaTheme="minorEastAsia"/>
                      <w:color w:val="auto"/>
                      <w:lang w:val="en-US" w:eastAsia="zh-CN"/>
                    </w:rPr>
                  </w:pPr>
                  <w:r>
                    <w:rPr>
                      <w:rFonts w:hint="eastAsia" w:ascii="Times New Roman" w:hAnsi="Times New Roman" w:cs="Times New Roman" w:eastAsiaTheme="minorEastAsia"/>
                      <w:color w:val="auto"/>
                      <w:lang w:val="en-US" w:eastAsia="zh-CN"/>
                    </w:rPr>
                    <w:t>50</w:t>
                  </w:r>
                </w:p>
              </w:tc>
            </w:tr>
          </w:tbl>
          <w:p w14:paraId="5D9204AE">
            <w:pPr>
              <w:keepNext w:val="0"/>
              <w:keepLines w:val="0"/>
              <w:pageBreakBefore w:val="0"/>
              <w:kinsoku/>
              <w:wordWrap/>
              <w:overflowPunct/>
              <w:topLinePunct w:val="0"/>
              <w:autoSpaceDE/>
              <w:autoSpaceDN/>
              <w:bidi w:val="0"/>
              <w:adjustRightInd/>
              <w:snapToGrid/>
              <w:spacing w:line="360" w:lineRule="auto"/>
              <w:ind w:firstLine="472" w:firstLineChars="196"/>
              <w:textAlignment w:val="auto"/>
              <w:rPr>
                <w:rFonts w:hint="default" w:ascii="Times New Roman" w:hAnsi="Times New Roman" w:cs="Times New Roman" w:eastAsiaTheme="minorEastAsia"/>
                <w:b/>
                <w:bCs/>
                <w:color w:val="auto"/>
                <w:sz w:val="24"/>
              </w:rPr>
            </w:pPr>
            <w:r>
              <w:rPr>
                <w:rFonts w:hint="default" w:ascii="Times New Roman" w:hAnsi="Times New Roman" w:cs="Times New Roman" w:eastAsiaTheme="minorEastAsia"/>
                <w:b/>
                <w:bCs/>
                <w:color w:val="auto"/>
                <w:sz w:val="24"/>
              </w:rPr>
              <w:t>10、项目环评与排污许可联动内容</w:t>
            </w:r>
          </w:p>
          <w:p w14:paraId="355E701B">
            <w:pPr>
              <w:keepNext w:val="0"/>
              <w:keepLines w:val="0"/>
              <w:pageBreakBefore w:val="0"/>
              <w:kinsoku/>
              <w:wordWrap/>
              <w:overflowPunct/>
              <w:topLinePunct w:val="0"/>
              <w:autoSpaceDE/>
              <w:autoSpaceDN/>
              <w:bidi w:val="0"/>
              <w:adjustRightInd/>
              <w:snapToGrid/>
              <w:spacing w:line="360" w:lineRule="auto"/>
              <w:ind w:firstLine="470" w:firstLineChars="196"/>
              <w:textAlignment w:val="auto"/>
              <w:rPr>
                <w:rFonts w:hint="default" w:ascii="Times New Roman" w:hAnsi="Times New Roman" w:cs="Times New Roman" w:eastAsiaTheme="minorEastAsia"/>
                <w:bCs/>
                <w:color w:val="auto"/>
                <w:sz w:val="24"/>
              </w:rPr>
            </w:pPr>
            <w:r>
              <w:rPr>
                <w:rFonts w:hint="default" w:ascii="Times New Roman" w:hAnsi="Times New Roman" w:cs="Times New Roman" w:eastAsiaTheme="minorEastAsia"/>
                <w:bCs/>
                <w:color w:val="auto"/>
                <w:sz w:val="24"/>
              </w:rPr>
              <w:t>根据安徽省生态环境厅于2021年1月30日发布的《安徽省生态环境厅关于统筹做好固定污染源排污许可日常监管工作的通知》（皖环发</w:t>
            </w:r>
            <w:r>
              <w:rPr>
                <w:rFonts w:hint="default" w:ascii="Times New Roman" w:hAnsi="Times New Roman" w:cs="Times New Roman" w:eastAsiaTheme="minorEastAsia"/>
                <w:bCs/>
                <w:color w:val="auto"/>
                <w:sz w:val="24"/>
                <w:lang w:eastAsia="zh-CN"/>
              </w:rPr>
              <w:t>〔</w:t>
            </w:r>
            <w:r>
              <w:rPr>
                <w:rFonts w:hint="default" w:ascii="Times New Roman" w:hAnsi="Times New Roman" w:cs="Times New Roman" w:eastAsiaTheme="minorEastAsia"/>
                <w:bCs/>
                <w:color w:val="auto"/>
                <w:sz w:val="24"/>
              </w:rPr>
              <w:t>2021</w:t>
            </w:r>
            <w:r>
              <w:rPr>
                <w:rFonts w:hint="default" w:ascii="Times New Roman" w:hAnsi="Times New Roman" w:cs="Times New Roman" w:eastAsiaTheme="minorEastAsia"/>
                <w:bCs/>
                <w:color w:val="auto"/>
                <w:sz w:val="24"/>
                <w:lang w:eastAsia="zh-CN"/>
              </w:rPr>
              <w:t>〕</w:t>
            </w:r>
            <w:r>
              <w:rPr>
                <w:rFonts w:hint="default" w:ascii="Times New Roman" w:hAnsi="Times New Roman" w:cs="Times New Roman" w:eastAsiaTheme="minorEastAsia"/>
                <w:bCs/>
                <w:color w:val="auto"/>
                <w:sz w:val="24"/>
              </w:rPr>
              <w:t>7号），属于现行《固定污染源排污许可分类管理名录》内重点管理和简化管理的行业，在环评文件中应明确</w:t>
            </w:r>
            <w:r>
              <w:rPr>
                <w:rFonts w:hint="eastAsia" w:ascii="Times New Roman" w:hAnsi="Times New Roman" w:cs="Times New Roman" w:eastAsiaTheme="minorEastAsia"/>
                <w:bCs/>
                <w:color w:val="auto"/>
                <w:sz w:val="24"/>
                <w:lang w:eastAsia="zh-CN"/>
              </w:rPr>
              <w:t>“</w:t>
            </w:r>
            <w:r>
              <w:rPr>
                <w:rFonts w:hint="default" w:ascii="Times New Roman" w:hAnsi="Times New Roman" w:cs="Times New Roman" w:eastAsiaTheme="minorEastAsia"/>
                <w:bCs/>
                <w:color w:val="auto"/>
                <w:sz w:val="24"/>
              </w:rPr>
              <w:t>建设项目环境影响评价与排污许可联动内容</w:t>
            </w:r>
            <w:r>
              <w:rPr>
                <w:rFonts w:hint="eastAsia" w:ascii="Times New Roman" w:hAnsi="Times New Roman" w:cs="Times New Roman" w:eastAsiaTheme="minorEastAsia"/>
                <w:bCs/>
                <w:color w:val="auto"/>
                <w:sz w:val="24"/>
                <w:lang w:eastAsia="zh-CN"/>
              </w:rPr>
              <w:t>”</w:t>
            </w:r>
            <w:r>
              <w:rPr>
                <w:rFonts w:hint="default" w:ascii="Times New Roman" w:hAnsi="Times New Roman" w:cs="Times New Roman" w:eastAsiaTheme="minorEastAsia"/>
                <w:bCs/>
                <w:color w:val="auto"/>
                <w:sz w:val="24"/>
              </w:rPr>
              <w:t>和《建设项目排污许可申请与填发信息表》。</w:t>
            </w:r>
          </w:p>
          <w:p w14:paraId="336B5AF4">
            <w:pPr>
              <w:tabs>
                <w:tab w:val="left" w:pos="1890"/>
              </w:tabs>
              <w:spacing w:line="360" w:lineRule="auto"/>
              <w:ind w:firstLine="482" w:firstLineChars="200"/>
              <w:rPr>
                <w:rFonts w:hint="default" w:ascii="Times New Roman" w:hAnsi="Times New Roman" w:cs="Times New Roman" w:eastAsiaTheme="minorEastAsia"/>
                <w:b/>
                <w:color w:val="auto"/>
                <w:kern w:val="0"/>
                <w:sz w:val="24"/>
              </w:rPr>
            </w:pPr>
            <w:r>
              <w:rPr>
                <w:rFonts w:hint="default" w:ascii="Times New Roman" w:hAnsi="Times New Roman" w:cs="Times New Roman" w:eastAsiaTheme="minorEastAsia"/>
                <w:b/>
                <w:color w:val="auto"/>
                <w:kern w:val="0"/>
                <w:sz w:val="24"/>
              </w:rPr>
              <w:t>（1）排污许可管理</w:t>
            </w:r>
          </w:p>
          <w:p w14:paraId="42649669">
            <w:pPr>
              <w:keepNext w:val="0"/>
              <w:keepLines w:val="0"/>
              <w:suppressLineNumbers w:val="0"/>
              <w:adjustRightInd w:val="0"/>
              <w:spacing w:before="0" w:beforeAutospacing="0" w:after="0" w:afterAutospacing="0" w:line="360" w:lineRule="auto"/>
              <w:ind w:left="0" w:right="0" w:firstLine="480" w:firstLineChars="20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根据《国民经济行业分类》（</w:t>
            </w:r>
            <w:r>
              <w:rPr>
                <w:rFonts w:hint="default" w:ascii="Times New Roman" w:hAnsi="Times New Roman" w:cs="Times New Roman" w:eastAsiaTheme="minorEastAsia"/>
                <w:bCs/>
                <w:color w:val="auto"/>
                <w:sz w:val="24"/>
                <w:szCs w:val="24"/>
                <w:highlight w:val="none"/>
              </w:rPr>
              <w:t>GB/T4754-2017</w:t>
            </w:r>
            <w:r>
              <w:rPr>
                <w:rFonts w:hint="default" w:ascii="Times New Roman" w:hAnsi="Times New Roman" w:cs="Times New Roman" w:eastAsiaTheme="minorEastAsia"/>
                <w:color w:val="auto"/>
                <w:sz w:val="24"/>
                <w:szCs w:val="24"/>
                <w:highlight w:val="none"/>
              </w:rPr>
              <w:t>），本项目行业类别为</w:t>
            </w:r>
            <w:r>
              <w:rPr>
                <w:rFonts w:hint="eastAsia" w:ascii="Times New Roman" w:hAnsi="Times New Roman" w:cs="Times New Roman" w:eastAsiaTheme="minorEastAsia"/>
                <w:color w:val="auto"/>
                <w:kern w:val="0"/>
                <w:sz w:val="24"/>
                <w:szCs w:val="24"/>
                <w:lang w:val="en-US" w:eastAsia="zh-CN" w:bidi="ar-SA"/>
              </w:rPr>
              <w:t>M7340医学研究和试验发展</w:t>
            </w:r>
            <w:r>
              <w:rPr>
                <w:rFonts w:hint="default" w:ascii="Times New Roman" w:hAnsi="Times New Roman" w:cs="Times New Roman" w:eastAsiaTheme="minorEastAsia"/>
                <w:color w:val="auto"/>
                <w:sz w:val="24"/>
                <w:szCs w:val="24"/>
                <w:highlight w:val="none"/>
              </w:rPr>
              <w:t>，对照《固定污染源排污许可分类管理名录》（2019年版），本项目属于《名录》第</w:t>
            </w:r>
            <w:r>
              <w:rPr>
                <w:rFonts w:hint="default" w:ascii="Times New Roman" w:hAnsi="Times New Roman" w:cs="Times New Roman" w:eastAsiaTheme="minorEastAsia"/>
                <w:color w:val="auto"/>
                <w:sz w:val="24"/>
                <w:szCs w:val="24"/>
                <w:highlight w:val="none"/>
                <w:lang w:val="en-US" w:eastAsia="zh-CN"/>
              </w:rPr>
              <w:t>五十一</w:t>
            </w:r>
            <w:r>
              <w:rPr>
                <w:rFonts w:hint="default" w:ascii="Times New Roman" w:hAnsi="Times New Roman" w:cs="Times New Roman" w:eastAsiaTheme="minorEastAsia"/>
                <w:color w:val="auto"/>
                <w:sz w:val="24"/>
                <w:szCs w:val="24"/>
                <w:highlight w:val="none"/>
              </w:rPr>
              <w:t>项</w:t>
            </w:r>
            <w:r>
              <w:rPr>
                <w:rFonts w:hint="eastAsia" w:ascii="Times New Roman" w:hAnsi="Times New Roman" w:cs="Times New Roman" w:eastAsiaTheme="minorEastAsia"/>
                <w:color w:val="auto"/>
                <w:sz w:val="24"/>
                <w:szCs w:val="24"/>
                <w:highlight w:val="none"/>
                <w:lang w:eastAsia="zh-CN"/>
              </w:rPr>
              <w:t>“</w:t>
            </w:r>
            <w:r>
              <w:rPr>
                <w:rFonts w:hint="default" w:ascii="Times New Roman" w:hAnsi="Times New Roman" w:cs="Times New Roman" w:eastAsiaTheme="minorEastAsia"/>
                <w:color w:val="auto"/>
                <w:sz w:val="24"/>
                <w:szCs w:val="24"/>
                <w:highlight w:val="none"/>
                <w:lang w:val="en-US" w:eastAsia="zh-CN"/>
              </w:rPr>
              <w:t>其他行业</w:t>
            </w:r>
            <w:r>
              <w:rPr>
                <w:rFonts w:hint="eastAsia" w:ascii="Times New Roman" w:hAnsi="Times New Roman" w:cs="Times New Roman" w:eastAsiaTheme="minorEastAsia"/>
                <w:color w:val="auto"/>
                <w:sz w:val="24"/>
                <w:szCs w:val="24"/>
                <w:highlight w:val="none"/>
                <w:lang w:eastAsia="zh-CN"/>
              </w:rPr>
              <w:t>”</w:t>
            </w:r>
            <w:r>
              <w:rPr>
                <w:rFonts w:hint="default" w:ascii="Times New Roman" w:hAnsi="Times New Roman" w:cs="Times New Roman" w:eastAsiaTheme="minorEastAsia"/>
                <w:color w:val="auto"/>
                <w:sz w:val="24"/>
                <w:szCs w:val="24"/>
                <w:highlight w:val="none"/>
              </w:rPr>
              <w:t>中第</w:t>
            </w:r>
            <w:r>
              <w:rPr>
                <w:rFonts w:hint="default" w:ascii="Times New Roman" w:hAnsi="Times New Roman" w:cs="Times New Roman" w:eastAsiaTheme="minorEastAsia"/>
                <w:color w:val="auto"/>
                <w:sz w:val="24"/>
                <w:szCs w:val="24"/>
                <w:highlight w:val="none"/>
                <w:lang w:val="en-US" w:eastAsia="zh-CN"/>
              </w:rPr>
              <w:t>108</w:t>
            </w:r>
            <w:r>
              <w:rPr>
                <w:rFonts w:hint="default" w:ascii="Times New Roman" w:hAnsi="Times New Roman" w:cs="Times New Roman" w:eastAsiaTheme="minorEastAsia"/>
                <w:color w:val="auto"/>
                <w:sz w:val="24"/>
                <w:szCs w:val="24"/>
                <w:highlight w:val="none"/>
              </w:rPr>
              <w:t>项—</w:t>
            </w:r>
            <w:r>
              <w:rPr>
                <w:rFonts w:hint="default" w:ascii="Times New Roman" w:hAnsi="Times New Roman" w:cs="Times New Roman" w:eastAsiaTheme="minorEastAsia"/>
                <w:color w:val="auto"/>
                <w:sz w:val="24"/>
                <w:szCs w:val="24"/>
                <w:highlight w:val="none"/>
                <w:lang w:val="en-US" w:eastAsia="zh-CN"/>
              </w:rPr>
              <w:t>除1-107外的其他行业</w:t>
            </w:r>
            <w:r>
              <w:rPr>
                <w:rFonts w:hint="default" w:ascii="Times New Roman" w:hAnsi="Times New Roman" w:cs="Times New Roman" w:eastAsiaTheme="minorEastAsia"/>
                <w:color w:val="auto"/>
                <w:sz w:val="24"/>
                <w:szCs w:val="24"/>
                <w:highlight w:val="none"/>
              </w:rPr>
              <w:t>，本项目排污许可</w:t>
            </w:r>
            <w:r>
              <w:rPr>
                <w:rFonts w:hint="default" w:ascii="Times New Roman" w:hAnsi="Times New Roman" w:cs="Times New Roman" w:eastAsiaTheme="minorEastAsia"/>
                <w:color w:val="auto"/>
                <w:sz w:val="24"/>
                <w:szCs w:val="24"/>
                <w:highlight w:val="none"/>
                <w:lang w:val="en-US" w:eastAsia="zh-CN"/>
              </w:rPr>
              <w:t>申请类别为</w:t>
            </w:r>
            <w:r>
              <w:rPr>
                <w:rFonts w:hint="eastAsia" w:ascii="Times New Roman" w:hAnsi="Times New Roman" w:cs="Times New Roman" w:eastAsiaTheme="minorEastAsia"/>
                <w:color w:val="auto"/>
                <w:sz w:val="24"/>
                <w:szCs w:val="24"/>
                <w:highlight w:val="none"/>
                <w:lang w:eastAsia="zh-CN"/>
              </w:rPr>
              <w:t>“</w:t>
            </w:r>
            <w:r>
              <w:rPr>
                <w:rFonts w:hint="default" w:ascii="Times New Roman" w:hAnsi="Times New Roman" w:cs="Times New Roman" w:eastAsiaTheme="minorEastAsia"/>
                <w:color w:val="auto"/>
                <w:sz w:val="24"/>
                <w:szCs w:val="24"/>
                <w:highlight w:val="none"/>
                <w:lang w:eastAsia="zh-CN"/>
              </w:rPr>
              <w:t>登记</w:t>
            </w:r>
            <w:r>
              <w:rPr>
                <w:rFonts w:hint="default" w:ascii="Times New Roman" w:hAnsi="Times New Roman" w:cs="Times New Roman" w:eastAsiaTheme="minorEastAsia"/>
                <w:color w:val="auto"/>
                <w:sz w:val="24"/>
                <w:szCs w:val="24"/>
                <w:highlight w:val="none"/>
              </w:rPr>
              <w:t>管理</w:t>
            </w:r>
            <w:r>
              <w:rPr>
                <w:rFonts w:hint="eastAsia" w:ascii="Times New Roman" w:hAnsi="Times New Roman" w:cs="Times New Roman" w:eastAsiaTheme="minorEastAsia"/>
                <w:color w:val="auto"/>
                <w:sz w:val="24"/>
                <w:szCs w:val="24"/>
                <w:highlight w:val="none"/>
                <w:lang w:eastAsia="zh-CN"/>
              </w:rPr>
              <w:t>”</w:t>
            </w:r>
            <w:r>
              <w:rPr>
                <w:rFonts w:hint="default" w:ascii="Times New Roman" w:hAnsi="Times New Roman" w:cs="Times New Roman" w:eastAsiaTheme="minorEastAsia"/>
                <w:color w:val="auto"/>
                <w:sz w:val="24"/>
                <w:szCs w:val="24"/>
                <w:highlight w:val="none"/>
              </w:rPr>
              <w:t>。</w:t>
            </w:r>
          </w:p>
          <w:p w14:paraId="73A545FE">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cs="Times New Roman" w:eastAsiaTheme="minorEastAsia"/>
                <w:b/>
                <w:color w:val="auto"/>
                <w:sz w:val="24"/>
                <w:szCs w:val="24"/>
                <w:highlight w:val="none"/>
              </w:rPr>
            </w:pPr>
            <w:r>
              <w:rPr>
                <w:rFonts w:hint="default" w:ascii="Times New Roman" w:hAnsi="Times New Roman" w:cs="Times New Roman" w:eastAsiaTheme="minorEastAsia"/>
                <w:b/>
                <w:color w:val="auto"/>
                <w:sz w:val="24"/>
                <w:szCs w:val="24"/>
                <w:highlight w:val="none"/>
              </w:rPr>
              <w:t>表</w:t>
            </w:r>
            <w:r>
              <w:rPr>
                <w:rFonts w:hint="default" w:ascii="Times New Roman" w:hAnsi="Times New Roman" w:cs="Times New Roman" w:eastAsiaTheme="minorEastAsia"/>
                <w:b/>
                <w:color w:val="auto"/>
                <w:sz w:val="24"/>
                <w:szCs w:val="24"/>
                <w:highlight w:val="none"/>
                <w:lang w:val="en-US" w:eastAsia="zh-CN"/>
              </w:rPr>
              <w:t>4-3</w:t>
            </w:r>
            <w:r>
              <w:rPr>
                <w:rFonts w:hint="eastAsia" w:ascii="Times New Roman" w:hAnsi="Times New Roman" w:cs="Times New Roman" w:eastAsiaTheme="minorEastAsia"/>
                <w:b/>
                <w:color w:val="auto"/>
                <w:sz w:val="24"/>
                <w:szCs w:val="24"/>
                <w:highlight w:val="none"/>
                <w:lang w:val="en-US" w:eastAsia="zh-CN"/>
              </w:rPr>
              <w:t>2</w:t>
            </w:r>
            <w:r>
              <w:rPr>
                <w:rFonts w:hint="default" w:ascii="Times New Roman" w:hAnsi="Times New Roman" w:cs="Times New Roman" w:eastAsiaTheme="minorEastAsia"/>
                <w:b/>
                <w:color w:val="auto"/>
                <w:sz w:val="24"/>
                <w:szCs w:val="24"/>
                <w:highlight w:val="none"/>
              </w:rPr>
              <w:t>固定污染源排污许可证分类管理名录（2019版）对照表（摘录）</w:t>
            </w:r>
          </w:p>
          <w:tbl>
            <w:tblPr>
              <w:tblStyle w:val="35"/>
              <w:tblW w:w="495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644"/>
              <w:gridCol w:w="1340"/>
              <w:gridCol w:w="3280"/>
              <w:gridCol w:w="1570"/>
              <w:gridCol w:w="1639"/>
            </w:tblGrid>
            <w:tr w14:paraId="6B3030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645" w:type="dxa"/>
                  <w:noWrap w:val="0"/>
                  <w:vAlign w:val="center"/>
                </w:tcPr>
                <w:p w14:paraId="12988F82">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color w:val="auto"/>
                      <w:sz w:val="21"/>
                      <w:szCs w:val="21"/>
                      <w:highlight w:val="none"/>
                    </w:rPr>
                  </w:pPr>
                  <w:r>
                    <w:rPr>
                      <w:rFonts w:hint="default" w:ascii="Times New Roman" w:hAnsi="Times New Roman" w:cs="Times New Roman" w:eastAsiaTheme="minorEastAsia"/>
                      <w:b/>
                      <w:color w:val="auto"/>
                      <w:sz w:val="21"/>
                      <w:szCs w:val="21"/>
                      <w:highlight w:val="none"/>
                    </w:rPr>
                    <w:t>序号</w:t>
                  </w:r>
                </w:p>
              </w:tc>
              <w:tc>
                <w:tcPr>
                  <w:tcW w:w="1344" w:type="dxa"/>
                  <w:noWrap w:val="0"/>
                  <w:vAlign w:val="center"/>
                </w:tcPr>
                <w:p w14:paraId="2025B7D1">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color w:val="auto"/>
                      <w:sz w:val="21"/>
                      <w:szCs w:val="21"/>
                      <w:highlight w:val="none"/>
                    </w:rPr>
                  </w:pPr>
                  <w:r>
                    <w:rPr>
                      <w:rFonts w:hint="default" w:ascii="Times New Roman" w:hAnsi="Times New Roman" w:cs="Times New Roman" w:eastAsiaTheme="minorEastAsia"/>
                      <w:b/>
                      <w:color w:val="auto"/>
                      <w:sz w:val="21"/>
                      <w:szCs w:val="21"/>
                      <w:highlight w:val="none"/>
                    </w:rPr>
                    <w:t>行业类别</w:t>
                  </w:r>
                </w:p>
              </w:tc>
              <w:tc>
                <w:tcPr>
                  <w:tcW w:w="3295" w:type="dxa"/>
                  <w:noWrap w:val="0"/>
                  <w:vAlign w:val="center"/>
                </w:tcPr>
                <w:p w14:paraId="57D4A088">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color w:val="auto"/>
                      <w:sz w:val="21"/>
                      <w:szCs w:val="21"/>
                      <w:highlight w:val="none"/>
                    </w:rPr>
                  </w:pPr>
                  <w:r>
                    <w:rPr>
                      <w:rFonts w:hint="default" w:ascii="Times New Roman" w:hAnsi="Times New Roman" w:cs="Times New Roman" w:eastAsiaTheme="minorEastAsia"/>
                      <w:b/>
                      <w:color w:val="auto"/>
                      <w:sz w:val="21"/>
                      <w:szCs w:val="21"/>
                      <w:highlight w:val="none"/>
                    </w:rPr>
                    <w:t>重点管理</w:t>
                  </w:r>
                </w:p>
              </w:tc>
              <w:tc>
                <w:tcPr>
                  <w:tcW w:w="1575" w:type="dxa"/>
                  <w:noWrap w:val="0"/>
                  <w:vAlign w:val="center"/>
                </w:tcPr>
                <w:p w14:paraId="25FD78B9">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color w:val="auto"/>
                      <w:sz w:val="21"/>
                      <w:szCs w:val="21"/>
                      <w:highlight w:val="none"/>
                    </w:rPr>
                  </w:pPr>
                  <w:r>
                    <w:rPr>
                      <w:rFonts w:hint="default" w:ascii="Times New Roman" w:hAnsi="Times New Roman" w:cs="Times New Roman" w:eastAsiaTheme="minorEastAsia"/>
                      <w:b/>
                      <w:color w:val="auto"/>
                      <w:sz w:val="21"/>
                      <w:szCs w:val="21"/>
                      <w:highlight w:val="none"/>
                    </w:rPr>
                    <w:t>简化管理</w:t>
                  </w:r>
                </w:p>
              </w:tc>
              <w:tc>
                <w:tcPr>
                  <w:tcW w:w="1645" w:type="dxa"/>
                  <w:noWrap w:val="0"/>
                  <w:vAlign w:val="center"/>
                </w:tcPr>
                <w:p w14:paraId="6D943A0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color w:val="auto"/>
                      <w:sz w:val="21"/>
                      <w:szCs w:val="21"/>
                      <w:highlight w:val="none"/>
                    </w:rPr>
                  </w:pPr>
                  <w:r>
                    <w:rPr>
                      <w:rFonts w:hint="default" w:ascii="Times New Roman" w:hAnsi="Times New Roman" w:cs="Times New Roman" w:eastAsiaTheme="minorEastAsia"/>
                      <w:b/>
                      <w:color w:val="auto"/>
                      <w:sz w:val="21"/>
                      <w:szCs w:val="21"/>
                      <w:highlight w:val="none"/>
                    </w:rPr>
                    <w:t>登记管理</w:t>
                  </w:r>
                </w:p>
              </w:tc>
            </w:tr>
            <w:tr w14:paraId="71E055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8504" w:type="dxa"/>
                  <w:gridSpan w:val="5"/>
                  <w:noWrap w:val="0"/>
                  <w:vAlign w:val="center"/>
                </w:tcPr>
                <w:p w14:paraId="20788749">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cs="Times New Roman" w:eastAsiaTheme="minorEastAsia"/>
                      <w:b/>
                      <w:color w:val="auto"/>
                      <w:sz w:val="21"/>
                      <w:szCs w:val="21"/>
                      <w:highlight w:val="none"/>
                    </w:rPr>
                  </w:pPr>
                  <w:r>
                    <w:rPr>
                      <w:rFonts w:hint="default" w:ascii="Times New Roman" w:hAnsi="Times New Roman" w:cs="Times New Roman" w:eastAsiaTheme="minorEastAsia"/>
                      <w:color w:val="auto"/>
                      <w:sz w:val="21"/>
                      <w:szCs w:val="21"/>
                      <w:highlight w:val="none"/>
                      <w:lang w:val="en-US" w:eastAsia="zh-CN"/>
                    </w:rPr>
                    <w:t>五十一</w:t>
                  </w:r>
                  <w:r>
                    <w:rPr>
                      <w:rFonts w:hint="default" w:ascii="Times New Roman" w:hAnsi="Times New Roman" w:cs="Times New Roman" w:eastAsiaTheme="minorEastAsia"/>
                      <w:b w:val="0"/>
                      <w:bCs/>
                      <w:color w:val="auto"/>
                      <w:sz w:val="21"/>
                      <w:szCs w:val="21"/>
                      <w:highlight w:val="none"/>
                      <w:lang w:val="en-US" w:eastAsia="zh-CN"/>
                    </w:rPr>
                    <w:t>、</w:t>
                  </w:r>
                  <w:r>
                    <w:rPr>
                      <w:rFonts w:hint="default" w:ascii="Times New Roman" w:hAnsi="Times New Roman" w:cs="Times New Roman" w:eastAsiaTheme="minorEastAsia"/>
                      <w:color w:val="auto"/>
                      <w:sz w:val="21"/>
                      <w:szCs w:val="21"/>
                      <w:highlight w:val="none"/>
                      <w:lang w:val="en-US" w:eastAsia="zh-CN"/>
                    </w:rPr>
                    <w:t>其他行业</w:t>
                  </w:r>
                </w:p>
              </w:tc>
            </w:tr>
            <w:tr w14:paraId="67AFEE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645" w:type="dxa"/>
                  <w:noWrap w:val="0"/>
                  <w:vAlign w:val="center"/>
                </w:tcPr>
                <w:p w14:paraId="32C865B1">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color w:val="auto"/>
                      <w:kern w:val="0"/>
                      <w:sz w:val="21"/>
                      <w:szCs w:val="21"/>
                      <w:lang w:val="en-US" w:eastAsia="zh-CN" w:bidi="ar"/>
                    </w:rPr>
                  </w:pPr>
                  <w:r>
                    <w:rPr>
                      <w:rFonts w:hint="default" w:ascii="Times New Roman" w:hAnsi="Times New Roman" w:cs="Times New Roman" w:eastAsiaTheme="minorEastAsia"/>
                      <w:color w:val="auto"/>
                      <w:kern w:val="0"/>
                      <w:sz w:val="21"/>
                      <w:szCs w:val="21"/>
                      <w:lang w:val="en-US" w:eastAsia="zh-CN" w:bidi="ar"/>
                    </w:rPr>
                    <w:t>108</w:t>
                  </w:r>
                </w:p>
              </w:tc>
              <w:tc>
                <w:tcPr>
                  <w:tcW w:w="1344" w:type="dxa"/>
                  <w:noWrap w:val="0"/>
                  <w:vAlign w:val="center"/>
                </w:tcPr>
                <w:p w14:paraId="24A802A3">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color w:val="auto"/>
                      <w:kern w:val="0"/>
                      <w:sz w:val="21"/>
                      <w:szCs w:val="21"/>
                      <w:lang w:eastAsia="zh-CN" w:bidi="ar"/>
                    </w:rPr>
                  </w:pPr>
                  <w:r>
                    <w:rPr>
                      <w:rFonts w:hint="default" w:ascii="Times New Roman" w:hAnsi="Times New Roman" w:cs="Times New Roman" w:eastAsiaTheme="minorEastAsia"/>
                      <w:color w:val="auto"/>
                      <w:kern w:val="0"/>
                      <w:sz w:val="21"/>
                      <w:szCs w:val="21"/>
                      <w:lang w:val="en-US" w:eastAsia="zh-CN" w:bidi="ar"/>
                    </w:rPr>
                    <w:t>除1-107 外的其他行业</w:t>
                  </w:r>
                </w:p>
              </w:tc>
              <w:tc>
                <w:tcPr>
                  <w:tcW w:w="3295" w:type="dxa"/>
                  <w:noWrap w:val="0"/>
                  <w:vAlign w:val="center"/>
                </w:tcPr>
                <w:p w14:paraId="371E4C49">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color w:val="auto"/>
                      <w:kern w:val="0"/>
                      <w:sz w:val="21"/>
                      <w:szCs w:val="21"/>
                      <w:lang w:eastAsia="zh-CN" w:bidi="ar"/>
                    </w:rPr>
                  </w:pPr>
                  <w:r>
                    <w:rPr>
                      <w:rFonts w:hint="default" w:ascii="Times New Roman" w:hAnsi="Times New Roman" w:cs="Times New Roman" w:eastAsiaTheme="minorEastAsia"/>
                      <w:color w:val="auto"/>
                      <w:kern w:val="0"/>
                      <w:sz w:val="21"/>
                      <w:szCs w:val="21"/>
                      <w:lang w:val="en-US" w:eastAsia="zh-CN" w:bidi="ar"/>
                    </w:rPr>
                    <w:t>涉及通用工序重点管理的，存在本名录第七条规定情形之一的</w:t>
                  </w:r>
                </w:p>
              </w:tc>
              <w:tc>
                <w:tcPr>
                  <w:tcW w:w="1575" w:type="dxa"/>
                  <w:noWrap w:val="0"/>
                  <w:vAlign w:val="center"/>
                </w:tcPr>
                <w:p w14:paraId="06C40960">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color w:val="auto"/>
                      <w:kern w:val="0"/>
                      <w:sz w:val="21"/>
                      <w:szCs w:val="21"/>
                      <w:lang w:eastAsia="zh-CN" w:bidi="ar"/>
                    </w:rPr>
                  </w:pPr>
                  <w:r>
                    <w:rPr>
                      <w:rFonts w:hint="default" w:ascii="Times New Roman" w:hAnsi="Times New Roman" w:cs="Times New Roman" w:eastAsiaTheme="minorEastAsia"/>
                      <w:color w:val="auto"/>
                      <w:kern w:val="0"/>
                      <w:sz w:val="21"/>
                      <w:szCs w:val="21"/>
                      <w:lang w:val="en-US" w:eastAsia="zh-CN" w:bidi="ar"/>
                    </w:rPr>
                    <w:t>涉及通用工序简化管理的</w:t>
                  </w:r>
                </w:p>
              </w:tc>
              <w:tc>
                <w:tcPr>
                  <w:tcW w:w="1645" w:type="dxa"/>
                  <w:noWrap w:val="0"/>
                  <w:vAlign w:val="center"/>
                </w:tcPr>
                <w:p w14:paraId="0610AF7E">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color w:val="auto"/>
                      <w:kern w:val="0"/>
                      <w:sz w:val="21"/>
                      <w:szCs w:val="21"/>
                      <w:lang w:eastAsia="zh-CN" w:bidi="ar"/>
                    </w:rPr>
                  </w:pPr>
                  <w:r>
                    <w:rPr>
                      <w:rFonts w:hint="default" w:ascii="Times New Roman" w:hAnsi="Times New Roman" w:cs="Times New Roman" w:eastAsiaTheme="minorEastAsia"/>
                      <w:color w:val="auto"/>
                      <w:kern w:val="0"/>
                      <w:sz w:val="21"/>
                      <w:szCs w:val="21"/>
                      <w:lang w:val="en-US" w:eastAsia="zh-CN" w:bidi="ar"/>
                    </w:rPr>
                    <w:t>涉及通用工序登记管理的</w:t>
                  </w:r>
                </w:p>
              </w:tc>
            </w:tr>
          </w:tbl>
          <w:p w14:paraId="6AB67845">
            <w:pPr>
              <w:keepNext w:val="0"/>
              <w:keepLines w:val="0"/>
              <w:pageBreakBefore w:val="0"/>
              <w:widowControl w:val="0"/>
              <w:kinsoku/>
              <w:wordWrap/>
              <w:overflowPunct/>
              <w:topLinePunct w:val="0"/>
              <w:autoSpaceDE/>
              <w:autoSpaceDN/>
              <w:bidi w:val="0"/>
              <w:adjustRightInd/>
              <w:snapToGrid/>
              <w:spacing w:line="360" w:lineRule="auto"/>
              <w:ind w:firstLine="472" w:firstLineChars="196"/>
              <w:textAlignment w:val="auto"/>
              <w:rPr>
                <w:rFonts w:hint="default" w:ascii="Times New Roman" w:hAnsi="Times New Roman" w:cs="Times New Roman" w:eastAsiaTheme="minorEastAsia"/>
                <w:b/>
                <w:bCs/>
                <w:color w:val="auto"/>
                <w:sz w:val="24"/>
              </w:rPr>
            </w:pPr>
            <w:r>
              <w:rPr>
                <w:rFonts w:hint="default" w:ascii="Times New Roman" w:hAnsi="Times New Roman" w:cs="Times New Roman" w:eastAsiaTheme="minorEastAsia"/>
                <w:b/>
                <w:bCs/>
                <w:color w:val="auto"/>
                <w:sz w:val="24"/>
              </w:rPr>
              <w:t>（2）建设项目环评与排污许可联动</w:t>
            </w:r>
          </w:p>
          <w:p w14:paraId="6CAB2654">
            <w:pPr>
              <w:spacing w:line="360" w:lineRule="auto"/>
              <w:ind w:firstLine="470" w:firstLineChars="196"/>
              <w:rPr>
                <w:rFonts w:hint="default" w:ascii="Times New Roman" w:hAnsi="Times New Roman" w:cs="Times New Roman" w:eastAsiaTheme="minorEastAsia"/>
                <w:color w:val="auto"/>
                <w:sz w:val="24"/>
                <w:szCs w:val="24"/>
                <w:lang w:eastAsia="zh-CN"/>
              </w:rPr>
            </w:pPr>
            <w:r>
              <w:rPr>
                <w:rFonts w:hint="default" w:ascii="Times New Roman" w:hAnsi="Times New Roman" w:cs="Times New Roman" w:eastAsiaTheme="minorEastAsia"/>
                <w:color w:val="auto"/>
                <w:sz w:val="24"/>
              </w:rPr>
              <w:t>本项目排污许可类别为</w:t>
            </w:r>
            <w:r>
              <w:rPr>
                <w:rFonts w:hint="default" w:ascii="Times New Roman" w:hAnsi="Times New Roman" w:cs="Times New Roman" w:eastAsiaTheme="minorEastAsia"/>
                <w:color w:val="auto"/>
                <w:sz w:val="24"/>
                <w:lang w:val="en-US" w:eastAsia="zh-CN"/>
              </w:rPr>
              <w:t>登记</w:t>
            </w:r>
            <w:r>
              <w:rPr>
                <w:rFonts w:hint="default" w:ascii="Times New Roman" w:hAnsi="Times New Roman" w:cs="Times New Roman" w:eastAsiaTheme="minorEastAsia"/>
                <w:color w:val="auto"/>
                <w:sz w:val="24"/>
              </w:rPr>
              <w:t>管理，</w:t>
            </w:r>
            <w:r>
              <w:rPr>
                <w:rFonts w:hint="default" w:ascii="Times New Roman" w:hAnsi="Times New Roman" w:cs="Times New Roman" w:eastAsiaTheme="minorEastAsia"/>
                <w:color w:val="auto"/>
                <w:sz w:val="24"/>
                <w:lang w:val="en-US" w:eastAsia="zh-CN"/>
              </w:rPr>
              <w:t>不</w:t>
            </w:r>
            <w:r>
              <w:rPr>
                <w:rFonts w:hint="default" w:ascii="Times New Roman" w:hAnsi="Times New Roman" w:cs="Times New Roman" w:eastAsiaTheme="minorEastAsia"/>
                <w:color w:val="auto"/>
                <w:sz w:val="24"/>
              </w:rPr>
              <w:t>要求环评与排污许可联动内容分</w:t>
            </w:r>
            <w:r>
              <w:rPr>
                <w:rFonts w:hint="default" w:ascii="Times New Roman" w:hAnsi="Times New Roman" w:cs="Times New Roman" w:eastAsiaTheme="minorEastAsia"/>
                <w:color w:val="auto"/>
                <w:sz w:val="24"/>
                <w:szCs w:val="24"/>
              </w:rPr>
              <w:t>析</w:t>
            </w:r>
            <w:r>
              <w:rPr>
                <w:rFonts w:hint="default" w:ascii="Times New Roman" w:hAnsi="Times New Roman" w:cs="Times New Roman" w:eastAsiaTheme="minorEastAsia"/>
                <w:color w:val="auto"/>
                <w:sz w:val="24"/>
                <w:szCs w:val="24"/>
                <w:lang w:eastAsia="zh-CN"/>
              </w:rPr>
              <w:t>。</w:t>
            </w:r>
          </w:p>
          <w:p w14:paraId="2D10B302">
            <w:pPr>
              <w:spacing w:line="360" w:lineRule="auto"/>
              <w:ind w:firstLine="470" w:firstLineChars="196"/>
              <w:rPr>
                <w:rFonts w:hint="default" w:ascii="Times New Roman" w:hAnsi="Times New Roman" w:cs="Times New Roman" w:eastAsiaTheme="minorEastAsia"/>
                <w:color w:val="auto"/>
                <w:sz w:val="24"/>
                <w:szCs w:val="24"/>
                <w:lang w:eastAsia="zh-CN"/>
              </w:rPr>
            </w:pPr>
          </w:p>
          <w:p w14:paraId="35705384">
            <w:pPr>
              <w:spacing w:line="360" w:lineRule="auto"/>
              <w:ind w:firstLine="470" w:firstLineChars="196"/>
              <w:rPr>
                <w:rFonts w:hint="default" w:ascii="Times New Roman" w:hAnsi="Times New Roman" w:cs="Times New Roman" w:eastAsiaTheme="minorEastAsia"/>
                <w:color w:val="auto"/>
                <w:sz w:val="24"/>
                <w:szCs w:val="24"/>
                <w:lang w:eastAsia="zh-CN"/>
              </w:rPr>
            </w:pPr>
          </w:p>
          <w:p w14:paraId="303594AA">
            <w:pPr>
              <w:spacing w:line="360" w:lineRule="auto"/>
              <w:rPr>
                <w:rFonts w:hint="default" w:ascii="Times New Roman" w:hAnsi="Times New Roman" w:cs="Times New Roman" w:eastAsiaTheme="minorEastAsia"/>
                <w:color w:val="auto"/>
                <w:sz w:val="24"/>
                <w:szCs w:val="24"/>
                <w:lang w:eastAsia="zh-CN"/>
              </w:rPr>
            </w:pPr>
          </w:p>
        </w:tc>
      </w:tr>
    </w:tbl>
    <w:p w14:paraId="48ED4B6E">
      <w:pPr>
        <w:pStyle w:val="31"/>
        <w:spacing w:before="120" w:beforeLines="50" w:beforeAutospacing="0" w:after="0" w:afterAutospacing="0" w:line="360" w:lineRule="auto"/>
        <w:jc w:val="both"/>
        <w:outlineLvl w:val="0"/>
        <w:rPr>
          <w:rFonts w:hint="default" w:ascii="Times New Roman" w:hAnsi="Times New Roman" w:cs="Times New Roman" w:eastAsiaTheme="minorEastAsia"/>
          <w:snapToGrid w:val="0"/>
          <w:color w:val="auto"/>
          <w:sz w:val="28"/>
          <w:szCs w:val="28"/>
        </w:rPr>
        <w:sectPr>
          <w:headerReference r:id="rId10" w:type="default"/>
          <w:pgSz w:w="11906" w:h="16838"/>
          <w:pgMar w:top="1588" w:right="1440" w:bottom="1440" w:left="1440" w:header="851" w:footer="851" w:gutter="0"/>
          <w:pgBorders>
            <w:top w:val="none" w:sz="0" w:space="0"/>
            <w:left w:val="none" w:sz="0" w:space="0"/>
            <w:bottom w:val="none" w:sz="0" w:space="0"/>
            <w:right w:val="none" w:sz="0" w:space="0"/>
          </w:pgBorders>
          <w:pgNumType w:fmt="numberInDash"/>
          <w:cols w:space="720" w:num="1"/>
          <w:docGrid w:linePitch="312" w:charSpace="0"/>
        </w:sectPr>
      </w:pPr>
      <w:bookmarkStart w:id="20" w:name="_Toc68111812"/>
    </w:p>
    <w:p w14:paraId="65A9C9A0">
      <w:pPr>
        <w:pStyle w:val="31"/>
        <w:spacing w:before="120" w:beforeLines="50" w:beforeAutospacing="0" w:after="0" w:afterAutospacing="0" w:line="360" w:lineRule="auto"/>
        <w:jc w:val="center"/>
        <w:outlineLvl w:val="0"/>
        <w:rPr>
          <w:rFonts w:hint="default" w:ascii="Times New Roman" w:hAnsi="Times New Roman" w:cs="Times New Roman" w:eastAsiaTheme="minorEastAsia"/>
          <w:b/>
          <w:bCs/>
          <w:snapToGrid w:val="0"/>
          <w:color w:val="auto"/>
          <w:sz w:val="28"/>
          <w:szCs w:val="28"/>
        </w:rPr>
      </w:pPr>
      <w:r>
        <w:rPr>
          <w:rFonts w:hint="default" w:ascii="Times New Roman" w:hAnsi="Times New Roman" w:cs="Times New Roman" w:eastAsiaTheme="minorEastAsia"/>
          <w:b/>
          <w:bCs/>
          <w:snapToGrid w:val="0"/>
          <w:color w:val="auto"/>
          <w:sz w:val="28"/>
          <w:szCs w:val="28"/>
        </w:rPr>
        <w:t>五、</w:t>
      </w:r>
      <w:bookmarkStart w:id="21" w:name="_Hlk54167917"/>
      <w:r>
        <w:rPr>
          <w:rFonts w:hint="default" w:ascii="Times New Roman" w:hAnsi="Times New Roman" w:cs="Times New Roman" w:eastAsiaTheme="minorEastAsia"/>
          <w:b/>
          <w:bCs/>
          <w:snapToGrid w:val="0"/>
          <w:color w:val="auto"/>
          <w:sz w:val="28"/>
          <w:szCs w:val="28"/>
        </w:rPr>
        <w:t>环境保护措施监督检查清单</w:t>
      </w:r>
      <w:bookmarkEnd w:id="20"/>
      <w:bookmarkEnd w:id="21"/>
    </w:p>
    <w:tbl>
      <w:tblPr>
        <w:tblStyle w:val="35"/>
        <w:tblW w:w="978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66"/>
        <w:gridCol w:w="1620"/>
        <w:gridCol w:w="1563"/>
        <w:gridCol w:w="3625"/>
        <w:gridCol w:w="2012"/>
      </w:tblGrid>
      <w:tr w14:paraId="67AF7D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966" w:type="dxa"/>
            <w:tcBorders>
              <w:tl2br w:val="single" w:color="auto" w:sz="4" w:space="0"/>
            </w:tcBorders>
            <w:noWrap w:val="0"/>
            <w:vAlign w:val="top"/>
          </w:tcPr>
          <w:p w14:paraId="04F19AE9">
            <w:pPr>
              <w:adjustRightInd w:val="0"/>
              <w:spacing w:line="400" w:lineRule="exact"/>
              <w:jc w:val="right"/>
              <w:rPr>
                <w:rFonts w:hint="default" w:ascii="Times New Roman" w:hAnsi="Times New Roman" w:cs="Times New Roman" w:eastAsiaTheme="minorEastAsia"/>
                <w:b/>
                <w:color w:val="auto"/>
                <w:sz w:val="24"/>
              </w:rPr>
            </w:pPr>
            <w:r>
              <w:rPr>
                <w:rFonts w:hint="default" w:ascii="Times New Roman" w:hAnsi="Times New Roman" w:cs="Times New Roman" w:eastAsiaTheme="minorEastAsia"/>
                <w:b/>
                <w:color w:val="auto"/>
                <w:sz w:val="24"/>
              </w:rPr>
              <w:t>内容</w:t>
            </w:r>
          </w:p>
          <w:p w14:paraId="528A03B3">
            <w:pPr>
              <w:adjustRightInd w:val="0"/>
              <w:spacing w:line="400" w:lineRule="exact"/>
              <w:rPr>
                <w:rFonts w:hint="default" w:ascii="Times New Roman" w:hAnsi="Times New Roman" w:cs="Times New Roman" w:eastAsiaTheme="minorEastAsia"/>
                <w:b/>
                <w:color w:val="auto"/>
                <w:sz w:val="24"/>
              </w:rPr>
            </w:pPr>
            <w:r>
              <w:rPr>
                <w:rFonts w:hint="default" w:ascii="Times New Roman" w:hAnsi="Times New Roman" w:cs="Times New Roman" w:eastAsiaTheme="minorEastAsia"/>
                <w:b/>
                <w:color w:val="auto"/>
                <w:sz w:val="24"/>
              </w:rPr>
              <w:t>要素</w:t>
            </w:r>
          </w:p>
        </w:tc>
        <w:tc>
          <w:tcPr>
            <w:tcW w:w="1620" w:type="dxa"/>
            <w:noWrap w:val="0"/>
            <w:vAlign w:val="center"/>
          </w:tcPr>
          <w:p w14:paraId="5B651CFF">
            <w:pPr>
              <w:adjustRightInd w:val="0"/>
              <w:spacing w:line="400" w:lineRule="exact"/>
              <w:jc w:val="center"/>
              <w:rPr>
                <w:rFonts w:hint="default" w:ascii="Times New Roman" w:hAnsi="Times New Roman" w:cs="Times New Roman" w:eastAsiaTheme="minorEastAsia"/>
                <w:b/>
                <w:color w:val="auto"/>
                <w:sz w:val="24"/>
              </w:rPr>
            </w:pPr>
            <w:r>
              <w:rPr>
                <w:rFonts w:hint="default" w:ascii="Times New Roman" w:hAnsi="Times New Roman" w:cs="Times New Roman" w:eastAsiaTheme="minorEastAsia"/>
                <w:b/>
                <w:color w:val="auto"/>
                <w:sz w:val="24"/>
              </w:rPr>
              <w:t>排放口</w:t>
            </w:r>
            <w:r>
              <w:rPr>
                <w:rFonts w:hint="default" w:ascii="Times New Roman" w:hAnsi="Times New Roman" w:cs="Times New Roman" w:eastAsiaTheme="minorEastAsia"/>
                <w:b/>
                <w:color w:val="auto"/>
                <w:sz w:val="24"/>
                <w:lang w:eastAsia="zh-CN"/>
              </w:rPr>
              <w:t>（</w:t>
            </w:r>
            <w:r>
              <w:rPr>
                <w:rFonts w:hint="default" w:ascii="Times New Roman" w:hAnsi="Times New Roman" w:cs="Times New Roman" w:eastAsiaTheme="minorEastAsia"/>
                <w:b/>
                <w:color w:val="auto"/>
                <w:sz w:val="24"/>
              </w:rPr>
              <w:t>编号、名称</w:t>
            </w:r>
            <w:r>
              <w:rPr>
                <w:rFonts w:hint="default" w:ascii="Times New Roman" w:hAnsi="Times New Roman" w:cs="Times New Roman" w:eastAsiaTheme="minorEastAsia"/>
                <w:b/>
                <w:color w:val="auto"/>
                <w:sz w:val="24"/>
                <w:lang w:eastAsia="zh-CN"/>
              </w:rPr>
              <w:t>）</w:t>
            </w:r>
            <w:r>
              <w:rPr>
                <w:rFonts w:hint="default" w:ascii="Times New Roman" w:hAnsi="Times New Roman" w:cs="Times New Roman" w:eastAsiaTheme="minorEastAsia"/>
                <w:b/>
                <w:color w:val="auto"/>
                <w:sz w:val="24"/>
              </w:rPr>
              <w:t>/污染源</w:t>
            </w:r>
          </w:p>
        </w:tc>
        <w:tc>
          <w:tcPr>
            <w:tcW w:w="1563" w:type="dxa"/>
            <w:noWrap w:val="0"/>
            <w:vAlign w:val="center"/>
          </w:tcPr>
          <w:p w14:paraId="6E564DD1">
            <w:pPr>
              <w:adjustRightInd w:val="0"/>
              <w:spacing w:line="400" w:lineRule="exact"/>
              <w:jc w:val="center"/>
              <w:rPr>
                <w:rFonts w:hint="default" w:ascii="Times New Roman" w:hAnsi="Times New Roman" w:cs="Times New Roman" w:eastAsiaTheme="minorEastAsia"/>
                <w:b/>
                <w:color w:val="auto"/>
                <w:sz w:val="24"/>
              </w:rPr>
            </w:pPr>
            <w:r>
              <w:rPr>
                <w:rFonts w:hint="default" w:ascii="Times New Roman" w:hAnsi="Times New Roman" w:cs="Times New Roman" w:eastAsiaTheme="minorEastAsia"/>
                <w:b/>
                <w:color w:val="auto"/>
                <w:sz w:val="24"/>
              </w:rPr>
              <w:t>污染物项目</w:t>
            </w:r>
          </w:p>
        </w:tc>
        <w:tc>
          <w:tcPr>
            <w:tcW w:w="3625" w:type="dxa"/>
            <w:noWrap w:val="0"/>
            <w:vAlign w:val="center"/>
          </w:tcPr>
          <w:p w14:paraId="1D6C7F7C">
            <w:pPr>
              <w:adjustRightInd w:val="0"/>
              <w:spacing w:line="400" w:lineRule="exact"/>
              <w:jc w:val="center"/>
              <w:rPr>
                <w:rFonts w:hint="default" w:ascii="Times New Roman" w:hAnsi="Times New Roman" w:cs="Times New Roman" w:eastAsiaTheme="minorEastAsia"/>
                <w:b/>
                <w:color w:val="auto"/>
                <w:sz w:val="24"/>
              </w:rPr>
            </w:pPr>
            <w:r>
              <w:rPr>
                <w:rFonts w:hint="default" w:ascii="Times New Roman" w:hAnsi="Times New Roman" w:cs="Times New Roman" w:eastAsiaTheme="minorEastAsia"/>
                <w:b/>
                <w:color w:val="auto"/>
                <w:sz w:val="24"/>
              </w:rPr>
              <w:t>环境保护措施</w:t>
            </w:r>
          </w:p>
        </w:tc>
        <w:tc>
          <w:tcPr>
            <w:tcW w:w="2012" w:type="dxa"/>
            <w:noWrap w:val="0"/>
            <w:vAlign w:val="center"/>
          </w:tcPr>
          <w:p w14:paraId="490B4393">
            <w:pPr>
              <w:adjustRightInd w:val="0"/>
              <w:spacing w:line="400" w:lineRule="exact"/>
              <w:jc w:val="center"/>
              <w:rPr>
                <w:rFonts w:hint="default" w:ascii="Times New Roman" w:hAnsi="Times New Roman" w:cs="Times New Roman" w:eastAsiaTheme="minorEastAsia"/>
                <w:b/>
                <w:color w:val="auto"/>
                <w:sz w:val="24"/>
              </w:rPr>
            </w:pPr>
            <w:r>
              <w:rPr>
                <w:rFonts w:hint="default" w:ascii="Times New Roman" w:hAnsi="Times New Roman" w:cs="Times New Roman" w:eastAsiaTheme="minorEastAsia"/>
                <w:b/>
                <w:color w:val="auto"/>
                <w:sz w:val="24"/>
              </w:rPr>
              <w:t>执行标准</w:t>
            </w:r>
          </w:p>
        </w:tc>
      </w:tr>
      <w:tr w14:paraId="2BA324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966" w:type="dxa"/>
            <w:noWrap w:val="0"/>
            <w:vAlign w:val="center"/>
          </w:tcPr>
          <w:p w14:paraId="0E85A724">
            <w:pPr>
              <w:adjustRightInd w:val="0"/>
              <w:spacing w:line="400" w:lineRule="exact"/>
              <w:jc w:val="center"/>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大气环境</w:t>
            </w:r>
          </w:p>
        </w:tc>
        <w:tc>
          <w:tcPr>
            <w:tcW w:w="1620" w:type="dxa"/>
            <w:noWrap w:val="0"/>
            <w:vAlign w:val="center"/>
          </w:tcPr>
          <w:p w14:paraId="3FD483B7">
            <w:pPr>
              <w:pStyle w:val="191"/>
              <w:keepNext w:val="0"/>
              <w:keepLines w:val="0"/>
              <w:suppressLineNumbers w:val="0"/>
              <w:spacing w:before="0" w:beforeAutospacing="0" w:after="0" w:afterAutospacing="0"/>
              <w:ind w:left="0" w:leftChars="0" w:right="0" w:rightChars="0"/>
              <w:jc w:val="center"/>
              <w:rPr>
                <w:rFonts w:hint="default" w:ascii="Times New Roman" w:hAnsi="Times New Roman" w:cs="Times New Roman" w:eastAsiaTheme="minorEastAsia"/>
                <w:color w:val="auto"/>
                <w:kern w:val="2"/>
                <w:sz w:val="24"/>
                <w:szCs w:val="21"/>
                <w:lang w:val="en-US" w:eastAsia="zh-CN" w:bidi="ar-SA"/>
              </w:rPr>
            </w:pPr>
            <w:r>
              <w:rPr>
                <w:rFonts w:hint="default" w:ascii="Times New Roman" w:hAnsi="Times New Roman" w:cs="Times New Roman" w:eastAsiaTheme="minorEastAsia"/>
                <w:color w:val="auto"/>
                <w:kern w:val="2"/>
                <w:sz w:val="24"/>
                <w:szCs w:val="21"/>
                <w:lang w:val="en-US" w:eastAsia="zh-CN" w:bidi="ar-SA"/>
              </w:rPr>
              <w:t>DA001/</w:t>
            </w:r>
            <w:r>
              <w:rPr>
                <w:rFonts w:hint="eastAsia" w:ascii="Times New Roman" w:hAnsi="Times New Roman" w:cs="Times New Roman" w:eastAsiaTheme="minorEastAsia"/>
                <w:color w:val="auto"/>
                <w:kern w:val="2"/>
                <w:sz w:val="24"/>
                <w:szCs w:val="21"/>
                <w:lang w:val="en-US" w:eastAsia="zh-CN" w:bidi="ar-SA"/>
              </w:rPr>
              <w:t>研发、分析</w:t>
            </w:r>
            <w:r>
              <w:rPr>
                <w:rFonts w:hint="default" w:ascii="Times New Roman" w:hAnsi="Times New Roman" w:cs="Times New Roman" w:eastAsiaTheme="minorEastAsia"/>
                <w:color w:val="auto"/>
                <w:kern w:val="2"/>
                <w:sz w:val="24"/>
                <w:szCs w:val="21"/>
                <w:lang w:val="en-US" w:eastAsia="zh-CN" w:bidi="ar-SA"/>
              </w:rPr>
              <w:t>废气</w:t>
            </w:r>
          </w:p>
        </w:tc>
        <w:tc>
          <w:tcPr>
            <w:tcW w:w="1563" w:type="dxa"/>
            <w:noWrap w:val="0"/>
            <w:vAlign w:val="center"/>
          </w:tcPr>
          <w:p w14:paraId="6D3799E8">
            <w:pPr>
              <w:pStyle w:val="191"/>
              <w:keepNext w:val="0"/>
              <w:keepLines w:val="0"/>
              <w:suppressLineNumbers w:val="0"/>
              <w:spacing w:before="0" w:beforeAutospacing="0" w:after="0" w:afterAutospacing="0"/>
              <w:ind w:left="0" w:leftChars="0" w:right="0" w:rightChars="0"/>
              <w:jc w:val="center"/>
              <w:rPr>
                <w:rFonts w:hint="default" w:ascii="Times New Roman" w:hAnsi="Times New Roman" w:cs="Times New Roman" w:eastAsiaTheme="minorEastAsia"/>
                <w:color w:val="auto"/>
                <w:kern w:val="2"/>
                <w:sz w:val="24"/>
                <w:szCs w:val="21"/>
                <w:lang w:val="en-US" w:eastAsia="zh-CN" w:bidi="ar-SA"/>
              </w:rPr>
            </w:pPr>
            <w:r>
              <w:rPr>
                <w:rFonts w:hint="default" w:ascii="Times New Roman" w:hAnsi="Times New Roman" w:cs="Times New Roman" w:eastAsiaTheme="minorEastAsia"/>
                <w:color w:val="auto"/>
                <w:kern w:val="2"/>
                <w:sz w:val="24"/>
                <w:szCs w:val="21"/>
                <w:lang w:val="en-US" w:eastAsia="zh-CN" w:bidi="ar-SA"/>
              </w:rPr>
              <w:t>非甲烷总烃、甲醇</w:t>
            </w:r>
            <w:r>
              <w:rPr>
                <w:rFonts w:hint="eastAsia" w:ascii="Times New Roman" w:hAnsi="Times New Roman" w:cs="Times New Roman" w:eastAsiaTheme="minorEastAsia"/>
                <w:color w:val="auto"/>
                <w:kern w:val="2"/>
                <w:sz w:val="24"/>
                <w:szCs w:val="21"/>
                <w:lang w:val="en-US" w:eastAsia="zh-CN" w:bidi="ar-SA"/>
              </w:rPr>
              <w:t>、颗粒物、臭气浓度</w:t>
            </w:r>
          </w:p>
        </w:tc>
        <w:tc>
          <w:tcPr>
            <w:tcW w:w="3625" w:type="dxa"/>
            <w:tcBorders>
              <w:bottom w:val="single" w:color="auto" w:sz="4" w:space="0"/>
            </w:tcBorders>
            <w:noWrap w:val="0"/>
            <w:vAlign w:val="center"/>
          </w:tcPr>
          <w:p w14:paraId="1E05315E">
            <w:pPr>
              <w:pStyle w:val="191"/>
              <w:keepNext w:val="0"/>
              <w:keepLines w:val="0"/>
              <w:suppressLineNumbers w:val="0"/>
              <w:spacing w:before="0" w:beforeAutospacing="0" w:after="0" w:afterAutospacing="0" w:line="360" w:lineRule="auto"/>
              <w:ind w:left="0" w:leftChars="0" w:right="0" w:rightChars="0"/>
              <w:jc w:val="center"/>
              <w:rPr>
                <w:rFonts w:hint="default" w:ascii="Times New Roman" w:hAnsi="Times New Roman" w:cs="Times New Roman" w:eastAsiaTheme="minorEastAsia"/>
                <w:color w:val="auto"/>
                <w:kern w:val="2"/>
                <w:sz w:val="24"/>
                <w:szCs w:val="21"/>
                <w:lang w:val="en-US" w:eastAsia="zh-CN" w:bidi="ar-SA"/>
              </w:rPr>
            </w:pPr>
            <w:bookmarkStart w:id="22" w:name="OLE_LINK11"/>
            <w:r>
              <w:rPr>
                <w:rFonts w:hint="default" w:ascii="Times New Roman" w:hAnsi="Times New Roman" w:cs="Times New Roman" w:eastAsiaTheme="minorEastAsia"/>
                <w:color w:val="auto"/>
                <w:kern w:val="2"/>
                <w:sz w:val="24"/>
                <w:szCs w:val="21"/>
                <w:lang w:val="en-US" w:eastAsia="zh-CN" w:bidi="ar-SA"/>
              </w:rPr>
              <w:t>①菌体培养过程均在密闭反应器内进行作业，生物反应器的通气口和排气口处设小型高效过滤器，发酵过程产生的臭气经过高效过滤器处理后外排；②研发区域均按照GMP车间要求设置洁净车间，为10万级设置，内部为负压设置，车间设置整体抽风装置，车间内各类研发废气、危废间产生的废气收集后经过空气净化系统处理（中/高效过滤装置）后引至楼顶经二级活性炭吸附装置处理后经</w:t>
            </w:r>
            <w:r>
              <w:rPr>
                <w:rFonts w:hint="eastAsia" w:ascii="Times New Roman" w:hAnsi="Times New Roman" w:cs="Times New Roman" w:eastAsiaTheme="minorEastAsia"/>
                <w:color w:val="auto"/>
                <w:kern w:val="2"/>
                <w:sz w:val="24"/>
                <w:szCs w:val="21"/>
                <w:lang w:val="en-US" w:eastAsia="zh-CN" w:bidi="ar-SA"/>
              </w:rPr>
              <w:t>距地面</w:t>
            </w:r>
            <w:r>
              <w:rPr>
                <w:rFonts w:hint="default" w:ascii="Times New Roman" w:hAnsi="Times New Roman" w:cs="Times New Roman" w:eastAsiaTheme="minorEastAsia"/>
                <w:color w:val="auto"/>
                <w:kern w:val="2"/>
                <w:sz w:val="24"/>
                <w:szCs w:val="21"/>
                <w:lang w:val="en-US" w:eastAsia="zh-CN" w:bidi="ar-SA"/>
              </w:rPr>
              <w:t>30m高排气筒（DA001）排放</w:t>
            </w:r>
            <w:r>
              <w:rPr>
                <w:rFonts w:hint="eastAsia" w:ascii="Times New Roman" w:hAnsi="Times New Roman" w:cs="Times New Roman" w:eastAsiaTheme="minorEastAsia"/>
                <w:color w:val="auto"/>
                <w:kern w:val="2"/>
                <w:sz w:val="24"/>
                <w:szCs w:val="21"/>
                <w:lang w:val="en-US" w:eastAsia="zh-CN" w:bidi="ar-SA"/>
              </w:rPr>
              <w:t>；</w:t>
            </w:r>
            <w:r>
              <w:rPr>
                <w:rFonts w:hint="default" w:ascii="Times New Roman" w:hAnsi="Times New Roman" w:cs="Times New Roman" w:eastAsiaTheme="minorEastAsia"/>
                <w:color w:val="auto"/>
                <w:kern w:val="2"/>
                <w:sz w:val="24"/>
                <w:szCs w:val="21"/>
                <w:lang w:val="en-US" w:eastAsia="zh-CN" w:bidi="ar-SA"/>
              </w:rPr>
              <w:t>③分析实验废气经万向罩收集后引至楼顶经二级活性炭吸附装置处理后经</w:t>
            </w:r>
            <w:r>
              <w:rPr>
                <w:rFonts w:hint="eastAsia" w:ascii="Times New Roman" w:hAnsi="Times New Roman" w:cs="Times New Roman" w:eastAsiaTheme="minorEastAsia"/>
                <w:color w:val="auto"/>
                <w:kern w:val="2"/>
                <w:sz w:val="24"/>
                <w:szCs w:val="21"/>
                <w:lang w:val="en-US" w:eastAsia="zh-CN" w:bidi="ar-SA"/>
              </w:rPr>
              <w:t>距地面</w:t>
            </w:r>
            <w:r>
              <w:rPr>
                <w:rFonts w:hint="default" w:ascii="Times New Roman" w:hAnsi="Times New Roman" w:cs="Times New Roman" w:eastAsiaTheme="minorEastAsia"/>
                <w:color w:val="auto"/>
                <w:kern w:val="2"/>
                <w:sz w:val="24"/>
                <w:szCs w:val="21"/>
                <w:lang w:val="en-US" w:eastAsia="zh-CN" w:bidi="ar-SA"/>
              </w:rPr>
              <w:t>30m高排气筒（DA001）排放</w:t>
            </w:r>
            <w:bookmarkEnd w:id="22"/>
          </w:p>
        </w:tc>
        <w:tc>
          <w:tcPr>
            <w:tcW w:w="2012" w:type="dxa"/>
            <w:noWrap w:val="0"/>
            <w:vAlign w:val="center"/>
          </w:tcPr>
          <w:p w14:paraId="0BB16B4A">
            <w:pPr>
              <w:adjustRightInd w:val="0"/>
              <w:spacing w:line="240" w:lineRule="auto"/>
              <w:jc w:val="center"/>
              <w:rPr>
                <w:rFonts w:hint="default" w:ascii="Times New Roman" w:hAnsi="Times New Roman" w:cs="Times New Roman" w:eastAsiaTheme="minorEastAsia"/>
                <w:color w:val="auto"/>
                <w:kern w:val="2"/>
                <w:sz w:val="24"/>
                <w:szCs w:val="21"/>
                <w:lang w:val="en-US" w:eastAsia="zh-CN" w:bidi="ar-SA"/>
              </w:rPr>
            </w:pPr>
            <w:r>
              <w:rPr>
                <w:rFonts w:hint="default" w:ascii="Times New Roman" w:hAnsi="Times New Roman" w:cs="Times New Roman" w:eastAsiaTheme="minorEastAsia"/>
                <w:color w:val="auto"/>
                <w:kern w:val="2"/>
                <w:sz w:val="24"/>
                <w:szCs w:val="21"/>
                <w:lang w:val="en-US" w:eastAsia="en-US" w:bidi="ar-SA"/>
              </w:rPr>
              <w:t>《制药工业大气污染物排放标准》</w:t>
            </w:r>
            <w:r>
              <w:rPr>
                <w:rFonts w:hint="default" w:ascii="Times New Roman" w:hAnsi="Times New Roman" w:cs="Times New Roman" w:eastAsiaTheme="minorEastAsia"/>
                <w:color w:val="auto"/>
                <w:kern w:val="2"/>
                <w:sz w:val="24"/>
                <w:szCs w:val="21"/>
                <w:lang w:val="en-US" w:eastAsia="zh-CN" w:bidi="ar-SA"/>
              </w:rPr>
              <w:t>（</w:t>
            </w:r>
            <w:r>
              <w:rPr>
                <w:rFonts w:hint="default" w:ascii="Times New Roman" w:hAnsi="Times New Roman" w:cs="Times New Roman" w:eastAsiaTheme="minorEastAsia"/>
                <w:color w:val="auto"/>
                <w:kern w:val="2"/>
                <w:sz w:val="24"/>
                <w:szCs w:val="21"/>
                <w:lang w:val="en-US" w:eastAsia="en-US" w:bidi="ar-SA"/>
              </w:rPr>
              <w:t>DB34/310005-2021</w:t>
            </w:r>
            <w:r>
              <w:rPr>
                <w:rFonts w:hint="default" w:ascii="Times New Roman" w:hAnsi="Times New Roman" w:cs="Times New Roman" w:eastAsiaTheme="minorEastAsia"/>
                <w:color w:val="auto"/>
                <w:kern w:val="2"/>
                <w:sz w:val="24"/>
                <w:szCs w:val="21"/>
                <w:lang w:val="en-US" w:eastAsia="zh-CN" w:bidi="ar-SA"/>
              </w:rPr>
              <w:t>）、《大气污染物综合排放标准》（GB16297-1996）</w:t>
            </w:r>
          </w:p>
        </w:tc>
      </w:tr>
      <w:tr w14:paraId="523113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966" w:type="dxa"/>
            <w:noWrap w:val="0"/>
            <w:vAlign w:val="center"/>
          </w:tcPr>
          <w:p w14:paraId="339CAAA6">
            <w:pPr>
              <w:adjustRightInd w:val="0"/>
              <w:spacing w:line="400" w:lineRule="exact"/>
              <w:jc w:val="center"/>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地表水环境</w:t>
            </w:r>
          </w:p>
        </w:tc>
        <w:tc>
          <w:tcPr>
            <w:tcW w:w="1620" w:type="dxa"/>
            <w:noWrap w:val="0"/>
            <w:vAlign w:val="center"/>
          </w:tcPr>
          <w:p w14:paraId="3BE9CB6E">
            <w:pPr>
              <w:spacing w:line="400" w:lineRule="exact"/>
              <w:ind w:left="-108" w:right="-108"/>
              <w:jc w:val="center"/>
              <w:rPr>
                <w:rFonts w:hint="default" w:ascii="Times New Roman" w:hAnsi="Times New Roman" w:cs="Times New Roman" w:eastAsiaTheme="minorEastAsia"/>
                <w:color w:val="auto"/>
                <w:kern w:val="2"/>
                <w:sz w:val="24"/>
                <w:szCs w:val="21"/>
                <w:lang w:val="en-US" w:eastAsia="zh-CN" w:bidi="ar-SA"/>
              </w:rPr>
            </w:pPr>
            <w:r>
              <w:rPr>
                <w:rFonts w:hint="default" w:ascii="Times New Roman" w:hAnsi="Times New Roman" w:cs="Times New Roman" w:eastAsiaTheme="minorEastAsia"/>
                <w:color w:val="auto"/>
                <w:kern w:val="2"/>
                <w:sz w:val="24"/>
                <w:szCs w:val="21"/>
                <w:lang w:val="en-US" w:eastAsia="zh-CN" w:bidi="ar-SA"/>
              </w:rPr>
              <w:t>生活污水、</w:t>
            </w:r>
            <w:r>
              <w:rPr>
                <w:rFonts w:hint="eastAsia" w:ascii="Times New Roman" w:hAnsi="Times New Roman" w:cs="Times New Roman" w:eastAsiaTheme="minorEastAsia"/>
                <w:color w:val="auto"/>
                <w:kern w:val="2"/>
                <w:sz w:val="24"/>
                <w:szCs w:val="21"/>
                <w:lang w:val="en-US" w:eastAsia="zh-CN" w:bidi="ar-SA"/>
              </w:rPr>
              <w:t>研发工艺</w:t>
            </w:r>
            <w:r>
              <w:rPr>
                <w:rFonts w:hint="default" w:ascii="Times New Roman" w:hAnsi="Times New Roman" w:cs="Times New Roman" w:eastAsiaTheme="minorEastAsia"/>
                <w:color w:val="auto"/>
                <w:kern w:val="2"/>
                <w:sz w:val="24"/>
                <w:szCs w:val="21"/>
                <w:lang w:val="en-US" w:eastAsia="zh-CN" w:bidi="ar-SA"/>
              </w:rPr>
              <w:t>废水</w:t>
            </w:r>
          </w:p>
        </w:tc>
        <w:tc>
          <w:tcPr>
            <w:tcW w:w="1563" w:type="dxa"/>
            <w:noWrap w:val="0"/>
            <w:vAlign w:val="center"/>
          </w:tcPr>
          <w:p w14:paraId="6A860B63">
            <w:pPr>
              <w:spacing w:line="400" w:lineRule="exact"/>
              <w:ind w:left="-108" w:right="-108"/>
              <w:jc w:val="center"/>
              <w:rPr>
                <w:rFonts w:hint="default" w:ascii="Times New Roman" w:hAnsi="Times New Roman" w:cs="Times New Roman" w:eastAsiaTheme="minorEastAsia"/>
                <w:color w:val="auto"/>
                <w:kern w:val="2"/>
                <w:sz w:val="24"/>
                <w:szCs w:val="21"/>
                <w:lang w:val="en-US" w:eastAsia="zh-CN" w:bidi="ar-SA"/>
              </w:rPr>
            </w:pPr>
            <w:r>
              <w:rPr>
                <w:rFonts w:hint="eastAsia" w:ascii="Times New Roman" w:hAnsi="Times New Roman" w:cs="Times New Roman" w:eastAsiaTheme="minorEastAsia"/>
                <w:color w:val="auto"/>
                <w:kern w:val="2"/>
                <w:sz w:val="24"/>
                <w:szCs w:val="21"/>
                <w:lang w:val="en-US" w:eastAsia="zh-CN" w:bidi="ar-SA"/>
              </w:rPr>
              <w:t>pH</w:t>
            </w:r>
            <w:r>
              <w:rPr>
                <w:rFonts w:hint="default" w:ascii="Times New Roman" w:hAnsi="Times New Roman" w:cs="Times New Roman" w:eastAsiaTheme="minorEastAsia"/>
                <w:color w:val="auto"/>
                <w:kern w:val="2"/>
                <w:sz w:val="24"/>
                <w:szCs w:val="21"/>
                <w:lang w:val="en-US" w:eastAsia="zh-CN" w:bidi="ar-SA"/>
              </w:rPr>
              <w:t>、COD、BOD</w:t>
            </w:r>
            <w:r>
              <w:rPr>
                <w:rFonts w:hint="default" w:ascii="Times New Roman" w:hAnsi="Times New Roman" w:cs="Times New Roman" w:eastAsiaTheme="minorEastAsia"/>
                <w:color w:val="auto"/>
                <w:kern w:val="2"/>
                <w:sz w:val="24"/>
                <w:szCs w:val="21"/>
                <w:vertAlign w:val="subscript"/>
                <w:lang w:val="en-US" w:eastAsia="zh-CN" w:bidi="ar-SA"/>
              </w:rPr>
              <w:t>5</w:t>
            </w:r>
            <w:r>
              <w:rPr>
                <w:rFonts w:hint="default" w:ascii="Times New Roman" w:hAnsi="Times New Roman" w:cs="Times New Roman" w:eastAsiaTheme="minorEastAsia"/>
                <w:color w:val="auto"/>
                <w:kern w:val="2"/>
                <w:sz w:val="24"/>
                <w:szCs w:val="21"/>
                <w:lang w:val="en-US" w:eastAsia="zh-CN" w:bidi="ar-SA"/>
              </w:rPr>
              <w:t>、SS、</w:t>
            </w:r>
            <w:r>
              <w:rPr>
                <w:rFonts w:hint="eastAsia" w:ascii="Times New Roman" w:hAnsi="Times New Roman" w:cs="Times New Roman" w:eastAsiaTheme="minorEastAsia"/>
                <w:color w:val="auto"/>
                <w:kern w:val="2"/>
                <w:sz w:val="24"/>
                <w:szCs w:val="21"/>
                <w:lang w:val="en-US" w:eastAsia="zh-CN" w:bidi="ar-SA"/>
              </w:rPr>
              <w:t>NH</w:t>
            </w:r>
            <w:r>
              <w:rPr>
                <w:rFonts w:hint="eastAsia" w:ascii="Times New Roman" w:hAnsi="Times New Roman" w:cs="Times New Roman" w:eastAsiaTheme="minorEastAsia"/>
                <w:color w:val="auto"/>
                <w:kern w:val="2"/>
                <w:sz w:val="24"/>
                <w:szCs w:val="21"/>
                <w:vertAlign w:val="subscript"/>
                <w:lang w:val="en-US" w:eastAsia="zh-CN" w:bidi="ar-SA"/>
              </w:rPr>
              <w:t>3</w:t>
            </w:r>
            <w:r>
              <w:rPr>
                <w:rFonts w:hint="eastAsia" w:ascii="Times New Roman" w:hAnsi="Times New Roman" w:cs="Times New Roman" w:eastAsiaTheme="minorEastAsia"/>
                <w:color w:val="auto"/>
                <w:kern w:val="2"/>
                <w:sz w:val="24"/>
                <w:szCs w:val="21"/>
                <w:lang w:val="en-US" w:eastAsia="zh-CN" w:bidi="ar-SA"/>
              </w:rPr>
              <w:t>-N、TN、TP</w:t>
            </w:r>
          </w:p>
        </w:tc>
        <w:tc>
          <w:tcPr>
            <w:tcW w:w="3625" w:type="dxa"/>
            <w:noWrap w:val="0"/>
            <w:vAlign w:val="center"/>
          </w:tcPr>
          <w:p w14:paraId="4ECC6684">
            <w:pPr>
              <w:spacing w:line="400" w:lineRule="exact"/>
              <w:ind w:left="-108" w:right="-108"/>
              <w:jc w:val="center"/>
              <w:rPr>
                <w:rFonts w:hint="default" w:ascii="Times New Roman" w:hAnsi="Times New Roman" w:cs="Times New Roman" w:eastAsiaTheme="minorEastAsia"/>
                <w:color w:val="auto"/>
                <w:kern w:val="2"/>
                <w:sz w:val="24"/>
                <w:szCs w:val="21"/>
                <w:lang w:val="en-US" w:eastAsia="zh-CN" w:bidi="ar-SA"/>
              </w:rPr>
            </w:pPr>
            <w:r>
              <w:rPr>
                <w:rFonts w:hint="default" w:ascii="Times New Roman" w:hAnsi="Times New Roman" w:cs="Times New Roman" w:eastAsiaTheme="minorEastAsia"/>
                <w:color w:val="auto"/>
                <w:kern w:val="2"/>
                <w:sz w:val="24"/>
                <w:szCs w:val="21"/>
                <w:lang w:val="en-US" w:eastAsia="zh-CN" w:bidi="ar-SA"/>
              </w:rPr>
              <w:t>雨污分流，研发试验废水、清洗废水、分析废水经</w:t>
            </w:r>
            <w:bookmarkStart w:id="23" w:name="OLE_LINK12"/>
            <w:r>
              <w:rPr>
                <w:rFonts w:hint="default" w:ascii="Times New Roman" w:hAnsi="Times New Roman" w:cs="Times New Roman" w:eastAsiaTheme="minorEastAsia"/>
                <w:color w:val="auto"/>
                <w:kern w:val="2"/>
                <w:sz w:val="24"/>
                <w:szCs w:val="21"/>
                <w:lang w:val="en-US" w:eastAsia="zh-CN" w:bidi="ar-SA"/>
              </w:rPr>
              <w:t>高</w:t>
            </w:r>
            <w:r>
              <w:rPr>
                <w:rFonts w:hint="eastAsia" w:ascii="Times New Roman" w:hAnsi="Times New Roman" w:cs="Times New Roman" w:eastAsiaTheme="minorEastAsia"/>
                <w:color w:val="auto"/>
                <w:kern w:val="2"/>
                <w:sz w:val="24"/>
                <w:szCs w:val="21"/>
                <w:lang w:val="en-US" w:eastAsia="zh-CN" w:bidi="ar-SA"/>
              </w:rPr>
              <w:t>压</w:t>
            </w:r>
            <w:bookmarkEnd w:id="23"/>
            <w:r>
              <w:rPr>
                <w:rFonts w:hint="eastAsia" w:ascii="Times New Roman" w:hAnsi="Times New Roman" w:cs="Times New Roman" w:eastAsiaTheme="minorEastAsia"/>
                <w:color w:val="auto"/>
                <w:kern w:val="2"/>
                <w:sz w:val="24"/>
                <w:szCs w:val="21"/>
                <w:lang w:val="en-US" w:eastAsia="zh-CN" w:bidi="ar-SA"/>
              </w:rPr>
              <w:t>灭菌</w:t>
            </w:r>
            <w:r>
              <w:rPr>
                <w:rFonts w:hint="default" w:ascii="Times New Roman" w:hAnsi="Times New Roman" w:cs="Times New Roman" w:eastAsiaTheme="minorEastAsia"/>
                <w:color w:val="auto"/>
                <w:kern w:val="2"/>
                <w:sz w:val="24"/>
                <w:szCs w:val="21"/>
                <w:lang w:val="en-US" w:eastAsia="zh-CN" w:bidi="ar-SA"/>
              </w:rPr>
              <w:t>后同其他工艺废水经中转池酸碱中和后进入园区污水处理站进行处理，生活污水进化粪池</w:t>
            </w:r>
            <w:r>
              <w:rPr>
                <w:rFonts w:hint="eastAsia" w:ascii="Times New Roman" w:hAnsi="Times New Roman" w:cs="Times New Roman" w:eastAsiaTheme="minorEastAsia"/>
                <w:color w:val="auto"/>
                <w:kern w:val="2"/>
                <w:sz w:val="24"/>
                <w:szCs w:val="21"/>
                <w:lang w:val="en-US" w:eastAsia="zh-CN" w:bidi="ar-SA"/>
              </w:rPr>
              <w:t>，</w:t>
            </w:r>
            <w:r>
              <w:rPr>
                <w:rFonts w:hint="default" w:ascii="Times New Roman" w:hAnsi="Times New Roman" w:cs="Times New Roman" w:eastAsiaTheme="minorEastAsia"/>
                <w:color w:val="auto"/>
                <w:kern w:val="2"/>
                <w:sz w:val="24"/>
                <w:szCs w:val="21"/>
                <w:lang w:val="en-US" w:eastAsia="zh-CN" w:bidi="ar-SA"/>
              </w:rPr>
              <w:t>接市政污水管网</w:t>
            </w:r>
          </w:p>
        </w:tc>
        <w:tc>
          <w:tcPr>
            <w:tcW w:w="2012" w:type="dxa"/>
            <w:noWrap w:val="0"/>
            <w:vAlign w:val="center"/>
          </w:tcPr>
          <w:p w14:paraId="6F848CB8">
            <w:pPr>
              <w:spacing w:line="400" w:lineRule="exact"/>
              <w:ind w:left="-108" w:right="-108"/>
              <w:jc w:val="center"/>
              <w:rPr>
                <w:rFonts w:hint="default" w:ascii="Times New Roman" w:hAnsi="Times New Roman" w:cs="Times New Roman" w:eastAsiaTheme="minorEastAsia"/>
                <w:color w:val="auto"/>
                <w:kern w:val="2"/>
                <w:sz w:val="24"/>
                <w:szCs w:val="21"/>
                <w:lang w:val="en-US" w:eastAsia="zh-CN" w:bidi="ar-SA"/>
              </w:rPr>
            </w:pPr>
            <w:r>
              <w:rPr>
                <w:rFonts w:hint="eastAsia" w:ascii="Times New Roman" w:hAnsi="Times New Roman" w:cs="Times New Roman" w:eastAsiaTheme="minorEastAsia"/>
                <w:color w:val="auto"/>
                <w:kern w:val="2"/>
                <w:sz w:val="24"/>
                <w:szCs w:val="21"/>
                <w:lang w:val="en-US" w:eastAsia="zh-CN" w:bidi="ar-SA"/>
              </w:rPr>
              <w:t>金寨县污水处理厂</w:t>
            </w:r>
            <w:r>
              <w:rPr>
                <w:rFonts w:hint="default" w:ascii="Times New Roman" w:hAnsi="Times New Roman" w:cs="Times New Roman" w:eastAsiaTheme="minorEastAsia"/>
                <w:color w:val="auto"/>
                <w:kern w:val="2"/>
                <w:sz w:val="24"/>
                <w:szCs w:val="21"/>
                <w:lang w:val="en-US" w:eastAsia="zh-CN" w:bidi="ar-SA"/>
              </w:rPr>
              <w:t>接管标准</w:t>
            </w:r>
          </w:p>
        </w:tc>
      </w:tr>
      <w:tr w14:paraId="51712F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966" w:type="dxa"/>
            <w:noWrap w:val="0"/>
            <w:vAlign w:val="center"/>
          </w:tcPr>
          <w:p w14:paraId="17707479">
            <w:pPr>
              <w:adjustRightInd w:val="0"/>
              <w:spacing w:line="400" w:lineRule="exact"/>
              <w:jc w:val="center"/>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声环境</w:t>
            </w:r>
          </w:p>
        </w:tc>
        <w:tc>
          <w:tcPr>
            <w:tcW w:w="1620" w:type="dxa"/>
            <w:noWrap w:val="0"/>
            <w:vAlign w:val="center"/>
          </w:tcPr>
          <w:p w14:paraId="79C44BC1">
            <w:pPr>
              <w:adjustRightInd w:val="0"/>
              <w:spacing w:line="400" w:lineRule="exact"/>
              <w:jc w:val="center"/>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生产设备</w:t>
            </w:r>
          </w:p>
        </w:tc>
        <w:tc>
          <w:tcPr>
            <w:tcW w:w="1563" w:type="dxa"/>
            <w:noWrap w:val="0"/>
            <w:vAlign w:val="center"/>
          </w:tcPr>
          <w:p w14:paraId="53F25C7A">
            <w:pPr>
              <w:adjustRightInd w:val="0"/>
              <w:spacing w:line="400" w:lineRule="exact"/>
              <w:jc w:val="center"/>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设备噪声</w:t>
            </w:r>
          </w:p>
        </w:tc>
        <w:tc>
          <w:tcPr>
            <w:tcW w:w="3625" w:type="dxa"/>
            <w:noWrap w:val="0"/>
            <w:vAlign w:val="center"/>
          </w:tcPr>
          <w:p w14:paraId="10BEE650">
            <w:pPr>
              <w:adjustRightInd w:val="0"/>
              <w:spacing w:line="400" w:lineRule="exact"/>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选用低噪声设备、厂房隔声等各项降噪措施</w:t>
            </w:r>
          </w:p>
        </w:tc>
        <w:tc>
          <w:tcPr>
            <w:tcW w:w="2012" w:type="dxa"/>
            <w:noWrap w:val="0"/>
            <w:vAlign w:val="center"/>
          </w:tcPr>
          <w:p w14:paraId="7899D8BA">
            <w:pPr>
              <w:adjustRightInd w:val="0"/>
              <w:spacing w:line="400" w:lineRule="exact"/>
              <w:jc w:val="center"/>
              <w:rPr>
                <w:rFonts w:hint="eastAsia" w:ascii="Times New Roman" w:hAnsi="Times New Roman" w:cs="Times New Roman" w:eastAsiaTheme="minorEastAsia"/>
                <w:color w:val="auto"/>
                <w:sz w:val="24"/>
                <w:lang w:eastAsia="zh-CN"/>
              </w:rPr>
            </w:pPr>
            <w:r>
              <w:rPr>
                <w:rFonts w:hint="default" w:ascii="Times New Roman" w:hAnsi="Times New Roman" w:cs="Times New Roman" w:eastAsiaTheme="minorEastAsia"/>
                <w:color w:val="auto"/>
                <w:sz w:val="24"/>
              </w:rPr>
              <w:t>厂界噪声执行《工业企业厂界环境噪声排放标准》</w:t>
            </w:r>
            <w:r>
              <w:rPr>
                <w:rFonts w:hint="default" w:ascii="Times New Roman" w:hAnsi="Times New Roman" w:cs="Times New Roman" w:eastAsiaTheme="minorEastAsia"/>
                <w:color w:val="auto"/>
                <w:sz w:val="24"/>
                <w:lang w:eastAsia="zh-CN"/>
              </w:rPr>
              <w:t>（</w:t>
            </w:r>
            <w:r>
              <w:rPr>
                <w:rFonts w:hint="default" w:ascii="Times New Roman" w:hAnsi="Times New Roman" w:cs="Times New Roman" w:eastAsiaTheme="minorEastAsia"/>
                <w:color w:val="auto"/>
                <w:sz w:val="24"/>
              </w:rPr>
              <w:t>GB12348-2008</w:t>
            </w:r>
            <w:r>
              <w:rPr>
                <w:rFonts w:hint="default" w:ascii="Times New Roman" w:hAnsi="Times New Roman" w:cs="Times New Roman" w:eastAsiaTheme="minorEastAsia"/>
                <w:color w:val="auto"/>
                <w:sz w:val="24"/>
                <w:lang w:eastAsia="zh-CN"/>
              </w:rPr>
              <w:t>）</w:t>
            </w:r>
            <w:r>
              <w:rPr>
                <w:rFonts w:hint="default" w:ascii="Times New Roman" w:hAnsi="Times New Roman" w:cs="Times New Roman" w:eastAsiaTheme="minorEastAsia"/>
                <w:color w:val="auto"/>
                <w:sz w:val="24"/>
              </w:rPr>
              <w:t>中</w:t>
            </w:r>
            <w:r>
              <w:rPr>
                <w:rFonts w:hint="eastAsia" w:ascii="Times New Roman" w:hAnsi="Times New Roman" w:cs="Times New Roman" w:eastAsiaTheme="minorEastAsia"/>
                <w:color w:val="auto"/>
                <w:sz w:val="24"/>
                <w:lang w:val="en-US" w:eastAsia="zh-CN"/>
              </w:rPr>
              <w:t>2</w:t>
            </w:r>
            <w:r>
              <w:rPr>
                <w:rFonts w:hint="default" w:ascii="Times New Roman" w:hAnsi="Times New Roman" w:cs="Times New Roman" w:eastAsiaTheme="minorEastAsia"/>
                <w:color w:val="auto"/>
                <w:sz w:val="24"/>
              </w:rPr>
              <w:fldChar w:fldCharType="begin"/>
            </w:r>
            <w:r>
              <w:rPr>
                <w:rFonts w:hint="default" w:ascii="Times New Roman" w:hAnsi="Times New Roman" w:cs="Times New Roman" w:eastAsiaTheme="minorEastAsia"/>
                <w:color w:val="auto"/>
                <w:sz w:val="24"/>
              </w:rPr>
              <w:instrText xml:space="preserve"> = 3 \* ROMAN </w:instrText>
            </w:r>
            <w:r>
              <w:rPr>
                <w:rFonts w:hint="default" w:ascii="Times New Roman" w:hAnsi="Times New Roman" w:cs="Times New Roman" w:eastAsiaTheme="minorEastAsia"/>
                <w:color w:val="auto"/>
                <w:sz w:val="24"/>
              </w:rPr>
              <w:fldChar w:fldCharType="separate"/>
            </w:r>
            <w:r>
              <w:rPr>
                <w:rFonts w:hint="default" w:ascii="Times New Roman" w:hAnsi="Times New Roman" w:cs="Times New Roman" w:eastAsiaTheme="minorEastAsia"/>
                <w:color w:val="auto"/>
                <w:sz w:val="24"/>
              </w:rPr>
              <w:fldChar w:fldCharType="end"/>
            </w:r>
            <w:r>
              <w:rPr>
                <w:rFonts w:hint="default" w:ascii="Times New Roman" w:hAnsi="Times New Roman" w:cs="Times New Roman" w:eastAsiaTheme="minorEastAsia"/>
                <w:color w:val="auto"/>
                <w:sz w:val="24"/>
              </w:rPr>
              <w:t>类标准</w:t>
            </w:r>
          </w:p>
        </w:tc>
      </w:tr>
      <w:tr w14:paraId="697803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966" w:type="dxa"/>
            <w:noWrap w:val="0"/>
            <w:vAlign w:val="center"/>
          </w:tcPr>
          <w:p w14:paraId="76887C3C">
            <w:pPr>
              <w:adjustRightInd w:val="0"/>
              <w:spacing w:line="400" w:lineRule="exact"/>
              <w:jc w:val="center"/>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电磁辐射</w:t>
            </w:r>
          </w:p>
        </w:tc>
        <w:tc>
          <w:tcPr>
            <w:tcW w:w="1620" w:type="dxa"/>
            <w:noWrap w:val="0"/>
            <w:vAlign w:val="center"/>
          </w:tcPr>
          <w:p w14:paraId="10757CA5">
            <w:pPr>
              <w:adjustRightInd w:val="0"/>
              <w:spacing w:line="400" w:lineRule="exact"/>
              <w:jc w:val="center"/>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w:t>
            </w:r>
          </w:p>
        </w:tc>
        <w:tc>
          <w:tcPr>
            <w:tcW w:w="1563" w:type="dxa"/>
            <w:noWrap w:val="0"/>
            <w:vAlign w:val="center"/>
          </w:tcPr>
          <w:p w14:paraId="2314FA80">
            <w:pPr>
              <w:adjustRightInd w:val="0"/>
              <w:spacing w:line="400" w:lineRule="exact"/>
              <w:jc w:val="center"/>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w:t>
            </w:r>
          </w:p>
        </w:tc>
        <w:tc>
          <w:tcPr>
            <w:tcW w:w="3625" w:type="dxa"/>
            <w:noWrap w:val="0"/>
            <w:vAlign w:val="center"/>
          </w:tcPr>
          <w:p w14:paraId="13FB0A09">
            <w:pPr>
              <w:adjustRightInd w:val="0"/>
              <w:spacing w:line="400" w:lineRule="exact"/>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w:t>
            </w:r>
          </w:p>
        </w:tc>
        <w:tc>
          <w:tcPr>
            <w:tcW w:w="2012" w:type="dxa"/>
            <w:noWrap w:val="0"/>
            <w:vAlign w:val="center"/>
          </w:tcPr>
          <w:p w14:paraId="52910E53">
            <w:pPr>
              <w:adjustRightInd w:val="0"/>
              <w:spacing w:line="400" w:lineRule="exact"/>
              <w:jc w:val="center"/>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w:t>
            </w:r>
          </w:p>
        </w:tc>
      </w:tr>
      <w:tr w14:paraId="2ACDA8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76" w:hRule="atLeast"/>
          <w:jc w:val="center"/>
        </w:trPr>
        <w:tc>
          <w:tcPr>
            <w:tcW w:w="966" w:type="dxa"/>
            <w:noWrap w:val="0"/>
            <w:vAlign w:val="center"/>
          </w:tcPr>
          <w:p w14:paraId="52342FC4">
            <w:pPr>
              <w:adjustRightInd w:val="0"/>
              <w:spacing w:line="400" w:lineRule="exact"/>
              <w:jc w:val="center"/>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固体废物</w:t>
            </w:r>
          </w:p>
        </w:tc>
        <w:tc>
          <w:tcPr>
            <w:tcW w:w="8820" w:type="dxa"/>
            <w:gridSpan w:val="4"/>
            <w:noWrap w:val="0"/>
            <w:vAlign w:val="center"/>
          </w:tcPr>
          <w:p w14:paraId="23BF672D">
            <w:pPr>
              <w:spacing w:line="400" w:lineRule="exact"/>
              <w:jc w:val="left"/>
              <w:rPr>
                <w:rFonts w:hint="default" w:ascii="Times New Roman" w:hAnsi="Times New Roman" w:cs="Times New Roman" w:eastAsiaTheme="minorEastAsia"/>
                <w:color w:val="auto"/>
                <w:sz w:val="24"/>
                <w:lang w:val="en-US" w:eastAsia="zh-CN"/>
              </w:rPr>
            </w:pPr>
            <w:r>
              <w:rPr>
                <w:rFonts w:hint="default" w:ascii="Times New Roman" w:hAnsi="Times New Roman" w:cs="Times New Roman" w:eastAsiaTheme="minorEastAsia"/>
                <w:color w:val="auto"/>
                <w:sz w:val="24"/>
                <w:lang w:val="en-US" w:eastAsia="zh-CN"/>
              </w:rPr>
              <w:t>生活垃圾垃圾桶收集后，定期交环卫部门清运处理。</w:t>
            </w:r>
          </w:p>
          <w:p w14:paraId="2CE1E45A">
            <w:pPr>
              <w:spacing w:line="400" w:lineRule="exact"/>
              <w:jc w:val="left"/>
              <w:rPr>
                <w:rFonts w:hint="eastAsia" w:ascii="Times New Roman" w:hAnsi="Times New Roman" w:cs="Times New Roman" w:eastAsiaTheme="minorEastAsia"/>
                <w:color w:val="auto"/>
                <w:sz w:val="24"/>
                <w:lang w:val="en-US" w:eastAsia="zh-CN"/>
              </w:rPr>
            </w:pPr>
            <w:r>
              <w:rPr>
                <w:rFonts w:hint="default" w:ascii="Times New Roman" w:hAnsi="Times New Roman" w:cs="Times New Roman" w:eastAsiaTheme="minorEastAsia"/>
                <w:color w:val="auto"/>
                <w:sz w:val="24"/>
              </w:rPr>
              <w:t>一般固废</w:t>
            </w:r>
            <w:r>
              <w:rPr>
                <w:rFonts w:hint="eastAsia" w:ascii="Times New Roman" w:hAnsi="Times New Roman" w:cs="Times New Roman" w:eastAsiaTheme="minorEastAsia"/>
                <w:color w:val="auto"/>
                <w:sz w:val="24"/>
                <w:lang w:val="en-US" w:eastAsia="zh-CN"/>
              </w:rPr>
              <w:t>堆场</w:t>
            </w:r>
            <w:r>
              <w:rPr>
                <w:rFonts w:hint="default" w:ascii="Times New Roman" w:hAnsi="Times New Roman" w:cs="Times New Roman" w:eastAsiaTheme="minorEastAsia"/>
                <w:color w:val="auto"/>
                <w:sz w:val="24"/>
              </w:rPr>
              <w:t>（位于西</w:t>
            </w:r>
            <w:r>
              <w:rPr>
                <w:rFonts w:hint="eastAsia" w:ascii="Times New Roman" w:hAnsi="Times New Roman" w:cs="Times New Roman" w:eastAsiaTheme="minorEastAsia"/>
                <w:color w:val="auto"/>
                <w:sz w:val="24"/>
                <w:lang w:val="en-US" w:eastAsia="zh-CN"/>
              </w:rPr>
              <w:t>北</w:t>
            </w:r>
            <w:r>
              <w:rPr>
                <w:rFonts w:hint="default" w:ascii="Times New Roman" w:hAnsi="Times New Roman" w:cs="Times New Roman" w:eastAsiaTheme="minorEastAsia"/>
                <w:color w:val="auto"/>
                <w:sz w:val="24"/>
              </w:rPr>
              <w:t>角，面积</w:t>
            </w:r>
            <w:r>
              <w:rPr>
                <w:rFonts w:hint="eastAsia" w:ascii="Times New Roman" w:hAnsi="Times New Roman" w:cs="Times New Roman" w:eastAsiaTheme="minorEastAsia"/>
                <w:color w:val="auto"/>
                <w:sz w:val="24"/>
                <w:lang w:val="en-US" w:eastAsia="zh-CN"/>
              </w:rPr>
              <w:t>3</w:t>
            </w:r>
            <w:r>
              <w:rPr>
                <w:rFonts w:hint="default" w:ascii="Times New Roman" w:hAnsi="Times New Roman" w:cs="Times New Roman" w:eastAsiaTheme="minorEastAsia"/>
                <w:color w:val="auto"/>
                <w:sz w:val="24"/>
              </w:rPr>
              <w:t>m</w:t>
            </w:r>
            <w:r>
              <w:rPr>
                <w:rFonts w:hint="default" w:ascii="Times New Roman" w:hAnsi="Times New Roman" w:cs="Times New Roman" w:eastAsiaTheme="minorEastAsia"/>
                <w:color w:val="auto"/>
                <w:sz w:val="24"/>
                <w:vertAlign w:val="superscript"/>
              </w:rPr>
              <w:t>2</w:t>
            </w:r>
            <w:r>
              <w:rPr>
                <w:rFonts w:hint="default" w:ascii="Times New Roman" w:hAnsi="Times New Roman" w:cs="Times New Roman" w:eastAsiaTheme="minorEastAsia"/>
                <w:color w:val="auto"/>
                <w:sz w:val="24"/>
              </w:rPr>
              <w:t>）</w:t>
            </w:r>
            <w:r>
              <w:rPr>
                <w:rFonts w:hint="eastAsia" w:ascii="Times New Roman" w:hAnsi="Times New Roman" w:cs="Times New Roman" w:eastAsiaTheme="minorEastAsia"/>
                <w:color w:val="auto"/>
                <w:sz w:val="24"/>
                <w:lang w:eastAsia="zh-CN"/>
              </w:rPr>
              <w:t>，</w:t>
            </w:r>
            <w:r>
              <w:rPr>
                <w:rFonts w:hint="default" w:ascii="Times New Roman" w:hAnsi="Times New Roman" w:cs="Times New Roman" w:eastAsiaTheme="minorEastAsia"/>
                <w:color w:val="auto"/>
                <w:sz w:val="24"/>
              </w:rPr>
              <w:t>废包装材料收集后外售综合利用</w:t>
            </w:r>
            <w:r>
              <w:rPr>
                <w:rFonts w:hint="eastAsia" w:ascii="Times New Roman" w:hAnsi="Times New Roman" w:cs="Times New Roman" w:eastAsiaTheme="minorEastAsia"/>
                <w:color w:val="auto"/>
                <w:sz w:val="24"/>
                <w:lang w:eastAsia="zh-CN"/>
              </w:rPr>
              <w:t>。</w:t>
            </w:r>
          </w:p>
          <w:p w14:paraId="24EA7419">
            <w:pPr>
              <w:spacing w:line="400" w:lineRule="exact"/>
              <w:jc w:val="left"/>
              <w:rPr>
                <w:rFonts w:hint="default" w:ascii="Times New Roman" w:hAnsi="Times New Roman" w:cs="Times New Roman" w:eastAsiaTheme="minorEastAsia"/>
                <w:color w:val="auto"/>
                <w:sz w:val="24"/>
              </w:rPr>
            </w:pPr>
            <w:r>
              <w:rPr>
                <w:rFonts w:hint="eastAsia" w:ascii="Times New Roman" w:hAnsi="Times New Roman" w:cs="Times New Roman" w:eastAsiaTheme="minorEastAsia"/>
                <w:color w:val="auto"/>
                <w:sz w:val="24"/>
                <w:lang w:eastAsia="zh-CN"/>
              </w:rPr>
              <w:t>危废间</w:t>
            </w:r>
            <w:r>
              <w:rPr>
                <w:rFonts w:hint="default" w:ascii="Times New Roman" w:hAnsi="Times New Roman" w:cs="Times New Roman" w:eastAsiaTheme="minorEastAsia"/>
                <w:color w:val="auto"/>
                <w:sz w:val="24"/>
              </w:rPr>
              <w:t>（</w:t>
            </w:r>
            <w:r>
              <w:rPr>
                <w:rFonts w:hint="eastAsia" w:ascii="Times New Roman" w:hAnsi="Times New Roman" w:cs="Times New Roman" w:eastAsiaTheme="minorEastAsia"/>
                <w:color w:val="auto"/>
                <w:sz w:val="24"/>
                <w:lang w:val="en-US" w:eastAsia="zh-CN"/>
              </w:rPr>
              <w:t>6</w:t>
            </w:r>
            <w:r>
              <w:rPr>
                <w:rFonts w:hint="default" w:ascii="Times New Roman" w:hAnsi="Times New Roman" w:cs="Times New Roman" w:eastAsiaTheme="minorEastAsia"/>
                <w:color w:val="auto"/>
                <w:sz w:val="24"/>
              </w:rPr>
              <w:t>m</w:t>
            </w:r>
            <w:r>
              <w:rPr>
                <w:rFonts w:hint="default" w:ascii="Times New Roman" w:hAnsi="Times New Roman" w:cs="Times New Roman" w:eastAsiaTheme="minorEastAsia"/>
                <w:color w:val="auto"/>
                <w:sz w:val="24"/>
                <w:vertAlign w:val="superscript"/>
              </w:rPr>
              <w:t>2</w:t>
            </w:r>
            <w:r>
              <w:rPr>
                <w:rFonts w:hint="default" w:ascii="Times New Roman" w:hAnsi="Times New Roman" w:cs="Times New Roman" w:eastAsiaTheme="minorEastAsia"/>
                <w:color w:val="auto"/>
                <w:sz w:val="24"/>
              </w:rPr>
              <w:t>），位于</w:t>
            </w:r>
            <w:r>
              <w:rPr>
                <w:rFonts w:hint="eastAsia" w:ascii="Times New Roman" w:hAnsi="Times New Roman" w:cs="Times New Roman" w:eastAsiaTheme="minorEastAsia"/>
                <w:color w:val="auto"/>
                <w:sz w:val="24"/>
                <w:lang w:eastAsia="zh-CN"/>
              </w:rPr>
              <w:t>研发实验室东侧</w:t>
            </w:r>
            <w:r>
              <w:rPr>
                <w:rFonts w:hint="default" w:ascii="Times New Roman" w:hAnsi="Times New Roman" w:cs="Times New Roman" w:eastAsiaTheme="minorEastAsia"/>
                <w:color w:val="auto"/>
                <w:sz w:val="24"/>
              </w:rPr>
              <w:t>。</w:t>
            </w:r>
            <w:r>
              <w:rPr>
                <w:rFonts w:hint="eastAsia" w:ascii="Times New Roman" w:hAnsi="Times New Roman" w:cs="Times New Roman" w:eastAsiaTheme="minorEastAsia"/>
                <w:color w:val="auto"/>
                <w:sz w:val="24"/>
                <w:lang w:eastAsia="zh-CN"/>
              </w:rPr>
              <w:t>危废间</w:t>
            </w:r>
            <w:r>
              <w:rPr>
                <w:rFonts w:hint="default" w:ascii="Times New Roman" w:hAnsi="Times New Roman" w:cs="Times New Roman" w:eastAsiaTheme="minorEastAsia"/>
                <w:color w:val="auto"/>
                <w:sz w:val="24"/>
              </w:rPr>
              <w:t>采取防风、防雨、防腐、防渗等措施，废试剂混合液</w:t>
            </w:r>
            <w:r>
              <w:rPr>
                <w:rFonts w:hint="eastAsia" w:ascii="Times New Roman" w:hAnsi="Times New Roman" w:cs="Times New Roman" w:eastAsiaTheme="minorEastAsia"/>
                <w:color w:val="auto"/>
                <w:sz w:val="24"/>
                <w:lang w:eastAsia="zh-CN"/>
              </w:rPr>
              <w:t>、</w:t>
            </w:r>
            <w:r>
              <w:rPr>
                <w:rFonts w:hint="default" w:ascii="Times New Roman" w:hAnsi="Times New Roman" w:cs="Times New Roman" w:eastAsiaTheme="minorEastAsia"/>
                <w:color w:val="auto"/>
                <w:sz w:val="24"/>
              </w:rPr>
              <w:t>实验废物</w:t>
            </w:r>
            <w:r>
              <w:rPr>
                <w:rFonts w:hint="eastAsia" w:ascii="Times New Roman" w:hAnsi="Times New Roman" w:cs="Times New Roman" w:eastAsiaTheme="minorEastAsia"/>
                <w:color w:val="auto"/>
                <w:sz w:val="24"/>
                <w:lang w:eastAsia="zh-CN"/>
              </w:rPr>
              <w:t>、</w:t>
            </w:r>
            <w:r>
              <w:rPr>
                <w:rFonts w:hint="default" w:ascii="Times New Roman" w:hAnsi="Times New Roman" w:cs="Times New Roman" w:eastAsiaTheme="minorEastAsia"/>
                <w:color w:val="auto"/>
                <w:sz w:val="24"/>
              </w:rPr>
              <w:t>残渣</w:t>
            </w:r>
            <w:r>
              <w:rPr>
                <w:rFonts w:hint="eastAsia" w:ascii="Times New Roman" w:hAnsi="Times New Roman" w:cs="Times New Roman" w:eastAsiaTheme="minorEastAsia"/>
                <w:color w:val="auto"/>
                <w:sz w:val="24"/>
                <w:lang w:eastAsia="zh-CN"/>
              </w:rPr>
              <w:t>、</w:t>
            </w:r>
            <w:r>
              <w:rPr>
                <w:rFonts w:hint="default" w:ascii="Times New Roman" w:hAnsi="Times New Roman" w:cs="Times New Roman" w:eastAsiaTheme="minorEastAsia"/>
                <w:color w:val="auto"/>
                <w:sz w:val="24"/>
              </w:rPr>
              <w:t>废纳滤膜</w:t>
            </w:r>
            <w:r>
              <w:rPr>
                <w:rFonts w:hint="eastAsia" w:ascii="Times New Roman" w:hAnsi="Times New Roman" w:cs="Times New Roman" w:eastAsiaTheme="minorEastAsia"/>
                <w:color w:val="auto"/>
                <w:sz w:val="24"/>
                <w:lang w:eastAsia="zh-CN"/>
              </w:rPr>
              <w:t>、</w:t>
            </w:r>
            <w:r>
              <w:rPr>
                <w:rFonts w:hint="default" w:ascii="Times New Roman" w:hAnsi="Times New Roman" w:cs="Times New Roman" w:eastAsiaTheme="minorEastAsia"/>
                <w:color w:val="auto"/>
                <w:sz w:val="24"/>
              </w:rPr>
              <w:t>废树脂层析柱</w:t>
            </w:r>
            <w:r>
              <w:rPr>
                <w:rFonts w:hint="eastAsia" w:ascii="Times New Roman" w:hAnsi="Times New Roman" w:cs="Times New Roman" w:eastAsiaTheme="minorEastAsia"/>
                <w:color w:val="auto"/>
                <w:sz w:val="24"/>
                <w:lang w:eastAsia="zh-CN"/>
              </w:rPr>
              <w:t>、</w:t>
            </w:r>
            <w:r>
              <w:rPr>
                <w:rFonts w:hint="default" w:ascii="Times New Roman" w:hAnsi="Times New Roman" w:cs="Times New Roman" w:eastAsiaTheme="minorEastAsia"/>
                <w:color w:val="auto"/>
                <w:sz w:val="24"/>
              </w:rPr>
              <w:t>废活性炭送有资质的危险固废处置中心处置。</w:t>
            </w:r>
          </w:p>
        </w:tc>
      </w:tr>
      <w:tr w14:paraId="382A87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6" w:type="dxa"/>
            <w:noWrap w:val="0"/>
            <w:vAlign w:val="center"/>
          </w:tcPr>
          <w:p w14:paraId="52712A1A">
            <w:pPr>
              <w:adjustRightInd w:val="0"/>
              <w:spacing w:line="400" w:lineRule="exact"/>
              <w:jc w:val="center"/>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土壤及地下水</w:t>
            </w:r>
          </w:p>
          <w:p w14:paraId="2468F231">
            <w:pPr>
              <w:adjustRightInd w:val="0"/>
              <w:spacing w:line="400" w:lineRule="exact"/>
              <w:jc w:val="center"/>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污染防治措施</w:t>
            </w:r>
          </w:p>
        </w:tc>
        <w:tc>
          <w:tcPr>
            <w:tcW w:w="8820" w:type="dxa"/>
            <w:gridSpan w:val="4"/>
            <w:noWrap w:val="0"/>
            <w:vAlign w:val="center"/>
          </w:tcPr>
          <w:p w14:paraId="6C28F39B">
            <w:pPr>
              <w:spacing w:line="380" w:lineRule="atLeast"/>
              <w:ind w:firstLine="482"/>
              <w:rPr>
                <w:rFonts w:hint="default" w:ascii="Times New Roman" w:hAnsi="Times New Roman" w:cs="Times New Roman" w:eastAsiaTheme="minorEastAsia"/>
                <w:color w:val="auto"/>
                <w:sz w:val="24"/>
              </w:rPr>
            </w:pPr>
            <w:r>
              <w:rPr>
                <w:rFonts w:hint="eastAsia" w:ascii="Times New Roman" w:hAnsi="Times New Roman" w:cs="Times New Roman" w:eastAsiaTheme="minorEastAsia"/>
                <w:color w:val="auto"/>
                <w:sz w:val="24"/>
                <w:lang w:eastAsia="zh-CN"/>
              </w:rPr>
              <w:t>危废间</w:t>
            </w:r>
            <w:r>
              <w:rPr>
                <w:rFonts w:hint="default" w:ascii="Times New Roman" w:hAnsi="Times New Roman" w:cs="Times New Roman" w:eastAsiaTheme="minorEastAsia"/>
                <w:color w:val="auto"/>
                <w:sz w:val="24"/>
                <w:lang w:eastAsia="zh-CN"/>
              </w:rPr>
              <w:t>、</w:t>
            </w:r>
            <w:r>
              <w:rPr>
                <w:rFonts w:hint="eastAsia" w:ascii="Times New Roman" w:hAnsi="Times New Roman" w:cs="Times New Roman" w:eastAsiaTheme="minorEastAsia"/>
                <w:color w:val="auto"/>
                <w:sz w:val="24"/>
                <w:lang w:val="en-US" w:eastAsia="zh-CN"/>
              </w:rPr>
              <w:t>研发实验室、分析实验室</w:t>
            </w:r>
            <w:r>
              <w:rPr>
                <w:rFonts w:hint="default" w:ascii="Times New Roman" w:hAnsi="Times New Roman" w:cs="Times New Roman" w:eastAsiaTheme="minorEastAsia"/>
                <w:color w:val="auto"/>
                <w:sz w:val="24"/>
                <w:lang w:val="en-US" w:eastAsia="zh-CN"/>
              </w:rPr>
              <w:t>和</w:t>
            </w:r>
            <w:r>
              <w:rPr>
                <w:rFonts w:hint="eastAsia" w:ascii="Times New Roman" w:hAnsi="Times New Roman" w:cs="Times New Roman" w:eastAsiaTheme="minorEastAsia"/>
                <w:color w:val="auto"/>
                <w:sz w:val="24"/>
                <w:lang w:val="en-US" w:eastAsia="zh-CN"/>
              </w:rPr>
              <w:t>污水中转池</w:t>
            </w:r>
            <w:r>
              <w:rPr>
                <w:rFonts w:hint="default" w:ascii="Times New Roman" w:hAnsi="Times New Roman" w:cs="Times New Roman" w:eastAsiaTheme="minorEastAsia"/>
                <w:color w:val="auto"/>
                <w:sz w:val="24"/>
              </w:rPr>
              <w:t>进行重点防渗，重点防渗区防渗措施：基础层素土夯实；面层浇注200mm厚水泥基渗透结晶型抗渗混凝土（C30，抗渗等级P6）作为面层；涂覆环氧树脂进行防渗。渗透系数小于1.0×10</w:t>
            </w:r>
            <w:r>
              <w:rPr>
                <w:rFonts w:hint="default" w:ascii="Times New Roman" w:hAnsi="Times New Roman" w:cs="Times New Roman" w:eastAsiaTheme="minorEastAsia"/>
                <w:color w:val="auto"/>
                <w:sz w:val="24"/>
                <w:vertAlign w:val="superscript"/>
              </w:rPr>
              <w:t>-7</w:t>
            </w:r>
            <w:r>
              <w:rPr>
                <w:rFonts w:hint="default" w:ascii="Times New Roman" w:hAnsi="Times New Roman" w:cs="Times New Roman" w:eastAsiaTheme="minorEastAsia"/>
                <w:color w:val="auto"/>
                <w:sz w:val="24"/>
              </w:rPr>
              <w:t>cm/s。</w:t>
            </w:r>
            <w:r>
              <w:rPr>
                <w:rFonts w:hint="default" w:ascii="Times New Roman" w:hAnsi="Times New Roman" w:cs="Times New Roman" w:eastAsiaTheme="minorEastAsia"/>
                <w:color w:val="auto"/>
                <w:sz w:val="24"/>
                <w:lang w:val="en-US" w:eastAsia="zh-CN"/>
              </w:rPr>
              <w:t>其他区域</w:t>
            </w:r>
            <w:r>
              <w:rPr>
                <w:rFonts w:hint="default" w:ascii="Times New Roman" w:hAnsi="Times New Roman" w:cs="Times New Roman" w:eastAsiaTheme="minorEastAsia"/>
                <w:color w:val="auto"/>
                <w:sz w:val="24"/>
              </w:rPr>
              <w:t>为简单防渗，采用一般地面硬化。</w:t>
            </w:r>
          </w:p>
        </w:tc>
      </w:tr>
      <w:tr w14:paraId="364DA1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76" w:hRule="atLeast"/>
          <w:jc w:val="center"/>
        </w:trPr>
        <w:tc>
          <w:tcPr>
            <w:tcW w:w="966" w:type="dxa"/>
            <w:noWrap w:val="0"/>
            <w:vAlign w:val="center"/>
          </w:tcPr>
          <w:p w14:paraId="6CD1BBF1">
            <w:pPr>
              <w:adjustRightInd w:val="0"/>
              <w:spacing w:line="400" w:lineRule="exact"/>
              <w:jc w:val="center"/>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生态保护措施</w:t>
            </w:r>
          </w:p>
        </w:tc>
        <w:tc>
          <w:tcPr>
            <w:tcW w:w="8820" w:type="dxa"/>
            <w:gridSpan w:val="4"/>
            <w:noWrap w:val="0"/>
            <w:vAlign w:val="center"/>
          </w:tcPr>
          <w:p w14:paraId="76F62208">
            <w:pPr>
              <w:adjustRightInd w:val="0"/>
              <w:spacing w:line="400" w:lineRule="exact"/>
              <w:jc w:val="center"/>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w:t>
            </w:r>
          </w:p>
        </w:tc>
      </w:tr>
      <w:tr w14:paraId="3DD35B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76" w:hRule="atLeast"/>
          <w:jc w:val="center"/>
        </w:trPr>
        <w:tc>
          <w:tcPr>
            <w:tcW w:w="966" w:type="dxa"/>
            <w:noWrap w:val="0"/>
            <w:vAlign w:val="center"/>
          </w:tcPr>
          <w:p w14:paraId="3D164745">
            <w:pPr>
              <w:adjustRightInd w:val="0"/>
              <w:spacing w:line="400" w:lineRule="exact"/>
              <w:jc w:val="center"/>
              <w:rPr>
                <w:rFonts w:hint="default" w:ascii="Times New Roman" w:hAnsi="Times New Roman" w:cs="Times New Roman" w:eastAsiaTheme="minorEastAsia"/>
                <w:color w:val="auto"/>
                <w:spacing w:val="-8"/>
                <w:sz w:val="24"/>
              </w:rPr>
            </w:pPr>
            <w:r>
              <w:rPr>
                <w:rFonts w:hint="default" w:ascii="Times New Roman" w:hAnsi="Times New Roman" w:cs="Times New Roman" w:eastAsiaTheme="minorEastAsia"/>
                <w:color w:val="auto"/>
                <w:spacing w:val="-8"/>
                <w:sz w:val="24"/>
              </w:rPr>
              <w:t>环境风险防范措施</w:t>
            </w:r>
          </w:p>
        </w:tc>
        <w:tc>
          <w:tcPr>
            <w:tcW w:w="8820" w:type="dxa"/>
            <w:gridSpan w:val="4"/>
            <w:noWrap w:val="0"/>
            <w:vAlign w:val="center"/>
          </w:tcPr>
          <w:p w14:paraId="0B714A5A">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①物料泄漏、危废流失风险分析及防范措施</w:t>
            </w:r>
            <w:r>
              <w:rPr>
                <w:rFonts w:hint="default" w:ascii="Times New Roman" w:hAnsi="Times New Roman" w:cs="Times New Roman" w:eastAsiaTheme="minorEastAsia"/>
                <w:color w:val="auto"/>
                <w:sz w:val="24"/>
                <w:lang w:eastAsia="zh-CN"/>
              </w:rPr>
              <w:t>：</w:t>
            </w:r>
            <w:r>
              <w:rPr>
                <w:rFonts w:hint="default" w:ascii="Times New Roman" w:hAnsi="Times New Roman" w:cs="Times New Roman" w:eastAsiaTheme="minorEastAsia"/>
                <w:color w:val="auto"/>
                <w:sz w:val="24"/>
              </w:rPr>
              <w:t>危险废物分类堆放于</w:t>
            </w:r>
            <w:r>
              <w:rPr>
                <w:rFonts w:hint="default" w:ascii="Times New Roman" w:hAnsi="Times New Roman" w:cs="Times New Roman" w:eastAsiaTheme="minorEastAsia"/>
                <w:color w:val="auto"/>
                <w:sz w:val="24"/>
                <w:lang w:eastAsia="zh-CN"/>
              </w:rPr>
              <w:t>危废间</w:t>
            </w:r>
            <w:r>
              <w:rPr>
                <w:rFonts w:hint="default" w:ascii="Times New Roman" w:hAnsi="Times New Roman" w:cs="Times New Roman" w:eastAsiaTheme="minorEastAsia"/>
                <w:color w:val="auto"/>
                <w:sz w:val="24"/>
              </w:rPr>
              <w:t>，专人管理，建立危废台账。</w:t>
            </w:r>
            <w:r>
              <w:rPr>
                <w:rFonts w:hint="default" w:ascii="Times New Roman" w:hAnsi="Times New Roman" w:cs="Times New Roman" w:eastAsiaTheme="minorEastAsia"/>
                <w:color w:val="auto"/>
                <w:sz w:val="24"/>
                <w:lang w:eastAsia="zh-CN"/>
              </w:rPr>
              <w:t>危废间</w:t>
            </w:r>
            <w:r>
              <w:rPr>
                <w:rFonts w:hint="default" w:ascii="Times New Roman" w:hAnsi="Times New Roman" w:cs="Times New Roman" w:eastAsiaTheme="minorEastAsia"/>
                <w:color w:val="auto"/>
                <w:sz w:val="24"/>
              </w:rPr>
              <w:t>、</w:t>
            </w:r>
            <w:r>
              <w:rPr>
                <w:rFonts w:hint="default" w:ascii="Times New Roman" w:hAnsi="Times New Roman" w:cs="Times New Roman" w:eastAsiaTheme="minorEastAsia"/>
                <w:color w:val="auto"/>
                <w:sz w:val="24"/>
                <w:lang w:val="en-US" w:eastAsia="zh-CN"/>
              </w:rPr>
              <w:t>研发试验室、分析实验室</w:t>
            </w:r>
            <w:r>
              <w:rPr>
                <w:rFonts w:hint="default" w:ascii="Times New Roman" w:hAnsi="Times New Roman" w:cs="Times New Roman" w:eastAsiaTheme="minorEastAsia"/>
                <w:color w:val="auto"/>
                <w:sz w:val="24"/>
                <w:lang w:eastAsia="zh-CN"/>
              </w:rPr>
              <w:t>、</w:t>
            </w:r>
            <w:r>
              <w:rPr>
                <w:rFonts w:hint="default" w:ascii="Times New Roman" w:hAnsi="Times New Roman" w:cs="Times New Roman" w:eastAsiaTheme="minorEastAsia"/>
                <w:color w:val="auto"/>
                <w:sz w:val="24"/>
                <w:lang w:val="en-US" w:eastAsia="zh-CN"/>
              </w:rPr>
              <w:t>污水中转池</w:t>
            </w:r>
            <w:r>
              <w:rPr>
                <w:rFonts w:hint="default" w:ascii="Times New Roman" w:hAnsi="Times New Roman" w:cs="Times New Roman" w:eastAsiaTheme="minorEastAsia"/>
                <w:color w:val="auto"/>
                <w:sz w:val="24"/>
              </w:rPr>
              <w:t>按照重点防渗要求防渗，其他区域按照一般防渗要求防渗。加强危险化学品贮存过程中的管理：加强危险化学品管理，建立实验室危险化学品定期汇总登记制度，记录危险化学品种类和数量，并存档备查。根据危险化学品性能，分区分类存放，各类危险化学品不得与禁忌物料混合存放。</w:t>
            </w:r>
          </w:p>
          <w:p w14:paraId="419D1D6A">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lang w:val="en-US" w:eastAsia="zh-CN"/>
              </w:rPr>
              <w:t>②</w:t>
            </w:r>
            <w:r>
              <w:rPr>
                <w:rFonts w:hint="default" w:ascii="Times New Roman" w:hAnsi="Times New Roman" w:cs="Times New Roman" w:eastAsiaTheme="minorEastAsia"/>
                <w:color w:val="auto"/>
                <w:sz w:val="24"/>
              </w:rPr>
              <w:t>贮运工程风险防范措施：</w:t>
            </w:r>
            <w:r>
              <w:rPr>
                <w:rFonts w:hint="default" w:ascii="Times New Roman" w:hAnsi="Times New Roman" w:cs="Times New Roman" w:eastAsiaTheme="minorEastAsia"/>
                <w:color w:val="auto"/>
                <w:sz w:val="24"/>
                <w:lang w:val="en-US" w:eastAsia="zh-CN"/>
              </w:rPr>
              <w:t>试剂</w:t>
            </w:r>
            <w:r>
              <w:rPr>
                <w:rFonts w:hint="default" w:ascii="Times New Roman" w:hAnsi="Times New Roman" w:cs="Times New Roman" w:eastAsiaTheme="minorEastAsia"/>
                <w:color w:val="auto"/>
                <w:sz w:val="24"/>
              </w:rPr>
              <w:t>不得露天堆放，储存于阴凉通风</w:t>
            </w:r>
            <w:r>
              <w:rPr>
                <w:rFonts w:hint="default" w:ascii="Times New Roman" w:hAnsi="Times New Roman" w:cs="Times New Roman" w:eastAsiaTheme="minorEastAsia"/>
                <w:color w:val="auto"/>
                <w:sz w:val="24"/>
                <w:lang w:val="en-US" w:eastAsia="zh-CN"/>
              </w:rPr>
              <w:t>房</w:t>
            </w:r>
            <w:r>
              <w:rPr>
                <w:rFonts w:hint="default" w:ascii="Times New Roman" w:hAnsi="Times New Roman" w:cs="Times New Roman" w:eastAsiaTheme="minorEastAsia"/>
                <w:color w:val="auto"/>
                <w:sz w:val="24"/>
              </w:rPr>
              <w:t>间内；远离火种、热源，防止阳光直射，应与易燃或可燃物分开存放；搬运时轻装轻卸，防止试剂破损或倾倒；划定禁火区，在明显地点设有警示标志，输配电线、灯具、火灾事故照明和疏散指示标志均应符合安全要求。</w:t>
            </w:r>
          </w:p>
          <w:p w14:paraId="0DAF15D8">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lang w:val="en-US" w:eastAsia="zh-CN"/>
              </w:rPr>
              <w:t>③工艺和设备、装置方面风险分析及安全防范措施：</w:t>
            </w:r>
            <w:r>
              <w:rPr>
                <w:rFonts w:hint="default" w:ascii="Times New Roman" w:hAnsi="Times New Roman" w:cs="Times New Roman" w:eastAsiaTheme="minorEastAsia"/>
                <w:color w:val="auto"/>
                <w:sz w:val="24"/>
              </w:rPr>
              <w:t>加强危险化学品使用过程中的管理：实验室内严禁吸烟，使用一切加热工具均应严格遵守操作规程。实验室应装有换气设备，实验过程确保</w:t>
            </w:r>
            <w:r>
              <w:rPr>
                <w:rFonts w:hint="default" w:ascii="Times New Roman" w:hAnsi="Times New Roman" w:cs="Times New Roman" w:eastAsiaTheme="minorEastAsia"/>
                <w:color w:val="auto"/>
                <w:sz w:val="24"/>
                <w:lang w:val="en-US" w:eastAsia="zh-CN"/>
              </w:rPr>
              <w:t>换气设备</w:t>
            </w:r>
            <w:r>
              <w:rPr>
                <w:rFonts w:hint="default" w:ascii="Times New Roman" w:hAnsi="Times New Roman" w:cs="Times New Roman" w:eastAsiaTheme="minorEastAsia"/>
                <w:color w:val="auto"/>
                <w:sz w:val="24"/>
              </w:rPr>
              <w:t>正常开启。实验结束后，危险废物应单独收集，定期交由有资质单位处理，不能倒入水槽内；剩余的危险化学品必须回收。</w:t>
            </w:r>
            <w:r>
              <w:rPr>
                <w:rFonts w:hint="eastAsia" w:ascii="Times New Roman" w:hAnsi="Times New Roman" w:cs="Times New Roman" w:eastAsiaTheme="minorEastAsia"/>
                <w:color w:val="auto"/>
                <w:kern w:val="0"/>
                <w:sz w:val="24"/>
                <w:lang w:val="en-US" w:eastAsia="zh-CN" w:bidi="ar"/>
              </w:rPr>
              <w:t>建立事故水防范系统，设置应急事故水收集桶。</w:t>
            </w:r>
          </w:p>
          <w:p w14:paraId="57A09341">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lang w:val="en-US" w:eastAsia="zh-CN"/>
              </w:rPr>
              <w:t>④</w:t>
            </w:r>
            <w:r>
              <w:rPr>
                <w:rFonts w:hint="default" w:ascii="Times New Roman" w:hAnsi="Times New Roman" w:cs="Times New Roman" w:eastAsiaTheme="minorEastAsia"/>
                <w:color w:val="auto"/>
                <w:sz w:val="24"/>
              </w:rPr>
              <w:t>环境风险防范措施</w:t>
            </w:r>
            <w:r>
              <w:rPr>
                <w:rFonts w:hint="default" w:ascii="Times New Roman" w:hAnsi="Times New Roman" w:cs="Times New Roman" w:eastAsiaTheme="minorEastAsia"/>
                <w:color w:val="auto"/>
                <w:sz w:val="24"/>
                <w:lang w:eastAsia="zh-CN"/>
              </w:rPr>
              <w:t>：</w:t>
            </w:r>
            <w:r>
              <w:rPr>
                <w:rFonts w:hint="default" w:ascii="Times New Roman" w:hAnsi="Times New Roman" w:cs="Times New Roman" w:eastAsiaTheme="minorEastAsia"/>
                <w:color w:val="auto"/>
                <w:sz w:val="24"/>
              </w:rPr>
              <w:t>本项目涉及的危险物质为</w:t>
            </w:r>
            <w:r>
              <w:rPr>
                <w:rFonts w:hint="default" w:ascii="Times New Roman" w:hAnsi="Times New Roman" w:cs="Times New Roman" w:eastAsiaTheme="minorEastAsia"/>
                <w:color w:val="auto"/>
                <w:sz w:val="24"/>
                <w:lang w:val="en-US" w:eastAsia="zh-CN"/>
              </w:rPr>
              <w:t>有机试剂等。</w:t>
            </w:r>
            <w:r>
              <w:rPr>
                <w:rFonts w:hint="default" w:ascii="Times New Roman" w:hAnsi="Times New Roman" w:cs="Times New Roman" w:eastAsiaTheme="minorEastAsia"/>
                <w:color w:val="auto"/>
                <w:sz w:val="24"/>
              </w:rPr>
              <w:t>环评要求建设单位</w:t>
            </w:r>
            <w:r>
              <w:rPr>
                <w:rFonts w:hint="default" w:ascii="Times New Roman" w:hAnsi="Times New Roman" w:cs="Times New Roman" w:eastAsiaTheme="minorEastAsia"/>
                <w:color w:val="auto"/>
                <w:sz w:val="24"/>
                <w:lang w:val="en-US" w:eastAsia="zh-CN"/>
              </w:rPr>
              <w:t>辅材室</w:t>
            </w:r>
            <w:r>
              <w:rPr>
                <w:rFonts w:hint="default" w:ascii="Times New Roman" w:hAnsi="Times New Roman" w:cs="Times New Roman" w:eastAsiaTheme="minorEastAsia"/>
                <w:color w:val="auto"/>
                <w:sz w:val="24"/>
              </w:rPr>
              <w:t>严禁烟火，补充应急救援物资及个人防护器材。按照工艺设计合理布局总平面、制定安全生产管理制度及环境管理制度</w:t>
            </w:r>
            <w:r>
              <w:rPr>
                <w:rFonts w:hint="default" w:ascii="Times New Roman" w:hAnsi="Times New Roman" w:cs="Times New Roman" w:eastAsiaTheme="minorEastAsia"/>
                <w:color w:val="auto"/>
                <w:sz w:val="24"/>
                <w:lang w:eastAsia="zh-CN"/>
              </w:rPr>
              <w:t>。</w:t>
            </w:r>
            <w:r>
              <w:rPr>
                <w:rFonts w:hint="default" w:ascii="Times New Roman" w:hAnsi="Times New Roman" w:cs="Times New Roman" w:eastAsiaTheme="minorEastAsia"/>
                <w:color w:val="auto"/>
                <w:sz w:val="24"/>
                <w:lang w:val="en-US" w:eastAsia="zh-CN"/>
              </w:rPr>
              <w:t>加强日常环境监管，宣讲学习，增强员工防范意识。</w:t>
            </w:r>
          </w:p>
          <w:p w14:paraId="221E2823">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lang w:val="en-US" w:eastAsia="zh-CN"/>
              </w:rPr>
              <w:t>⑤废气事故排放防范措施：平时加强废气处理设施的维护保养，及时发现处理设备的隐患，并及时进行维修，确保废气处理系统正常运行；建立健全的环保机构，对管理人员和技术人员进行岗位培训，对废气处理实行全过程跟踪控制；设专业人员加强运营管理，加强废气治理系统设备维护工作，保证去除效率；当废气处理措施发生故障，造成废气事故性排放，项目应立即停产，并组织技术人员对废气处理设施进行抢修，排除事故故障，待确保废气治理措施正常运转后再恢复生产。</w:t>
            </w:r>
          </w:p>
        </w:tc>
      </w:tr>
      <w:tr w14:paraId="7E9D52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37" w:hRule="atLeast"/>
          <w:jc w:val="center"/>
        </w:trPr>
        <w:tc>
          <w:tcPr>
            <w:tcW w:w="966" w:type="dxa"/>
            <w:noWrap w:val="0"/>
            <w:vAlign w:val="center"/>
          </w:tcPr>
          <w:p w14:paraId="38801E50">
            <w:pPr>
              <w:adjustRightInd w:val="0"/>
              <w:spacing w:line="400" w:lineRule="exact"/>
              <w:jc w:val="center"/>
              <w:rPr>
                <w:rFonts w:hint="default" w:ascii="Times New Roman" w:hAnsi="Times New Roman" w:cs="Times New Roman" w:eastAsiaTheme="minorEastAsia"/>
                <w:color w:val="auto"/>
                <w:spacing w:val="-8"/>
                <w:sz w:val="24"/>
              </w:rPr>
            </w:pPr>
            <w:r>
              <w:rPr>
                <w:rFonts w:hint="default" w:ascii="Times New Roman" w:hAnsi="Times New Roman" w:cs="Times New Roman" w:eastAsiaTheme="minorEastAsia"/>
                <w:color w:val="auto"/>
                <w:spacing w:val="-8"/>
                <w:sz w:val="24"/>
              </w:rPr>
              <w:t>其他环境管理要求</w:t>
            </w:r>
          </w:p>
        </w:tc>
        <w:tc>
          <w:tcPr>
            <w:tcW w:w="8820" w:type="dxa"/>
            <w:gridSpan w:val="4"/>
            <w:noWrap w:val="0"/>
            <w:vAlign w:val="top"/>
          </w:tcPr>
          <w:p w14:paraId="6AFE65CE">
            <w:pPr>
              <w:keepNext w:val="0"/>
              <w:keepLines w:val="0"/>
              <w:pageBreakBefore w:val="0"/>
              <w:kinsoku/>
              <w:wordWrap/>
              <w:overflowPunct/>
              <w:topLinePunct w:val="0"/>
              <w:autoSpaceDE/>
              <w:autoSpaceDN/>
              <w:bidi w:val="0"/>
              <w:adjustRightInd/>
              <w:snapToGrid/>
              <w:spacing w:line="360" w:lineRule="auto"/>
              <w:ind w:firstLine="472" w:firstLineChars="196"/>
              <w:jc w:val="left"/>
              <w:textAlignment w:val="auto"/>
              <w:rPr>
                <w:rFonts w:hint="default" w:ascii="Times New Roman" w:hAnsi="Times New Roman" w:cs="Times New Roman" w:eastAsiaTheme="minorEastAsia"/>
                <w:b/>
                <w:bCs/>
                <w:color w:val="auto"/>
                <w:sz w:val="24"/>
              </w:rPr>
            </w:pPr>
            <w:r>
              <w:rPr>
                <w:rFonts w:hint="default" w:ascii="Times New Roman" w:hAnsi="Times New Roman" w:cs="Times New Roman" w:eastAsiaTheme="minorEastAsia"/>
                <w:b/>
                <w:bCs/>
                <w:color w:val="auto"/>
                <w:sz w:val="24"/>
              </w:rPr>
              <w:t>排污口规范化设置</w:t>
            </w:r>
          </w:p>
          <w:p w14:paraId="678A451A">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根据国家环保总局《关于开展排污口规范化整治试点工作的意见</w:t>
            </w:r>
            <w:r>
              <w:rPr>
                <w:rFonts w:hint="default" w:ascii="Times New Roman" w:hAnsi="Times New Roman" w:cs="Times New Roman" w:eastAsiaTheme="minorEastAsia"/>
                <w:color w:val="auto"/>
                <w:sz w:val="24"/>
                <w:lang w:eastAsia="zh-CN"/>
              </w:rPr>
              <w:t>》《</w:t>
            </w:r>
            <w:r>
              <w:rPr>
                <w:rFonts w:hint="default" w:ascii="Times New Roman" w:hAnsi="Times New Roman" w:cs="Times New Roman" w:eastAsiaTheme="minorEastAsia"/>
                <w:color w:val="auto"/>
                <w:sz w:val="24"/>
              </w:rPr>
              <w:t>关于加快排污口规范化整治试点工作的通知》和《安徽省污染源排放口规范化整治管理办法》精神，企业所有排放口（包括水、气、声、渣）必须按照</w:t>
            </w:r>
            <w:r>
              <w:rPr>
                <w:rFonts w:hint="eastAsia" w:ascii="Times New Roman" w:hAnsi="Times New Roman" w:cs="Times New Roman" w:eastAsiaTheme="minorEastAsia"/>
                <w:color w:val="auto"/>
                <w:sz w:val="24"/>
                <w:lang w:eastAsia="zh-CN"/>
              </w:rPr>
              <w:t>“</w:t>
            </w:r>
            <w:r>
              <w:rPr>
                <w:rFonts w:hint="default" w:ascii="Times New Roman" w:hAnsi="Times New Roman" w:cs="Times New Roman" w:eastAsiaTheme="minorEastAsia"/>
                <w:color w:val="auto"/>
                <w:sz w:val="24"/>
              </w:rPr>
              <w:t>便于采集样品、便于计量监测、便于日常现场监督检查</w:t>
            </w:r>
            <w:r>
              <w:rPr>
                <w:rFonts w:hint="eastAsia" w:ascii="Times New Roman" w:hAnsi="Times New Roman" w:cs="Times New Roman" w:eastAsiaTheme="minorEastAsia"/>
                <w:color w:val="auto"/>
                <w:sz w:val="24"/>
                <w:lang w:eastAsia="zh-CN"/>
              </w:rPr>
              <w:t>”</w:t>
            </w:r>
            <w:r>
              <w:rPr>
                <w:rFonts w:hint="default" w:ascii="Times New Roman" w:hAnsi="Times New Roman" w:cs="Times New Roman" w:eastAsiaTheme="minorEastAsia"/>
                <w:color w:val="auto"/>
                <w:sz w:val="24"/>
              </w:rPr>
              <w:t>的原则和规范化要求，排污口要立标管理，设立国家标准规定的标志牌，根据排污口污染物的排放特点，设置提示性或警告性环境保护图形标志牌，一般污染源设置提示性标志牌，毒性污染物设置警告性环境保护图形标志牌；绘制企业排污口分布图，对治理设施安装运行监控装置、排污口的规范化要符合有关要求。</w:t>
            </w:r>
          </w:p>
          <w:p w14:paraId="0F2AC055">
            <w:pPr>
              <w:keepNext w:val="0"/>
              <w:keepLines w:val="0"/>
              <w:pageBreakBefore w:val="0"/>
              <w:widowControl/>
              <w:kinsoku/>
              <w:wordWrap/>
              <w:overflowPunct/>
              <w:topLinePunct w:val="0"/>
              <w:autoSpaceDE/>
              <w:autoSpaceDN/>
              <w:bidi w:val="0"/>
              <w:adjustRightInd/>
              <w:snapToGrid/>
              <w:spacing w:before="0" w:after="0" w:line="360" w:lineRule="auto"/>
              <w:ind w:right="0" w:firstLine="480" w:firstLineChars="200"/>
              <w:jc w:val="left"/>
              <w:textAlignment w:val="auto"/>
              <w:rPr>
                <w:rFonts w:hint="default" w:ascii="Times New Roman" w:hAnsi="Times New Roman" w:cs="Times New Roman" w:eastAsiaTheme="minorEastAsia"/>
                <w:color w:val="auto"/>
                <w:sz w:val="24"/>
                <w:lang w:val="en-US" w:eastAsia="zh-CN"/>
              </w:rPr>
            </w:pPr>
            <w:r>
              <w:rPr>
                <w:rFonts w:hint="default" w:ascii="Times New Roman" w:hAnsi="Times New Roman" w:cs="Times New Roman" w:eastAsiaTheme="minorEastAsia"/>
                <w:color w:val="auto"/>
                <w:sz w:val="24"/>
              </w:rPr>
              <w:t>（1）合理设置排污口位置，排污口应按规范设计，并按《污染源监测技术规范》设置采样点；项目共设置</w:t>
            </w:r>
            <w:r>
              <w:rPr>
                <w:rFonts w:hint="eastAsia" w:ascii="Times New Roman" w:hAnsi="Times New Roman" w:cs="Times New Roman" w:eastAsiaTheme="minorEastAsia"/>
                <w:color w:val="auto"/>
                <w:sz w:val="24"/>
                <w:lang w:val="en-US" w:eastAsia="zh-CN"/>
              </w:rPr>
              <w:t>1</w:t>
            </w:r>
            <w:r>
              <w:rPr>
                <w:rFonts w:hint="default" w:ascii="Times New Roman" w:hAnsi="Times New Roman" w:cs="Times New Roman" w:eastAsiaTheme="minorEastAsia"/>
                <w:color w:val="auto"/>
                <w:sz w:val="24"/>
              </w:rPr>
              <w:t>根排气筒（DA001）。项目</w:t>
            </w:r>
            <w:r>
              <w:rPr>
                <w:rFonts w:hint="default" w:ascii="Times New Roman" w:hAnsi="Times New Roman" w:cs="Times New Roman" w:eastAsiaTheme="minorEastAsia"/>
                <w:color w:val="auto"/>
                <w:sz w:val="24"/>
                <w:lang w:val="en-US" w:eastAsia="zh-CN"/>
              </w:rPr>
              <w:t>废气</w:t>
            </w:r>
            <w:r>
              <w:rPr>
                <w:rFonts w:hint="default" w:ascii="Times New Roman" w:hAnsi="Times New Roman" w:cs="Times New Roman" w:eastAsiaTheme="minorEastAsia"/>
                <w:color w:val="auto"/>
                <w:sz w:val="24"/>
              </w:rPr>
              <w:t>经收集后通过</w:t>
            </w:r>
            <w:r>
              <w:rPr>
                <w:rFonts w:hint="default" w:ascii="Times New Roman" w:hAnsi="Times New Roman" w:cs="Times New Roman" w:eastAsiaTheme="minorEastAsia"/>
                <w:color w:val="auto"/>
                <w:sz w:val="24"/>
                <w:lang w:val="en-US" w:eastAsia="zh-CN"/>
              </w:rPr>
              <w:t>二级活性炭吸附装置</w:t>
            </w:r>
            <w:r>
              <w:rPr>
                <w:rFonts w:hint="default" w:ascii="Times New Roman" w:hAnsi="Times New Roman" w:cs="Times New Roman" w:eastAsiaTheme="minorEastAsia"/>
                <w:color w:val="auto"/>
                <w:sz w:val="24"/>
              </w:rPr>
              <w:t>处理后，尾气通过1根不低于</w:t>
            </w:r>
            <w:r>
              <w:rPr>
                <w:rFonts w:hint="eastAsia" w:ascii="Times New Roman" w:hAnsi="Times New Roman" w:cs="Times New Roman" w:eastAsiaTheme="minorEastAsia"/>
                <w:color w:val="auto"/>
                <w:sz w:val="24"/>
                <w:lang w:val="en-US" w:eastAsia="zh-CN"/>
              </w:rPr>
              <w:t>30</w:t>
            </w:r>
            <w:r>
              <w:rPr>
                <w:rFonts w:hint="default" w:ascii="Times New Roman" w:hAnsi="Times New Roman" w:cs="Times New Roman" w:eastAsiaTheme="minorEastAsia"/>
                <w:color w:val="auto"/>
                <w:sz w:val="24"/>
              </w:rPr>
              <w:t>m高的排气筒（DA001）排放</w:t>
            </w:r>
            <w:r>
              <w:rPr>
                <w:rFonts w:hint="default" w:ascii="Times New Roman" w:hAnsi="Times New Roman" w:cs="Times New Roman" w:eastAsiaTheme="minorEastAsia"/>
                <w:color w:val="auto"/>
                <w:sz w:val="24"/>
                <w:lang w:val="en-US" w:eastAsia="zh-CN"/>
              </w:rPr>
              <w:t>。排气筒</w:t>
            </w:r>
            <w:r>
              <w:rPr>
                <w:rFonts w:hint="default" w:ascii="Times New Roman" w:hAnsi="Times New Roman" w:cs="Times New Roman" w:eastAsiaTheme="minorEastAsia"/>
                <w:color w:val="auto"/>
                <w:sz w:val="24"/>
              </w:rPr>
              <w:t>（DA00</w:t>
            </w:r>
            <w:r>
              <w:rPr>
                <w:rFonts w:hint="default" w:ascii="Times New Roman" w:hAnsi="Times New Roman" w:cs="Times New Roman" w:eastAsiaTheme="minorEastAsia"/>
                <w:color w:val="auto"/>
                <w:sz w:val="24"/>
                <w:lang w:val="en-US" w:eastAsia="zh-CN"/>
              </w:rPr>
              <w:t>1</w:t>
            </w:r>
            <w:r>
              <w:rPr>
                <w:rFonts w:hint="default" w:ascii="Times New Roman" w:hAnsi="Times New Roman" w:cs="Times New Roman" w:eastAsiaTheme="minorEastAsia"/>
                <w:color w:val="auto"/>
                <w:sz w:val="24"/>
              </w:rPr>
              <w:t>）</w:t>
            </w:r>
            <w:r>
              <w:rPr>
                <w:rFonts w:hint="default" w:ascii="Times New Roman" w:hAnsi="Times New Roman" w:cs="Times New Roman" w:eastAsiaTheme="minorEastAsia"/>
                <w:color w:val="auto"/>
                <w:sz w:val="24"/>
                <w:lang w:val="en-US" w:eastAsia="zh-CN"/>
              </w:rPr>
              <w:t>位于楼顶。</w:t>
            </w:r>
          </w:p>
          <w:p w14:paraId="7F3B1165">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（2）</w:t>
            </w:r>
            <w:r>
              <w:rPr>
                <w:rFonts w:hint="default" w:ascii="Times New Roman" w:hAnsi="Times New Roman" w:cs="Times New Roman" w:eastAsiaTheme="minorEastAsia"/>
                <w:color w:val="auto"/>
                <w:sz w:val="24"/>
                <w:szCs w:val="24"/>
              </w:rPr>
              <w:t>按照GB15562.1-1995及GB15562.2-1995《</w:t>
            </w:r>
            <w:bookmarkStart w:id="24" w:name="OLE_LINK10"/>
            <w:r>
              <w:rPr>
                <w:rFonts w:hint="default" w:ascii="Times New Roman" w:hAnsi="Times New Roman" w:cs="Times New Roman" w:eastAsiaTheme="minorEastAsia"/>
                <w:color w:val="auto"/>
                <w:sz w:val="24"/>
                <w:szCs w:val="24"/>
              </w:rPr>
              <w:t>环境保护图形标志</w:t>
            </w:r>
            <w:bookmarkEnd w:id="24"/>
            <w:r>
              <w:rPr>
                <w:rFonts w:hint="default" w:ascii="Times New Roman" w:hAnsi="Times New Roman" w:cs="Times New Roman" w:eastAsiaTheme="minorEastAsia"/>
                <w:color w:val="auto"/>
                <w:sz w:val="24"/>
                <w:szCs w:val="24"/>
              </w:rPr>
              <w:t>》</w:t>
            </w:r>
            <w:r>
              <w:rPr>
                <w:rFonts w:hint="default" w:ascii="Times New Roman" w:hAnsi="Times New Roman" w:cs="Times New Roman" w:eastAsiaTheme="minorEastAsia"/>
                <w:color w:val="auto"/>
                <w:sz w:val="24"/>
                <w:lang w:eastAsia="zh-CN"/>
              </w:rPr>
              <w:t>（含</w:t>
            </w:r>
            <w:r>
              <w:rPr>
                <w:rFonts w:hint="default" w:ascii="Times New Roman" w:hAnsi="Times New Roman" w:cs="Times New Roman" w:eastAsiaTheme="minorEastAsia"/>
                <w:color w:val="auto"/>
                <w:sz w:val="24"/>
                <w:lang w:val="en-US" w:eastAsia="zh-CN"/>
              </w:rPr>
              <w:t>2023修改单）规定</w:t>
            </w:r>
            <w:r>
              <w:rPr>
                <w:rFonts w:hint="default" w:ascii="Times New Roman" w:hAnsi="Times New Roman" w:cs="Times New Roman" w:eastAsiaTheme="minorEastAsia"/>
                <w:color w:val="auto"/>
                <w:sz w:val="24"/>
              </w:rPr>
              <w:t>，规范化设置废气排气筒、噪声排放口、</w:t>
            </w:r>
            <w:r>
              <w:rPr>
                <w:rFonts w:hint="default" w:ascii="Times New Roman" w:hAnsi="Times New Roman" w:cs="Times New Roman" w:eastAsiaTheme="minorEastAsia"/>
                <w:color w:val="auto"/>
                <w:sz w:val="24"/>
                <w:lang w:eastAsia="zh-CN"/>
              </w:rPr>
              <w:t>一般固废</w:t>
            </w:r>
            <w:r>
              <w:rPr>
                <w:rFonts w:hint="eastAsia" w:ascii="Times New Roman" w:hAnsi="Times New Roman" w:cs="Times New Roman" w:eastAsiaTheme="minorEastAsia"/>
                <w:color w:val="auto"/>
                <w:sz w:val="24"/>
                <w:lang w:val="en-US" w:eastAsia="zh-CN"/>
              </w:rPr>
              <w:t>堆场</w:t>
            </w:r>
            <w:r>
              <w:rPr>
                <w:rFonts w:hint="default" w:ascii="Times New Roman" w:hAnsi="Times New Roman" w:cs="Times New Roman" w:eastAsiaTheme="minorEastAsia"/>
                <w:color w:val="auto"/>
                <w:sz w:val="24"/>
              </w:rPr>
              <w:t>、危险废物暂存间等。</w:t>
            </w:r>
          </w:p>
          <w:p w14:paraId="04320B3F">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对企业车间废气处理装置的排口分别设置平面固定式提示标志牌或竖立式固定式提示标志牌，平面固定式标志牌为0.48m×0.3m的长方形冷轧钢板，竖立式提示标志牌为0.42m×0.42m的正方形冷轧钢板，提示牌的背景和立柱为绿色，图案、边框、支架和辅助标志的文字为白色，文字字型为黑体，标志牌辅助标志内容包括排污单位名称、标志牌名称、排污口编号和主要污染物名称，并交付当地环保部门注明。</w:t>
            </w:r>
          </w:p>
          <w:p w14:paraId="3C4F03AC">
            <w:pPr>
              <w:adjustRightInd w:val="0"/>
              <w:spacing w:line="240" w:lineRule="auto"/>
              <w:jc w:val="left"/>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rPr>
              <w:drawing>
                <wp:inline distT="0" distB="0" distL="114300" distR="114300">
                  <wp:extent cx="5458460" cy="2507615"/>
                  <wp:effectExtent l="0" t="0" r="8890" b="6985"/>
                  <wp:docPr id="3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6"/>
                          <pic:cNvPicPr>
                            <a:picLocks noChangeAspect="1"/>
                          </pic:cNvPicPr>
                        </pic:nvPicPr>
                        <pic:blipFill>
                          <a:blip r:embed="rId47"/>
                          <a:stretch>
                            <a:fillRect/>
                          </a:stretch>
                        </pic:blipFill>
                        <pic:spPr>
                          <a:xfrm>
                            <a:off x="0" y="0"/>
                            <a:ext cx="5458460" cy="2507615"/>
                          </a:xfrm>
                          <a:prstGeom prst="rect">
                            <a:avLst/>
                          </a:prstGeom>
                          <a:noFill/>
                          <a:ln>
                            <a:noFill/>
                          </a:ln>
                        </pic:spPr>
                      </pic:pic>
                    </a:graphicData>
                  </a:graphic>
                </wp:inline>
              </w:drawing>
            </w:r>
          </w:p>
          <w:p w14:paraId="00B6CC09">
            <w:pPr>
              <w:spacing w:line="400" w:lineRule="exact"/>
              <w:ind w:firstLine="472" w:firstLineChars="196"/>
              <w:jc w:val="center"/>
              <w:rPr>
                <w:rFonts w:hint="default" w:ascii="Times New Roman" w:hAnsi="Times New Roman" w:cs="Times New Roman" w:eastAsiaTheme="minorEastAsia"/>
                <w:b/>
                <w:color w:val="auto"/>
                <w:sz w:val="24"/>
                <w:szCs w:val="28"/>
              </w:rPr>
            </w:pPr>
            <w:r>
              <w:rPr>
                <w:rFonts w:hint="default" w:ascii="Times New Roman" w:hAnsi="Times New Roman" w:cs="Times New Roman" w:eastAsiaTheme="minorEastAsia"/>
                <w:b/>
                <w:color w:val="auto"/>
                <w:sz w:val="24"/>
                <w:szCs w:val="28"/>
              </w:rPr>
              <w:t>图5-1各排污口（源）标志牌设置示意图</w:t>
            </w:r>
          </w:p>
          <w:p w14:paraId="5D96C404">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（3）按照要求填写由原国家环保部统一印制的《中华人民共和国规范化排污口标志登记证》。</w:t>
            </w:r>
          </w:p>
          <w:p w14:paraId="2603BF7F">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（4）规范化设置的排污口</w:t>
            </w:r>
            <w:r>
              <w:rPr>
                <w:rFonts w:hint="default" w:ascii="Times New Roman" w:hAnsi="Times New Roman" w:cs="Times New Roman" w:eastAsiaTheme="minorEastAsia"/>
                <w:color w:val="auto"/>
                <w:sz w:val="24"/>
                <w:lang w:eastAsia="zh-CN"/>
              </w:rPr>
              <w:t>，</w:t>
            </w:r>
            <w:r>
              <w:rPr>
                <w:rFonts w:hint="default" w:ascii="Times New Roman" w:hAnsi="Times New Roman" w:cs="Times New Roman" w:eastAsiaTheme="minorEastAsia"/>
                <w:color w:val="auto"/>
                <w:sz w:val="24"/>
              </w:rPr>
              <w:t>有关设</w:t>
            </w:r>
            <w:r>
              <w:rPr>
                <w:rFonts w:hint="default" w:ascii="Times New Roman" w:hAnsi="Times New Roman" w:cs="Times New Roman" w:eastAsiaTheme="minorEastAsia"/>
                <w:color w:val="auto"/>
                <w:sz w:val="24"/>
                <w:lang w:eastAsia="zh-CN"/>
              </w:rPr>
              <w:t>施属</w:t>
            </w:r>
            <w:r>
              <w:rPr>
                <w:rFonts w:hint="default" w:ascii="Times New Roman" w:hAnsi="Times New Roman" w:cs="Times New Roman" w:eastAsiaTheme="minorEastAsia"/>
                <w:color w:val="auto"/>
                <w:sz w:val="24"/>
              </w:rPr>
              <w:t>于环境保护设施，应将其纳入本单位设备管理，并选派具有专业知识的专职或兼职人员对排污口进行管理。</w:t>
            </w:r>
          </w:p>
          <w:p w14:paraId="42560603">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cs="Times New Roman" w:eastAsiaTheme="minorEastAsia"/>
                <w:color w:val="auto"/>
                <w:sz w:val="24"/>
              </w:rPr>
            </w:pPr>
            <w:r>
              <w:rPr>
                <w:rFonts w:hint="default" w:ascii="Times New Roman" w:hAnsi="Times New Roman" w:cs="Times New Roman" w:eastAsiaTheme="minorEastAsia"/>
                <w:color w:val="auto"/>
                <w:sz w:val="24"/>
              </w:rPr>
              <w:t>另外，项目建成投入运行后，应向环保主管部门进行排污申报。</w:t>
            </w:r>
          </w:p>
        </w:tc>
      </w:tr>
    </w:tbl>
    <w:p w14:paraId="0BD47DF8">
      <w:pPr>
        <w:pStyle w:val="31"/>
        <w:spacing w:before="120" w:beforeLines="50" w:beforeAutospacing="0" w:after="0" w:afterAutospacing="0" w:line="360" w:lineRule="auto"/>
        <w:jc w:val="center"/>
        <w:rPr>
          <w:rFonts w:hint="default" w:ascii="Times New Roman" w:hAnsi="Times New Roman" w:cs="Times New Roman" w:eastAsiaTheme="minorEastAsia"/>
          <w:snapToGrid w:val="0"/>
          <w:color w:val="auto"/>
        </w:rPr>
        <w:sectPr>
          <w:pgSz w:w="11906" w:h="16838"/>
          <w:pgMar w:top="1588" w:right="1440" w:bottom="1440" w:left="1440" w:header="851" w:footer="851" w:gutter="0"/>
          <w:pgBorders>
            <w:top w:val="none" w:sz="0" w:space="0"/>
            <w:left w:val="none" w:sz="0" w:space="0"/>
            <w:bottom w:val="none" w:sz="0" w:space="0"/>
            <w:right w:val="none" w:sz="0" w:space="0"/>
          </w:pgBorders>
          <w:pgNumType w:fmt="numberInDash"/>
          <w:cols w:space="720" w:num="1"/>
          <w:docGrid w:linePitch="312" w:charSpace="0"/>
        </w:sectPr>
      </w:pPr>
    </w:p>
    <w:p w14:paraId="1AAEA7C9">
      <w:pPr>
        <w:pStyle w:val="31"/>
        <w:spacing w:before="120" w:beforeLines="50" w:beforeAutospacing="0" w:after="0" w:afterAutospacing="0" w:line="360" w:lineRule="auto"/>
        <w:jc w:val="center"/>
        <w:outlineLvl w:val="0"/>
        <w:rPr>
          <w:rFonts w:hint="default" w:ascii="Times New Roman" w:hAnsi="Times New Roman" w:cs="Times New Roman" w:eastAsiaTheme="minorEastAsia"/>
          <w:b/>
          <w:bCs/>
          <w:snapToGrid w:val="0"/>
          <w:color w:val="auto"/>
          <w:sz w:val="30"/>
          <w:szCs w:val="30"/>
        </w:rPr>
      </w:pPr>
      <w:bookmarkStart w:id="25" w:name="_Toc68111813"/>
      <w:r>
        <w:rPr>
          <w:rFonts w:hint="default" w:ascii="Times New Roman" w:hAnsi="Times New Roman" w:cs="Times New Roman" w:eastAsiaTheme="minorEastAsia"/>
          <w:b/>
          <w:bCs/>
          <w:snapToGrid w:val="0"/>
          <w:color w:val="auto"/>
          <w:sz w:val="28"/>
          <w:szCs w:val="28"/>
        </w:rPr>
        <w:t>六、结论</w:t>
      </w:r>
      <w:bookmarkEnd w:id="25"/>
    </w:p>
    <w:tbl>
      <w:tblPr>
        <w:tblStyle w:val="35"/>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865"/>
      </w:tblGrid>
      <w:tr w14:paraId="488CB9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991" w:hRule="atLeast"/>
          <w:jc w:val="center"/>
        </w:trPr>
        <w:tc>
          <w:tcPr>
            <w:tcW w:w="8865" w:type="dxa"/>
            <w:noWrap w:val="0"/>
            <w:vAlign w:val="top"/>
          </w:tcPr>
          <w:p w14:paraId="1FE66CF2">
            <w:pPr>
              <w:spacing w:line="460" w:lineRule="exact"/>
              <w:ind w:firstLine="480" w:firstLineChars="200"/>
              <w:rPr>
                <w:rFonts w:hint="default" w:ascii="Times New Roman" w:hAnsi="Times New Roman" w:cs="Times New Roman" w:eastAsiaTheme="minorEastAsia"/>
                <w:color w:val="auto"/>
                <w:sz w:val="24"/>
              </w:rPr>
            </w:pPr>
            <w:r>
              <w:rPr>
                <w:rFonts w:hint="eastAsia" w:ascii="Times New Roman" w:hAnsi="Times New Roman" w:cs="Times New Roman" w:eastAsiaTheme="minorEastAsia"/>
                <w:color w:val="auto"/>
                <w:sz w:val="24"/>
                <w:lang w:eastAsia="zh-CN"/>
              </w:rPr>
              <w:t>安徽华沐生物科技有限公司安徽华沐生物科技有限公司替曲朵辛TTX研发项目</w:t>
            </w:r>
            <w:r>
              <w:rPr>
                <w:rFonts w:hint="default" w:ascii="Times New Roman" w:hAnsi="Times New Roman" w:cs="Times New Roman" w:eastAsiaTheme="minorEastAsia"/>
                <w:color w:val="auto"/>
                <w:sz w:val="24"/>
              </w:rPr>
              <w:t>符合国家产业政策，选址可行。采取的各项环保措施经济可行，环境影响可接受。因而从环境保护角度而言，该项目建设可行。</w:t>
            </w:r>
          </w:p>
        </w:tc>
      </w:tr>
    </w:tbl>
    <w:p w14:paraId="28252B03">
      <w:pPr>
        <w:rPr>
          <w:rFonts w:hint="default" w:ascii="Times New Roman" w:hAnsi="Times New Roman" w:cs="Times New Roman" w:eastAsiaTheme="minorEastAsia"/>
          <w:color w:val="auto"/>
        </w:rPr>
        <w:sectPr>
          <w:headerReference r:id="rId11" w:type="default"/>
          <w:pgSz w:w="11906" w:h="16838"/>
          <w:pgMar w:top="1440" w:right="1440" w:bottom="1247" w:left="1440" w:header="851" w:footer="851" w:gutter="0"/>
          <w:pgBorders>
            <w:top w:val="none" w:sz="0" w:space="0"/>
            <w:left w:val="none" w:sz="0" w:space="0"/>
            <w:bottom w:val="none" w:sz="0" w:space="0"/>
            <w:right w:val="none" w:sz="0" w:space="0"/>
          </w:pgBorders>
          <w:pgNumType w:fmt="numberInDash"/>
          <w:cols w:space="720" w:num="1"/>
          <w:docGrid w:linePitch="312" w:charSpace="0"/>
        </w:sectPr>
      </w:pPr>
    </w:p>
    <w:p w14:paraId="31FED53E">
      <w:pPr>
        <w:pStyle w:val="31"/>
        <w:adjustRightInd w:val="0"/>
        <w:snapToGrid w:val="0"/>
        <w:spacing w:before="0" w:beforeAutospacing="0" w:after="0" w:afterAutospacing="0"/>
        <w:jc w:val="both"/>
        <w:outlineLvl w:val="0"/>
        <w:rPr>
          <w:rFonts w:hint="default" w:ascii="Times New Roman" w:hAnsi="Times New Roman" w:cs="Times New Roman" w:eastAsiaTheme="minorEastAsia"/>
          <w:snapToGrid w:val="0"/>
          <w:color w:val="auto"/>
          <w:sz w:val="32"/>
          <w:szCs w:val="32"/>
        </w:rPr>
      </w:pPr>
      <w:bookmarkStart w:id="26" w:name="_Toc68111814"/>
      <w:r>
        <w:rPr>
          <w:rFonts w:hint="default" w:ascii="Times New Roman" w:hAnsi="Times New Roman" w:cs="Times New Roman" w:eastAsiaTheme="minorEastAsia"/>
          <w:snapToGrid w:val="0"/>
          <w:color w:val="auto"/>
          <w:sz w:val="32"/>
          <w:szCs w:val="32"/>
        </w:rPr>
        <w:t>附表</w:t>
      </w:r>
      <w:bookmarkEnd w:id="26"/>
    </w:p>
    <w:p w14:paraId="2E6F8A7B">
      <w:pPr>
        <w:pStyle w:val="31"/>
        <w:adjustRightInd w:val="0"/>
        <w:snapToGrid w:val="0"/>
        <w:spacing w:before="0" w:beforeAutospacing="0" w:after="0" w:afterAutospacing="0"/>
        <w:jc w:val="center"/>
        <w:outlineLvl w:val="0"/>
        <w:rPr>
          <w:rFonts w:hint="default" w:ascii="Times New Roman" w:hAnsi="Times New Roman" w:cs="Times New Roman" w:eastAsiaTheme="minorEastAsia"/>
          <w:b/>
          <w:snapToGrid w:val="0"/>
          <w:color w:val="auto"/>
          <w:sz w:val="28"/>
          <w:szCs w:val="28"/>
        </w:rPr>
      </w:pPr>
      <w:bookmarkStart w:id="27" w:name="_Toc67775558"/>
      <w:bookmarkStart w:id="28" w:name="_Toc68111815"/>
      <w:r>
        <w:rPr>
          <w:rFonts w:hint="default" w:ascii="Times New Roman" w:hAnsi="Times New Roman" w:cs="Times New Roman" w:eastAsiaTheme="minorEastAsia"/>
          <w:b/>
          <w:snapToGrid w:val="0"/>
          <w:color w:val="auto"/>
          <w:sz w:val="28"/>
          <w:szCs w:val="28"/>
        </w:rPr>
        <w:t>建设项目污染物排放量汇总表</w:t>
      </w:r>
      <w:bookmarkEnd w:id="27"/>
      <w:bookmarkEnd w:id="28"/>
    </w:p>
    <w:tbl>
      <w:tblPr>
        <w:tblStyle w:val="35"/>
        <w:tblW w:w="1406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977"/>
        <w:gridCol w:w="1559"/>
        <w:gridCol w:w="1276"/>
        <w:gridCol w:w="1701"/>
        <w:gridCol w:w="1559"/>
        <w:gridCol w:w="1761"/>
        <w:gridCol w:w="1959"/>
        <w:gridCol w:w="1106"/>
      </w:tblGrid>
      <w:tr w14:paraId="0D2088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70" w:type="dxa"/>
            <w:tcBorders>
              <w:tl2br w:val="single" w:color="auto" w:sz="4" w:space="0"/>
            </w:tcBorders>
            <w:noWrap w:val="0"/>
            <w:tcMar>
              <w:left w:w="28" w:type="dxa"/>
              <w:right w:w="28" w:type="dxa"/>
            </w:tcMar>
            <w:vAlign w:val="center"/>
          </w:tcPr>
          <w:p w14:paraId="6CE0CC0F">
            <w:pPr>
              <w:pStyle w:val="116"/>
              <w:keepNext w:val="0"/>
              <w:keepLines w:val="0"/>
              <w:pageBreakBefore w:val="0"/>
              <w:kinsoku/>
              <w:wordWrap/>
              <w:overflowPunct/>
              <w:topLinePunct w:val="0"/>
              <w:autoSpaceDE/>
              <w:autoSpaceDN/>
              <w:bidi w:val="0"/>
              <w:adjustRightInd/>
              <w:snapToGrid/>
              <w:spacing w:beforeLines="0" w:afterLines="0" w:line="240" w:lineRule="auto"/>
              <w:ind w:left="0" w:leftChars="0" w:right="0" w:rightChars="0" w:firstLine="0" w:firstLineChars="0"/>
              <w:jc w:val="center"/>
              <w:rPr>
                <w:rFonts w:hint="default" w:ascii="Times New Roman" w:hAnsi="Times New Roman" w:cs="Times New Roman" w:eastAsiaTheme="minorEastAsia"/>
                <w:snapToGrid w:val="0"/>
                <w:color w:val="auto"/>
                <w:spacing w:val="-6"/>
                <w:kern w:val="21"/>
                <w:sz w:val="21"/>
                <w:szCs w:val="21"/>
              </w:rPr>
            </w:pPr>
            <w:r>
              <w:rPr>
                <w:rFonts w:hint="default" w:ascii="Times New Roman" w:hAnsi="Times New Roman" w:cs="Times New Roman" w:eastAsiaTheme="minorEastAsia"/>
                <w:snapToGrid w:val="0"/>
                <w:color w:val="auto"/>
                <w:spacing w:val="-6"/>
                <w:kern w:val="21"/>
                <w:sz w:val="21"/>
                <w:szCs w:val="21"/>
              </w:rPr>
              <w:t>项目</w:t>
            </w:r>
          </w:p>
          <w:p w14:paraId="74AF812E">
            <w:pPr>
              <w:pStyle w:val="116"/>
              <w:keepNext w:val="0"/>
              <w:keepLines w:val="0"/>
              <w:pageBreakBefore w:val="0"/>
              <w:kinsoku/>
              <w:wordWrap/>
              <w:overflowPunct/>
              <w:topLinePunct w:val="0"/>
              <w:autoSpaceDE/>
              <w:autoSpaceDN/>
              <w:bidi w:val="0"/>
              <w:adjustRightInd/>
              <w:snapToGrid/>
              <w:spacing w:beforeLines="0" w:afterLines="0" w:line="240" w:lineRule="auto"/>
              <w:ind w:left="0" w:leftChars="0" w:right="0" w:rightChars="0" w:firstLine="0" w:firstLineChars="0"/>
              <w:jc w:val="center"/>
              <w:rPr>
                <w:rFonts w:hint="default" w:ascii="Times New Roman" w:hAnsi="Times New Roman" w:cs="Times New Roman" w:eastAsiaTheme="minorEastAsia"/>
                <w:snapToGrid w:val="0"/>
                <w:color w:val="auto"/>
                <w:spacing w:val="-6"/>
                <w:kern w:val="21"/>
                <w:sz w:val="21"/>
                <w:szCs w:val="21"/>
              </w:rPr>
            </w:pPr>
            <w:r>
              <w:rPr>
                <w:rFonts w:hint="default" w:ascii="Times New Roman" w:hAnsi="Times New Roman" w:cs="Times New Roman" w:eastAsiaTheme="minorEastAsia"/>
                <w:snapToGrid w:val="0"/>
                <w:color w:val="auto"/>
                <w:spacing w:val="-6"/>
                <w:kern w:val="21"/>
                <w:sz w:val="21"/>
                <w:szCs w:val="21"/>
              </w:rPr>
              <w:t>分类</w:t>
            </w:r>
          </w:p>
        </w:tc>
        <w:tc>
          <w:tcPr>
            <w:tcW w:w="1977" w:type="dxa"/>
            <w:noWrap w:val="0"/>
            <w:tcMar>
              <w:left w:w="28" w:type="dxa"/>
              <w:right w:w="28" w:type="dxa"/>
            </w:tcMar>
            <w:vAlign w:val="center"/>
          </w:tcPr>
          <w:p w14:paraId="59EC703A">
            <w:pPr>
              <w:pStyle w:val="116"/>
              <w:keepNext w:val="0"/>
              <w:keepLines w:val="0"/>
              <w:pageBreakBefore w:val="0"/>
              <w:kinsoku/>
              <w:wordWrap/>
              <w:overflowPunct/>
              <w:topLinePunct w:val="0"/>
              <w:autoSpaceDE/>
              <w:autoSpaceDN/>
              <w:bidi w:val="0"/>
              <w:adjustRightInd/>
              <w:snapToGrid/>
              <w:spacing w:beforeLines="0" w:afterLines="0" w:line="240" w:lineRule="auto"/>
              <w:ind w:left="0" w:leftChars="0" w:right="0" w:rightChars="0" w:firstLine="0" w:firstLineChars="0"/>
              <w:jc w:val="center"/>
              <w:rPr>
                <w:rFonts w:hint="default" w:ascii="Times New Roman" w:hAnsi="Times New Roman" w:cs="Times New Roman" w:eastAsiaTheme="minorEastAsia"/>
                <w:snapToGrid w:val="0"/>
                <w:color w:val="auto"/>
                <w:spacing w:val="-6"/>
                <w:kern w:val="21"/>
                <w:sz w:val="21"/>
                <w:szCs w:val="21"/>
              </w:rPr>
            </w:pPr>
            <w:r>
              <w:rPr>
                <w:rFonts w:hint="default" w:ascii="Times New Roman" w:hAnsi="Times New Roman" w:cs="Times New Roman" w:eastAsiaTheme="minorEastAsia"/>
                <w:snapToGrid w:val="0"/>
                <w:color w:val="auto"/>
                <w:spacing w:val="-6"/>
                <w:kern w:val="21"/>
                <w:sz w:val="21"/>
                <w:szCs w:val="21"/>
              </w:rPr>
              <w:t>污染物名称</w:t>
            </w:r>
          </w:p>
        </w:tc>
        <w:tc>
          <w:tcPr>
            <w:tcW w:w="1559" w:type="dxa"/>
            <w:noWrap w:val="0"/>
            <w:tcMar>
              <w:left w:w="28" w:type="dxa"/>
              <w:right w:w="28" w:type="dxa"/>
            </w:tcMar>
            <w:vAlign w:val="center"/>
          </w:tcPr>
          <w:p w14:paraId="7154BFD9">
            <w:pPr>
              <w:pStyle w:val="116"/>
              <w:keepNext w:val="0"/>
              <w:keepLines w:val="0"/>
              <w:pageBreakBefore w:val="0"/>
              <w:kinsoku/>
              <w:wordWrap/>
              <w:overflowPunct/>
              <w:topLinePunct w:val="0"/>
              <w:autoSpaceDE/>
              <w:autoSpaceDN/>
              <w:bidi w:val="0"/>
              <w:adjustRightInd/>
              <w:snapToGrid/>
              <w:spacing w:beforeLines="0" w:afterLines="0" w:line="240" w:lineRule="auto"/>
              <w:ind w:left="0" w:leftChars="0" w:right="0" w:rightChars="0" w:firstLine="0" w:firstLineChars="0"/>
              <w:jc w:val="center"/>
              <w:rPr>
                <w:rFonts w:hint="default" w:ascii="Times New Roman" w:hAnsi="Times New Roman" w:cs="Times New Roman" w:eastAsiaTheme="minorEastAsia"/>
                <w:snapToGrid w:val="0"/>
                <w:color w:val="auto"/>
                <w:spacing w:val="-6"/>
                <w:kern w:val="21"/>
                <w:sz w:val="21"/>
                <w:szCs w:val="21"/>
              </w:rPr>
            </w:pPr>
            <w:r>
              <w:rPr>
                <w:rFonts w:hint="default" w:ascii="Times New Roman" w:hAnsi="Times New Roman" w:cs="Times New Roman" w:eastAsiaTheme="minorEastAsia"/>
                <w:snapToGrid w:val="0"/>
                <w:color w:val="auto"/>
                <w:spacing w:val="-6"/>
                <w:kern w:val="21"/>
                <w:sz w:val="21"/>
                <w:szCs w:val="21"/>
              </w:rPr>
              <w:t>现有工程</w:t>
            </w:r>
          </w:p>
          <w:p w14:paraId="79C35F16">
            <w:pPr>
              <w:pStyle w:val="116"/>
              <w:keepNext w:val="0"/>
              <w:keepLines w:val="0"/>
              <w:pageBreakBefore w:val="0"/>
              <w:kinsoku/>
              <w:wordWrap/>
              <w:overflowPunct/>
              <w:topLinePunct w:val="0"/>
              <w:autoSpaceDE/>
              <w:autoSpaceDN/>
              <w:bidi w:val="0"/>
              <w:adjustRightInd/>
              <w:snapToGrid/>
              <w:spacing w:beforeLines="0" w:afterLines="0" w:line="240" w:lineRule="auto"/>
              <w:ind w:left="0" w:leftChars="0" w:right="0" w:rightChars="0" w:firstLine="0" w:firstLineChars="0"/>
              <w:jc w:val="center"/>
              <w:rPr>
                <w:rFonts w:hint="default" w:ascii="Times New Roman" w:hAnsi="Times New Roman" w:cs="Times New Roman" w:eastAsiaTheme="minorEastAsia"/>
                <w:snapToGrid w:val="0"/>
                <w:color w:val="auto"/>
                <w:spacing w:val="-6"/>
                <w:kern w:val="21"/>
                <w:sz w:val="21"/>
                <w:szCs w:val="21"/>
              </w:rPr>
            </w:pPr>
            <w:r>
              <w:rPr>
                <w:rFonts w:hint="default" w:ascii="Times New Roman" w:hAnsi="Times New Roman" w:cs="Times New Roman" w:eastAsiaTheme="minorEastAsia"/>
                <w:snapToGrid w:val="0"/>
                <w:color w:val="auto"/>
                <w:spacing w:val="-6"/>
                <w:kern w:val="21"/>
                <w:sz w:val="21"/>
                <w:szCs w:val="21"/>
              </w:rPr>
              <w:t>排放量（固体废物产生量）</w:t>
            </w:r>
            <w:r>
              <w:rPr>
                <w:rFonts w:hint="default" w:ascii="Times New Roman" w:hAnsi="Times New Roman" w:cs="Times New Roman" w:eastAsiaTheme="minorEastAsia"/>
                <w:snapToGrid w:val="0"/>
                <w:color w:val="auto"/>
                <w:spacing w:val="-6"/>
                <w:kern w:val="21"/>
                <w:sz w:val="21"/>
                <w:szCs w:val="21"/>
              </w:rPr>
              <w:fldChar w:fldCharType="begin"/>
            </w:r>
            <w:r>
              <w:rPr>
                <w:rFonts w:hint="default" w:ascii="Times New Roman" w:hAnsi="Times New Roman" w:cs="Times New Roman" w:eastAsiaTheme="minorEastAsia"/>
                <w:snapToGrid w:val="0"/>
                <w:color w:val="auto"/>
                <w:spacing w:val="-6"/>
                <w:kern w:val="21"/>
                <w:sz w:val="21"/>
                <w:szCs w:val="21"/>
              </w:rPr>
              <w:instrText xml:space="preserve"> = 1 \* GB3 \* MERGEFORMAT </w:instrText>
            </w:r>
            <w:r>
              <w:rPr>
                <w:rFonts w:hint="default" w:ascii="Times New Roman" w:hAnsi="Times New Roman" w:cs="Times New Roman" w:eastAsiaTheme="minorEastAsia"/>
                <w:snapToGrid w:val="0"/>
                <w:color w:val="auto"/>
                <w:spacing w:val="-6"/>
                <w:kern w:val="21"/>
                <w:sz w:val="21"/>
                <w:szCs w:val="21"/>
              </w:rPr>
              <w:fldChar w:fldCharType="separate"/>
            </w:r>
            <w:r>
              <w:rPr>
                <w:rFonts w:hint="default" w:ascii="Times New Roman" w:hAnsi="Times New Roman" w:cs="Times New Roman" w:eastAsiaTheme="minorEastAsia"/>
                <w:color w:val="auto"/>
                <w:kern w:val="2"/>
                <w:sz w:val="21"/>
                <w:szCs w:val="21"/>
              </w:rPr>
              <w:t>①</w:t>
            </w:r>
            <w:r>
              <w:rPr>
                <w:rFonts w:hint="default" w:ascii="Times New Roman" w:hAnsi="Times New Roman" w:cs="Times New Roman" w:eastAsiaTheme="minorEastAsia"/>
                <w:snapToGrid w:val="0"/>
                <w:color w:val="auto"/>
                <w:spacing w:val="-6"/>
                <w:kern w:val="21"/>
                <w:sz w:val="21"/>
                <w:szCs w:val="21"/>
              </w:rPr>
              <w:fldChar w:fldCharType="end"/>
            </w:r>
          </w:p>
        </w:tc>
        <w:tc>
          <w:tcPr>
            <w:tcW w:w="1276" w:type="dxa"/>
            <w:noWrap w:val="0"/>
            <w:tcMar>
              <w:left w:w="28" w:type="dxa"/>
              <w:right w:w="28" w:type="dxa"/>
            </w:tcMar>
            <w:vAlign w:val="center"/>
          </w:tcPr>
          <w:p w14:paraId="122CD83B">
            <w:pPr>
              <w:pStyle w:val="116"/>
              <w:keepNext w:val="0"/>
              <w:keepLines w:val="0"/>
              <w:pageBreakBefore w:val="0"/>
              <w:kinsoku/>
              <w:wordWrap/>
              <w:overflowPunct/>
              <w:topLinePunct w:val="0"/>
              <w:autoSpaceDE/>
              <w:autoSpaceDN/>
              <w:bidi w:val="0"/>
              <w:adjustRightInd/>
              <w:snapToGrid/>
              <w:spacing w:beforeLines="0" w:afterLines="0" w:line="240" w:lineRule="auto"/>
              <w:ind w:left="0" w:leftChars="0" w:right="0" w:rightChars="0" w:firstLine="0" w:firstLineChars="0"/>
              <w:jc w:val="center"/>
              <w:rPr>
                <w:rFonts w:hint="default" w:ascii="Times New Roman" w:hAnsi="Times New Roman" w:cs="Times New Roman" w:eastAsiaTheme="minorEastAsia"/>
                <w:snapToGrid w:val="0"/>
                <w:color w:val="auto"/>
                <w:spacing w:val="-6"/>
                <w:kern w:val="21"/>
                <w:sz w:val="21"/>
                <w:szCs w:val="21"/>
              </w:rPr>
            </w:pPr>
            <w:r>
              <w:rPr>
                <w:rFonts w:hint="default" w:ascii="Times New Roman" w:hAnsi="Times New Roman" w:cs="Times New Roman" w:eastAsiaTheme="minorEastAsia"/>
                <w:snapToGrid w:val="0"/>
                <w:color w:val="auto"/>
                <w:spacing w:val="-6"/>
                <w:kern w:val="21"/>
                <w:sz w:val="21"/>
                <w:szCs w:val="21"/>
              </w:rPr>
              <w:t>现有工程</w:t>
            </w:r>
          </w:p>
          <w:p w14:paraId="30808723">
            <w:pPr>
              <w:pStyle w:val="116"/>
              <w:keepNext w:val="0"/>
              <w:keepLines w:val="0"/>
              <w:pageBreakBefore w:val="0"/>
              <w:kinsoku/>
              <w:wordWrap/>
              <w:overflowPunct/>
              <w:topLinePunct w:val="0"/>
              <w:autoSpaceDE/>
              <w:autoSpaceDN/>
              <w:bidi w:val="0"/>
              <w:adjustRightInd/>
              <w:snapToGrid/>
              <w:spacing w:beforeLines="0" w:afterLines="0" w:line="240" w:lineRule="auto"/>
              <w:ind w:left="0" w:leftChars="0" w:right="0" w:rightChars="0" w:firstLine="0" w:firstLineChars="0"/>
              <w:jc w:val="center"/>
              <w:rPr>
                <w:rFonts w:hint="default" w:ascii="Times New Roman" w:hAnsi="Times New Roman" w:cs="Times New Roman" w:eastAsiaTheme="minorEastAsia"/>
                <w:snapToGrid w:val="0"/>
                <w:color w:val="auto"/>
                <w:spacing w:val="-6"/>
                <w:kern w:val="21"/>
                <w:sz w:val="21"/>
                <w:szCs w:val="21"/>
              </w:rPr>
            </w:pPr>
            <w:r>
              <w:rPr>
                <w:rFonts w:hint="default" w:ascii="Times New Roman" w:hAnsi="Times New Roman" w:cs="Times New Roman" w:eastAsiaTheme="minorEastAsia"/>
                <w:snapToGrid w:val="0"/>
                <w:color w:val="auto"/>
                <w:spacing w:val="-6"/>
                <w:kern w:val="21"/>
                <w:sz w:val="21"/>
                <w:szCs w:val="21"/>
              </w:rPr>
              <w:t>许可排放量</w:t>
            </w:r>
          </w:p>
          <w:p w14:paraId="3B146577">
            <w:pPr>
              <w:pStyle w:val="116"/>
              <w:keepNext w:val="0"/>
              <w:keepLines w:val="0"/>
              <w:pageBreakBefore w:val="0"/>
              <w:kinsoku/>
              <w:wordWrap/>
              <w:overflowPunct/>
              <w:topLinePunct w:val="0"/>
              <w:autoSpaceDE/>
              <w:autoSpaceDN/>
              <w:bidi w:val="0"/>
              <w:adjustRightInd/>
              <w:snapToGrid/>
              <w:spacing w:beforeLines="0" w:afterLines="0" w:line="240" w:lineRule="auto"/>
              <w:ind w:left="0" w:leftChars="0" w:right="0" w:rightChars="0" w:firstLine="0" w:firstLineChars="0"/>
              <w:jc w:val="center"/>
              <w:rPr>
                <w:rFonts w:hint="default" w:ascii="Times New Roman" w:hAnsi="Times New Roman" w:cs="Times New Roman" w:eastAsiaTheme="minorEastAsia"/>
                <w:snapToGrid w:val="0"/>
                <w:color w:val="auto"/>
                <w:spacing w:val="-6"/>
                <w:kern w:val="21"/>
                <w:sz w:val="21"/>
                <w:szCs w:val="21"/>
              </w:rPr>
            </w:pPr>
            <w:r>
              <w:rPr>
                <w:rFonts w:hint="default" w:ascii="Times New Roman" w:hAnsi="Times New Roman" w:cs="Times New Roman" w:eastAsiaTheme="minorEastAsia"/>
                <w:snapToGrid w:val="0"/>
                <w:color w:val="auto"/>
                <w:spacing w:val="-6"/>
                <w:kern w:val="21"/>
                <w:sz w:val="21"/>
                <w:szCs w:val="21"/>
              </w:rPr>
              <w:fldChar w:fldCharType="begin"/>
            </w:r>
            <w:r>
              <w:rPr>
                <w:rFonts w:hint="default" w:ascii="Times New Roman" w:hAnsi="Times New Roman" w:cs="Times New Roman" w:eastAsiaTheme="minorEastAsia"/>
                <w:snapToGrid w:val="0"/>
                <w:color w:val="auto"/>
                <w:spacing w:val="-6"/>
                <w:kern w:val="21"/>
                <w:sz w:val="21"/>
                <w:szCs w:val="21"/>
              </w:rPr>
              <w:instrText xml:space="preserve"> = 2 \* GB3 \* MERGEFORMAT </w:instrText>
            </w:r>
            <w:r>
              <w:rPr>
                <w:rFonts w:hint="default" w:ascii="Times New Roman" w:hAnsi="Times New Roman" w:cs="Times New Roman" w:eastAsiaTheme="minorEastAsia"/>
                <w:snapToGrid w:val="0"/>
                <w:color w:val="auto"/>
                <w:spacing w:val="-6"/>
                <w:kern w:val="21"/>
                <w:sz w:val="21"/>
                <w:szCs w:val="21"/>
              </w:rPr>
              <w:fldChar w:fldCharType="separate"/>
            </w:r>
            <w:r>
              <w:rPr>
                <w:rFonts w:hint="default" w:ascii="Times New Roman" w:hAnsi="Times New Roman" w:cs="Times New Roman" w:eastAsiaTheme="minorEastAsia"/>
                <w:snapToGrid w:val="0"/>
                <w:color w:val="auto"/>
                <w:spacing w:val="-6"/>
                <w:kern w:val="21"/>
                <w:sz w:val="21"/>
                <w:szCs w:val="21"/>
              </w:rPr>
              <w:t>②</w:t>
            </w:r>
            <w:r>
              <w:rPr>
                <w:rFonts w:hint="default" w:ascii="Times New Roman" w:hAnsi="Times New Roman" w:cs="Times New Roman" w:eastAsiaTheme="minorEastAsia"/>
                <w:snapToGrid w:val="0"/>
                <w:color w:val="auto"/>
                <w:spacing w:val="-6"/>
                <w:kern w:val="21"/>
                <w:sz w:val="21"/>
                <w:szCs w:val="21"/>
              </w:rPr>
              <w:fldChar w:fldCharType="end"/>
            </w:r>
          </w:p>
        </w:tc>
        <w:tc>
          <w:tcPr>
            <w:tcW w:w="1701" w:type="dxa"/>
            <w:noWrap w:val="0"/>
            <w:tcMar>
              <w:left w:w="28" w:type="dxa"/>
              <w:right w:w="28" w:type="dxa"/>
            </w:tcMar>
            <w:vAlign w:val="center"/>
          </w:tcPr>
          <w:p w14:paraId="0C8884ED">
            <w:pPr>
              <w:pStyle w:val="116"/>
              <w:keepNext w:val="0"/>
              <w:keepLines w:val="0"/>
              <w:pageBreakBefore w:val="0"/>
              <w:kinsoku/>
              <w:wordWrap/>
              <w:overflowPunct/>
              <w:topLinePunct w:val="0"/>
              <w:autoSpaceDE/>
              <w:autoSpaceDN/>
              <w:bidi w:val="0"/>
              <w:adjustRightInd/>
              <w:snapToGrid/>
              <w:spacing w:beforeLines="0" w:afterLines="0" w:line="240" w:lineRule="auto"/>
              <w:ind w:left="0" w:leftChars="0" w:right="0" w:rightChars="0" w:firstLine="0" w:firstLineChars="0"/>
              <w:jc w:val="center"/>
              <w:rPr>
                <w:rFonts w:hint="default" w:ascii="Times New Roman" w:hAnsi="Times New Roman" w:cs="Times New Roman" w:eastAsiaTheme="minorEastAsia"/>
                <w:snapToGrid w:val="0"/>
                <w:color w:val="auto"/>
                <w:spacing w:val="-6"/>
                <w:kern w:val="21"/>
                <w:sz w:val="21"/>
                <w:szCs w:val="21"/>
              </w:rPr>
            </w:pPr>
            <w:r>
              <w:rPr>
                <w:rFonts w:hint="default" w:ascii="Times New Roman" w:hAnsi="Times New Roman" w:cs="Times New Roman" w:eastAsiaTheme="minorEastAsia"/>
                <w:snapToGrid w:val="0"/>
                <w:color w:val="auto"/>
                <w:spacing w:val="-6"/>
                <w:kern w:val="21"/>
                <w:sz w:val="21"/>
                <w:szCs w:val="21"/>
              </w:rPr>
              <w:t>在建工程</w:t>
            </w:r>
          </w:p>
          <w:p w14:paraId="7AFC78F7">
            <w:pPr>
              <w:pStyle w:val="116"/>
              <w:keepNext w:val="0"/>
              <w:keepLines w:val="0"/>
              <w:pageBreakBefore w:val="0"/>
              <w:kinsoku/>
              <w:wordWrap/>
              <w:overflowPunct/>
              <w:topLinePunct w:val="0"/>
              <w:autoSpaceDE/>
              <w:autoSpaceDN/>
              <w:bidi w:val="0"/>
              <w:adjustRightInd/>
              <w:snapToGrid/>
              <w:spacing w:beforeLines="0" w:afterLines="0" w:line="240" w:lineRule="auto"/>
              <w:ind w:left="0" w:leftChars="0" w:right="0" w:rightChars="0" w:firstLine="0" w:firstLineChars="0"/>
              <w:jc w:val="center"/>
              <w:rPr>
                <w:rFonts w:hint="default" w:ascii="Times New Roman" w:hAnsi="Times New Roman" w:cs="Times New Roman" w:eastAsiaTheme="minorEastAsia"/>
                <w:snapToGrid w:val="0"/>
                <w:color w:val="auto"/>
                <w:spacing w:val="-6"/>
                <w:kern w:val="21"/>
                <w:sz w:val="21"/>
                <w:szCs w:val="21"/>
              </w:rPr>
            </w:pPr>
            <w:r>
              <w:rPr>
                <w:rFonts w:hint="default" w:ascii="Times New Roman" w:hAnsi="Times New Roman" w:cs="Times New Roman" w:eastAsiaTheme="minorEastAsia"/>
                <w:snapToGrid w:val="0"/>
                <w:color w:val="auto"/>
                <w:spacing w:val="-6"/>
                <w:kern w:val="21"/>
                <w:sz w:val="21"/>
                <w:szCs w:val="21"/>
              </w:rPr>
              <w:t>排放量（固体废物产生量）</w:t>
            </w:r>
            <w:r>
              <w:rPr>
                <w:rFonts w:hint="default" w:ascii="Times New Roman" w:hAnsi="Times New Roman" w:cs="Times New Roman" w:eastAsiaTheme="minorEastAsia"/>
                <w:snapToGrid w:val="0"/>
                <w:color w:val="auto"/>
                <w:spacing w:val="-6"/>
                <w:kern w:val="21"/>
                <w:sz w:val="21"/>
                <w:szCs w:val="21"/>
              </w:rPr>
              <w:fldChar w:fldCharType="begin"/>
            </w:r>
            <w:r>
              <w:rPr>
                <w:rFonts w:hint="default" w:ascii="Times New Roman" w:hAnsi="Times New Roman" w:cs="Times New Roman" w:eastAsiaTheme="minorEastAsia"/>
                <w:snapToGrid w:val="0"/>
                <w:color w:val="auto"/>
                <w:spacing w:val="-6"/>
                <w:kern w:val="21"/>
                <w:sz w:val="21"/>
                <w:szCs w:val="21"/>
              </w:rPr>
              <w:instrText xml:space="preserve"> = 3 \* GB3 \* MERGEFORMAT </w:instrText>
            </w:r>
            <w:r>
              <w:rPr>
                <w:rFonts w:hint="default" w:ascii="Times New Roman" w:hAnsi="Times New Roman" w:cs="Times New Roman" w:eastAsiaTheme="minorEastAsia"/>
                <w:snapToGrid w:val="0"/>
                <w:color w:val="auto"/>
                <w:spacing w:val="-6"/>
                <w:kern w:val="21"/>
                <w:sz w:val="21"/>
                <w:szCs w:val="21"/>
              </w:rPr>
              <w:fldChar w:fldCharType="separate"/>
            </w:r>
            <w:r>
              <w:rPr>
                <w:rFonts w:hint="default" w:ascii="Times New Roman" w:hAnsi="Times New Roman" w:cs="Times New Roman" w:eastAsiaTheme="minorEastAsia"/>
                <w:color w:val="auto"/>
                <w:kern w:val="2"/>
                <w:sz w:val="21"/>
                <w:szCs w:val="21"/>
              </w:rPr>
              <w:t>③</w:t>
            </w:r>
            <w:r>
              <w:rPr>
                <w:rFonts w:hint="default" w:ascii="Times New Roman" w:hAnsi="Times New Roman" w:cs="Times New Roman" w:eastAsiaTheme="minorEastAsia"/>
                <w:snapToGrid w:val="0"/>
                <w:color w:val="auto"/>
                <w:spacing w:val="-6"/>
                <w:kern w:val="21"/>
                <w:sz w:val="21"/>
                <w:szCs w:val="21"/>
              </w:rPr>
              <w:fldChar w:fldCharType="end"/>
            </w:r>
          </w:p>
        </w:tc>
        <w:tc>
          <w:tcPr>
            <w:tcW w:w="1559" w:type="dxa"/>
            <w:noWrap w:val="0"/>
            <w:tcMar>
              <w:left w:w="28" w:type="dxa"/>
              <w:right w:w="28" w:type="dxa"/>
            </w:tcMar>
            <w:vAlign w:val="center"/>
          </w:tcPr>
          <w:p w14:paraId="0F20675D">
            <w:pPr>
              <w:pStyle w:val="116"/>
              <w:keepNext w:val="0"/>
              <w:keepLines w:val="0"/>
              <w:pageBreakBefore w:val="0"/>
              <w:kinsoku/>
              <w:wordWrap/>
              <w:overflowPunct/>
              <w:topLinePunct w:val="0"/>
              <w:autoSpaceDE/>
              <w:autoSpaceDN/>
              <w:bidi w:val="0"/>
              <w:adjustRightInd/>
              <w:snapToGrid/>
              <w:spacing w:beforeLines="0" w:afterLines="0" w:line="240" w:lineRule="auto"/>
              <w:ind w:left="0" w:leftChars="0" w:right="0" w:rightChars="0" w:firstLine="0" w:firstLineChars="0"/>
              <w:jc w:val="center"/>
              <w:rPr>
                <w:rFonts w:hint="default" w:ascii="Times New Roman" w:hAnsi="Times New Roman" w:cs="Times New Roman" w:eastAsiaTheme="minorEastAsia"/>
                <w:snapToGrid w:val="0"/>
                <w:color w:val="auto"/>
                <w:spacing w:val="-6"/>
                <w:kern w:val="21"/>
                <w:sz w:val="21"/>
                <w:szCs w:val="21"/>
              </w:rPr>
            </w:pPr>
            <w:r>
              <w:rPr>
                <w:rFonts w:hint="default" w:ascii="Times New Roman" w:hAnsi="Times New Roman" w:cs="Times New Roman" w:eastAsiaTheme="minorEastAsia"/>
                <w:snapToGrid w:val="0"/>
                <w:color w:val="auto"/>
                <w:spacing w:val="-6"/>
                <w:kern w:val="21"/>
                <w:sz w:val="21"/>
                <w:szCs w:val="21"/>
              </w:rPr>
              <w:t>本项目</w:t>
            </w:r>
          </w:p>
          <w:p w14:paraId="323BBDDA">
            <w:pPr>
              <w:pStyle w:val="116"/>
              <w:keepNext w:val="0"/>
              <w:keepLines w:val="0"/>
              <w:pageBreakBefore w:val="0"/>
              <w:kinsoku/>
              <w:wordWrap/>
              <w:overflowPunct/>
              <w:topLinePunct w:val="0"/>
              <w:autoSpaceDE/>
              <w:autoSpaceDN/>
              <w:bidi w:val="0"/>
              <w:adjustRightInd/>
              <w:snapToGrid/>
              <w:spacing w:beforeLines="0" w:afterLines="0" w:line="240" w:lineRule="auto"/>
              <w:ind w:left="0" w:leftChars="0" w:right="0" w:rightChars="0" w:firstLine="0" w:firstLineChars="0"/>
              <w:jc w:val="center"/>
              <w:rPr>
                <w:rFonts w:hint="default" w:ascii="Times New Roman" w:hAnsi="Times New Roman" w:cs="Times New Roman" w:eastAsiaTheme="minorEastAsia"/>
                <w:snapToGrid w:val="0"/>
                <w:color w:val="auto"/>
                <w:spacing w:val="-6"/>
                <w:kern w:val="21"/>
                <w:sz w:val="21"/>
                <w:szCs w:val="21"/>
              </w:rPr>
            </w:pPr>
            <w:r>
              <w:rPr>
                <w:rFonts w:hint="default" w:ascii="Times New Roman" w:hAnsi="Times New Roman" w:cs="Times New Roman" w:eastAsiaTheme="minorEastAsia"/>
                <w:snapToGrid w:val="0"/>
                <w:color w:val="auto"/>
                <w:spacing w:val="-6"/>
                <w:kern w:val="21"/>
                <w:sz w:val="21"/>
                <w:szCs w:val="21"/>
              </w:rPr>
              <w:t>排放量（固体废物产生量）</w:t>
            </w:r>
            <w:r>
              <w:rPr>
                <w:rFonts w:hint="default" w:ascii="Times New Roman" w:hAnsi="Times New Roman" w:cs="Times New Roman" w:eastAsiaTheme="minorEastAsia"/>
                <w:snapToGrid w:val="0"/>
                <w:color w:val="auto"/>
                <w:spacing w:val="-6"/>
                <w:kern w:val="21"/>
                <w:sz w:val="21"/>
                <w:szCs w:val="21"/>
              </w:rPr>
              <w:fldChar w:fldCharType="begin"/>
            </w:r>
            <w:r>
              <w:rPr>
                <w:rFonts w:hint="default" w:ascii="Times New Roman" w:hAnsi="Times New Roman" w:cs="Times New Roman" w:eastAsiaTheme="minorEastAsia"/>
                <w:snapToGrid w:val="0"/>
                <w:color w:val="auto"/>
                <w:spacing w:val="-6"/>
                <w:kern w:val="21"/>
                <w:sz w:val="21"/>
                <w:szCs w:val="21"/>
              </w:rPr>
              <w:instrText xml:space="preserve"> = 4 \* GB3 \* MERGEFORMAT </w:instrText>
            </w:r>
            <w:r>
              <w:rPr>
                <w:rFonts w:hint="default" w:ascii="Times New Roman" w:hAnsi="Times New Roman" w:cs="Times New Roman" w:eastAsiaTheme="minorEastAsia"/>
                <w:snapToGrid w:val="0"/>
                <w:color w:val="auto"/>
                <w:spacing w:val="-6"/>
                <w:kern w:val="21"/>
                <w:sz w:val="21"/>
                <w:szCs w:val="21"/>
              </w:rPr>
              <w:fldChar w:fldCharType="separate"/>
            </w:r>
            <w:r>
              <w:rPr>
                <w:rFonts w:hint="default" w:ascii="Times New Roman" w:hAnsi="Times New Roman" w:cs="Times New Roman" w:eastAsiaTheme="minorEastAsia"/>
                <w:color w:val="auto"/>
                <w:kern w:val="2"/>
                <w:sz w:val="21"/>
                <w:szCs w:val="21"/>
              </w:rPr>
              <w:t>④</w:t>
            </w:r>
            <w:r>
              <w:rPr>
                <w:rFonts w:hint="default" w:ascii="Times New Roman" w:hAnsi="Times New Roman" w:cs="Times New Roman" w:eastAsiaTheme="minorEastAsia"/>
                <w:snapToGrid w:val="0"/>
                <w:color w:val="auto"/>
                <w:spacing w:val="-6"/>
                <w:kern w:val="21"/>
                <w:sz w:val="21"/>
                <w:szCs w:val="21"/>
              </w:rPr>
              <w:fldChar w:fldCharType="end"/>
            </w:r>
          </w:p>
        </w:tc>
        <w:tc>
          <w:tcPr>
            <w:tcW w:w="1761" w:type="dxa"/>
            <w:noWrap w:val="0"/>
            <w:tcMar>
              <w:left w:w="28" w:type="dxa"/>
              <w:right w:w="28" w:type="dxa"/>
            </w:tcMar>
            <w:vAlign w:val="center"/>
          </w:tcPr>
          <w:p w14:paraId="3B411678">
            <w:pPr>
              <w:pStyle w:val="116"/>
              <w:keepNext w:val="0"/>
              <w:keepLines w:val="0"/>
              <w:pageBreakBefore w:val="0"/>
              <w:kinsoku/>
              <w:wordWrap/>
              <w:overflowPunct/>
              <w:topLinePunct w:val="0"/>
              <w:autoSpaceDE/>
              <w:autoSpaceDN/>
              <w:bidi w:val="0"/>
              <w:adjustRightInd/>
              <w:snapToGrid/>
              <w:spacing w:beforeLines="0" w:afterLines="0" w:line="240" w:lineRule="auto"/>
              <w:ind w:left="0" w:leftChars="0" w:right="0" w:rightChars="0" w:firstLine="0" w:firstLineChars="0"/>
              <w:jc w:val="center"/>
              <w:rPr>
                <w:rFonts w:hint="default" w:ascii="Times New Roman" w:hAnsi="Times New Roman" w:cs="Times New Roman" w:eastAsiaTheme="minorEastAsia"/>
                <w:snapToGrid w:val="0"/>
                <w:color w:val="auto"/>
                <w:spacing w:val="-16"/>
                <w:kern w:val="21"/>
                <w:sz w:val="21"/>
                <w:szCs w:val="21"/>
              </w:rPr>
            </w:pPr>
            <w:r>
              <w:rPr>
                <w:rFonts w:hint="default" w:ascii="Times New Roman" w:hAnsi="Times New Roman" w:cs="Times New Roman" w:eastAsiaTheme="minorEastAsia"/>
                <w:snapToGrid w:val="0"/>
                <w:color w:val="auto"/>
                <w:spacing w:val="-16"/>
                <w:kern w:val="21"/>
                <w:sz w:val="21"/>
                <w:szCs w:val="21"/>
              </w:rPr>
              <w:t>以新带老削减量</w:t>
            </w:r>
          </w:p>
          <w:p w14:paraId="16AE0099">
            <w:pPr>
              <w:pStyle w:val="116"/>
              <w:keepNext w:val="0"/>
              <w:keepLines w:val="0"/>
              <w:pageBreakBefore w:val="0"/>
              <w:kinsoku/>
              <w:wordWrap/>
              <w:overflowPunct/>
              <w:topLinePunct w:val="0"/>
              <w:autoSpaceDE/>
              <w:autoSpaceDN/>
              <w:bidi w:val="0"/>
              <w:adjustRightInd/>
              <w:snapToGrid/>
              <w:spacing w:beforeLines="0" w:afterLines="0" w:line="240" w:lineRule="auto"/>
              <w:ind w:left="0" w:leftChars="0" w:right="0" w:rightChars="0" w:firstLine="0" w:firstLineChars="0"/>
              <w:jc w:val="center"/>
              <w:rPr>
                <w:rFonts w:hint="default" w:ascii="Times New Roman" w:hAnsi="Times New Roman" w:cs="Times New Roman" w:eastAsiaTheme="minorEastAsia"/>
                <w:snapToGrid w:val="0"/>
                <w:color w:val="auto"/>
                <w:spacing w:val="-16"/>
                <w:kern w:val="21"/>
                <w:sz w:val="21"/>
                <w:szCs w:val="21"/>
              </w:rPr>
            </w:pPr>
            <w:r>
              <w:rPr>
                <w:rFonts w:hint="default" w:ascii="Times New Roman" w:hAnsi="Times New Roman" w:cs="Times New Roman" w:eastAsiaTheme="minorEastAsia"/>
                <w:snapToGrid w:val="0"/>
                <w:color w:val="auto"/>
                <w:spacing w:val="-16"/>
                <w:kern w:val="21"/>
                <w:sz w:val="21"/>
                <w:szCs w:val="21"/>
              </w:rPr>
              <w:t>（新建项目不填）</w:t>
            </w:r>
            <w:r>
              <w:rPr>
                <w:rFonts w:hint="default" w:ascii="Times New Roman" w:hAnsi="Times New Roman" w:cs="Times New Roman" w:eastAsiaTheme="minorEastAsia"/>
                <w:snapToGrid w:val="0"/>
                <w:color w:val="auto"/>
                <w:spacing w:val="-16"/>
                <w:kern w:val="21"/>
                <w:sz w:val="21"/>
                <w:szCs w:val="21"/>
              </w:rPr>
              <w:fldChar w:fldCharType="begin"/>
            </w:r>
            <w:r>
              <w:rPr>
                <w:rFonts w:hint="default" w:ascii="Times New Roman" w:hAnsi="Times New Roman" w:cs="Times New Roman" w:eastAsiaTheme="minorEastAsia"/>
                <w:snapToGrid w:val="0"/>
                <w:color w:val="auto"/>
                <w:spacing w:val="-16"/>
                <w:kern w:val="21"/>
                <w:sz w:val="21"/>
                <w:szCs w:val="21"/>
              </w:rPr>
              <w:instrText xml:space="preserve"> = 5 \* GB3 \* MERGEFORMAT </w:instrText>
            </w:r>
            <w:r>
              <w:rPr>
                <w:rFonts w:hint="default" w:ascii="Times New Roman" w:hAnsi="Times New Roman" w:cs="Times New Roman" w:eastAsiaTheme="minorEastAsia"/>
                <w:snapToGrid w:val="0"/>
                <w:color w:val="auto"/>
                <w:spacing w:val="-16"/>
                <w:kern w:val="21"/>
                <w:sz w:val="21"/>
                <w:szCs w:val="21"/>
              </w:rPr>
              <w:fldChar w:fldCharType="separate"/>
            </w:r>
            <w:r>
              <w:rPr>
                <w:rFonts w:hint="default" w:ascii="Times New Roman" w:hAnsi="Times New Roman" w:cs="Times New Roman" w:eastAsiaTheme="minorEastAsia"/>
                <w:color w:val="auto"/>
                <w:kern w:val="2"/>
                <w:sz w:val="21"/>
                <w:szCs w:val="21"/>
              </w:rPr>
              <w:t>⑤</w:t>
            </w:r>
            <w:r>
              <w:rPr>
                <w:rFonts w:hint="default" w:ascii="Times New Roman" w:hAnsi="Times New Roman" w:cs="Times New Roman" w:eastAsiaTheme="minorEastAsia"/>
                <w:snapToGrid w:val="0"/>
                <w:color w:val="auto"/>
                <w:spacing w:val="-16"/>
                <w:kern w:val="21"/>
                <w:sz w:val="21"/>
                <w:szCs w:val="21"/>
              </w:rPr>
              <w:fldChar w:fldCharType="end"/>
            </w:r>
          </w:p>
        </w:tc>
        <w:tc>
          <w:tcPr>
            <w:tcW w:w="1959" w:type="dxa"/>
            <w:noWrap w:val="0"/>
            <w:tcMar>
              <w:left w:w="28" w:type="dxa"/>
              <w:right w:w="28" w:type="dxa"/>
            </w:tcMar>
            <w:vAlign w:val="center"/>
          </w:tcPr>
          <w:p w14:paraId="19418B9A">
            <w:pPr>
              <w:pStyle w:val="116"/>
              <w:keepNext w:val="0"/>
              <w:keepLines w:val="0"/>
              <w:pageBreakBefore w:val="0"/>
              <w:kinsoku/>
              <w:wordWrap/>
              <w:overflowPunct/>
              <w:topLinePunct w:val="0"/>
              <w:autoSpaceDE/>
              <w:autoSpaceDN/>
              <w:bidi w:val="0"/>
              <w:adjustRightInd/>
              <w:snapToGrid/>
              <w:spacing w:beforeLines="0" w:afterLines="0" w:line="240" w:lineRule="auto"/>
              <w:ind w:left="0" w:leftChars="0" w:right="0" w:rightChars="0" w:firstLine="0" w:firstLineChars="0"/>
              <w:jc w:val="center"/>
              <w:rPr>
                <w:rFonts w:hint="default" w:ascii="Times New Roman" w:hAnsi="Times New Roman" w:cs="Times New Roman" w:eastAsiaTheme="minorEastAsia"/>
                <w:snapToGrid w:val="0"/>
                <w:color w:val="auto"/>
                <w:spacing w:val="-16"/>
                <w:kern w:val="21"/>
                <w:sz w:val="21"/>
                <w:szCs w:val="21"/>
              </w:rPr>
            </w:pPr>
            <w:r>
              <w:rPr>
                <w:rFonts w:hint="default" w:ascii="Times New Roman" w:hAnsi="Times New Roman" w:cs="Times New Roman" w:eastAsiaTheme="minorEastAsia"/>
                <w:snapToGrid w:val="0"/>
                <w:color w:val="auto"/>
                <w:spacing w:val="-16"/>
                <w:kern w:val="21"/>
                <w:sz w:val="21"/>
                <w:szCs w:val="21"/>
              </w:rPr>
              <w:t>本项目建成后</w:t>
            </w:r>
          </w:p>
          <w:p w14:paraId="5D05EEE4">
            <w:pPr>
              <w:pStyle w:val="116"/>
              <w:keepNext w:val="0"/>
              <w:keepLines w:val="0"/>
              <w:pageBreakBefore w:val="0"/>
              <w:kinsoku/>
              <w:wordWrap/>
              <w:overflowPunct/>
              <w:topLinePunct w:val="0"/>
              <w:autoSpaceDE/>
              <w:autoSpaceDN/>
              <w:bidi w:val="0"/>
              <w:adjustRightInd/>
              <w:snapToGrid/>
              <w:spacing w:beforeLines="0" w:afterLines="0" w:line="240" w:lineRule="auto"/>
              <w:ind w:left="0" w:leftChars="0" w:right="0" w:rightChars="0" w:firstLine="0" w:firstLineChars="0"/>
              <w:jc w:val="center"/>
              <w:rPr>
                <w:rFonts w:hint="default" w:ascii="Times New Roman" w:hAnsi="Times New Roman" w:cs="Times New Roman" w:eastAsiaTheme="minorEastAsia"/>
                <w:snapToGrid w:val="0"/>
                <w:color w:val="auto"/>
                <w:spacing w:val="-16"/>
                <w:kern w:val="21"/>
                <w:sz w:val="21"/>
                <w:szCs w:val="21"/>
              </w:rPr>
            </w:pPr>
            <w:r>
              <w:rPr>
                <w:rFonts w:hint="default" w:ascii="Times New Roman" w:hAnsi="Times New Roman" w:cs="Times New Roman" w:eastAsiaTheme="minorEastAsia"/>
                <w:snapToGrid w:val="0"/>
                <w:color w:val="auto"/>
                <w:spacing w:val="-16"/>
                <w:kern w:val="21"/>
                <w:sz w:val="21"/>
                <w:szCs w:val="21"/>
              </w:rPr>
              <w:t>全厂排放量（固体废物产生量）</w:t>
            </w:r>
            <w:r>
              <w:rPr>
                <w:rFonts w:hint="default" w:ascii="Times New Roman" w:hAnsi="Times New Roman" w:cs="Times New Roman" w:eastAsiaTheme="minorEastAsia"/>
                <w:snapToGrid w:val="0"/>
                <w:color w:val="auto"/>
                <w:spacing w:val="-16"/>
                <w:kern w:val="21"/>
                <w:sz w:val="21"/>
                <w:szCs w:val="21"/>
              </w:rPr>
              <w:fldChar w:fldCharType="begin"/>
            </w:r>
            <w:r>
              <w:rPr>
                <w:rFonts w:hint="default" w:ascii="Times New Roman" w:hAnsi="Times New Roman" w:cs="Times New Roman" w:eastAsiaTheme="minorEastAsia"/>
                <w:snapToGrid w:val="0"/>
                <w:color w:val="auto"/>
                <w:spacing w:val="-16"/>
                <w:kern w:val="21"/>
                <w:sz w:val="21"/>
                <w:szCs w:val="21"/>
              </w:rPr>
              <w:instrText xml:space="preserve"> = 6 \* GB3 \* MERGEFORMAT </w:instrText>
            </w:r>
            <w:r>
              <w:rPr>
                <w:rFonts w:hint="default" w:ascii="Times New Roman" w:hAnsi="Times New Roman" w:cs="Times New Roman" w:eastAsiaTheme="minorEastAsia"/>
                <w:snapToGrid w:val="0"/>
                <w:color w:val="auto"/>
                <w:spacing w:val="-16"/>
                <w:kern w:val="21"/>
                <w:sz w:val="21"/>
                <w:szCs w:val="21"/>
              </w:rPr>
              <w:fldChar w:fldCharType="separate"/>
            </w:r>
            <w:r>
              <w:rPr>
                <w:rFonts w:hint="default" w:ascii="Times New Roman" w:hAnsi="Times New Roman" w:cs="Times New Roman" w:eastAsiaTheme="minorEastAsia"/>
                <w:color w:val="auto"/>
                <w:kern w:val="2"/>
                <w:sz w:val="21"/>
                <w:szCs w:val="21"/>
              </w:rPr>
              <w:t>⑥</w:t>
            </w:r>
            <w:r>
              <w:rPr>
                <w:rFonts w:hint="default" w:ascii="Times New Roman" w:hAnsi="Times New Roman" w:cs="Times New Roman" w:eastAsiaTheme="minorEastAsia"/>
                <w:snapToGrid w:val="0"/>
                <w:color w:val="auto"/>
                <w:spacing w:val="-16"/>
                <w:kern w:val="21"/>
                <w:sz w:val="21"/>
                <w:szCs w:val="21"/>
              </w:rPr>
              <w:fldChar w:fldCharType="end"/>
            </w:r>
          </w:p>
        </w:tc>
        <w:tc>
          <w:tcPr>
            <w:tcW w:w="1106" w:type="dxa"/>
            <w:noWrap w:val="0"/>
            <w:tcMar>
              <w:left w:w="28" w:type="dxa"/>
              <w:right w:w="28" w:type="dxa"/>
            </w:tcMar>
            <w:vAlign w:val="center"/>
          </w:tcPr>
          <w:p w14:paraId="6DD60EF8">
            <w:pPr>
              <w:pStyle w:val="116"/>
              <w:keepNext w:val="0"/>
              <w:keepLines w:val="0"/>
              <w:pageBreakBefore w:val="0"/>
              <w:kinsoku/>
              <w:wordWrap/>
              <w:overflowPunct/>
              <w:topLinePunct w:val="0"/>
              <w:autoSpaceDE/>
              <w:autoSpaceDN/>
              <w:bidi w:val="0"/>
              <w:adjustRightInd/>
              <w:snapToGrid/>
              <w:spacing w:beforeLines="0" w:afterLines="0" w:line="240" w:lineRule="auto"/>
              <w:ind w:left="0" w:leftChars="0" w:right="0" w:rightChars="0" w:firstLine="0" w:firstLineChars="0"/>
              <w:jc w:val="center"/>
              <w:rPr>
                <w:rFonts w:hint="default" w:ascii="Times New Roman" w:hAnsi="Times New Roman" w:cs="Times New Roman" w:eastAsiaTheme="minorEastAsia"/>
                <w:snapToGrid w:val="0"/>
                <w:color w:val="auto"/>
                <w:spacing w:val="-6"/>
                <w:kern w:val="21"/>
                <w:sz w:val="21"/>
                <w:szCs w:val="21"/>
              </w:rPr>
            </w:pPr>
            <w:r>
              <w:rPr>
                <w:rFonts w:hint="default" w:ascii="Times New Roman" w:hAnsi="Times New Roman" w:cs="Times New Roman" w:eastAsiaTheme="minorEastAsia"/>
                <w:snapToGrid w:val="0"/>
                <w:color w:val="auto"/>
                <w:spacing w:val="-6"/>
                <w:kern w:val="21"/>
                <w:sz w:val="21"/>
                <w:szCs w:val="21"/>
              </w:rPr>
              <w:t>变化量</w:t>
            </w:r>
          </w:p>
          <w:p w14:paraId="3D3A63F7">
            <w:pPr>
              <w:pStyle w:val="116"/>
              <w:keepNext w:val="0"/>
              <w:keepLines w:val="0"/>
              <w:pageBreakBefore w:val="0"/>
              <w:kinsoku/>
              <w:wordWrap/>
              <w:overflowPunct/>
              <w:topLinePunct w:val="0"/>
              <w:autoSpaceDE/>
              <w:autoSpaceDN/>
              <w:bidi w:val="0"/>
              <w:adjustRightInd/>
              <w:snapToGrid/>
              <w:spacing w:beforeLines="0" w:afterLines="0" w:line="240" w:lineRule="auto"/>
              <w:ind w:left="0" w:leftChars="0" w:right="0" w:rightChars="0" w:firstLine="0" w:firstLineChars="0"/>
              <w:jc w:val="center"/>
              <w:rPr>
                <w:rFonts w:hint="default" w:ascii="Times New Roman" w:hAnsi="Times New Roman" w:cs="Times New Roman" w:eastAsiaTheme="minorEastAsia"/>
                <w:snapToGrid w:val="0"/>
                <w:color w:val="auto"/>
                <w:spacing w:val="-6"/>
                <w:kern w:val="21"/>
                <w:sz w:val="21"/>
                <w:szCs w:val="21"/>
              </w:rPr>
            </w:pPr>
            <w:r>
              <w:rPr>
                <w:rFonts w:hint="default" w:ascii="Times New Roman" w:hAnsi="Times New Roman" w:cs="Times New Roman" w:eastAsiaTheme="minorEastAsia"/>
                <w:snapToGrid w:val="0"/>
                <w:color w:val="auto"/>
                <w:spacing w:val="-6"/>
                <w:kern w:val="21"/>
                <w:sz w:val="21"/>
                <w:szCs w:val="21"/>
              </w:rPr>
              <w:fldChar w:fldCharType="begin"/>
            </w:r>
            <w:r>
              <w:rPr>
                <w:rFonts w:hint="default" w:ascii="Times New Roman" w:hAnsi="Times New Roman" w:cs="Times New Roman" w:eastAsiaTheme="minorEastAsia"/>
                <w:snapToGrid w:val="0"/>
                <w:color w:val="auto"/>
                <w:spacing w:val="-6"/>
                <w:kern w:val="21"/>
                <w:sz w:val="21"/>
                <w:szCs w:val="21"/>
              </w:rPr>
              <w:instrText xml:space="preserve"> = 7 \* GB3 \* MERGEFORMAT </w:instrText>
            </w:r>
            <w:r>
              <w:rPr>
                <w:rFonts w:hint="default" w:ascii="Times New Roman" w:hAnsi="Times New Roman" w:cs="Times New Roman" w:eastAsiaTheme="minorEastAsia"/>
                <w:snapToGrid w:val="0"/>
                <w:color w:val="auto"/>
                <w:spacing w:val="-6"/>
                <w:kern w:val="21"/>
                <w:sz w:val="21"/>
                <w:szCs w:val="21"/>
              </w:rPr>
              <w:fldChar w:fldCharType="separate"/>
            </w:r>
            <w:r>
              <w:rPr>
                <w:rFonts w:hint="default" w:ascii="Times New Roman" w:hAnsi="Times New Roman" w:cs="Times New Roman" w:eastAsiaTheme="minorEastAsia"/>
                <w:color w:val="auto"/>
                <w:kern w:val="2"/>
                <w:sz w:val="21"/>
                <w:szCs w:val="21"/>
              </w:rPr>
              <w:t>⑦</w:t>
            </w:r>
            <w:r>
              <w:rPr>
                <w:rFonts w:hint="default" w:ascii="Times New Roman" w:hAnsi="Times New Roman" w:cs="Times New Roman" w:eastAsiaTheme="minorEastAsia"/>
                <w:snapToGrid w:val="0"/>
                <w:color w:val="auto"/>
                <w:spacing w:val="-6"/>
                <w:kern w:val="21"/>
                <w:sz w:val="21"/>
                <w:szCs w:val="21"/>
              </w:rPr>
              <w:fldChar w:fldCharType="end"/>
            </w:r>
          </w:p>
        </w:tc>
      </w:tr>
      <w:tr w14:paraId="3479EA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70" w:type="dxa"/>
            <w:vMerge w:val="restart"/>
            <w:noWrap w:val="0"/>
            <w:vAlign w:val="center"/>
          </w:tcPr>
          <w:p w14:paraId="2A65DDCA">
            <w:pPr>
              <w:pStyle w:val="155"/>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rPr>
              <w:t>废气</w:t>
            </w:r>
          </w:p>
        </w:tc>
        <w:tc>
          <w:tcPr>
            <w:tcW w:w="1977" w:type="dxa"/>
            <w:noWrap w:val="0"/>
            <w:vAlign w:val="center"/>
          </w:tcPr>
          <w:p w14:paraId="01B282E2">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i w:val="0"/>
                <w:iCs w:val="0"/>
                <w:color w:val="auto"/>
                <w:kern w:val="0"/>
                <w:sz w:val="21"/>
                <w:szCs w:val="21"/>
                <w:u w:val="none"/>
                <w:lang w:val="en-US" w:eastAsia="zh-CN" w:bidi="ar"/>
              </w:rPr>
              <w:t>非甲烷总烃</w:t>
            </w:r>
          </w:p>
        </w:tc>
        <w:tc>
          <w:tcPr>
            <w:tcW w:w="1559" w:type="dxa"/>
            <w:noWrap w:val="0"/>
            <w:vAlign w:val="center"/>
          </w:tcPr>
          <w:p w14:paraId="5294BE7C">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rPr>
              <w:t>0</w:t>
            </w:r>
          </w:p>
        </w:tc>
        <w:tc>
          <w:tcPr>
            <w:tcW w:w="1276" w:type="dxa"/>
            <w:noWrap w:val="0"/>
            <w:vAlign w:val="center"/>
          </w:tcPr>
          <w:p w14:paraId="6177C407">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rPr>
              <w:t>/</w:t>
            </w:r>
          </w:p>
        </w:tc>
        <w:tc>
          <w:tcPr>
            <w:tcW w:w="1701" w:type="dxa"/>
            <w:noWrap w:val="0"/>
            <w:vAlign w:val="center"/>
          </w:tcPr>
          <w:p w14:paraId="54372E0E">
            <w:pPr>
              <w:pStyle w:val="29"/>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lang w:eastAsia="zh-CN"/>
              </w:rPr>
            </w:pPr>
            <w:r>
              <w:rPr>
                <w:rFonts w:hint="default" w:ascii="Times New Roman" w:hAnsi="Times New Roman" w:cs="Times New Roman" w:eastAsiaTheme="minorEastAsia"/>
                <w:snapToGrid w:val="0"/>
                <w:color w:val="auto"/>
                <w:kern w:val="21"/>
                <w:sz w:val="21"/>
                <w:szCs w:val="21"/>
                <w:lang w:val="en-US" w:eastAsia="zh-CN"/>
              </w:rPr>
              <w:t>0</w:t>
            </w:r>
          </w:p>
        </w:tc>
        <w:tc>
          <w:tcPr>
            <w:tcW w:w="1559" w:type="dxa"/>
            <w:noWrap w:val="0"/>
            <w:vAlign w:val="center"/>
          </w:tcPr>
          <w:p w14:paraId="14183505">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eastAsia" w:ascii="Times New Roman" w:hAnsi="Times New Roman" w:cs="Times New Roman" w:eastAsiaTheme="minorEastAsia"/>
                <w:i w:val="0"/>
                <w:iCs w:val="0"/>
                <w:color w:val="auto"/>
                <w:kern w:val="0"/>
                <w:sz w:val="21"/>
                <w:szCs w:val="21"/>
                <w:u w:val="none"/>
                <w:lang w:val="en-US" w:eastAsia="zh-CN" w:bidi="ar"/>
              </w:rPr>
              <w:t>0.0032</w:t>
            </w:r>
          </w:p>
        </w:tc>
        <w:tc>
          <w:tcPr>
            <w:tcW w:w="1761" w:type="dxa"/>
            <w:noWrap w:val="0"/>
            <w:vAlign w:val="center"/>
          </w:tcPr>
          <w:p w14:paraId="38198D03">
            <w:pPr>
              <w:pStyle w:val="29"/>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rPr>
              <w:t>/</w:t>
            </w:r>
          </w:p>
        </w:tc>
        <w:tc>
          <w:tcPr>
            <w:tcW w:w="1959" w:type="dxa"/>
            <w:noWrap w:val="0"/>
            <w:vAlign w:val="center"/>
          </w:tcPr>
          <w:p w14:paraId="234BF607">
            <w:pPr>
              <w:keepNext w:val="0"/>
              <w:keepLines w:val="0"/>
              <w:widowControl/>
              <w:suppressLineNumbers w:val="0"/>
              <w:jc w:val="center"/>
              <w:textAlignment w:val="center"/>
              <w:rPr>
                <w:rFonts w:hint="default" w:ascii="Times New Roman" w:hAnsi="Times New Roman" w:cs="Times New Roman" w:eastAsiaTheme="minorEastAsia"/>
                <w:snapToGrid w:val="0"/>
                <w:color w:val="auto"/>
                <w:kern w:val="21"/>
                <w:sz w:val="21"/>
                <w:szCs w:val="21"/>
                <w:lang w:val="en-US" w:eastAsia="zh-CN"/>
              </w:rPr>
            </w:pPr>
            <w:r>
              <w:rPr>
                <w:rFonts w:hint="eastAsia" w:ascii="Times New Roman" w:hAnsi="Times New Roman" w:cs="Times New Roman" w:eastAsiaTheme="minorEastAsia"/>
                <w:i w:val="0"/>
                <w:iCs w:val="0"/>
                <w:color w:val="auto"/>
                <w:kern w:val="0"/>
                <w:sz w:val="21"/>
                <w:szCs w:val="21"/>
                <w:u w:val="none"/>
                <w:lang w:val="en-US" w:eastAsia="zh-CN" w:bidi="ar"/>
              </w:rPr>
              <w:t>0.0028</w:t>
            </w:r>
          </w:p>
        </w:tc>
        <w:tc>
          <w:tcPr>
            <w:tcW w:w="1106" w:type="dxa"/>
            <w:noWrap w:val="0"/>
            <w:vAlign w:val="center"/>
          </w:tcPr>
          <w:p w14:paraId="04B27BD6">
            <w:pPr>
              <w:keepNext w:val="0"/>
              <w:keepLines w:val="0"/>
              <w:widowControl/>
              <w:suppressLineNumbers w:val="0"/>
              <w:jc w:val="center"/>
              <w:textAlignment w:val="center"/>
              <w:rPr>
                <w:rFonts w:hint="default" w:ascii="Times New Roman" w:hAnsi="Times New Roman" w:cs="Times New Roman" w:eastAsiaTheme="minorEastAsia"/>
                <w:snapToGrid w:val="0"/>
                <w:color w:val="auto"/>
                <w:kern w:val="21"/>
                <w:sz w:val="21"/>
                <w:szCs w:val="21"/>
                <w:lang w:val="en-US" w:eastAsia="zh-CN"/>
              </w:rPr>
            </w:pPr>
            <w:r>
              <w:rPr>
                <w:rFonts w:hint="eastAsia" w:ascii="Times New Roman" w:hAnsi="Times New Roman" w:cs="Times New Roman" w:eastAsiaTheme="minorEastAsia"/>
                <w:i w:val="0"/>
                <w:iCs w:val="0"/>
                <w:color w:val="auto"/>
                <w:kern w:val="0"/>
                <w:sz w:val="21"/>
                <w:szCs w:val="21"/>
                <w:u w:val="none"/>
                <w:lang w:val="en-US" w:eastAsia="zh-CN" w:bidi="ar"/>
              </w:rPr>
              <w:t>+0.0032</w:t>
            </w:r>
          </w:p>
        </w:tc>
      </w:tr>
      <w:tr w14:paraId="6E7C9A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70" w:type="dxa"/>
            <w:vMerge w:val="continue"/>
            <w:noWrap w:val="0"/>
            <w:vAlign w:val="center"/>
          </w:tcPr>
          <w:p w14:paraId="51E3D71D">
            <w:pPr>
              <w:pStyle w:val="155"/>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p>
        </w:tc>
        <w:tc>
          <w:tcPr>
            <w:tcW w:w="1977" w:type="dxa"/>
            <w:noWrap w:val="0"/>
            <w:vAlign w:val="center"/>
          </w:tcPr>
          <w:p w14:paraId="413DB67B">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i w:val="0"/>
                <w:iCs w:val="0"/>
                <w:color w:val="auto"/>
                <w:kern w:val="0"/>
                <w:sz w:val="21"/>
                <w:szCs w:val="21"/>
                <w:u w:val="none"/>
                <w:lang w:val="en-US" w:eastAsia="zh-CN" w:bidi="ar"/>
              </w:rPr>
              <w:t>甲醇</w:t>
            </w:r>
          </w:p>
        </w:tc>
        <w:tc>
          <w:tcPr>
            <w:tcW w:w="1559" w:type="dxa"/>
            <w:noWrap w:val="0"/>
            <w:vAlign w:val="center"/>
          </w:tcPr>
          <w:p w14:paraId="0E76FF07">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rPr>
              <w:t>0</w:t>
            </w:r>
          </w:p>
        </w:tc>
        <w:tc>
          <w:tcPr>
            <w:tcW w:w="1276" w:type="dxa"/>
            <w:noWrap w:val="0"/>
            <w:vAlign w:val="center"/>
          </w:tcPr>
          <w:p w14:paraId="0FCE0C44">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rPr>
              <w:t>/</w:t>
            </w:r>
          </w:p>
        </w:tc>
        <w:tc>
          <w:tcPr>
            <w:tcW w:w="1701" w:type="dxa"/>
            <w:noWrap w:val="0"/>
            <w:vAlign w:val="center"/>
          </w:tcPr>
          <w:p w14:paraId="71FEAE99">
            <w:pPr>
              <w:pStyle w:val="29"/>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rPr>
              <w:t>0</w:t>
            </w:r>
          </w:p>
        </w:tc>
        <w:tc>
          <w:tcPr>
            <w:tcW w:w="1559" w:type="dxa"/>
            <w:noWrap w:val="0"/>
            <w:vAlign w:val="center"/>
          </w:tcPr>
          <w:p w14:paraId="4182F2A5">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eastAsia" w:ascii="Times New Roman" w:hAnsi="Times New Roman" w:cs="Times New Roman" w:eastAsiaTheme="minorEastAsia"/>
                <w:i w:val="0"/>
                <w:iCs w:val="0"/>
                <w:color w:val="auto"/>
                <w:kern w:val="0"/>
                <w:sz w:val="21"/>
                <w:szCs w:val="21"/>
                <w:u w:val="none"/>
                <w:lang w:val="en-US" w:eastAsia="zh-CN" w:bidi="ar"/>
              </w:rPr>
              <w:t>0.0008</w:t>
            </w:r>
          </w:p>
        </w:tc>
        <w:tc>
          <w:tcPr>
            <w:tcW w:w="1761" w:type="dxa"/>
            <w:noWrap w:val="0"/>
            <w:vAlign w:val="center"/>
          </w:tcPr>
          <w:p w14:paraId="599A36D6">
            <w:pPr>
              <w:pStyle w:val="29"/>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rPr>
              <w:t>/</w:t>
            </w:r>
          </w:p>
        </w:tc>
        <w:tc>
          <w:tcPr>
            <w:tcW w:w="1959" w:type="dxa"/>
            <w:noWrap w:val="0"/>
            <w:vAlign w:val="center"/>
          </w:tcPr>
          <w:p w14:paraId="3CBA61E6">
            <w:pPr>
              <w:keepNext w:val="0"/>
              <w:keepLines w:val="0"/>
              <w:widowControl/>
              <w:suppressLineNumbers w:val="0"/>
              <w:jc w:val="center"/>
              <w:textAlignment w:val="center"/>
              <w:rPr>
                <w:rFonts w:hint="default" w:ascii="Times New Roman" w:hAnsi="Times New Roman" w:cs="Times New Roman" w:eastAsiaTheme="minorEastAsia"/>
                <w:snapToGrid w:val="0"/>
                <w:color w:val="auto"/>
                <w:kern w:val="21"/>
                <w:sz w:val="21"/>
                <w:szCs w:val="21"/>
                <w:lang w:val="en-US" w:eastAsia="zh-CN"/>
              </w:rPr>
            </w:pPr>
            <w:r>
              <w:rPr>
                <w:rFonts w:hint="eastAsia" w:ascii="Times New Roman" w:hAnsi="Times New Roman" w:cs="Times New Roman" w:eastAsiaTheme="minorEastAsia"/>
                <w:i w:val="0"/>
                <w:iCs w:val="0"/>
                <w:color w:val="auto"/>
                <w:kern w:val="0"/>
                <w:sz w:val="21"/>
                <w:szCs w:val="21"/>
                <w:u w:val="none"/>
                <w:lang w:val="en-US" w:eastAsia="zh-CN" w:bidi="ar"/>
              </w:rPr>
              <w:t>0.0007</w:t>
            </w:r>
          </w:p>
        </w:tc>
        <w:tc>
          <w:tcPr>
            <w:tcW w:w="1106" w:type="dxa"/>
            <w:noWrap w:val="0"/>
            <w:vAlign w:val="center"/>
          </w:tcPr>
          <w:p w14:paraId="06454028">
            <w:pPr>
              <w:keepNext w:val="0"/>
              <w:keepLines w:val="0"/>
              <w:widowControl/>
              <w:suppressLineNumbers w:val="0"/>
              <w:jc w:val="center"/>
              <w:textAlignment w:val="center"/>
              <w:rPr>
                <w:rFonts w:hint="default" w:ascii="Times New Roman" w:hAnsi="Times New Roman" w:cs="Times New Roman" w:eastAsiaTheme="minorEastAsia"/>
                <w:snapToGrid w:val="0"/>
                <w:color w:val="auto"/>
                <w:kern w:val="21"/>
                <w:sz w:val="21"/>
                <w:szCs w:val="21"/>
                <w:lang w:val="en-US" w:eastAsia="zh-CN"/>
              </w:rPr>
            </w:pPr>
            <w:r>
              <w:rPr>
                <w:rFonts w:hint="eastAsia" w:ascii="Times New Roman" w:hAnsi="Times New Roman" w:cs="Times New Roman" w:eastAsiaTheme="minorEastAsia"/>
                <w:i w:val="0"/>
                <w:iCs w:val="0"/>
                <w:color w:val="auto"/>
                <w:kern w:val="0"/>
                <w:sz w:val="21"/>
                <w:szCs w:val="21"/>
                <w:u w:val="none"/>
                <w:lang w:val="en-US" w:eastAsia="zh-CN" w:bidi="ar"/>
              </w:rPr>
              <w:t>+0.0008</w:t>
            </w:r>
          </w:p>
        </w:tc>
      </w:tr>
      <w:tr w14:paraId="3E3B5A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70" w:type="dxa"/>
            <w:vMerge w:val="restart"/>
            <w:noWrap w:val="0"/>
            <w:vAlign w:val="center"/>
          </w:tcPr>
          <w:p w14:paraId="7EDB3FA2">
            <w:pPr>
              <w:pStyle w:val="116"/>
              <w:keepNext w:val="0"/>
              <w:keepLines w:val="0"/>
              <w:pageBreakBefore w:val="0"/>
              <w:kinsoku/>
              <w:wordWrap/>
              <w:overflowPunct/>
              <w:topLinePunct w:val="0"/>
              <w:autoSpaceDE/>
              <w:autoSpaceDN/>
              <w:bidi w:val="0"/>
              <w:adjustRightInd/>
              <w:snapToGrid/>
              <w:spacing w:beforeLines="0" w:afterLines="0"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rPr>
              <w:t>废水</w:t>
            </w:r>
          </w:p>
        </w:tc>
        <w:tc>
          <w:tcPr>
            <w:tcW w:w="1977" w:type="dxa"/>
            <w:noWrap w:val="0"/>
            <w:vAlign w:val="center"/>
          </w:tcPr>
          <w:p w14:paraId="1C0D70E2">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COD</w:t>
            </w:r>
          </w:p>
        </w:tc>
        <w:tc>
          <w:tcPr>
            <w:tcW w:w="1559" w:type="dxa"/>
            <w:noWrap w:val="0"/>
            <w:vAlign w:val="center"/>
          </w:tcPr>
          <w:p w14:paraId="1B7A744D">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snapToGrid w:val="0"/>
                <w:color w:val="auto"/>
                <w:kern w:val="21"/>
                <w:sz w:val="21"/>
                <w:szCs w:val="21"/>
              </w:rPr>
              <w:t>0</w:t>
            </w:r>
          </w:p>
        </w:tc>
        <w:tc>
          <w:tcPr>
            <w:tcW w:w="1276" w:type="dxa"/>
            <w:noWrap w:val="0"/>
            <w:vAlign w:val="center"/>
          </w:tcPr>
          <w:p w14:paraId="258625D3">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rPr>
              <w:t>/</w:t>
            </w:r>
          </w:p>
        </w:tc>
        <w:tc>
          <w:tcPr>
            <w:tcW w:w="1701" w:type="dxa"/>
            <w:noWrap w:val="0"/>
            <w:vAlign w:val="center"/>
          </w:tcPr>
          <w:p w14:paraId="4D62018A">
            <w:pPr>
              <w:keepNext w:val="0"/>
              <w:keepLines w:val="0"/>
              <w:widowControl/>
              <w:suppressLineNumbers w:val="0"/>
              <w:jc w:val="center"/>
              <w:textAlignment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rPr>
              <w:t>0</w:t>
            </w:r>
          </w:p>
        </w:tc>
        <w:tc>
          <w:tcPr>
            <w:tcW w:w="1559" w:type="dxa"/>
            <w:noWrap w:val="0"/>
            <w:vAlign w:val="center"/>
          </w:tcPr>
          <w:p w14:paraId="58D0E601">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0.125</w:t>
            </w:r>
          </w:p>
        </w:tc>
        <w:tc>
          <w:tcPr>
            <w:tcW w:w="1761" w:type="dxa"/>
            <w:noWrap w:val="0"/>
            <w:vAlign w:val="center"/>
          </w:tcPr>
          <w:p w14:paraId="082077C2">
            <w:pPr>
              <w:pStyle w:val="29"/>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rPr>
              <w:t>/</w:t>
            </w:r>
          </w:p>
        </w:tc>
        <w:tc>
          <w:tcPr>
            <w:tcW w:w="1959" w:type="dxa"/>
            <w:noWrap w:val="0"/>
            <w:vAlign w:val="center"/>
          </w:tcPr>
          <w:p w14:paraId="1B5297CB">
            <w:pPr>
              <w:keepNext w:val="0"/>
              <w:keepLines w:val="0"/>
              <w:widowControl/>
              <w:suppressLineNumbers w:val="0"/>
              <w:jc w:val="center"/>
              <w:textAlignment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eastAsia="宋体" w:cs="Times New Roman"/>
                <w:i w:val="0"/>
                <w:iCs w:val="0"/>
                <w:color w:val="auto"/>
                <w:kern w:val="0"/>
                <w:sz w:val="21"/>
                <w:szCs w:val="21"/>
                <w:u w:val="none"/>
                <w:lang w:val="en-US" w:eastAsia="zh-CN" w:bidi="ar"/>
              </w:rPr>
              <w:t>0.125</w:t>
            </w:r>
          </w:p>
        </w:tc>
        <w:tc>
          <w:tcPr>
            <w:tcW w:w="1106" w:type="dxa"/>
            <w:noWrap w:val="0"/>
            <w:vAlign w:val="center"/>
          </w:tcPr>
          <w:p w14:paraId="000B9113">
            <w:pPr>
              <w:keepNext w:val="0"/>
              <w:keepLines w:val="0"/>
              <w:widowControl/>
              <w:suppressLineNumbers w:val="0"/>
              <w:jc w:val="center"/>
              <w:textAlignment w:val="center"/>
              <w:rPr>
                <w:rFonts w:hint="default" w:ascii="Times New Roman" w:hAnsi="Times New Roman" w:cs="Times New Roman" w:eastAsiaTheme="minorEastAsia"/>
                <w:snapToGrid w:val="0"/>
                <w:color w:val="auto"/>
                <w:kern w:val="21"/>
                <w:sz w:val="21"/>
                <w:szCs w:val="21"/>
              </w:rPr>
            </w:pPr>
            <w:r>
              <w:rPr>
                <w:rFonts w:hint="eastAsia" w:ascii="Times New Roman" w:hAnsi="Times New Roman" w:eastAsia="宋体" w:cs="Times New Roman"/>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0.125</w:t>
            </w:r>
          </w:p>
        </w:tc>
      </w:tr>
      <w:tr w14:paraId="5A0D17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70" w:type="dxa"/>
            <w:vMerge w:val="continue"/>
            <w:noWrap w:val="0"/>
            <w:vAlign w:val="center"/>
          </w:tcPr>
          <w:p w14:paraId="2BFA95C1">
            <w:pPr>
              <w:pStyle w:val="116"/>
              <w:keepNext w:val="0"/>
              <w:keepLines w:val="0"/>
              <w:pageBreakBefore w:val="0"/>
              <w:kinsoku/>
              <w:wordWrap/>
              <w:overflowPunct/>
              <w:topLinePunct w:val="0"/>
              <w:autoSpaceDE/>
              <w:autoSpaceDN/>
              <w:bidi w:val="0"/>
              <w:adjustRightInd/>
              <w:snapToGrid/>
              <w:spacing w:beforeLines="0" w:afterLines="0"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p>
        </w:tc>
        <w:tc>
          <w:tcPr>
            <w:tcW w:w="1977" w:type="dxa"/>
            <w:noWrap w:val="0"/>
            <w:vAlign w:val="center"/>
          </w:tcPr>
          <w:p w14:paraId="4330C271">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BOD</w:t>
            </w:r>
            <w:r>
              <w:rPr>
                <w:rFonts w:hint="default" w:ascii="Times New Roman" w:hAnsi="Times New Roman" w:eastAsia="宋体" w:cs="Times New Roman"/>
                <w:i w:val="0"/>
                <w:iCs w:val="0"/>
                <w:color w:val="auto"/>
                <w:kern w:val="0"/>
                <w:sz w:val="21"/>
                <w:szCs w:val="21"/>
                <w:u w:val="none"/>
                <w:vertAlign w:val="subscript"/>
                <w:lang w:val="en-US" w:eastAsia="zh-CN" w:bidi="ar"/>
              </w:rPr>
              <w:t>5</w:t>
            </w:r>
          </w:p>
        </w:tc>
        <w:tc>
          <w:tcPr>
            <w:tcW w:w="1559" w:type="dxa"/>
            <w:noWrap w:val="0"/>
            <w:vAlign w:val="center"/>
          </w:tcPr>
          <w:p w14:paraId="5585B609">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snapToGrid w:val="0"/>
                <w:color w:val="auto"/>
                <w:kern w:val="21"/>
                <w:sz w:val="21"/>
                <w:szCs w:val="21"/>
              </w:rPr>
              <w:t>0</w:t>
            </w:r>
          </w:p>
        </w:tc>
        <w:tc>
          <w:tcPr>
            <w:tcW w:w="1276" w:type="dxa"/>
            <w:noWrap w:val="0"/>
            <w:vAlign w:val="center"/>
          </w:tcPr>
          <w:p w14:paraId="4D354588">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rPr>
              <w:t>/</w:t>
            </w:r>
          </w:p>
        </w:tc>
        <w:tc>
          <w:tcPr>
            <w:tcW w:w="1701" w:type="dxa"/>
            <w:noWrap w:val="0"/>
            <w:vAlign w:val="center"/>
          </w:tcPr>
          <w:p w14:paraId="6E9AE580">
            <w:pPr>
              <w:keepNext w:val="0"/>
              <w:keepLines w:val="0"/>
              <w:widowControl/>
              <w:suppressLineNumbers w:val="0"/>
              <w:jc w:val="center"/>
              <w:textAlignment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rPr>
              <w:t>0</w:t>
            </w:r>
          </w:p>
        </w:tc>
        <w:tc>
          <w:tcPr>
            <w:tcW w:w="1559" w:type="dxa"/>
            <w:noWrap w:val="0"/>
            <w:vAlign w:val="center"/>
          </w:tcPr>
          <w:p w14:paraId="3D39854C">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0.06</w:t>
            </w:r>
          </w:p>
        </w:tc>
        <w:tc>
          <w:tcPr>
            <w:tcW w:w="1761" w:type="dxa"/>
            <w:noWrap w:val="0"/>
            <w:vAlign w:val="center"/>
          </w:tcPr>
          <w:p w14:paraId="497FA098">
            <w:pPr>
              <w:pStyle w:val="29"/>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rPr>
              <w:t>/</w:t>
            </w:r>
          </w:p>
        </w:tc>
        <w:tc>
          <w:tcPr>
            <w:tcW w:w="1959" w:type="dxa"/>
            <w:noWrap w:val="0"/>
            <w:vAlign w:val="center"/>
          </w:tcPr>
          <w:p w14:paraId="23DB335C">
            <w:pPr>
              <w:keepNext w:val="0"/>
              <w:keepLines w:val="0"/>
              <w:widowControl/>
              <w:suppressLineNumbers w:val="0"/>
              <w:jc w:val="center"/>
              <w:textAlignment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eastAsia="宋体" w:cs="Times New Roman"/>
                <w:i w:val="0"/>
                <w:iCs w:val="0"/>
                <w:color w:val="auto"/>
                <w:kern w:val="0"/>
                <w:sz w:val="21"/>
                <w:szCs w:val="21"/>
                <w:u w:val="none"/>
                <w:lang w:val="en-US" w:eastAsia="zh-CN" w:bidi="ar"/>
              </w:rPr>
              <w:t>0.06</w:t>
            </w:r>
          </w:p>
        </w:tc>
        <w:tc>
          <w:tcPr>
            <w:tcW w:w="1106" w:type="dxa"/>
            <w:noWrap w:val="0"/>
            <w:vAlign w:val="center"/>
          </w:tcPr>
          <w:p w14:paraId="0E0194E7">
            <w:pPr>
              <w:keepNext w:val="0"/>
              <w:keepLines w:val="0"/>
              <w:widowControl/>
              <w:suppressLineNumbers w:val="0"/>
              <w:jc w:val="center"/>
              <w:textAlignment w:val="center"/>
              <w:rPr>
                <w:rFonts w:hint="default" w:ascii="Times New Roman" w:hAnsi="Times New Roman" w:cs="Times New Roman" w:eastAsiaTheme="minorEastAsia"/>
                <w:snapToGrid w:val="0"/>
                <w:color w:val="auto"/>
                <w:kern w:val="21"/>
                <w:sz w:val="21"/>
                <w:szCs w:val="21"/>
              </w:rPr>
            </w:pPr>
            <w:r>
              <w:rPr>
                <w:rFonts w:hint="eastAsia" w:ascii="Times New Roman" w:hAnsi="Times New Roman" w:eastAsia="宋体" w:cs="Times New Roman"/>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0.06</w:t>
            </w:r>
          </w:p>
        </w:tc>
      </w:tr>
      <w:tr w14:paraId="1C231C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70" w:type="dxa"/>
            <w:vMerge w:val="continue"/>
            <w:noWrap w:val="0"/>
            <w:vAlign w:val="center"/>
          </w:tcPr>
          <w:p w14:paraId="186A12E6">
            <w:pPr>
              <w:pStyle w:val="116"/>
              <w:keepNext w:val="0"/>
              <w:keepLines w:val="0"/>
              <w:pageBreakBefore w:val="0"/>
              <w:kinsoku/>
              <w:wordWrap/>
              <w:overflowPunct/>
              <w:topLinePunct w:val="0"/>
              <w:autoSpaceDE/>
              <w:autoSpaceDN/>
              <w:bidi w:val="0"/>
              <w:adjustRightInd/>
              <w:snapToGrid/>
              <w:spacing w:beforeLines="0" w:afterLines="0"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p>
        </w:tc>
        <w:tc>
          <w:tcPr>
            <w:tcW w:w="1977" w:type="dxa"/>
            <w:noWrap w:val="0"/>
            <w:vAlign w:val="center"/>
          </w:tcPr>
          <w:p w14:paraId="05D51B45">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SS</w:t>
            </w:r>
          </w:p>
        </w:tc>
        <w:tc>
          <w:tcPr>
            <w:tcW w:w="1559" w:type="dxa"/>
            <w:noWrap w:val="0"/>
            <w:vAlign w:val="center"/>
          </w:tcPr>
          <w:p w14:paraId="4466B747">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snapToGrid w:val="0"/>
                <w:color w:val="auto"/>
                <w:kern w:val="21"/>
                <w:sz w:val="21"/>
                <w:szCs w:val="21"/>
              </w:rPr>
              <w:t>0</w:t>
            </w:r>
          </w:p>
        </w:tc>
        <w:tc>
          <w:tcPr>
            <w:tcW w:w="1276" w:type="dxa"/>
            <w:noWrap w:val="0"/>
            <w:vAlign w:val="center"/>
          </w:tcPr>
          <w:p w14:paraId="55D3CEB9">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rPr>
              <w:t>/</w:t>
            </w:r>
          </w:p>
        </w:tc>
        <w:tc>
          <w:tcPr>
            <w:tcW w:w="1701" w:type="dxa"/>
            <w:noWrap w:val="0"/>
            <w:vAlign w:val="center"/>
          </w:tcPr>
          <w:p w14:paraId="43A3AE2E">
            <w:pPr>
              <w:keepNext w:val="0"/>
              <w:keepLines w:val="0"/>
              <w:widowControl/>
              <w:suppressLineNumbers w:val="0"/>
              <w:jc w:val="center"/>
              <w:textAlignment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rPr>
              <w:t>0</w:t>
            </w:r>
          </w:p>
        </w:tc>
        <w:tc>
          <w:tcPr>
            <w:tcW w:w="1559" w:type="dxa"/>
            <w:noWrap w:val="0"/>
            <w:vAlign w:val="center"/>
          </w:tcPr>
          <w:p w14:paraId="4B95C19C">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0.072</w:t>
            </w:r>
          </w:p>
        </w:tc>
        <w:tc>
          <w:tcPr>
            <w:tcW w:w="1761" w:type="dxa"/>
            <w:noWrap w:val="0"/>
            <w:vAlign w:val="center"/>
          </w:tcPr>
          <w:p w14:paraId="6D0AF495">
            <w:pPr>
              <w:pStyle w:val="29"/>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rPr>
              <w:t>/</w:t>
            </w:r>
          </w:p>
        </w:tc>
        <w:tc>
          <w:tcPr>
            <w:tcW w:w="1959" w:type="dxa"/>
            <w:noWrap w:val="0"/>
            <w:vAlign w:val="center"/>
          </w:tcPr>
          <w:p w14:paraId="18656182">
            <w:pPr>
              <w:keepNext w:val="0"/>
              <w:keepLines w:val="0"/>
              <w:widowControl/>
              <w:suppressLineNumbers w:val="0"/>
              <w:jc w:val="center"/>
              <w:textAlignment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eastAsia="宋体" w:cs="Times New Roman"/>
                <w:i w:val="0"/>
                <w:iCs w:val="0"/>
                <w:color w:val="auto"/>
                <w:kern w:val="0"/>
                <w:sz w:val="21"/>
                <w:szCs w:val="21"/>
                <w:u w:val="none"/>
                <w:lang w:val="en-US" w:eastAsia="zh-CN" w:bidi="ar"/>
              </w:rPr>
              <w:t>0.072</w:t>
            </w:r>
          </w:p>
        </w:tc>
        <w:tc>
          <w:tcPr>
            <w:tcW w:w="1106" w:type="dxa"/>
            <w:noWrap w:val="0"/>
            <w:vAlign w:val="center"/>
          </w:tcPr>
          <w:p w14:paraId="440E061A">
            <w:pPr>
              <w:keepNext w:val="0"/>
              <w:keepLines w:val="0"/>
              <w:widowControl/>
              <w:suppressLineNumbers w:val="0"/>
              <w:jc w:val="center"/>
              <w:textAlignment w:val="center"/>
              <w:rPr>
                <w:rFonts w:hint="default" w:ascii="Times New Roman" w:hAnsi="Times New Roman" w:cs="Times New Roman" w:eastAsiaTheme="minorEastAsia"/>
                <w:snapToGrid w:val="0"/>
                <w:color w:val="auto"/>
                <w:kern w:val="21"/>
                <w:sz w:val="21"/>
                <w:szCs w:val="21"/>
              </w:rPr>
            </w:pPr>
            <w:r>
              <w:rPr>
                <w:rFonts w:hint="eastAsia" w:ascii="Times New Roman" w:hAnsi="Times New Roman" w:eastAsia="宋体" w:cs="Times New Roman"/>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0.072</w:t>
            </w:r>
          </w:p>
        </w:tc>
      </w:tr>
      <w:tr w14:paraId="682F67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70" w:type="dxa"/>
            <w:vMerge w:val="continue"/>
            <w:noWrap w:val="0"/>
            <w:vAlign w:val="center"/>
          </w:tcPr>
          <w:p w14:paraId="11A62AA1">
            <w:pPr>
              <w:pStyle w:val="116"/>
              <w:keepNext w:val="0"/>
              <w:keepLines w:val="0"/>
              <w:pageBreakBefore w:val="0"/>
              <w:kinsoku/>
              <w:wordWrap/>
              <w:overflowPunct/>
              <w:topLinePunct w:val="0"/>
              <w:autoSpaceDE/>
              <w:autoSpaceDN/>
              <w:bidi w:val="0"/>
              <w:adjustRightInd/>
              <w:snapToGrid/>
              <w:spacing w:beforeLines="0" w:afterLines="0"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p>
        </w:tc>
        <w:tc>
          <w:tcPr>
            <w:tcW w:w="1977" w:type="dxa"/>
            <w:noWrap w:val="0"/>
            <w:vAlign w:val="center"/>
          </w:tcPr>
          <w:p w14:paraId="6FA74ABD">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NH</w:t>
            </w:r>
            <w:r>
              <w:rPr>
                <w:rFonts w:hint="default" w:ascii="Times New Roman" w:hAnsi="Times New Roman" w:eastAsia="宋体" w:cs="Times New Roman"/>
                <w:i w:val="0"/>
                <w:iCs w:val="0"/>
                <w:color w:val="auto"/>
                <w:kern w:val="0"/>
                <w:sz w:val="21"/>
                <w:szCs w:val="21"/>
                <w:u w:val="none"/>
                <w:vertAlign w:val="subscript"/>
                <w:lang w:val="en-US" w:eastAsia="zh-CN" w:bidi="ar"/>
              </w:rPr>
              <w:t>3</w:t>
            </w:r>
            <w:r>
              <w:rPr>
                <w:rFonts w:hint="default" w:ascii="Times New Roman" w:hAnsi="Times New Roman" w:eastAsia="宋体" w:cs="Times New Roman"/>
                <w:i w:val="0"/>
                <w:iCs w:val="0"/>
                <w:color w:val="auto"/>
                <w:kern w:val="0"/>
                <w:sz w:val="21"/>
                <w:szCs w:val="21"/>
                <w:u w:val="none"/>
                <w:lang w:val="en-US" w:eastAsia="zh-CN" w:bidi="ar"/>
              </w:rPr>
              <w:t>-N</w:t>
            </w:r>
          </w:p>
        </w:tc>
        <w:tc>
          <w:tcPr>
            <w:tcW w:w="1559" w:type="dxa"/>
            <w:noWrap w:val="0"/>
            <w:vAlign w:val="center"/>
          </w:tcPr>
          <w:p w14:paraId="0C43B5D2">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snapToGrid w:val="0"/>
                <w:color w:val="auto"/>
                <w:kern w:val="21"/>
                <w:sz w:val="21"/>
                <w:szCs w:val="21"/>
              </w:rPr>
              <w:t>0</w:t>
            </w:r>
          </w:p>
        </w:tc>
        <w:tc>
          <w:tcPr>
            <w:tcW w:w="1276" w:type="dxa"/>
            <w:noWrap w:val="0"/>
            <w:vAlign w:val="center"/>
          </w:tcPr>
          <w:p w14:paraId="3A9AB467">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rPr>
              <w:t>/</w:t>
            </w:r>
          </w:p>
        </w:tc>
        <w:tc>
          <w:tcPr>
            <w:tcW w:w="1701" w:type="dxa"/>
            <w:noWrap w:val="0"/>
            <w:vAlign w:val="center"/>
          </w:tcPr>
          <w:p w14:paraId="1D59F254">
            <w:pPr>
              <w:keepNext w:val="0"/>
              <w:keepLines w:val="0"/>
              <w:widowControl/>
              <w:suppressLineNumbers w:val="0"/>
              <w:jc w:val="center"/>
              <w:textAlignment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rPr>
              <w:t>0</w:t>
            </w:r>
          </w:p>
        </w:tc>
        <w:tc>
          <w:tcPr>
            <w:tcW w:w="1559" w:type="dxa"/>
            <w:noWrap w:val="0"/>
            <w:vAlign w:val="center"/>
          </w:tcPr>
          <w:p w14:paraId="7BA843B9">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0.013</w:t>
            </w:r>
          </w:p>
        </w:tc>
        <w:tc>
          <w:tcPr>
            <w:tcW w:w="1761" w:type="dxa"/>
            <w:noWrap w:val="0"/>
            <w:vAlign w:val="center"/>
          </w:tcPr>
          <w:p w14:paraId="6D023121">
            <w:pPr>
              <w:pStyle w:val="29"/>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rPr>
              <w:t>/</w:t>
            </w:r>
          </w:p>
        </w:tc>
        <w:tc>
          <w:tcPr>
            <w:tcW w:w="1959" w:type="dxa"/>
            <w:noWrap w:val="0"/>
            <w:vAlign w:val="center"/>
          </w:tcPr>
          <w:p w14:paraId="79FB6051">
            <w:pPr>
              <w:keepNext w:val="0"/>
              <w:keepLines w:val="0"/>
              <w:widowControl/>
              <w:suppressLineNumbers w:val="0"/>
              <w:jc w:val="center"/>
              <w:textAlignment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eastAsia="宋体" w:cs="Times New Roman"/>
                <w:i w:val="0"/>
                <w:iCs w:val="0"/>
                <w:color w:val="auto"/>
                <w:kern w:val="0"/>
                <w:sz w:val="21"/>
                <w:szCs w:val="21"/>
                <w:u w:val="none"/>
                <w:lang w:val="en-US" w:eastAsia="zh-CN" w:bidi="ar"/>
              </w:rPr>
              <w:t>0.013</w:t>
            </w:r>
          </w:p>
        </w:tc>
        <w:tc>
          <w:tcPr>
            <w:tcW w:w="1106" w:type="dxa"/>
            <w:noWrap w:val="0"/>
            <w:vAlign w:val="center"/>
          </w:tcPr>
          <w:p w14:paraId="56B39690">
            <w:pPr>
              <w:keepNext w:val="0"/>
              <w:keepLines w:val="0"/>
              <w:widowControl/>
              <w:suppressLineNumbers w:val="0"/>
              <w:jc w:val="center"/>
              <w:textAlignment w:val="center"/>
              <w:rPr>
                <w:rFonts w:hint="default" w:ascii="Times New Roman" w:hAnsi="Times New Roman" w:cs="Times New Roman" w:eastAsiaTheme="minorEastAsia"/>
                <w:snapToGrid w:val="0"/>
                <w:color w:val="auto"/>
                <w:kern w:val="21"/>
                <w:sz w:val="21"/>
                <w:szCs w:val="21"/>
              </w:rPr>
            </w:pPr>
            <w:r>
              <w:rPr>
                <w:rFonts w:hint="eastAsia" w:ascii="Times New Roman" w:hAnsi="Times New Roman" w:eastAsia="宋体" w:cs="Times New Roman"/>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0.013</w:t>
            </w:r>
          </w:p>
        </w:tc>
      </w:tr>
      <w:tr w14:paraId="7D0202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70" w:type="dxa"/>
            <w:vMerge w:val="continue"/>
            <w:noWrap w:val="0"/>
            <w:vAlign w:val="center"/>
          </w:tcPr>
          <w:p w14:paraId="6D236083">
            <w:pPr>
              <w:pStyle w:val="116"/>
              <w:keepNext w:val="0"/>
              <w:keepLines w:val="0"/>
              <w:pageBreakBefore w:val="0"/>
              <w:kinsoku/>
              <w:wordWrap/>
              <w:overflowPunct/>
              <w:topLinePunct w:val="0"/>
              <w:autoSpaceDE/>
              <w:autoSpaceDN/>
              <w:bidi w:val="0"/>
              <w:adjustRightInd/>
              <w:snapToGrid/>
              <w:spacing w:beforeLines="0" w:afterLines="0"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p>
        </w:tc>
        <w:tc>
          <w:tcPr>
            <w:tcW w:w="1977" w:type="dxa"/>
            <w:noWrap w:val="0"/>
            <w:vAlign w:val="center"/>
          </w:tcPr>
          <w:p w14:paraId="0E4D74D6">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TN</w:t>
            </w:r>
          </w:p>
        </w:tc>
        <w:tc>
          <w:tcPr>
            <w:tcW w:w="1559" w:type="dxa"/>
            <w:noWrap w:val="0"/>
            <w:vAlign w:val="center"/>
          </w:tcPr>
          <w:p w14:paraId="4487BE30">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rPr>
              <w:t>0</w:t>
            </w:r>
          </w:p>
        </w:tc>
        <w:tc>
          <w:tcPr>
            <w:tcW w:w="1276" w:type="dxa"/>
            <w:noWrap w:val="0"/>
            <w:vAlign w:val="center"/>
          </w:tcPr>
          <w:p w14:paraId="79858257">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rPr>
              <w:t>/</w:t>
            </w:r>
          </w:p>
        </w:tc>
        <w:tc>
          <w:tcPr>
            <w:tcW w:w="1701" w:type="dxa"/>
            <w:noWrap w:val="0"/>
            <w:vAlign w:val="center"/>
          </w:tcPr>
          <w:p w14:paraId="5D8EA6EF">
            <w:pPr>
              <w:keepNext w:val="0"/>
              <w:keepLines w:val="0"/>
              <w:widowControl/>
              <w:suppressLineNumbers w:val="0"/>
              <w:jc w:val="center"/>
              <w:textAlignment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rPr>
              <w:t>0</w:t>
            </w:r>
          </w:p>
        </w:tc>
        <w:tc>
          <w:tcPr>
            <w:tcW w:w="1559" w:type="dxa"/>
            <w:noWrap w:val="0"/>
            <w:vAlign w:val="center"/>
          </w:tcPr>
          <w:p w14:paraId="1A108935">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0.02</w:t>
            </w:r>
          </w:p>
        </w:tc>
        <w:tc>
          <w:tcPr>
            <w:tcW w:w="1761" w:type="dxa"/>
            <w:noWrap w:val="0"/>
            <w:vAlign w:val="center"/>
          </w:tcPr>
          <w:p w14:paraId="3220B5DF">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rPr>
              <w:t>/</w:t>
            </w:r>
          </w:p>
        </w:tc>
        <w:tc>
          <w:tcPr>
            <w:tcW w:w="1959" w:type="dxa"/>
            <w:noWrap w:val="0"/>
            <w:vAlign w:val="center"/>
          </w:tcPr>
          <w:p w14:paraId="17F5D577">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0.02</w:t>
            </w:r>
          </w:p>
        </w:tc>
        <w:tc>
          <w:tcPr>
            <w:tcW w:w="1106" w:type="dxa"/>
            <w:noWrap w:val="0"/>
            <w:vAlign w:val="center"/>
          </w:tcPr>
          <w:p w14:paraId="3BD03FAF">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0.02</w:t>
            </w:r>
          </w:p>
        </w:tc>
      </w:tr>
      <w:tr w14:paraId="095025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70" w:type="dxa"/>
            <w:vMerge w:val="continue"/>
            <w:noWrap w:val="0"/>
            <w:vAlign w:val="center"/>
          </w:tcPr>
          <w:p w14:paraId="3DB64AEB">
            <w:pPr>
              <w:pStyle w:val="116"/>
              <w:keepNext w:val="0"/>
              <w:keepLines w:val="0"/>
              <w:pageBreakBefore w:val="0"/>
              <w:kinsoku/>
              <w:wordWrap/>
              <w:overflowPunct/>
              <w:topLinePunct w:val="0"/>
              <w:autoSpaceDE/>
              <w:autoSpaceDN/>
              <w:bidi w:val="0"/>
              <w:adjustRightInd/>
              <w:snapToGrid/>
              <w:spacing w:beforeLines="0" w:afterLines="0"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p>
        </w:tc>
        <w:tc>
          <w:tcPr>
            <w:tcW w:w="1977" w:type="dxa"/>
            <w:noWrap w:val="0"/>
            <w:vAlign w:val="center"/>
          </w:tcPr>
          <w:p w14:paraId="7EB22F7C">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TP</w:t>
            </w:r>
          </w:p>
        </w:tc>
        <w:tc>
          <w:tcPr>
            <w:tcW w:w="1559" w:type="dxa"/>
            <w:noWrap w:val="0"/>
            <w:vAlign w:val="center"/>
          </w:tcPr>
          <w:p w14:paraId="4E97D90A">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rPr>
              <w:t>0</w:t>
            </w:r>
          </w:p>
        </w:tc>
        <w:tc>
          <w:tcPr>
            <w:tcW w:w="1276" w:type="dxa"/>
            <w:noWrap w:val="0"/>
            <w:vAlign w:val="center"/>
          </w:tcPr>
          <w:p w14:paraId="647A14E7">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rPr>
              <w:t>/</w:t>
            </w:r>
          </w:p>
        </w:tc>
        <w:tc>
          <w:tcPr>
            <w:tcW w:w="1701" w:type="dxa"/>
            <w:noWrap w:val="0"/>
            <w:vAlign w:val="center"/>
          </w:tcPr>
          <w:p w14:paraId="28A9653D">
            <w:pPr>
              <w:keepNext w:val="0"/>
              <w:keepLines w:val="0"/>
              <w:widowControl/>
              <w:suppressLineNumbers w:val="0"/>
              <w:jc w:val="center"/>
              <w:textAlignment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rPr>
              <w:t>0</w:t>
            </w:r>
          </w:p>
        </w:tc>
        <w:tc>
          <w:tcPr>
            <w:tcW w:w="1559" w:type="dxa"/>
            <w:noWrap w:val="0"/>
            <w:vAlign w:val="center"/>
          </w:tcPr>
          <w:p w14:paraId="0CD9F094">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0.001</w:t>
            </w:r>
          </w:p>
        </w:tc>
        <w:tc>
          <w:tcPr>
            <w:tcW w:w="1761" w:type="dxa"/>
            <w:noWrap w:val="0"/>
            <w:vAlign w:val="center"/>
          </w:tcPr>
          <w:p w14:paraId="1B296678">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rPr>
              <w:t>/</w:t>
            </w:r>
          </w:p>
        </w:tc>
        <w:tc>
          <w:tcPr>
            <w:tcW w:w="1959" w:type="dxa"/>
            <w:noWrap w:val="0"/>
            <w:vAlign w:val="center"/>
          </w:tcPr>
          <w:p w14:paraId="4510B66E">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0.001</w:t>
            </w:r>
          </w:p>
        </w:tc>
        <w:tc>
          <w:tcPr>
            <w:tcW w:w="1106" w:type="dxa"/>
            <w:noWrap w:val="0"/>
            <w:vAlign w:val="center"/>
          </w:tcPr>
          <w:p w14:paraId="11260B97">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0.001</w:t>
            </w:r>
          </w:p>
        </w:tc>
      </w:tr>
      <w:tr w14:paraId="4912FB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70" w:type="dxa"/>
            <w:vMerge w:val="restart"/>
            <w:noWrap w:val="0"/>
            <w:vAlign w:val="center"/>
          </w:tcPr>
          <w:p w14:paraId="7B3B41A2">
            <w:pPr>
              <w:pStyle w:val="207"/>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固废</w:t>
            </w:r>
          </w:p>
        </w:tc>
        <w:tc>
          <w:tcPr>
            <w:tcW w:w="1977" w:type="dxa"/>
            <w:noWrap w:val="0"/>
            <w:vAlign w:val="center"/>
          </w:tcPr>
          <w:p w14:paraId="5C77AA9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cs="Times New Roman" w:eastAsiaTheme="minorEastAsia"/>
                <w:i w:val="0"/>
                <w:iCs w:val="0"/>
                <w:color w:val="auto"/>
                <w:kern w:val="0"/>
                <w:sz w:val="21"/>
                <w:szCs w:val="21"/>
                <w:u w:val="none"/>
                <w:lang w:val="en-US" w:eastAsia="zh-CN" w:bidi="ar"/>
              </w:rPr>
              <w:t>生活垃圾</w:t>
            </w:r>
          </w:p>
        </w:tc>
        <w:tc>
          <w:tcPr>
            <w:tcW w:w="1559" w:type="dxa"/>
            <w:noWrap w:val="0"/>
            <w:vAlign w:val="center"/>
          </w:tcPr>
          <w:p w14:paraId="1F73E91B">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rPr>
              <w:t>0</w:t>
            </w:r>
          </w:p>
        </w:tc>
        <w:tc>
          <w:tcPr>
            <w:tcW w:w="1276" w:type="dxa"/>
            <w:noWrap w:val="0"/>
            <w:vAlign w:val="center"/>
          </w:tcPr>
          <w:p w14:paraId="6BD32465">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rPr>
              <w:t>/</w:t>
            </w:r>
          </w:p>
        </w:tc>
        <w:tc>
          <w:tcPr>
            <w:tcW w:w="1701" w:type="dxa"/>
            <w:noWrap w:val="0"/>
            <w:vAlign w:val="center"/>
          </w:tcPr>
          <w:p w14:paraId="2C5985BE">
            <w:pPr>
              <w:pStyle w:val="29"/>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rPr>
              <w:t>0</w:t>
            </w:r>
          </w:p>
        </w:tc>
        <w:tc>
          <w:tcPr>
            <w:tcW w:w="1559" w:type="dxa"/>
            <w:noWrap w:val="0"/>
            <w:vAlign w:val="center"/>
          </w:tcPr>
          <w:p w14:paraId="15D4B3DC">
            <w:pPr>
              <w:pStyle w:val="29"/>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eastAsia" w:ascii="Times New Roman" w:hAnsi="Times New Roman" w:cs="Times New Roman" w:eastAsiaTheme="minorEastAsia"/>
                <w:i w:val="0"/>
                <w:iCs w:val="0"/>
                <w:color w:val="auto"/>
                <w:kern w:val="0"/>
                <w:sz w:val="21"/>
                <w:szCs w:val="21"/>
                <w:u w:val="none"/>
                <w:lang w:val="en-US" w:eastAsia="zh-CN" w:bidi="ar"/>
              </w:rPr>
              <w:t>3.65</w:t>
            </w:r>
          </w:p>
        </w:tc>
        <w:tc>
          <w:tcPr>
            <w:tcW w:w="1761" w:type="dxa"/>
            <w:noWrap w:val="0"/>
            <w:vAlign w:val="center"/>
          </w:tcPr>
          <w:p w14:paraId="299B146E">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rPr>
              <w:t>/</w:t>
            </w:r>
          </w:p>
        </w:tc>
        <w:tc>
          <w:tcPr>
            <w:tcW w:w="1959" w:type="dxa"/>
            <w:noWrap w:val="0"/>
            <w:vAlign w:val="center"/>
          </w:tcPr>
          <w:p w14:paraId="1D011FAB">
            <w:pPr>
              <w:pStyle w:val="29"/>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lang w:val="en-US" w:eastAsia="zh-CN"/>
              </w:rPr>
            </w:pPr>
            <w:r>
              <w:rPr>
                <w:rFonts w:hint="eastAsia" w:ascii="Times New Roman" w:hAnsi="Times New Roman" w:cs="Times New Roman" w:eastAsiaTheme="minorEastAsia"/>
                <w:i w:val="0"/>
                <w:iCs w:val="0"/>
                <w:color w:val="auto"/>
                <w:kern w:val="0"/>
                <w:sz w:val="21"/>
                <w:szCs w:val="21"/>
                <w:u w:val="none"/>
                <w:lang w:val="en-US" w:eastAsia="zh-CN" w:bidi="ar"/>
              </w:rPr>
              <w:t>3.65</w:t>
            </w:r>
          </w:p>
        </w:tc>
        <w:tc>
          <w:tcPr>
            <w:tcW w:w="1106" w:type="dxa"/>
            <w:noWrap w:val="0"/>
            <w:vAlign w:val="center"/>
          </w:tcPr>
          <w:p w14:paraId="39CDE472">
            <w:pPr>
              <w:pStyle w:val="29"/>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lang w:val="en-US" w:eastAsia="zh-CN"/>
              </w:rPr>
            </w:pPr>
            <w:r>
              <w:rPr>
                <w:rFonts w:hint="eastAsia" w:ascii="Times New Roman" w:hAnsi="Times New Roman" w:cs="Times New Roman" w:eastAsiaTheme="minorEastAsia"/>
                <w:i w:val="0"/>
                <w:iCs w:val="0"/>
                <w:color w:val="auto"/>
                <w:kern w:val="0"/>
                <w:sz w:val="21"/>
                <w:szCs w:val="21"/>
                <w:u w:val="none"/>
                <w:lang w:val="en-US" w:eastAsia="zh-CN" w:bidi="ar"/>
              </w:rPr>
              <w:t>+3.65</w:t>
            </w:r>
          </w:p>
        </w:tc>
      </w:tr>
      <w:tr w14:paraId="35F08D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70" w:type="dxa"/>
            <w:vMerge w:val="continue"/>
            <w:noWrap w:val="0"/>
            <w:vAlign w:val="center"/>
          </w:tcPr>
          <w:p w14:paraId="68C7037C">
            <w:pPr>
              <w:pStyle w:val="207"/>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color w:val="auto"/>
                <w:sz w:val="21"/>
                <w:szCs w:val="21"/>
              </w:rPr>
            </w:pPr>
          </w:p>
        </w:tc>
        <w:tc>
          <w:tcPr>
            <w:tcW w:w="1977" w:type="dxa"/>
            <w:noWrap w:val="0"/>
            <w:vAlign w:val="center"/>
          </w:tcPr>
          <w:p w14:paraId="3EFF5FCE">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eastAsia" w:ascii="Times New Roman" w:hAnsi="Times New Roman" w:cs="Times New Roman" w:eastAsiaTheme="minorEastAsia"/>
                <w:i w:val="0"/>
                <w:iCs w:val="0"/>
                <w:color w:val="auto"/>
                <w:kern w:val="0"/>
                <w:sz w:val="21"/>
                <w:szCs w:val="21"/>
                <w:u w:val="none"/>
                <w:lang w:val="en-US" w:eastAsia="zh-CN" w:bidi="ar"/>
              </w:rPr>
              <w:t>废</w:t>
            </w:r>
            <w:r>
              <w:rPr>
                <w:rFonts w:hint="default" w:ascii="Times New Roman" w:hAnsi="Times New Roman" w:cs="Times New Roman" w:eastAsiaTheme="minorEastAsia"/>
                <w:i w:val="0"/>
                <w:iCs w:val="0"/>
                <w:color w:val="auto"/>
                <w:kern w:val="0"/>
                <w:sz w:val="21"/>
                <w:szCs w:val="21"/>
                <w:u w:val="none"/>
                <w:lang w:val="en-US" w:eastAsia="zh-CN" w:bidi="ar"/>
              </w:rPr>
              <w:t>包装材料</w:t>
            </w:r>
          </w:p>
        </w:tc>
        <w:tc>
          <w:tcPr>
            <w:tcW w:w="1559" w:type="dxa"/>
            <w:noWrap w:val="0"/>
            <w:vAlign w:val="center"/>
          </w:tcPr>
          <w:p w14:paraId="0C38EF7F">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rPr>
              <w:t>0</w:t>
            </w:r>
          </w:p>
        </w:tc>
        <w:tc>
          <w:tcPr>
            <w:tcW w:w="1276" w:type="dxa"/>
            <w:noWrap w:val="0"/>
            <w:vAlign w:val="center"/>
          </w:tcPr>
          <w:p w14:paraId="1D795666">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rPr>
              <w:t>/</w:t>
            </w:r>
          </w:p>
        </w:tc>
        <w:tc>
          <w:tcPr>
            <w:tcW w:w="1701" w:type="dxa"/>
            <w:noWrap w:val="0"/>
            <w:vAlign w:val="center"/>
          </w:tcPr>
          <w:p w14:paraId="697CA65C">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lang w:val="en-US" w:eastAsia="zh-CN" w:bidi="ar-SA"/>
              </w:rPr>
              <w:t>0</w:t>
            </w:r>
          </w:p>
        </w:tc>
        <w:tc>
          <w:tcPr>
            <w:tcW w:w="1559" w:type="dxa"/>
            <w:noWrap w:val="0"/>
            <w:vAlign w:val="center"/>
          </w:tcPr>
          <w:p w14:paraId="28A9628D">
            <w:pPr>
              <w:keepNext w:val="0"/>
              <w:keepLines w:val="0"/>
              <w:widowControl/>
              <w:suppressLineNumbers w:val="0"/>
              <w:jc w:val="center"/>
              <w:textAlignment w:val="center"/>
              <w:rPr>
                <w:rFonts w:hint="eastAsia"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cs="Times New Roman" w:eastAsiaTheme="minorEastAsia"/>
                <w:i w:val="0"/>
                <w:iCs w:val="0"/>
                <w:color w:val="auto"/>
                <w:kern w:val="0"/>
                <w:sz w:val="21"/>
                <w:szCs w:val="21"/>
                <w:u w:val="none"/>
                <w:lang w:val="en-US" w:eastAsia="zh-CN" w:bidi="ar"/>
              </w:rPr>
              <w:t>0.02</w:t>
            </w:r>
          </w:p>
        </w:tc>
        <w:tc>
          <w:tcPr>
            <w:tcW w:w="1761" w:type="dxa"/>
            <w:noWrap w:val="0"/>
            <w:vAlign w:val="center"/>
          </w:tcPr>
          <w:p w14:paraId="32C4DBDA">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lang w:val="en-US" w:eastAsia="zh-CN" w:bidi="ar-SA"/>
              </w:rPr>
              <w:t>/</w:t>
            </w:r>
          </w:p>
        </w:tc>
        <w:tc>
          <w:tcPr>
            <w:tcW w:w="1959" w:type="dxa"/>
            <w:noWrap w:val="0"/>
            <w:vAlign w:val="center"/>
          </w:tcPr>
          <w:p w14:paraId="416F0568">
            <w:pPr>
              <w:keepNext w:val="0"/>
              <w:keepLines w:val="0"/>
              <w:widowControl/>
              <w:suppressLineNumbers w:val="0"/>
              <w:jc w:val="center"/>
              <w:textAlignment w:val="center"/>
              <w:rPr>
                <w:rFonts w:hint="eastAsia"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cs="Times New Roman" w:eastAsiaTheme="minorEastAsia"/>
                <w:i w:val="0"/>
                <w:iCs w:val="0"/>
                <w:color w:val="auto"/>
                <w:kern w:val="0"/>
                <w:sz w:val="21"/>
                <w:szCs w:val="21"/>
                <w:u w:val="none"/>
                <w:lang w:val="en-US" w:eastAsia="zh-CN" w:bidi="ar"/>
              </w:rPr>
              <w:t>0.02</w:t>
            </w:r>
          </w:p>
        </w:tc>
        <w:tc>
          <w:tcPr>
            <w:tcW w:w="1106" w:type="dxa"/>
            <w:noWrap w:val="0"/>
            <w:vAlign w:val="center"/>
          </w:tcPr>
          <w:p w14:paraId="3A462091">
            <w:pPr>
              <w:keepNext w:val="0"/>
              <w:keepLines w:val="0"/>
              <w:widowControl/>
              <w:suppressLineNumbers w:val="0"/>
              <w:jc w:val="center"/>
              <w:textAlignment w:val="center"/>
              <w:rPr>
                <w:rFonts w:hint="eastAsia"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cs="Times New Roman" w:eastAsiaTheme="minorEastAsia"/>
                <w:i w:val="0"/>
                <w:iCs w:val="0"/>
                <w:color w:val="auto"/>
                <w:kern w:val="0"/>
                <w:sz w:val="21"/>
                <w:szCs w:val="21"/>
                <w:u w:val="none"/>
                <w:lang w:val="en-US" w:eastAsia="zh-CN" w:bidi="ar"/>
              </w:rPr>
              <w:t>+0.02</w:t>
            </w:r>
          </w:p>
        </w:tc>
      </w:tr>
      <w:tr w14:paraId="56FF68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70" w:type="dxa"/>
            <w:vMerge w:val="restart"/>
            <w:noWrap w:val="0"/>
            <w:vAlign w:val="center"/>
          </w:tcPr>
          <w:p w14:paraId="2DB36125">
            <w:pPr>
              <w:pStyle w:val="207"/>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危险废物</w:t>
            </w:r>
          </w:p>
        </w:tc>
        <w:tc>
          <w:tcPr>
            <w:tcW w:w="1977" w:type="dxa"/>
            <w:noWrap w:val="0"/>
            <w:vAlign w:val="center"/>
          </w:tcPr>
          <w:p w14:paraId="2EAE5DF7">
            <w:pPr>
              <w:keepNext w:val="0"/>
              <w:keepLines w:val="0"/>
              <w:widowControl/>
              <w:suppressLineNumbers w:val="0"/>
              <w:jc w:val="center"/>
              <w:textAlignment w:val="center"/>
              <w:rPr>
                <w:rFonts w:hint="default" w:ascii="Times New Roman" w:hAnsi="Times New Roman" w:cs="Times New Roman" w:eastAsiaTheme="minorEastAsia"/>
                <w:color w:val="auto"/>
                <w:sz w:val="21"/>
                <w:szCs w:val="21"/>
              </w:rPr>
            </w:pPr>
            <w:r>
              <w:rPr>
                <w:rFonts w:hint="eastAsia" w:ascii="宋体" w:hAnsi="宋体" w:eastAsia="宋体" w:cs="宋体"/>
                <w:i w:val="0"/>
                <w:iCs w:val="0"/>
                <w:color w:val="auto"/>
                <w:kern w:val="0"/>
                <w:sz w:val="21"/>
                <w:szCs w:val="21"/>
                <w:u w:val="none"/>
                <w:lang w:val="en-US" w:eastAsia="zh-CN" w:bidi="ar"/>
              </w:rPr>
              <w:t>废试剂混合液</w:t>
            </w:r>
          </w:p>
        </w:tc>
        <w:tc>
          <w:tcPr>
            <w:tcW w:w="1559" w:type="dxa"/>
            <w:noWrap w:val="0"/>
            <w:vAlign w:val="center"/>
          </w:tcPr>
          <w:p w14:paraId="1709EC8C">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rPr>
              <w:t>0</w:t>
            </w:r>
          </w:p>
        </w:tc>
        <w:tc>
          <w:tcPr>
            <w:tcW w:w="1276" w:type="dxa"/>
            <w:noWrap w:val="0"/>
            <w:vAlign w:val="center"/>
          </w:tcPr>
          <w:p w14:paraId="25A34B5E">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rPr>
              <w:t>/</w:t>
            </w:r>
          </w:p>
        </w:tc>
        <w:tc>
          <w:tcPr>
            <w:tcW w:w="1701" w:type="dxa"/>
            <w:noWrap w:val="0"/>
            <w:vAlign w:val="center"/>
          </w:tcPr>
          <w:p w14:paraId="0CE1DD7C">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cs="Times New Roman" w:eastAsiaTheme="minorEastAsia"/>
                <w:snapToGrid w:val="0"/>
                <w:color w:val="auto"/>
                <w:kern w:val="21"/>
                <w:sz w:val="21"/>
                <w:szCs w:val="21"/>
                <w:lang w:val="en-US" w:eastAsia="zh-CN" w:bidi="ar-SA"/>
              </w:rPr>
            </w:pPr>
            <w:r>
              <w:rPr>
                <w:rFonts w:hint="default" w:ascii="Times New Roman" w:hAnsi="Times New Roman" w:cs="Times New Roman" w:eastAsiaTheme="minorEastAsia"/>
                <w:snapToGrid w:val="0"/>
                <w:color w:val="auto"/>
                <w:kern w:val="21"/>
                <w:sz w:val="21"/>
                <w:szCs w:val="21"/>
                <w:lang w:val="en-US" w:eastAsia="zh-CN" w:bidi="ar-SA"/>
              </w:rPr>
              <w:t>0</w:t>
            </w:r>
          </w:p>
        </w:tc>
        <w:tc>
          <w:tcPr>
            <w:tcW w:w="1559" w:type="dxa"/>
            <w:noWrap w:val="0"/>
            <w:vAlign w:val="center"/>
          </w:tcPr>
          <w:p w14:paraId="7459CB7A">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cs="Times New Roman" w:eastAsiaTheme="minorEastAsia"/>
                <w:i w:val="0"/>
                <w:iCs w:val="0"/>
                <w:color w:val="auto"/>
                <w:kern w:val="0"/>
                <w:sz w:val="21"/>
                <w:szCs w:val="21"/>
                <w:u w:val="none"/>
                <w:lang w:val="en-US" w:eastAsia="zh-CN" w:bidi="ar"/>
              </w:rPr>
              <w:t>0.24</w:t>
            </w:r>
          </w:p>
        </w:tc>
        <w:tc>
          <w:tcPr>
            <w:tcW w:w="1761" w:type="dxa"/>
            <w:noWrap w:val="0"/>
            <w:vAlign w:val="center"/>
          </w:tcPr>
          <w:p w14:paraId="5E8F1CE6">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lang w:val="en-US" w:eastAsia="zh-CN" w:bidi="ar-SA"/>
              </w:rPr>
            </w:pPr>
            <w:r>
              <w:rPr>
                <w:rFonts w:hint="default" w:ascii="Times New Roman" w:hAnsi="Times New Roman" w:cs="Times New Roman" w:eastAsiaTheme="minorEastAsia"/>
                <w:snapToGrid w:val="0"/>
                <w:color w:val="auto"/>
                <w:kern w:val="21"/>
                <w:sz w:val="21"/>
                <w:szCs w:val="21"/>
              </w:rPr>
              <w:t>/</w:t>
            </w:r>
          </w:p>
        </w:tc>
        <w:tc>
          <w:tcPr>
            <w:tcW w:w="1959" w:type="dxa"/>
            <w:noWrap w:val="0"/>
            <w:vAlign w:val="center"/>
          </w:tcPr>
          <w:p w14:paraId="6BF0505B">
            <w:pPr>
              <w:keepNext w:val="0"/>
              <w:keepLines w:val="0"/>
              <w:widowControl/>
              <w:suppressLineNumbers w:val="0"/>
              <w:jc w:val="center"/>
              <w:textAlignment w:val="center"/>
              <w:rPr>
                <w:rFonts w:hint="default" w:ascii="Times New Roman" w:hAnsi="Times New Roman" w:cs="Times New Roman" w:eastAsiaTheme="minorEastAsia"/>
                <w:snapToGrid w:val="0"/>
                <w:color w:val="auto"/>
                <w:kern w:val="21"/>
                <w:sz w:val="21"/>
                <w:szCs w:val="21"/>
                <w:lang w:val="en-US" w:eastAsia="zh-CN" w:bidi="ar-SA"/>
              </w:rPr>
            </w:pPr>
            <w:r>
              <w:rPr>
                <w:rFonts w:hint="default" w:ascii="Times New Roman" w:hAnsi="Times New Roman" w:cs="Times New Roman" w:eastAsiaTheme="minorEastAsia"/>
                <w:i w:val="0"/>
                <w:iCs w:val="0"/>
                <w:color w:val="auto"/>
                <w:kern w:val="0"/>
                <w:sz w:val="21"/>
                <w:szCs w:val="21"/>
                <w:u w:val="none"/>
                <w:lang w:val="en-US" w:eastAsia="zh-CN" w:bidi="ar"/>
              </w:rPr>
              <w:t>0.24</w:t>
            </w:r>
          </w:p>
        </w:tc>
        <w:tc>
          <w:tcPr>
            <w:tcW w:w="1106" w:type="dxa"/>
            <w:noWrap w:val="0"/>
            <w:vAlign w:val="center"/>
          </w:tcPr>
          <w:p w14:paraId="263A26E2">
            <w:pPr>
              <w:keepNext w:val="0"/>
              <w:keepLines w:val="0"/>
              <w:widowControl/>
              <w:suppressLineNumbers w:val="0"/>
              <w:jc w:val="center"/>
              <w:textAlignment w:val="center"/>
              <w:rPr>
                <w:rFonts w:hint="default" w:ascii="Times New Roman" w:hAnsi="Times New Roman" w:cs="Times New Roman" w:eastAsiaTheme="minorEastAsia"/>
                <w:snapToGrid w:val="0"/>
                <w:color w:val="auto"/>
                <w:kern w:val="21"/>
                <w:sz w:val="21"/>
                <w:szCs w:val="21"/>
                <w:lang w:val="en-US" w:eastAsia="zh-CN" w:bidi="ar-SA"/>
              </w:rPr>
            </w:pPr>
            <w:r>
              <w:rPr>
                <w:rFonts w:hint="eastAsia" w:ascii="Times New Roman" w:hAnsi="Times New Roman" w:cs="Times New Roman" w:eastAsiaTheme="minorEastAsia"/>
                <w:i w:val="0"/>
                <w:iCs w:val="0"/>
                <w:color w:val="auto"/>
                <w:kern w:val="0"/>
                <w:sz w:val="21"/>
                <w:szCs w:val="21"/>
                <w:u w:val="none"/>
                <w:lang w:val="en-US" w:eastAsia="zh-CN" w:bidi="ar"/>
              </w:rPr>
              <w:t>+</w:t>
            </w:r>
            <w:r>
              <w:rPr>
                <w:rFonts w:hint="default" w:ascii="Times New Roman" w:hAnsi="Times New Roman" w:cs="Times New Roman" w:eastAsiaTheme="minorEastAsia"/>
                <w:i w:val="0"/>
                <w:iCs w:val="0"/>
                <w:color w:val="auto"/>
                <w:kern w:val="0"/>
                <w:sz w:val="21"/>
                <w:szCs w:val="21"/>
                <w:u w:val="none"/>
                <w:lang w:val="en-US" w:eastAsia="zh-CN" w:bidi="ar"/>
              </w:rPr>
              <w:t>0.24</w:t>
            </w:r>
          </w:p>
        </w:tc>
      </w:tr>
      <w:tr w14:paraId="5C95BC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70" w:type="dxa"/>
            <w:vMerge w:val="continue"/>
            <w:noWrap w:val="0"/>
            <w:vAlign w:val="center"/>
          </w:tcPr>
          <w:p w14:paraId="16504213">
            <w:pPr>
              <w:pStyle w:val="207"/>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color w:val="auto"/>
                <w:sz w:val="21"/>
                <w:szCs w:val="21"/>
                <w:lang w:val="en-US" w:eastAsia="zh-CN"/>
              </w:rPr>
            </w:pPr>
          </w:p>
        </w:tc>
        <w:tc>
          <w:tcPr>
            <w:tcW w:w="1977" w:type="dxa"/>
            <w:noWrap w:val="0"/>
            <w:vAlign w:val="center"/>
          </w:tcPr>
          <w:p w14:paraId="2E49EA2C">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实验废物</w:t>
            </w:r>
          </w:p>
        </w:tc>
        <w:tc>
          <w:tcPr>
            <w:tcW w:w="1559" w:type="dxa"/>
            <w:noWrap w:val="0"/>
            <w:vAlign w:val="center"/>
          </w:tcPr>
          <w:p w14:paraId="68A1FEC4">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rPr>
              <w:t>0</w:t>
            </w:r>
          </w:p>
        </w:tc>
        <w:tc>
          <w:tcPr>
            <w:tcW w:w="1276" w:type="dxa"/>
            <w:noWrap w:val="0"/>
            <w:vAlign w:val="center"/>
          </w:tcPr>
          <w:p w14:paraId="2DD966F7">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rPr>
              <w:t>/</w:t>
            </w:r>
          </w:p>
        </w:tc>
        <w:tc>
          <w:tcPr>
            <w:tcW w:w="1701" w:type="dxa"/>
            <w:noWrap w:val="0"/>
            <w:vAlign w:val="center"/>
          </w:tcPr>
          <w:p w14:paraId="74302088">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cs="Times New Roman" w:eastAsiaTheme="minorEastAsia"/>
                <w:snapToGrid w:val="0"/>
                <w:color w:val="auto"/>
                <w:kern w:val="21"/>
                <w:sz w:val="21"/>
                <w:szCs w:val="21"/>
                <w:lang w:val="en-US" w:eastAsia="zh-CN" w:bidi="ar-SA"/>
              </w:rPr>
            </w:pPr>
            <w:r>
              <w:rPr>
                <w:rFonts w:hint="default" w:ascii="Times New Roman" w:hAnsi="Times New Roman" w:cs="Times New Roman" w:eastAsiaTheme="minorEastAsia"/>
                <w:snapToGrid w:val="0"/>
                <w:color w:val="auto"/>
                <w:kern w:val="21"/>
                <w:sz w:val="21"/>
                <w:szCs w:val="21"/>
                <w:lang w:val="en-US" w:eastAsia="zh-CN" w:bidi="ar-SA"/>
              </w:rPr>
              <w:t>0</w:t>
            </w:r>
          </w:p>
        </w:tc>
        <w:tc>
          <w:tcPr>
            <w:tcW w:w="1559" w:type="dxa"/>
            <w:noWrap w:val="0"/>
            <w:vAlign w:val="center"/>
          </w:tcPr>
          <w:p w14:paraId="47D274B4">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cs="Times New Roman" w:eastAsiaTheme="minorEastAsia"/>
                <w:i w:val="0"/>
                <w:iCs w:val="0"/>
                <w:color w:val="auto"/>
                <w:kern w:val="0"/>
                <w:sz w:val="21"/>
                <w:szCs w:val="21"/>
                <w:u w:val="none"/>
                <w:lang w:val="en-US" w:eastAsia="zh-CN" w:bidi="ar"/>
              </w:rPr>
              <w:t>0.12</w:t>
            </w:r>
          </w:p>
        </w:tc>
        <w:tc>
          <w:tcPr>
            <w:tcW w:w="1761" w:type="dxa"/>
            <w:noWrap w:val="0"/>
            <w:vAlign w:val="center"/>
          </w:tcPr>
          <w:p w14:paraId="4E24511B">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lang w:val="en-US" w:eastAsia="zh-CN" w:bidi="ar-SA"/>
              </w:rPr>
            </w:pPr>
            <w:r>
              <w:rPr>
                <w:rFonts w:hint="default" w:ascii="Times New Roman" w:hAnsi="Times New Roman" w:cs="Times New Roman" w:eastAsiaTheme="minorEastAsia"/>
                <w:snapToGrid w:val="0"/>
                <w:color w:val="auto"/>
                <w:kern w:val="21"/>
                <w:sz w:val="21"/>
                <w:szCs w:val="21"/>
              </w:rPr>
              <w:t>/</w:t>
            </w:r>
          </w:p>
        </w:tc>
        <w:tc>
          <w:tcPr>
            <w:tcW w:w="1959" w:type="dxa"/>
            <w:noWrap w:val="0"/>
            <w:vAlign w:val="center"/>
          </w:tcPr>
          <w:p w14:paraId="1F76ED64">
            <w:pPr>
              <w:keepNext w:val="0"/>
              <w:keepLines w:val="0"/>
              <w:widowControl/>
              <w:suppressLineNumbers w:val="0"/>
              <w:jc w:val="center"/>
              <w:textAlignment w:val="center"/>
              <w:rPr>
                <w:rFonts w:hint="default" w:ascii="Times New Roman" w:hAnsi="Times New Roman" w:cs="Times New Roman" w:eastAsiaTheme="minorEastAsia"/>
                <w:snapToGrid w:val="0"/>
                <w:color w:val="auto"/>
                <w:kern w:val="21"/>
                <w:sz w:val="21"/>
                <w:szCs w:val="21"/>
                <w:lang w:val="en-US" w:eastAsia="zh-CN" w:bidi="ar-SA"/>
              </w:rPr>
            </w:pPr>
            <w:r>
              <w:rPr>
                <w:rFonts w:hint="default" w:ascii="Times New Roman" w:hAnsi="Times New Roman" w:cs="Times New Roman" w:eastAsiaTheme="minorEastAsia"/>
                <w:i w:val="0"/>
                <w:iCs w:val="0"/>
                <w:color w:val="auto"/>
                <w:kern w:val="0"/>
                <w:sz w:val="21"/>
                <w:szCs w:val="21"/>
                <w:u w:val="none"/>
                <w:lang w:val="en-US" w:eastAsia="zh-CN" w:bidi="ar"/>
              </w:rPr>
              <w:t>0.12</w:t>
            </w:r>
          </w:p>
        </w:tc>
        <w:tc>
          <w:tcPr>
            <w:tcW w:w="1106" w:type="dxa"/>
            <w:noWrap w:val="0"/>
            <w:vAlign w:val="center"/>
          </w:tcPr>
          <w:p w14:paraId="4E50B26E">
            <w:pPr>
              <w:keepNext w:val="0"/>
              <w:keepLines w:val="0"/>
              <w:widowControl/>
              <w:suppressLineNumbers w:val="0"/>
              <w:jc w:val="center"/>
              <w:textAlignment w:val="center"/>
              <w:rPr>
                <w:rFonts w:hint="default" w:ascii="Times New Roman" w:hAnsi="Times New Roman" w:cs="Times New Roman" w:eastAsiaTheme="minorEastAsia"/>
                <w:snapToGrid w:val="0"/>
                <w:color w:val="auto"/>
                <w:kern w:val="21"/>
                <w:sz w:val="21"/>
                <w:szCs w:val="21"/>
                <w:lang w:val="en-US" w:eastAsia="zh-CN" w:bidi="ar-SA"/>
              </w:rPr>
            </w:pPr>
            <w:r>
              <w:rPr>
                <w:rFonts w:hint="eastAsia" w:ascii="Times New Roman" w:hAnsi="Times New Roman" w:cs="Times New Roman" w:eastAsiaTheme="minorEastAsia"/>
                <w:i w:val="0"/>
                <w:iCs w:val="0"/>
                <w:color w:val="auto"/>
                <w:kern w:val="0"/>
                <w:sz w:val="21"/>
                <w:szCs w:val="21"/>
                <w:u w:val="none"/>
                <w:lang w:val="en-US" w:eastAsia="zh-CN" w:bidi="ar"/>
              </w:rPr>
              <w:t>+</w:t>
            </w:r>
            <w:r>
              <w:rPr>
                <w:rFonts w:hint="default" w:ascii="Times New Roman" w:hAnsi="Times New Roman" w:cs="Times New Roman" w:eastAsiaTheme="minorEastAsia"/>
                <w:i w:val="0"/>
                <w:iCs w:val="0"/>
                <w:color w:val="auto"/>
                <w:kern w:val="0"/>
                <w:sz w:val="21"/>
                <w:szCs w:val="21"/>
                <w:u w:val="none"/>
                <w:lang w:val="en-US" w:eastAsia="zh-CN" w:bidi="ar"/>
              </w:rPr>
              <w:t>0.12</w:t>
            </w:r>
          </w:p>
        </w:tc>
      </w:tr>
      <w:tr w14:paraId="6C2C5D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70" w:type="dxa"/>
            <w:vMerge w:val="continue"/>
            <w:noWrap w:val="0"/>
            <w:vAlign w:val="center"/>
          </w:tcPr>
          <w:p w14:paraId="005F9769">
            <w:pPr>
              <w:pStyle w:val="207"/>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color w:val="auto"/>
                <w:sz w:val="21"/>
                <w:szCs w:val="21"/>
                <w:lang w:val="en-US" w:eastAsia="zh-CN"/>
              </w:rPr>
            </w:pPr>
          </w:p>
        </w:tc>
        <w:tc>
          <w:tcPr>
            <w:tcW w:w="1977" w:type="dxa"/>
            <w:noWrap w:val="0"/>
            <w:vAlign w:val="center"/>
          </w:tcPr>
          <w:p w14:paraId="216C6C68">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残渣</w:t>
            </w:r>
          </w:p>
        </w:tc>
        <w:tc>
          <w:tcPr>
            <w:tcW w:w="1559" w:type="dxa"/>
            <w:noWrap w:val="0"/>
            <w:vAlign w:val="center"/>
          </w:tcPr>
          <w:p w14:paraId="11790B10">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lang w:val="en-US" w:eastAsia="zh-CN" w:bidi="ar-SA"/>
              </w:rPr>
            </w:pPr>
            <w:r>
              <w:rPr>
                <w:rFonts w:hint="default" w:ascii="Times New Roman" w:hAnsi="Times New Roman" w:cs="Times New Roman" w:eastAsiaTheme="minorEastAsia"/>
                <w:snapToGrid w:val="0"/>
                <w:color w:val="auto"/>
                <w:kern w:val="21"/>
                <w:sz w:val="21"/>
                <w:szCs w:val="21"/>
              </w:rPr>
              <w:t>0</w:t>
            </w:r>
          </w:p>
        </w:tc>
        <w:tc>
          <w:tcPr>
            <w:tcW w:w="1276" w:type="dxa"/>
            <w:noWrap w:val="0"/>
            <w:vAlign w:val="center"/>
          </w:tcPr>
          <w:p w14:paraId="208B0207">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lang w:val="en-US" w:eastAsia="zh-CN" w:bidi="ar-SA"/>
              </w:rPr>
            </w:pPr>
            <w:r>
              <w:rPr>
                <w:rFonts w:hint="default" w:ascii="Times New Roman" w:hAnsi="Times New Roman" w:cs="Times New Roman" w:eastAsiaTheme="minorEastAsia"/>
                <w:snapToGrid w:val="0"/>
                <w:color w:val="auto"/>
                <w:kern w:val="21"/>
                <w:sz w:val="21"/>
                <w:szCs w:val="21"/>
              </w:rPr>
              <w:t>/</w:t>
            </w:r>
          </w:p>
        </w:tc>
        <w:tc>
          <w:tcPr>
            <w:tcW w:w="1701" w:type="dxa"/>
            <w:noWrap w:val="0"/>
            <w:vAlign w:val="center"/>
          </w:tcPr>
          <w:p w14:paraId="3C2C1CC1">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cs="Times New Roman" w:eastAsiaTheme="minorEastAsia"/>
                <w:snapToGrid w:val="0"/>
                <w:color w:val="auto"/>
                <w:kern w:val="21"/>
                <w:sz w:val="21"/>
                <w:szCs w:val="21"/>
                <w:lang w:val="en-US" w:eastAsia="zh-CN" w:bidi="ar-SA"/>
              </w:rPr>
            </w:pPr>
            <w:r>
              <w:rPr>
                <w:rFonts w:hint="default" w:ascii="Times New Roman" w:hAnsi="Times New Roman" w:cs="Times New Roman" w:eastAsiaTheme="minorEastAsia"/>
                <w:snapToGrid w:val="0"/>
                <w:color w:val="auto"/>
                <w:kern w:val="21"/>
                <w:sz w:val="21"/>
                <w:szCs w:val="21"/>
                <w:lang w:val="en-US" w:eastAsia="zh-CN" w:bidi="ar-SA"/>
              </w:rPr>
              <w:t>0</w:t>
            </w:r>
          </w:p>
        </w:tc>
        <w:tc>
          <w:tcPr>
            <w:tcW w:w="1559" w:type="dxa"/>
            <w:noWrap w:val="0"/>
            <w:vAlign w:val="center"/>
          </w:tcPr>
          <w:p w14:paraId="135F9053">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cs="Times New Roman" w:eastAsiaTheme="minorEastAsia"/>
                <w:i w:val="0"/>
                <w:iCs w:val="0"/>
                <w:color w:val="auto"/>
                <w:kern w:val="0"/>
                <w:sz w:val="21"/>
                <w:szCs w:val="21"/>
                <w:u w:val="none"/>
                <w:lang w:val="en-US" w:eastAsia="zh-CN" w:bidi="ar"/>
              </w:rPr>
              <w:t>1.8</w:t>
            </w:r>
          </w:p>
        </w:tc>
        <w:tc>
          <w:tcPr>
            <w:tcW w:w="1761" w:type="dxa"/>
            <w:noWrap w:val="0"/>
            <w:vAlign w:val="center"/>
          </w:tcPr>
          <w:p w14:paraId="58F10674">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lang w:val="en-US" w:eastAsia="zh-CN" w:bidi="ar-SA"/>
              </w:rPr>
            </w:pPr>
            <w:r>
              <w:rPr>
                <w:rFonts w:hint="default" w:ascii="Times New Roman" w:hAnsi="Times New Roman" w:cs="Times New Roman" w:eastAsiaTheme="minorEastAsia"/>
                <w:snapToGrid w:val="0"/>
                <w:color w:val="auto"/>
                <w:kern w:val="21"/>
                <w:sz w:val="21"/>
                <w:szCs w:val="21"/>
              </w:rPr>
              <w:t>/</w:t>
            </w:r>
          </w:p>
        </w:tc>
        <w:tc>
          <w:tcPr>
            <w:tcW w:w="1959" w:type="dxa"/>
            <w:noWrap w:val="0"/>
            <w:vAlign w:val="center"/>
          </w:tcPr>
          <w:p w14:paraId="2376DC9C">
            <w:pPr>
              <w:keepNext w:val="0"/>
              <w:keepLines w:val="0"/>
              <w:widowControl/>
              <w:suppressLineNumbers w:val="0"/>
              <w:jc w:val="center"/>
              <w:textAlignment w:val="center"/>
              <w:rPr>
                <w:rFonts w:hint="default" w:ascii="Times New Roman" w:hAnsi="Times New Roman" w:cs="Times New Roman" w:eastAsiaTheme="minorEastAsia"/>
                <w:snapToGrid w:val="0"/>
                <w:color w:val="auto"/>
                <w:kern w:val="21"/>
                <w:sz w:val="21"/>
                <w:szCs w:val="21"/>
                <w:lang w:val="en-US" w:eastAsia="zh-CN" w:bidi="ar-SA"/>
              </w:rPr>
            </w:pPr>
            <w:r>
              <w:rPr>
                <w:rFonts w:hint="default" w:ascii="Times New Roman" w:hAnsi="Times New Roman" w:cs="Times New Roman" w:eastAsiaTheme="minorEastAsia"/>
                <w:i w:val="0"/>
                <w:iCs w:val="0"/>
                <w:color w:val="auto"/>
                <w:kern w:val="0"/>
                <w:sz w:val="21"/>
                <w:szCs w:val="21"/>
                <w:u w:val="none"/>
                <w:lang w:val="en-US" w:eastAsia="zh-CN" w:bidi="ar"/>
              </w:rPr>
              <w:t>1.8</w:t>
            </w:r>
          </w:p>
        </w:tc>
        <w:tc>
          <w:tcPr>
            <w:tcW w:w="1106" w:type="dxa"/>
            <w:noWrap w:val="0"/>
            <w:vAlign w:val="center"/>
          </w:tcPr>
          <w:p w14:paraId="57F5E4F3">
            <w:pPr>
              <w:keepNext w:val="0"/>
              <w:keepLines w:val="0"/>
              <w:widowControl/>
              <w:suppressLineNumbers w:val="0"/>
              <w:jc w:val="center"/>
              <w:textAlignment w:val="center"/>
              <w:rPr>
                <w:rFonts w:hint="default" w:ascii="Times New Roman" w:hAnsi="Times New Roman" w:cs="Times New Roman" w:eastAsiaTheme="minorEastAsia"/>
                <w:snapToGrid w:val="0"/>
                <w:color w:val="auto"/>
                <w:kern w:val="21"/>
                <w:sz w:val="21"/>
                <w:szCs w:val="21"/>
                <w:lang w:val="en-US" w:eastAsia="zh-CN" w:bidi="ar-SA"/>
              </w:rPr>
            </w:pPr>
            <w:r>
              <w:rPr>
                <w:rFonts w:hint="eastAsia" w:ascii="Times New Roman" w:hAnsi="Times New Roman" w:cs="Times New Roman" w:eastAsiaTheme="minorEastAsia"/>
                <w:i w:val="0"/>
                <w:iCs w:val="0"/>
                <w:color w:val="auto"/>
                <w:kern w:val="0"/>
                <w:sz w:val="21"/>
                <w:szCs w:val="21"/>
                <w:u w:val="none"/>
                <w:lang w:val="en-US" w:eastAsia="zh-CN" w:bidi="ar"/>
              </w:rPr>
              <w:t>+</w:t>
            </w:r>
            <w:r>
              <w:rPr>
                <w:rFonts w:hint="default" w:ascii="Times New Roman" w:hAnsi="Times New Roman" w:cs="Times New Roman" w:eastAsiaTheme="minorEastAsia"/>
                <w:i w:val="0"/>
                <w:iCs w:val="0"/>
                <w:color w:val="auto"/>
                <w:kern w:val="0"/>
                <w:sz w:val="21"/>
                <w:szCs w:val="21"/>
                <w:u w:val="none"/>
                <w:lang w:val="en-US" w:eastAsia="zh-CN" w:bidi="ar"/>
              </w:rPr>
              <w:t>1.8</w:t>
            </w:r>
          </w:p>
        </w:tc>
      </w:tr>
      <w:tr w14:paraId="4CE176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70" w:type="dxa"/>
            <w:vMerge w:val="continue"/>
            <w:noWrap w:val="0"/>
            <w:vAlign w:val="center"/>
          </w:tcPr>
          <w:p w14:paraId="0CB01074">
            <w:pPr>
              <w:pStyle w:val="207"/>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color w:val="auto"/>
                <w:sz w:val="21"/>
                <w:szCs w:val="21"/>
                <w:lang w:val="en-US" w:eastAsia="zh-CN"/>
              </w:rPr>
            </w:pPr>
          </w:p>
        </w:tc>
        <w:tc>
          <w:tcPr>
            <w:tcW w:w="1977" w:type="dxa"/>
            <w:noWrap w:val="0"/>
            <w:vAlign w:val="center"/>
          </w:tcPr>
          <w:p w14:paraId="62E33A13">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废纳滤膜</w:t>
            </w:r>
          </w:p>
        </w:tc>
        <w:tc>
          <w:tcPr>
            <w:tcW w:w="1559" w:type="dxa"/>
            <w:noWrap w:val="0"/>
            <w:vAlign w:val="center"/>
          </w:tcPr>
          <w:p w14:paraId="1736B4A1">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rPr>
              <w:t>0</w:t>
            </w:r>
          </w:p>
        </w:tc>
        <w:tc>
          <w:tcPr>
            <w:tcW w:w="1276" w:type="dxa"/>
            <w:noWrap w:val="0"/>
            <w:vAlign w:val="center"/>
          </w:tcPr>
          <w:p w14:paraId="076E971E">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rPr>
              <w:t>/</w:t>
            </w:r>
          </w:p>
        </w:tc>
        <w:tc>
          <w:tcPr>
            <w:tcW w:w="1701" w:type="dxa"/>
            <w:noWrap w:val="0"/>
            <w:vAlign w:val="center"/>
          </w:tcPr>
          <w:p w14:paraId="351EABE8">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cs="Times New Roman" w:eastAsiaTheme="minorEastAsia"/>
                <w:snapToGrid w:val="0"/>
                <w:color w:val="auto"/>
                <w:kern w:val="21"/>
                <w:sz w:val="21"/>
                <w:szCs w:val="21"/>
                <w:lang w:val="en-US" w:eastAsia="zh-CN" w:bidi="ar-SA"/>
              </w:rPr>
            </w:pPr>
            <w:r>
              <w:rPr>
                <w:rFonts w:hint="default" w:ascii="Times New Roman" w:hAnsi="Times New Roman" w:cs="Times New Roman" w:eastAsiaTheme="minorEastAsia"/>
                <w:snapToGrid w:val="0"/>
                <w:color w:val="auto"/>
                <w:kern w:val="21"/>
                <w:sz w:val="21"/>
                <w:szCs w:val="21"/>
                <w:lang w:val="en-US" w:eastAsia="zh-CN" w:bidi="ar-SA"/>
              </w:rPr>
              <w:t>0</w:t>
            </w:r>
          </w:p>
        </w:tc>
        <w:tc>
          <w:tcPr>
            <w:tcW w:w="1559" w:type="dxa"/>
            <w:noWrap w:val="0"/>
            <w:vAlign w:val="center"/>
          </w:tcPr>
          <w:p w14:paraId="6E9AC162">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cs="Times New Roman" w:eastAsiaTheme="minorEastAsia"/>
                <w:i w:val="0"/>
                <w:iCs w:val="0"/>
                <w:color w:val="auto"/>
                <w:kern w:val="0"/>
                <w:sz w:val="21"/>
                <w:szCs w:val="21"/>
                <w:u w:val="none"/>
                <w:lang w:val="en-US" w:eastAsia="zh-CN" w:bidi="ar"/>
              </w:rPr>
              <w:t>0.001</w:t>
            </w:r>
          </w:p>
        </w:tc>
        <w:tc>
          <w:tcPr>
            <w:tcW w:w="1761" w:type="dxa"/>
            <w:noWrap w:val="0"/>
            <w:vAlign w:val="center"/>
          </w:tcPr>
          <w:p w14:paraId="7147E031">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lang w:val="en-US" w:eastAsia="zh-CN" w:bidi="ar-SA"/>
              </w:rPr>
            </w:pPr>
            <w:r>
              <w:rPr>
                <w:rFonts w:hint="default" w:ascii="Times New Roman" w:hAnsi="Times New Roman" w:cs="Times New Roman" w:eastAsiaTheme="minorEastAsia"/>
                <w:snapToGrid w:val="0"/>
                <w:color w:val="auto"/>
                <w:kern w:val="21"/>
                <w:sz w:val="21"/>
                <w:szCs w:val="21"/>
              </w:rPr>
              <w:t>/</w:t>
            </w:r>
          </w:p>
        </w:tc>
        <w:tc>
          <w:tcPr>
            <w:tcW w:w="1959" w:type="dxa"/>
            <w:noWrap w:val="0"/>
            <w:vAlign w:val="center"/>
          </w:tcPr>
          <w:p w14:paraId="05E1AE2B">
            <w:pPr>
              <w:keepNext w:val="0"/>
              <w:keepLines w:val="0"/>
              <w:widowControl/>
              <w:suppressLineNumbers w:val="0"/>
              <w:jc w:val="center"/>
              <w:textAlignment w:val="center"/>
              <w:rPr>
                <w:rFonts w:hint="default" w:ascii="Times New Roman" w:hAnsi="Times New Roman" w:cs="Times New Roman" w:eastAsiaTheme="minorEastAsia"/>
                <w:snapToGrid w:val="0"/>
                <w:color w:val="auto"/>
                <w:kern w:val="21"/>
                <w:sz w:val="21"/>
                <w:szCs w:val="21"/>
                <w:lang w:val="en-US" w:eastAsia="zh-CN" w:bidi="ar-SA"/>
              </w:rPr>
            </w:pPr>
            <w:r>
              <w:rPr>
                <w:rFonts w:hint="default" w:ascii="Times New Roman" w:hAnsi="Times New Roman" w:cs="Times New Roman" w:eastAsiaTheme="minorEastAsia"/>
                <w:i w:val="0"/>
                <w:iCs w:val="0"/>
                <w:color w:val="auto"/>
                <w:kern w:val="0"/>
                <w:sz w:val="21"/>
                <w:szCs w:val="21"/>
                <w:u w:val="none"/>
                <w:lang w:val="en-US" w:eastAsia="zh-CN" w:bidi="ar"/>
              </w:rPr>
              <w:t>0.001</w:t>
            </w:r>
          </w:p>
        </w:tc>
        <w:tc>
          <w:tcPr>
            <w:tcW w:w="1106" w:type="dxa"/>
            <w:noWrap w:val="0"/>
            <w:vAlign w:val="center"/>
          </w:tcPr>
          <w:p w14:paraId="745E02DE">
            <w:pPr>
              <w:keepNext w:val="0"/>
              <w:keepLines w:val="0"/>
              <w:widowControl/>
              <w:suppressLineNumbers w:val="0"/>
              <w:jc w:val="center"/>
              <w:textAlignment w:val="center"/>
              <w:rPr>
                <w:rFonts w:hint="default" w:ascii="Times New Roman" w:hAnsi="Times New Roman" w:cs="Times New Roman" w:eastAsiaTheme="minorEastAsia"/>
                <w:snapToGrid w:val="0"/>
                <w:color w:val="auto"/>
                <w:kern w:val="21"/>
                <w:sz w:val="21"/>
                <w:szCs w:val="21"/>
                <w:lang w:val="en-US" w:eastAsia="zh-CN" w:bidi="ar-SA"/>
              </w:rPr>
            </w:pPr>
            <w:r>
              <w:rPr>
                <w:rFonts w:hint="eastAsia" w:ascii="Times New Roman" w:hAnsi="Times New Roman" w:cs="Times New Roman" w:eastAsiaTheme="minorEastAsia"/>
                <w:i w:val="0"/>
                <w:iCs w:val="0"/>
                <w:color w:val="auto"/>
                <w:kern w:val="0"/>
                <w:sz w:val="21"/>
                <w:szCs w:val="21"/>
                <w:u w:val="none"/>
                <w:lang w:val="en-US" w:eastAsia="zh-CN" w:bidi="ar"/>
              </w:rPr>
              <w:t>+</w:t>
            </w:r>
            <w:r>
              <w:rPr>
                <w:rFonts w:hint="default" w:ascii="Times New Roman" w:hAnsi="Times New Roman" w:cs="Times New Roman" w:eastAsiaTheme="minorEastAsia"/>
                <w:i w:val="0"/>
                <w:iCs w:val="0"/>
                <w:color w:val="auto"/>
                <w:kern w:val="0"/>
                <w:sz w:val="21"/>
                <w:szCs w:val="21"/>
                <w:u w:val="none"/>
                <w:lang w:val="en-US" w:eastAsia="zh-CN" w:bidi="ar"/>
              </w:rPr>
              <w:t>0.001</w:t>
            </w:r>
          </w:p>
        </w:tc>
      </w:tr>
      <w:tr w14:paraId="6BA8D6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70" w:type="dxa"/>
            <w:vMerge w:val="continue"/>
            <w:noWrap w:val="0"/>
            <w:vAlign w:val="center"/>
          </w:tcPr>
          <w:p w14:paraId="0642C15A">
            <w:pPr>
              <w:pStyle w:val="207"/>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color w:val="auto"/>
                <w:sz w:val="21"/>
                <w:szCs w:val="21"/>
                <w:lang w:val="en-US" w:eastAsia="zh-CN"/>
              </w:rPr>
            </w:pPr>
          </w:p>
        </w:tc>
        <w:tc>
          <w:tcPr>
            <w:tcW w:w="1977" w:type="dxa"/>
            <w:noWrap w:val="0"/>
            <w:vAlign w:val="center"/>
          </w:tcPr>
          <w:p w14:paraId="63F2DACA">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废树脂层析柱</w:t>
            </w:r>
          </w:p>
        </w:tc>
        <w:tc>
          <w:tcPr>
            <w:tcW w:w="1559" w:type="dxa"/>
            <w:noWrap w:val="0"/>
            <w:vAlign w:val="center"/>
          </w:tcPr>
          <w:p w14:paraId="24C0D11F">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rPr>
              <w:t>0</w:t>
            </w:r>
          </w:p>
        </w:tc>
        <w:tc>
          <w:tcPr>
            <w:tcW w:w="1276" w:type="dxa"/>
            <w:noWrap w:val="0"/>
            <w:vAlign w:val="center"/>
          </w:tcPr>
          <w:p w14:paraId="05E58D84">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rPr>
              <w:t>/</w:t>
            </w:r>
          </w:p>
        </w:tc>
        <w:tc>
          <w:tcPr>
            <w:tcW w:w="1701" w:type="dxa"/>
            <w:noWrap w:val="0"/>
            <w:vAlign w:val="center"/>
          </w:tcPr>
          <w:p w14:paraId="0D2EAA1B">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cs="Times New Roman" w:eastAsiaTheme="minorEastAsia"/>
                <w:snapToGrid w:val="0"/>
                <w:color w:val="auto"/>
                <w:kern w:val="21"/>
                <w:sz w:val="21"/>
                <w:szCs w:val="21"/>
                <w:lang w:val="en-US" w:eastAsia="zh-CN" w:bidi="ar-SA"/>
              </w:rPr>
            </w:pPr>
            <w:r>
              <w:rPr>
                <w:rFonts w:hint="default" w:ascii="Times New Roman" w:hAnsi="Times New Roman" w:cs="Times New Roman" w:eastAsiaTheme="minorEastAsia"/>
                <w:snapToGrid w:val="0"/>
                <w:color w:val="auto"/>
                <w:kern w:val="21"/>
                <w:sz w:val="21"/>
                <w:szCs w:val="21"/>
                <w:lang w:val="en-US" w:eastAsia="zh-CN" w:bidi="ar-SA"/>
              </w:rPr>
              <w:t>0</w:t>
            </w:r>
          </w:p>
        </w:tc>
        <w:tc>
          <w:tcPr>
            <w:tcW w:w="1559" w:type="dxa"/>
            <w:noWrap w:val="0"/>
            <w:vAlign w:val="center"/>
          </w:tcPr>
          <w:p w14:paraId="739CC05C">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cs="Times New Roman" w:eastAsiaTheme="minorEastAsia"/>
                <w:i w:val="0"/>
                <w:iCs w:val="0"/>
                <w:color w:val="auto"/>
                <w:kern w:val="0"/>
                <w:sz w:val="21"/>
                <w:szCs w:val="21"/>
                <w:u w:val="none"/>
                <w:lang w:val="en-US" w:eastAsia="zh-CN" w:bidi="ar"/>
              </w:rPr>
              <w:t>0.12</w:t>
            </w:r>
          </w:p>
        </w:tc>
        <w:tc>
          <w:tcPr>
            <w:tcW w:w="1761" w:type="dxa"/>
            <w:noWrap w:val="0"/>
            <w:vAlign w:val="center"/>
          </w:tcPr>
          <w:p w14:paraId="08FBE92D">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lang w:val="en-US" w:eastAsia="zh-CN" w:bidi="ar-SA"/>
              </w:rPr>
            </w:pPr>
            <w:r>
              <w:rPr>
                <w:rFonts w:hint="default" w:ascii="Times New Roman" w:hAnsi="Times New Roman" w:cs="Times New Roman" w:eastAsiaTheme="minorEastAsia"/>
                <w:snapToGrid w:val="0"/>
                <w:color w:val="auto"/>
                <w:kern w:val="21"/>
                <w:sz w:val="21"/>
                <w:szCs w:val="21"/>
              </w:rPr>
              <w:t>/</w:t>
            </w:r>
          </w:p>
        </w:tc>
        <w:tc>
          <w:tcPr>
            <w:tcW w:w="1959" w:type="dxa"/>
            <w:noWrap w:val="0"/>
            <w:vAlign w:val="center"/>
          </w:tcPr>
          <w:p w14:paraId="441725AA">
            <w:pPr>
              <w:keepNext w:val="0"/>
              <w:keepLines w:val="0"/>
              <w:widowControl/>
              <w:suppressLineNumbers w:val="0"/>
              <w:jc w:val="center"/>
              <w:textAlignment w:val="center"/>
              <w:rPr>
                <w:rFonts w:hint="default" w:ascii="Times New Roman" w:hAnsi="Times New Roman" w:cs="Times New Roman" w:eastAsiaTheme="minorEastAsia"/>
                <w:snapToGrid w:val="0"/>
                <w:color w:val="auto"/>
                <w:kern w:val="21"/>
                <w:sz w:val="21"/>
                <w:szCs w:val="21"/>
                <w:lang w:val="en-US" w:eastAsia="zh-CN" w:bidi="ar-SA"/>
              </w:rPr>
            </w:pPr>
            <w:r>
              <w:rPr>
                <w:rFonts w:hint="default" w:ascii="Times New Roman" w:hAnsi="Times New Roman" w:cs="Times New Roman" w:eastAsiaTheme="minorEastAsia"/>
                <w:i w:val="0"/>
                <w:iCs w:val="0"/>
                <w:color w:val="auto"/>
                <w:kern w:val="0"/>
                <w:sz w:val="21"/>
                <w:szCs w:val="21"/>
                <w:u w:val="none"/>
                <w:lang w:val="en-US" w:eastAsia="zh-CN" w:bidi="ar"/>
              </w:rPr>
              <w:t>0.12</w:t>
            </w:r>
          </w:p>
        </w:tc>
        <w:tc>
          <w:tcPr>
            <w:tcW w:w="1106" w:type="dxa"/>
            <w:noWrap w:val="0"/>
            <w:vAlign w:val="center"/>
          </w:tcPr>
          <w:p w14:paraId="362FB02F">
            <w:pPr>
              <w:keepNext w:val="0"/>
              <w:keepLines w:val="0"/>
              <w:widowControl/>
              <w:suppressLineNumbers w:val="0"/>
              <w:jc w:val="center"/>
              <w:textAlignment w:val="center"/>
              <w:rPr>
                <w:rFonts w:hint="default" w:ascii="Times New Roman" w:hAnsi="Times New Roman" w:cs="Times New Roman" w:eastAsiaTheme="minorEastAsia"/>
                <w:snapToGrid w:val="0"/>
                <w:color w:val="auto"/>
                <w:kern w:val="21"/>
                <w:sz w:val="21"/>
                <w:szCs w:val="21"/>
                <w:lang w:val="en-US" w:eastAsia="zh-CN" w:bidi="ar-SA"/>
              </w:rPr>
            </w:pPr>
            <w:r>
              <w:rPr>
                <w:rFonts w:hint="eastAsia" w:ascii="Times New Roman" w:hAnsi="Times New Roman" w:cs="Times New Roman" w:eastAsiaTheme="minorEastAsia"/>
                <w:i w:val="0"/>
                <w:iCs w:val="0"/>
                <w:color w:val="auto"/>
                <w:kern w:val="0"/>
                <w:sz w:val="21"/>
                <w:szCs w:val="21"/>
                <w:u w:val="none"/>
                <w:lang w:val="en-US" w:eastAsia="zh-CN" w:bidi="ar"/>
              </w:rPr>
              <w:t>+</w:t>
            </w:r>
            <w:r>
              <w:rPr>
                <w:rFonts w:hint="default" w:ascii="Times New Roman" w:hAnsi="Times New Roman" w:cs="Times New Roman" w:eastAsiaTheme="minorEastAsia"/>
                <w:i w:val="0"/>
                <w:iCs w:val="0"/>
                <w:color w:val="auto"/>
                <w:kern w:val="0"/>
                <w:sz w:val="21"/>
                <w:szCs w:val="21"/>
                <w:u w:val="none"/>
                <w:lang w:val="en-US" w:eastAsia="zh-CN" w:bidi="ar"/>
              </w:rPr>
              <w:t>0.12</w:t>
            </w:r>
          </w:p>
        </w:tc>
      </w:tr>
      <w:tr w14:paraId="5C88CF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70" w:type="dxa"/>
            <w:vMerge w:val="continue"/>
            <w:noWrap w:val="0"/>
            <w:vAlign w:val="center"/>
          </w:tcPr>
          <w:p w14:paraId="6F29DAB7">
            <w:pPr>
              <w:pStyle w:val="207"/>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color w:val="auto"/>
                <w:sz w:val="21"/>
                <w:szCs w:val="21"/>
                <w:lang w:val="en-US" w:eastAsia="zh-CN"/>
              </w:rPr>
            </w:pPr>
          </w:p>
        </w:tc>
        <w:tc>
          <w:tcPr>
            <w:tcW w:w="1977" w:type="dxa"/>
            <w:noWrap w:val="0"/>
            <w:vAlign w:val="center"/>
          </w:tcPr>
          <w:p w14:paraId="72A2230F">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废活性炭</w:t>
            </w:r>
          </w:p>
        </w:tc>
        <w:tc>
          <w:tcPr>
            <w:tcW w:w="1559" w:type="dxa"/>
            <w:noWrap w:val="0"/>
            <w:vAlign w:val="center"/>
          </w:tcPr>
          <w:p w14:paraId="17A9370D">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rPr>
              <w:t>0</w:t>
            </w:r>
          </w:p>
        </w:tc>
        <w:tc>
          <w:tcPr>
            <w:tcW w:w="1276" w:type="dxa"/>
            <w:noWrap w:val="0"/>
            <w:vAlign w:val="center"/>
          </w:tcPr>
          <w:p w14:paraId="63C848D0">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rPr>
              <w:t>/</w:t>
            </w:r>
          </w:p>
        </w:tc>
        <w:tc>
          <w:tcPr>
            <w:tcW w:w="1701" w:type="dxa"/>
            <w:noWrap w:val="0"/>
            <w:vAlign w:val="center"/>
          </w:tcPr>
          <w:p w14:paraId="0378A00A">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cs="Times New Roman" w:eastAsiaTheme="minorEastAsia"/>
                <w:snapToGrid w:val="0"/>
                <w:color w:val="auto"/>
                <w:kern w:val="21"/>
                <w:sz w:val="21"/>
                <w:szCs w:val="21"/>
                <w:lang w:val="en-US" w:eastAsia="zh-CN" w:bidi="ar-SA"/>
              </w:rPr>
            </w:pPr>
            <w:r>
              <w:rPr>
                <w:rFonts w:hint="default" w:ascii="Times New Roman" w:hAnsi="Times New Roman" w:cs="Times New Roman" w:eastAsiaTheme="minorEastAsia"/>
                <w:snapToGrid w:val="0"/>
                <w:color w:val="auto"/>
                <w:kern w:val="21"/>
                <w:sz w:val="21"/>
                <w:szCs w:val="21"/>
                <w:lang w:val="en-US" w:eastAsia="zh-CN" w:bidi="ar-SA"/>
              </w:rPr>
              <w:t>0</w:t>
            </w:r>
          </w:p>
        </w:tc>
        <w:tc>
          <w:tcPr>
            <w:tcW w:w="1559" w:type="dxa"/>
            <w:noWrap w:val="0"/>
            <w:vAlign w:val="center"/>
          </w:tcPr>
          <w:p w14:paraId="59E67FC2">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cs="Times New Roman" w:eastAsiaTheme="minorEastAsia"/>
                <w:i w:val="0"/>
                <w:iCs w:val="0"/>
                <w:color w:val="auto"/>
                <w:kern w:val="0"/>
                <w:sz w:val="21"/>
                <w:szCs w:val="21"/>
                <w:u w:val="none"/>
                <w:lang w:val="en-US" w:eastAsia="zh-CN" w:bidi="ar"/>
              </w:rPr>
              <w:t>2.7</w:t>
            </w:r>
          </w:p>
        </w:tc>
        <w:tc>
          <w:tcPr>
            <w:tcW w:w="1761" w:type="dxa"/>
            <w:noWrap w:val="0"/>
            <w:vAlign w:val="center"/>
          </w:tcPr>
          <w:p w14:paraId="5AAE909B">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lang w:val="en-US" w:eastAsia="zh-CN" w:bidi="ar-SA"/>
              </w:rPr>
            </w:pPr>
            <w:r>
              <w:rPr>
                <w:rFonts w:hint="default" w:ascii="Times New Roman" w:hAnsi="Times New Roman" w:cs="Times New Roman" w:eastAsiaTheme="minorEastAsia"/>
                <w:snapToGrid w:val="0"/>
                <w:color w:val="auto"/>
                <w:kern w:val="21"/>
                <w:sz w:val="21"/>
                <w:szCs w:val="21"/>
              </w:rPr>
              <w:t>/</w:t>
            </w:r>
          </w:p>
        </w:tc>
        <w:tc>
          <w:tcPr>
            <w:tcW w:w="1959" w:type="dxa"/>
            <w:noWrap w:val="0"/>
            <w:vAlign w:val="center"/>
          </w:tcPr>
          <w:p w14:paraId="6C010022">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cs="Times New Roman" w:eastAsiaTheme="minorEastAsia"/>
                <w:i w:val="0"/>
                <w:iCs w:val="0"/>
                <w:color w:val="auto"/>
                <w:kern w:val="0"/>
                <w:sz w:val="21"/>
                <w:szCs w:val="21"/>
                <w:u w:val="none"/>
                <w:lang w:val="en-US" w:eastAsia="zh-CN" w:bidi="ar"/>
              </w:rPr>
              <w:t>2.7</w:t>
            </w:r>
          </w:p>
        </w:tc>
        <w:tc>
          <w:tcPr>
            <w:tcW w:w="1106" w:type="dxa"/>
            <w:noWrap w:val="0"/>
            <w:vAlign w:val="center"/>
          </w:tcPr>
          <w:p w14:paraId="482E1C90">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eastAsia" w:ascii="Times New Roman" w:hAnsi="Times New Roman" w:cs="Times New Roman" w:eastAsiaTheme="minorEastAsia"/>
                <w:i w:val="0"/>
                <w:iCs w:val="0"/>
                <w:color w:val="auto"/>
                <w:kern w:val="0"/>
                <w:sz w:val="21"/>
                <w:szCs w:val="21"/>
                <w:u w:val="none"/>
                <w:lang w:val="en-US" w:eastAsia="zh-CN" w:bidi="ar"/>
              </w:rPr>
              <w:t>+</w:t>
            </w:r>
            <w:r>
              <w:rPr>
                <w:rFonts w:hint="default" w:ascii="Times New Roman" w:hAnsi="Times New Roman" w:cs="Times New Roman" w:eastAsiaTheme="minorEastAsia"/>
                <w:i w:val="0"/>
                <w:iCs w:val="0"/>
                <w:color w:val="auto"/>
                <w:kern w:val="0"/>
                <w:sz w:val="21"/>
                <w:szCs w:val="21"/>
                <w:u w:val="none"/>
                <w:lang w:val="en-US" w:eastAsia="zh-CN" w:bidi="ar"/>
              </w:rPr>
              <w:t>2.7</w:t>
            </w:r>
          </w:p>
        </w:tc>
      </w:tr>
      <w:tr w14:paraId="1895C2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70" w:type="dxa"/>
            <w:vMerge w:val="continue"/>
            <w:noWrap w:val="0"/>
            <w:vAlign w:val="center"/>
          </w:tcPr>
          <w:p w14:paraId="1D4F4652">
            <w:pPr>
              <w:pStyle w:val="207"/>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color w:val="auto"/>
                <w:sz w:val="21"/>
                <w:szCs w:val="21"/>
                <w:lang w:val="en-US" w:eastAsia="zh-CN"/>
              </w:rPr>
            </w:pPr>
          </w:p>
        </w:tc>
        <w:tc>
          <w:tcPr>
            <w:tcW w:w="1977" w:type="dxa"/>
            <w:noWrap w:val="0"/>
            <w:vAlign w:val="center"/>
          </w:tcPr>
          <w:p w14:paraId="71029DE3">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废滤芯</w:t>
            </w:r>
          </w:p>
        </w:tc>
        <w:tc>
          <w:tcPr>
            <w:tcW w:w="1559" w:type="dxa"/>
            <w:noWrap w:val="0"/>
            <w:vAlign w:val="center"/>
          </w:tcPr>
          <w:p w14:paraId="173852D8">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rPr>
              <w:t>0</w:t>
            </w:r>
          </w:p>
        </w:tc>
        <w:tc>
          <w:tcPr>
            <w:tcW w:w="1276" w:type="dxa"/>
            <w:noWrap w:val="0"/>
            <w:vAlign w:val="center"/>
          </w:tcPr>
          <w:p w14:paraId="06A04C7B">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rPr>
            </w:pPr>
            <w:r>
              <w:rPr>
                <w:rFonts w:hint="default" w:ascii="Times New Roman" w:hAnsi="Times New Roman" w:cs="Times New Roman" w:eastAsiaTheme="minorEastAsia"/>
                <w:snapToGrid w:val="0"/>
                <w:color w:val="auto"/>
                <w:kern w:val="21"/>
                <w:sz w:val="21"/>
                <w:szCs w:val="21"/>
              </w:rPr>
              <w:t>/</w:t>
            </w:r>
          </w:p>
        </w:tc>
        <w:tc>
          <w:tcPr>
            <w:tcW w:w="1701" w:type="dxa"/>
            <w:noWrap w:val="0"/>
            <w:vAlign w:val="center"/>
          </w:tcPr>
          <w:p w14:paraId="00F1F512">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cs="Times New Roman" w:eastAsiaTheme="minorEastAsia"/>
                <w:snapToGrid w:val="0"/>
                <w:color w:val="auto"/>
                <w:kern w:val="21"/>
                <w:sz w:val="21"/>
                <w:szCs w:val="21"/>
                <w:lang w:val="en-US" w:eastAsia="zh-CN" w:bidi="ar-SA"/>
              </w:rPr>
            </w:pPr>
            <w:r>
              <w:rPr>
                <w:rFonts w:hint="default" w:ascii="Times New Roman" w:hAnsi="Times New Roman" w:cs="Times New Roman" w:eastAsiaTheme="minorEastAsia"/>
                <w:snapToGrid w:val="0"/>
                <w:color w:val="auto"/>
                <w:kern w:val="21"/>
                <w:sz w:val="21"/>
                <w:szCs w:val="21"/>
                <w:lang w:val="en-US" w:eastAsia="zh-CN" w:bidi="ar-SA"/>
              </w:rPr>
              <w:t>0</w:t>
            </w:r>
          </w:p>
        </w:tc>
        <w:tc>
          <w:tcPr>
            <w:tcW w:w="1559" w:type="dxa"/>
            <w:noWrap w:val="0"/>
            <w:vAlign w:val="center"/>
          </w:tcPr>
          <w:p w14:paraId="29355A28">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default" w:ascii="Times New Roman" w:hAnsi="Times New Roman" w:cs="Times New Roman" w:eastAsiaTheme="minorEastAsia"/>
                <w:i w:val="0"/>
                <w:iCs w:val="0"/>
                <w:color w:val="auto"/>
                <w:kern w:val="0"/>
                <w:sz w:val="21"/>
                <w:szCs w:val="21"/>
                <w:u w:val="none"/>
                <w:lang w:val="en-US" w:eastAsia="zh-CN" w:bidi="ar"/>
              </w:rPr>
              <w:t>0.</w:t>
            </w:r>
            <w:r>
              <w:rPr>
                <w:rFonts w:hint="eastAsia" w:ascii="Times New Roman" w:hAnsi="Times New Roman" w:cs="Times New Roman" w:eastAsiaTheme="minorEastAsia"/>
                <w:i w:val="0"/>
                <w:iCs w:val="0"/>
                <w:color w:val="auto"/>
                <w:kern w:val="0"/>
                <w:sz w:val="21"/>
                <w:szCs w:val="21"/>
                <w:u w:val="none"/>
                <w:lang w:val="en-US" w:eastAsia="zh-CN" w:bidi="ar"/>
              </w:rPr>
              <w:t>005</w:t>
            </w:r>
          </w:p>
        </w:tc>
        <w:tc>
          <w:tcPr>
            <w:tcW w:w="1761" w:type="dxa"/>
            <w:noWrap w:val="0"/>
            <w:vAlign w:val="center"/>
          </w:tcPr>
          <w:p w14:paraId="403BEDE3">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cs="Times New Roman" w:eastAsiaTheme="minorEastAsia"/>
                <w:snapToGrid w:val="0"/>
                <w:color w:val="auto"/>
                <w:kern w:val="21"/>
                <w:sz w:val="21"/>
                <w:szCs w:val="21"/>
                <w:lang w:val="en-US" w:eastAsia="zh-CN" w:bidi="ar-SA"/>
              </w:rPr>
            </w:pPr>
            <w:r>
              <w:rPr>
                <w:rFonts w:hint="default" w:ascii="Times New Roman" w:hAnsi="Times New Roman" w:cs="Times New Roman" w:eastAsiaTheme="minorEastAsia"/>
                <w:snapToGrid w:val="0"/>
                <w:color w:val="auto"/>
                <w:kern w:val="21"/>
                <w:sz w:val="21"/>
                <w:szCs w:val="21"/>
              </w:rPr>
              <w:t>/</w:t>
            </w:r>
          </w:p>
        </w:tc>
        <w:tc>
          <w:tcPr>
            <w:tcW w:w="1959" w:type="dxa"/>
            <w:noWrap w:val="0"/>
            <w:vAlign w:val="center"/>
          </w:tcPr>
          <w:p w14:paraId="326A0F87">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eastAsia" w:ascii="Times New Roman" w:hAnsi="Times New Roman" w:cs="Times New Roman" w:eastAsiaTheme="minorEastAsia"/>
                <w:i w:val="0"/>
                <w:iCs w:val="0"/>
                <w:color w:val="auto"/>
                <w:kern w:val="0"/>
                <w:sz w:val="21"/>
                <w:szCs w:val="21"/>
                <w:u w:val="none"/>
                <w:lang w:val="en-US" w:eastAsia="zh-CN" w:bidi="ar"/>
              </w:rPr>
              <w:t>0.005</w:t>
            </w:r>
          </w:p>
        </w:tc>
        <w:tc>
          <w:tcPr>
            <w:tcW w:w="1106" w:type="dxa"/>
            <w:noWrap w:val="0"/>
            <w:vAlign w:val="center"/>
          </w:tcPr>
          <w:p w14:paraId="2A8CEBDE">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21"/>
                <w:szCs w:val="21"/>
                <w:u w:val="none"/>
                <w:lang w:val="en-US" w:eastAsia="zh-CN" w:bidi="ar"/>
              </w:rPr>
            </w:pPr>
            <w:r>
              <w:rPr>
                <w:rFonts w:hint="eastAsia" w:ascii="Times New Roman" w:hAnsi="Times New Roman" w:cs="Times New Roman" w:eastAsiaTheme="minorEastAsia"/>
                <w:i w:val="0"/>
                <w:iCs w:val="0"/>
                <w:color w:val="auto"/>
                <w:kern w:val="0"/>
                <w:sz w:val="21"/>
                <w:szCs w:val="21"/>
                <w:u w:val="none"/>
                <w:lang w:val="en-US" w:eastAsia="zh-CN" w:bidi="ar"/>
              </w:rPr>
              <w:t>+0.005</w:t>
            </w:r>
          </w:p>
        </w:tc>
      </w:tr>
    </w:tbl>
    <w:p w14:paraId="3B4AE7DB">
      <w:pPr>
        <w:pStyle w:val="116"/>
        <w:snapToGrid/>
        <w:spacing w:beforeLines="0" w:afterLines="0" w:line="440" w:lineRule="exact"/>
        <w:jc w:val="left"/>
        <w:rPr>
          <w:rFonts w:hint="default" w:ascii="Times New Roman" w:hAnsi="Times New Roman" w:cs="Times New Roman" w:eastAsiaTheme="minorEastAsia"/>
          <w:b/>
          <w:color w:val="auto"/>
          <w:szCs w:val="21"/>
        </w:rPr>
      </w:pPr>
      <w:r>
        <w:rPr>
          <w:rFonts w:hint="default" w:ascii="Times New Roman" w:hAnsi="Times New Roman" w:cs="Times New Roman" w:eastAsiaTheme="minorEastAsia"/>
          <w:snapToGrid w:val="0"/>
          <w:color w:val="auto"/>
          <w:kern w:val="21"/>
        </w:rPr>
        <w:t>注：</w:t>
      </w:r>
      <w:r>
        <w:rPr>
          <w:rFonts w:hint="default" w:ascii="Times New Roman" w:hAnsi="Times New Roman" w:cs="Times New Roman" w:eastAsiaTheme="minorEastAsia"/>
          <w:snapToGrid w:val="0"/>
          <w:color w:val="auto"/>
          <w:kern w:val="21"/>
        </w:rPr>
        <w:fldChar w:fldCharType="begin"/>
      </w:r>
      <w:r>
        <w:rPr>
          <w:rFonts w:hint="default" w:ascii="Times New Roman" w:hAnsi="Times New Roman" w:cs="Times New Roman" w:eastAsiaTheme="minorEastAsia"/>
          <w:snapToGrid w:val="0"/>
          <w:color w:val="auto"/>
          <w:kern w:val="21"/>
        </w:rPr>
        <w:instrText xml:space="preserve"> = 6 \* GB3 \* MERGEFORMAT </w:instrText>
      </w:r>
      <w:r>
        <w:rPr>
          <w:rFonts w:hint="default" w:ascii="Times New Roman" w:hAnsi="Times New Roman" w:cs="Times New Roman" w:eastAsiaTheme="minorEastAsia"/>
          <w:snapToGrid w:val="0"/>
          <w:color w:val="auto"/>
          <w:kern w:val="21"/>
        </w:rPr>
        <w:fldChar w:fldCharType="separate"/>
      </w:r>
      <w:r>
        <w:rPr>
          <w:rFonts w:hint="default" w:ascii="Times New Roman" w:hAnsi="Times New Roman" w:cs="Times New Roman" w:eastAsiaTheme="minorEastAsia"/>
          <w:color w:val="auto"/>
        </w:rPr>
        <w:t>⑥</w:t>
      </w:r>
      <w:r>
        <w:rPr>
          <w:rFonts w:hint="default" w:ascii="Times New Roman" w:hAnsi="Times New Roman" w:cs="Times New Roman" w:eastAsiaTheme="minorEastAsia"/>
          <w:snapToGrid w:val="0"/>
          <w:color w:val="auto"/>
          <w:kern w:val="21"/>
        </w:rPr>
        <w:fldChar w:fldCharType="end"/>
      </w:r>
      <w:r>
        <w:rPr>
          <w:rFonts w:hint="default" w:ascii="Times New Roman" w:hAnsi="Times New Roman" w:cs="Times New Roman" w:eastAsiaTheme="minorEastAsia"/>
          <w:snapToGrid w:val="0"/>
          <w:color w:val="auto"/>
          <w:kern w:val="21"/>
        </w:rPr>
        <w:t>=</w:t>
      </w:r>
      <w:r>
        <w:rPr>
          <w:rFonts w:hint="default" w:ascii="Times New Roman" w:hAnsi="Times New Roman" w:cs="Times New Roman" w:eastAsiaTheme="minorEastAsia"/>
          <w:snapToGrid w:val="0"/>
          <w:color w:val="auto"/>
          <w:kern w:val="21"/>
        </w:rPr>
        <w:fldChar w:fldCharType="begin"/>
      </w:r>
      <w:r>
        <w:rPr>
          <w:rFonts w:hint="default" w:ascii="Times New Roman" w:hAnsi="Times New Roman" w:cs="Times New Roman" w:eastAsiaTheme="minorEastAsia"/>
          <w:snapToGrid w:val="0"/>
          <w:color w:val="auto"/>
          <w:kern w:val="21"/>
        </w:rPr>
        <w:instrText xml:space="preserve"> = 1 \* GB3 \* MERGEFORMAT </w:instrText>
      </w:r>
      <w:r>
        <w:rPr>
          <w:rFonts w:hint="default" w:ascii="Times New Roman" w:hAnsi="Times New Roman" w:cs="Times New Roman" w:eastAsiaTheme="minorEastAsia"/>
          <w:snapToGrid w:val="0"/>
          <w:color w:val="auto"/>
          <w:kern w:val="21"/>
        </w:rPr>
        <w:fldChar w:fldCharType="separate"/>
      </w:r>
      <w:r>
        <w:rPr>
          <w:rFonts w:hint="default" w:ascii="Times New Roman" w:hAnsi="Times New Roman" w:cs="Times New Roman" w:eastAsiaTheme="minorEastAsia"/>
          <w:color w:val="auto"/>
        </w:rPr>
        <w:t>①</w:t>
      </w:r>
      <w:r>
        <w:rPr>
          <w:rFonts w:hint="default" w:ascii="Times New Roman" w:hAnsi="Times New Roman" w:cs="Times New Roman" w:eastAsiaTheme="minorEastAsia"/>
          <w:snapToGrid w:val="0"/>
          <w:color w:val="auto"/>
          <w:kern w:val="21"/>
        </w:rPr>
        <w:fldChar w:fldCharType="end"/>
      </w:r>
      <w:r>
        <w:rPr>
          <w:rFonts w:hint="default" w:ascii="Times New Roman" w:hAnsi="Times New Roman" w:cs="Times New Roman" w:eastAsiaTheme="minorEastAsia"/>
          <w:snapToGrid w:val="0"/>
          <w:color w:val="auto"/>
          <w:kern w:val="21"/>
        </w:rPr>
        <w:t>+</w:t>
      </w:r>
      <w:r>
        <w:rPr>
          <w:rFonts w:hint="default" w:ascii="Times New Roman" w:hAnsi="Times New Roman" w:cs="Times New Roman" w:eastAsiaTheme="minorEastAsia"/>
          <w:snapToGrid w:val="0"/>
          <w:color w:val="auto"/>
          <w:kern w:val="21"/>
        </w:rPr>
        <w:fldChar w:fldCharType="begin"/>
      </w:r>
      <w:r>
        <w:rPr>
          <w:rFonts w:hint="default" w:ascii="Times New Roman" w:hAnsi="Times New Roman" w:cs="Times New Roman" w:eastAsiaTheme="minorEastAsia"/>
          <w:snapToGrid w:val="0"/>
          <w:color w:val="auto"/>
          <w:kern w:val="21"/>
        </w:rPr>
        <w:instrText xml:space="preserve"> = 3 \* GB3 \* MERGEFORMAT </w:instrText>
      </w:r>
      <w:r>
        <w:rPr>
          <w:rFonts w:hint="default" w:ascii="Times New Roman" w:hAnsi="Times New Roman" w:cs="Times New Roman" w:eastAsiaTheme="minorEastAsia"/>
          <w:snapToGrid w:val="0"/>
          <w:color w:val="auto"/>
          <w:kern w:val="21"/>
        </w:rPr>
        <w:fldChar w:fldCharType="separate"/>
      </w:r>
      <w:r>
        <w:rPr>
          <w:rFonts w:hint="default" w:ascii="Times New Roman" w:hAnsi="Times New Roman" w:cs="Times New Roman" w:eastAsiaTheme="minorEastAsia"/>
          <w:color w:val="auto"/>
        </w:rPr>
        <w:t>③</w:t>
      </w:r>
      <w:r>
        <w:rPr>
          <w:rFonts w:hint="default" w:ascii="Times New Roman" w:hAnsi="Times New Roman" w:cs="Times New Roman" w:eastAsiaTheme="minorEastAsia"/>
          <w:snapToGrid w:val="0"/>
          <w:color w:val="auto"/>
          <w:kern w:val="21"/>
        </w:rPr>
        <w:fldChar w:fldCharType="end"/>
      </w:r>
      <w:r>
        <w:rPr>
          <w:rFonts w:hint="default" w:ascii="Times New Roman" w:hAnsi="Times New Roman" w:cs="Times New Roman" w:eastAsiaTheme="minorEastAsia"/>
          <w:snapToGrid w:val="0"/>
          <w:color w:val="auto"/>
          <w:kern w:val="21"/>
        </w:rPr>
        <w:t>+</w:t>
      </w:r>
      <w:r>
        <w:rPr>
          <w:rFonts w:hint="default" w:ascii="Times New Roman" w:hAnsi="Times New Roman" w:cs="Times New Roman" w:eastAsiaTheme="minorEastAsia"/>
          <w:snapToGrid w:val="0"/>
          <w:color w:val="auto"/>
          <w:kern w:val="21"/>
        </w:rPr>
        <w:fldChar w:fldCharType="begin"/>
      </w:r>
      <w:r>
        <w:rPr>
          <w:rFonts w:hint="default" w:ascii="Times New Roman" w:hAnsi="Times New Roman" w:cs="Times New Roman" w:eastAsiaTheme="minorEastAsia"/>
          <w:snapToGrid w:val="0"/>
          <w:color w:val="auto"/>
          <w:kern w:val="21"/>
        </w:rPr>
        <w:instrText xml:space="preserve"> = 4 \* GB3 \* MERGEFORMAT </w:instrText>
      </w:r>
      <w:r>
        <w:rPr>
          <w:rFonts w:hint="default" w:ascii="Times New Roman" w:hAnsi="Times New Roman" w:cs="Times New Roman" w:eastAsiaTheme="minorEastAsia"/>
          <w:snapToGrid w:val="0"/>
          <w:color w:val="auto"/>
          <w:kern w:val="21"/>
        </w:rPr>
        <w:fldChar w:fldCharType="separate"/>
      </w:r>
      <w:r>
        <w:rPr>
          <w:rFonts w:hint="default" w:ascii="Times New Roman" w:hAnsi="Times New Roman" w:cs="Times New Roman" w:eastAsiaTheme="minorEastAsia"/>
          <w:color w:val="auto"/>
        </w:rPr>
        <w:t>④</w:t>
      </w:r>
      <w:r>
        <w:rPr>
          <w:rFonts w:hint="default" w:ascii="Times New Roman" w:hAnsi="Times New Roman" w:cs="Times New Roman" w:eastAsiaTheme="minorEastAsia"/>
          <w:snapToGrid w:val="0"/>
          <w:color w:val="auto"/>
          <w:kern w:val="21"/>
        </w:rPr>
        <w:fldChar w:fldCharType="end"/>
      </w:r>
      <w:r>
        <w:rPr>
          <w:rFonts w:hint="default" w:ascii="Times New Roman" w:hAnsi="Times New Roman" w:cs="Times New Roman" w:eastAsiaTheme="minorEastAsia"/>
          <w:snapToGrid w:val="0"/>
          <w:color w:val="auto"/>
          <w:kern w:val="21"/>
        </w:rPr>
        <w:t>-</w:t>
      </w:r>
      <w:r>
        <w:rPr>
          <w:rFonts w:hint="default" w:ascii="Times New Roman" w:hAnsi="Times New Roman" w:cs="Times New Roman" w:eastAsiaTheme="minorEastAsia"/>
          <w:snapToGrid w:val="0"/>
          <w:color w:val="auto"/>
          <w:kern w:val="21"/>
        </w:rPr>
        <w:fldChar w:fldCharType="begin"/>
      </w:r>
      <w:r>
        <w:rPr>
          <w:rFonts w:hint="default" w:ascii="Times New Roman" w:hAnsi="Times New Roman" w:cs="Times New Roman" w:eastAsiaTheme="minorEastAsia"/>
          <w:snapToGrid w:val="0"/>
          <w:color w:val="auto"/>
          <w:kern w:val="21"/>
        </w:rPr>
        <w:instrText xml:space="preserve"> = 5 \* GB3 \* MERGEFORMAT </w:instrText>
      </w:r>
      <w:r>
        <w:rPr>
          <w:rFonts w:hint="default" w:ascii="Times New Roman" w:hAnsi="Times New Roman" w:cs="Times New Roman" w:eastAsiaTheme="minorEastAsia"/>
          <w:snapToGrid w:val="0"/>
          <w:color w:val="auto"/>
          <w:kern w:val="21"/>
        </w:rPr>
        <w:fldChar w:fldCharType="separate"/>
      </w:r>
      <w:r>
        <w:rPr>
          <w:rFonts w:hint="default" w:ascii="Times New Roman" w:hAnsi="Times New Roman" w:cs="Times New Roman" w:eastAsiaTheme="minorEastAsia"/>
          <w:color w:val="auto"/>
        </w:rPr>
        <w:t>⑤</w:t>
      </w:r>
      <w:r>
        <w:rPr>
          <w:rFonts w:hint="default" w:ascii="Times New Roman" w:hAnsi="Times New Roman" w:cs="Times New Roman" w:eastAsiaTheme="minorEastAsia"/>
          <w:snapToGrid w:val="0"/>
          <w:color w:val="auto"/>
          <w:kern w:val="21"/>
        </w:rPr>
        <w:fldChar w:fldCharType="end"/>
      </w:r>
      <w:r>
        <w:rPr>
          <w:rFonts w:hint="default" w:ascii="Times New Roman" w:hAnsi="Times New Roman" w:cs="Times New Roman" w:eastAsiaTheme="minorEastAsia"/>
          <w:snapToGrid w:val="0"/>
          <w:color w:val="auto"/>
          <w:kern w:val="21"/>
        </w:rPr>
        <w:t>；</w:t>
      </w:r>
      <w:r>
        <w:rPr>
          <w:rFonts w:hint="default" w:ascii="Times New Roman" w:hAnsi="Times New Roman" w:cs="Times New Roman" w:eastAsiaTheme="minorEastAsia"/>
          <w:snapToGrid w:val="0"/>
          <w:color w:val="auto"/>
          <w:kern w:val="21"/>
        </w:rPr>
        <w:fldChar w:fldCharType="begin"/>
      </w:r>
      <w:r>
        <w:rPr>
          <w:rFonts w:hint="default" w:ascii="Times New Roman" w:hAnsi="Times New Roman" w:cs="Times New Roman" w:eastAsiaTheme="minorEastAsia"/>
          <w:snapToGrid w:val="0"/>
          <w:color w:val="auto"/>
          <w:kern w:val="21"/>
        </w:rPr>
        <w:instrText xml:space="preserve"> = 7 \* GB3 \* MERGEFORMAT </w:instrText>
      </w:r>
      <w:r>
        <w:rPr>
          <w:rFonts w:hint="default" w:ascii="Times New Roman" w:hAnsi="Times New Roman" w:cs="Times New Roman" w:eastAsiaTheme="minorEastAsia"/>
          <w:snapToGrid w:val="0"/>
          <w:color w:val="auto"/>
          <w:kern w:val="21"/>
        </w:rPr>
        <w:fldChar w:fldCharType="separate"/>
      </w:r>
      <w:r>
        <w:rPr>
          <w:rFonts w:hint="default" w:ascii="Times New Roman" w:hAnsi="Times New Roman" w:cs="Times New Roman" w:eastAsiaTheme="minorEastAsia"/>
          <w:color w:val="auto"/>
        </w:rPr>
        <w:t>⑦</w:t>
      </w:r>
      <w:r>
        <w:rPr>
          <w:rFonts w:hint="default" w:ascii="Times New Roman" w:hAnsi="Times New Roman" w:cs="Times New Roman" w:eastAsiaTheme="minorEastAsia"/>
          <w:snapToGrid w:val="0"/>
          <w:color w:val="auto"/>
          <w:kern w:val="21"/>
        </w:rPr>
        <w:fldChar w:fldCharType="end"/>
      </w:r>
      <w:r>
        <w:rPr>
          <w:rFonts w:hint="default" w:ascii="Times New Roman" w:hAnsi="Times New Roman" w:cs="Times New Roman" w:eastAsiaTheme="minorEastAsia"/>
          <w:snapToGrid w:val="0"/>
          <w:color w:val="auto"/>
          <w:kern w:val="21"/>
        </w:rPr>
        <w:t>=</w:t>
      </w:r>
      <w:r>
        <w:rPr>
          <w:rFonts w:hint="default" w:ascii="Times New Roman" w:hAnsi="Times New Roman" w:cs="Times New Roman" w:eastAsiaTheme="minorEastAsia"/>
          <w:snapToGrid w:val="0"/>
          <w:color w:val="auto"/>
          <w:kern w:val="21"/>
        </w:rPr>
        <w:fldChar w:fldCharType="begin"/>
      </w:r>
      <w:r>
        <w:rPr>
          <w:rFonts w:hint="default" w:ascii="Times New Roman" w:hAnsi="Times New Roman" w:cs="Times New Roman" w:eastAsiaTheme="minorEastAsia"/>
          <w:snapToGrid w:val="0"/>
          <w:color w:val="auto"/>
          <w:kern w:val="21"/>
        </w:rPr>
        <w:instrText xml:space="preserve"> = 6 \* GB3 \* MERGEFORMAT </w:instrText>
      </w:r>
      <w:r>
        <w:rPr>
          <w:rFonts w:hint="default" w:ascii="Times New Roman" w:hAnsi="Times New Roman" w:cs="Times New Roman" w:eastAsiaTheme="minorEastAsia"/>
          <w:snapToGrid w:val="0"/>
          <w:color w:val="auto"/>
          <w:kern w:val="21"/>
        </w:rPr>
        <w:fldChar w:fldCharType="separate"/>
      </w:r>
      <w:r>
        <w:rPr>
          <w:rFonts w:hint="default" w:ascii="Times New Roman" w:hAnsi="Times New Roman" w:cs="Times New Roman" w:eastAsiaTheme="minorEastAsia"/>
          <w:color w:val="auto"/>
        </w:rPr>
        <w:t>⑥</w:t>
      </w:r>
      <w:r>
        <w:rPr>
          <w:rFonts w:hint="default" w:ascii="Times New Roman" w:hAnsi="Times New Roman" w:cs="Times New Roman" w:eastAsiaTheme="minorEastAsia"/>
          <w:snapToGrid w:val="0"/>
          <w:color w:val="auto"/>
          <w:kern w:val="21"/>
        </w:rPr>
        <w:fldChar w:fldCharType="end"/>
      </w:r>
      <w:r>
        <w:rPr>
          <w:rFonts w:hint="default" w:ascii="Times New Roman" w:hAnsi="Times New Roman" w:cs="Times New Roman" w:eastAsiaTheme="minorEastAsia"/>
          <w:snapToGrid w:val="0"/>
          <w:color w:val="auto"/>
          <w:kern w:val="21"/>
        </w:rPr>
        <w:t>-</w:t>
      </w:r>
      <w:r>
        <w:rPr>
          <w:rFonts w:hint="default" w:ascii="Times New Roman" w:hAnsi="Times New Roman" w:cs="Times New Roman" w:eastAsiaTheme="minorEastAsia"/>
          <w:snapToGrid w:val="0"/>
          <w:color w:val="auto"/>
          <w:kern w:val="21"/>
        </w:rPr>
        <w:fldChar w:fldCharType="begin"/>
      </w:r>
      <w:r>
        <w:rPr>
          <w:rFonts w:hint="default" w:ascii="Times New Roman" w:hAnsi="Times New Roman" w:cs="Times New Roman" w:eastAsiaTheme="minorEastAsia"/>
          <w:snapToGrid w:val="0"/>
          <w:color w:val="auto"/>
          <w:kern w:val="21"/>
        </w:rPr>
        <w:instrText xml:space="preserve"> = 1 \* GB3 \* MERGEFORMAT </w:instrText>
      </w:r>
      <w:r>
        <w:rPr>
          <w:rFonts w:hint="default" w:ascii="Times New Roman" w:hAnsi="Times New Roman" w:cs="Times New Roman" w:eastAsiaTheme="minorEastAsia"/>
          <w:snapToGrid w:val="0"/>
          <w:color w:val="auto"/>
          <w:kern w:val="21"/>
        </w:rPr>
        <w:fldChar w:fldCharType="separate"/>
      </w:r>
      <w:r>
        <w:rPr>
          <w:rFonts w:hint="default" w:ascii="Times New Roman" w:hAnsi="Times New Roman" w:cs="Times New Roman" w:eastAsiaTheme="minorEastAsia"/>
          <w:color w:val="auto"/>
        </w:rPr>
        <w:t>①</w:t>
      </w:r>
      <w:r>
        <w:rPr>
          <w:rFonts w:hint="default" w:ascii="Times New Roman" w:hAnsi="Times New Roman" w:cs="Times New Roman" w:eastAsiaTheme="minorEastAsia"/>
          <w:snapToGrid w:val="0"/>
          <w:color w:val="auto"/>
          <w:kern w:val="21"/>
        </w:rPr>
        <w:fldChar w:fldCharType="end"/>
      </w:r>
    </w:p>
    <w:sectPr>
      <w:headerReference r:id="rId12" w:type="default"/>
      <w:footerReference r:id="rId13" w:type="default"/>
      <w:pgSz w:w="16838" w:h="11906" w:orient="landscape"/>
      <w:pgMar w:top="934" w:right="1701" w:bottom="472" w:left="1701" w:header="851" w:footer="851" w:gutter="0"/>
      <w:pgBorders>
        <w:top w:val="none" w:sz="0" w:space="0"/>
        <w:left w:val="none" w:sz="0" w:space="0"/>
        <w:bottom w:val="none" w:sz="0" w:space="0"/>
        <w:right w:val="none" w:sz="0" w:space="0"/>
      </w:pgBorders>
      <w:pgNumType w:fmt="numberInDash"/>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PMingLiU">
    <w:altName w:val="PMingLiU-ExtB"/>
    <w:panose1 w:val="02020500000000000000"/>
    <w:charset w:val="88"/>
    <w:family w:val="roman"/>
    <w:pitch w:val="default"/>
    <w:sig w:usb0="00000000" w:usb1="00000000" w:usb2="00000016" w:usb3="00000000" w:csb0="00100001" w:csb1="00000000"/>
  </w:font>
  <w:font w:name="华文中宋">
    <w:altName w:val="宋体"/>
    <w:panose1 w:val="02010600040101010101"/>
    <w:charset w:val="86"/>
    <w:family w:val="auto"/>
    <w:pitch w:val="default"/>
    <w:sig w:usb0="00000000" w:usb1="00000000" w:usb2="00000000" w:usb3="00000000" w:csb0="0004009F" w:csb1="DFD70000"/>
  </w:font>
  <w:font w:name="TimesNewRoman">
    <w:altName w:val="Times New Roman"/>
    <w:panose1 w:val="00000000000000000000"/>
    <w:charset w:val="00"/>
    <w:family w:val="roman"/>
    <w:pitch w:val="default"/>
    <w:sig w:usb0="00000000" w:usb1="00000000" w:usb2="00000010" w:usb3="00000000" w:csb0="00040001"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auto"/>
    <w:pitch w:val="default"/>
    <w:sig w:usb0="00000000" w:usb1="00000000" w:usb2="00000000" w:usb3="00000000" w:csb0="00040000" w:csb1="00000000"/>
  </w:font>
  <w:font w:name="Arial Unicode MS">
    <w:altName w:val="宋体"/>
    <w:panose1 w:val="020B0604020202020204"/>
    <w:charset w:val="86"/>
    <w:family w:val="roman"/>
    <w:pitch w:val="default"/>
    <w:sig w:usb0="00000000" w:usb1="00000000" w:usb2="0000003F" w:usb3="00000000" w:csb0="603F01FF" w:csb1="FFFF0000"/>
  </w:font>
  <w:font w:name="ºÚÌå">
    <w:altName w:val="Arial"/>
    <w:panose1 w:val="00000000000000000000"/>
    <w:charset w:val="00"/>
    <w:family w:val="swiss"/>
    <w:pitch w:val="default"/>
    <w:sig w:usb0="00000000" w:usb1="00000000" w:usb2="00000000" w:usb3="00000000" w:csb0="00000001"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Kingsoft Symbol">
    <w:panose1 w:val="05000100010000000000"/>
    <w:charset w:val="00"/>
    <w:family w:val="auto"/>
    <w:pitch w:val="default"/>
    <w:sig w:usb0="00000000" w:usb1="00000000" w:usb2="00000000" w:usb3="00000000" w:csb0="80000000" w:csb1="00000000"/>
  </w:font>
  <w:font w:name="PMingLiU-ExtB">
    <w:panose1 w:val="02020500000000000000"/>
    <w:charset w:val="88"/>
    <w:family w:val="auto"/>
    <w:pitch w:val="default"/>
    <w:sig w:usb0="8000002F" w:usb1="02000008" w:usb2="00000000" w:usb3="00000000" w:csb0="0010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78183D">
    <w:pPr>
      <w:pStyle w:val="23"/>
      <w:ind w:right="360"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C4F1C">
    <w:pPr>
      <w:pStyle w:val="23"/>
      <w:framePr w:wrap="around" w:vAnchor="text" w:hAnchor="margin" w:xAlign="center" w:y="1"/>
      <w:rPr>
        <w:rStyle w:val="39"/>
      </w:rPr>
    </w:pPr>
    <w:r>
      <w:fldChar w:fldCharType="begin"/>
    </w:r>
    <w:r>
      <w:rPr>
        <w:rStyle w:val="39"/>
      </w:rPr>
      <w:instrText xml:space="preserve">PAGE  </w:instrText>
    </w:r>
    <w:r>
      <w:fldChar w:fldCharType="end"/>
    </w:r>
  </w:p>
  <w:p w14:paraId="25E60189">
    <w:pPr>
      <w:pStyle w:val="2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F118D">
    <w:pPr>
      <w:pStyle w:val="23"/>
      <w:framePr w:wrap="around" w:vAnchor="text" w:hAnchor="margin" w:xAlign="center" w:y="1"/>
      <w:rPr>
        <w:rStyle w:val="39"/>
      </w:rPr>
    </w:pPr>
  </w:p>
  <w:p w14:paraId="44795DBA">
    <w:pPr>
      <w:pStyle w:val="2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6CB163">
    <w:pPr>
      <w:pStyle w:val="23"/>
      <w:rPr>
        <w:rStyle w:val="39"/>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1" name="文本框 20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787BCDF">
                          <w:pPr>
                            <w:pStyle w:val="23"/>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文本框 2049"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OqXm5zwAAAAUBAAAPAAAAAAAA&#10;AAEAIAAAACIAAABkcnMvZG93bnJldi54bWxQSwECFAAUAAAACACHTuJAMoH7yuIBAADCAwAADgAA&#10;AAAAAAABACAAAAAeAQAAZHJzL2Uyb0RvYy54bWxQSwUGAAAAAAYABgBZAQAAcgUAAAAA&#10;">
              <v:fill on="f" focussize="0,0"/>
              <v:stroke on="f"/>
              <v:imagedata o:title=""/>
              <o:lock v:ext="edit" aspectratio="f"/>
              <v:textbox inset="0mm,0mm,0mm,0mm" style="mso-fit-shape-to-text:t;">
                <w:txbxContent>
                  <w:p w14:paraId="7787BCDF">
                    <w:pPr>
                      <w:pStyle w:val="23"/>
                    </w:pPr>
                    <w:r>
                      <w:fldChar w:fldCharType="begin"/>
                    </w:r>
                    <w:r>
                      <w:instrText xml:space="preserve"> PAGE  \* MERGEFORMAT </w:instrText>
                    </w:r>
                    <w:r>
                      <w:fldChar w:fldCharType="separate"/>
                    </w:r>
                    <w:r>
                      <w:t>1</w:t>
                    </w:r>
                    <w:r>
                      <w:fldChar w:fldCharType="end"/>
                    </w:r>
                  </w:p>
                </w:txbxContent>
              </v:textbox>
            </v:shape>
          </w:pict>
        </mc:Fallback>
      </mc:AlternateContent>
    </w:r>
  </w:p>
  <w:p w14:paraId="15C25D92">
    <w:pPr>
      <w:pStyle w:val="2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ADB51">
    <w:pPr>
      <w:pStyle w:val="23"/>
      <w:ind w:right="360" w:firstLine="360"/>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1" name="文本框 20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977F7C8">
                          <w:pPr>
                            <w:pStyle w:val="23"/>
                            <w:rPr>
                              <w:rStyle w:val="39"/>
                            </w:rPr>
                          </w:pPr>
                          <w:r>
                            <w:fldChar w:fldCharType="begin"/>
                          </w:r>
                          <w:r>
                            <w:rPr>
                              <w:rStyle w:val="39"/>
                            </w:rPr>
                            <w:instrText xml:space="preserve">PAGE  </w:instrText>
                          </w:r>
                          <w:r>
                            <w:fldChar w:fldCharType="separate"/>
                          </w:r>
                          <w:r>
                            <w:rPr>
                              <w:rStyle w:val="39"/>
                            </w:rPr>
                            <w:t>- 75 -</w:t>
                          </w:r>
                          <w:r>
                            <w:fldChar w:fldCharType="end"/>
                          </w:r>
                        </w:p>
                      </w:txbxContent>
                    </wps:txbx>
                    <wps:bodyPr vert="horz" wrap="none" lIns="0" tIns="0" rIns="0" bIns="0" anchor="t" anchorCtr="0" upright="0">
                      <a:spAutoFit/>
                    </wps:bodyPr>
                  </wps:wsp>
                </a:graphicData>
              </a:graphic>
            </wp:anchor>
          </w:drawing>
        </mc:Choice>
        <mc:Fallback>
          <w:pict>
            <v:shape id="文本框 2050"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P3nfJjgAQAAwgMAAA4AAAAA&#10;AAAAAQAgAAAAHgEAAGRycy9lMm9Eb2MueG1sUEsFBgAAAAAGAAYAWQEAAHAFAAAAAA==&#10;">
              <v:fill on="f" focussize="0,0"/>
              <v:stroke on="f"/>
              <v:imagedata o:title=""/>
              <o:lock v:ext="edit" aspectratio="f"/>
              <v:textbox inset="0mm,0mm,0mm,0mm" style="mso-fit-shape-to-text:t;">
                <w:txbxContent>
                  <w:p w14:paraId="7977F7C8">
                    <w:pPr>
                      <w:pStyle w:val="23"/>
                      <w:rPr>
                        <w:rStyle w:val="39"/>
                      </w:rPr>
                    </w:pPr>
                    <w:r>
                      <w:fldChar w:fldCharType="begin"/>
                    </w:r>
                    <w:r>
                      <w:rPr>
                        <w:rStyle w:val="39"/>
                      </w:rPr>
                      <w:instrText xml:space="preserve">PAGE  </w:instrText>
                    </w:r>
                    <w:r>
                      <w:fldChar w:fldCharType="separate"/>
                    </w:r>
                    <w:r>
                      <w:rPr>
                        <w:rStyle w:val="39"/>
                      </w:rPr>
                      <w:t>- 75 -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99AF59">
    <w:pPr>
      <w:pStyle w:val="24"/>
      <w:pBdr>
        <w:bottom w:val="none" w:color="auto" w:sz="0" w:space="4"/>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5C9514">
    <w:pPr>
      <w:pStyle w:val="24"/>
      <w:pBdr>
        <w:bottom w:val="none" w:color="auto" w:sz="0" w:space="4"/>
      </w:pBd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5394FB">
    <w:pPr>
      <w:pStyle w:val="24"/>
      <w:pBdr>
        <w:bottom w:val="none" w:color="auto" w:sz="0" w:space="4"/>
      </w:pBdr>
      <w:spacing w:line="200" w:lineRule="exact"/>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CF00E">
    <w:pPr>
      <w:pStyle w:val="24"/>
      <w:pBdr>
        <w:bottom w:val="none" w:color="auto" w:sz="0" w:space="4"/>
      </w:pBdr>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859DBF">
    <w:pPr>
      <w:pStyle w:val="24"/>
      <w:pBdr>
        <w:bottom w:val="none" w:color="auto" w:sz="0" w:space="4"/>
      </w:pBdr>
      <w:jc w:val="righ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C5B48F">
    <w:pPr>
      <w:pStyle w:val="24"/>
      <w:pBdr>
        <w:bottom w:val="none" w:color="auto" w:sz="0" w:space="4"/>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420"/>
  <w:hyphenationZone w:val="36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ˇˉ―‖’”…∶、。〃々〉》」』】〕〗！＂＇），．：；？］｀｜｝～￠"/>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lhZmY0MDU3YmNhYjcwYTRhNjYyYjQyNmNiOWI0NjUifQ=="/>
  </w:docVars>
  <w:rsids>
    <w:rsidRoot w:val="00172A27"/>
    <w:rsid w:val="000060B3"/>
    <w:rsid w:val="0001007A"/>
    <w:rsid w:val="00024ED1"/>
    <w:rsid w:val="00031A3F"/>
    <w:rsid w:val="00031B10"/>
    <w:rsid w:val="00036729"/>
    <w:rsid w:val="000421B0"/>
    <w:rsid w:val="0004364B"/>
    <w:rsid w:val="00055C7A"/>
    <w:rsid w:val="00060DC6"/>
    <w:rsid w:val="00061B1F"/>
    <w:rsid w:val="000733C4"/>
    <w:rsid w:val="00074783"/>
    <w:rsid w:val="00076936"/>
    <w:rsid w:val="0008070B"/>
    <w:rsid w:val="000810AC"/>
    <w:rsid w:val="00081A02"/>
    <w:rsid w:val="00082231"/>
    <w:rsid w:val="000823F7"/>
    <w:rsid w:val="00091571"/>
    <w:rsid w:val="00092D38"/>
    <w:rsid w:val="0009377B"/>
    <w:rsid w:val="000A20C9"/>
    <w:rsid w:val="000B058F"/>
    <w:rsid w:val="000B4467"/>
    <w:rsid w:val="000B4DB9"/>
    <w:rsid w:val="000B53B7"/>
    <w:rsid w:val="000C09AC"/>
    <w:rsid w:val="000C131D"/>
    <w:rsid w:val="000C37C1"/>
    <w:rsid w:val="000C47B1"/>
    <w:rsid w:val="000C5737"/>
    <w:rsid w:val="000C767F"/>
    <w:rsid w:val="000D0839"/>
    <w:rsid w:val="000D0950"/>
    <w:rsid w:val="000D5A44"/>
    <w:rsid w:val="000E1787"/>
    <w:rsid w:val="000E2A0D"/>
    <w:rsid w:val="000E2BB4"/>
    <w:rsid w:val="000E3ED2"/>
    <w:rsid w:val="000F009C"/>
    <w:rsid w:val="000F1D7D"/>
    <w:rsid w:val="000F3DA7"/>
    <w:rsid w:val="0011320F"/>
    <w:rsid w:val="00116E78"/>
    <w:rsid w:val="001301AF"/>
    <w:rsid w:val="00131F42"/>
    <w:rsid w:val="001357F1"/>
    <w:rsid w:val="00140059"/>
    <w:rsid w:val="00140640"/>
    <w:rsid w:val="00140FA8"/>
    <w:rsid w:val="00142FEB"/>
    <w:rsid w:val="00143A2D"/>
    <w:rsid w:val="00145A41"/>
    <w:rsid w:val="00151675"/>
    <w:rsid w:val="001528F3"/>
    <w:rsid w:val="00157435"/>
    <w:rsid w:val="001733EB"/>
    <w:rsid w:val="0017504D"/>
    <w:rsid w:val="0017671A"/>
    <w:rsid w:val="00177422"/>
    <w:rsid w:val="001835C0"/>
    <w:rsid w:val="00184590"/>
    <w:rsid w:val="001870D1"/>
    <w:rsid w:val="0018781E"/>
    <w:rsid w:val="0019262D"/>
    <w:rsid w:val="001A1B35"/>
    <w:rsid w:val="001A48A2"/>
    <w:rsid w:val="001A5E1F"/>
    <w:rsid w:val="001A6F61"/>
    <w:rsid w:val="001B72B8"/>
    <w:rsid w:val="001C0656"/>
    <w:rsid w:val="001C1EC5"/>
    <w:rsid w:val="001C69B3"/>
    <w:rsid w:val="001D217D"/>
    <w:rsid w:val="001D5595"/>
    <w:rsid w:val="001D7874"/>
    <w:rsid w:val="001D7F22"/>
    <w:rsid w:val="001E3F27"/>
    <w:rsid w:val="001F0F17"/>
    <w:rsid w:val="001F3347"/>
    <w:rsid w:val="001F45C5"/>
    <w:rsid w:val="001F69E4"/>
    <w:rsid w:val="00202CFE"/>
    <w:rsid w:val="00203369"/>
    <w:rsid w:val="002068C0"/>
    <w:rsid w:val="00211A60"/>
    <w:rsid w:val="002125B4"/>
    <w:rsid w:val="002155B8"/>
    <w:rsid w:val="0021629B"/>
    <w:rsid w:val="002244E7"/>
    <w:rsid w:val="00224839"/>
    <w:rsid w:val="002249B2"/>
    <w:rsid w:val="00226574"/>
    <w:rsid w:val="002278EC"/>
    <w:rsid w:val="0023280E"/>
    <w:rsid w:val="002377D1"/>
    <w:rsid w:val="00240904"/>
    <w:rsid w:val="002506BC"/>
    <w:rsid w:val="00254345"/>
    <w:rsid w:val="00257366"/>
    <w:rsid w:val="0026017E"/>
    <w:rsid w:val="00264198"/>
    <w:rsid w:val="00264557"/>
    <w:rsid w:val="002715A0"/>
    <w:rsid w:val="0027267C"/>
    <w:rsid w:val="00273137"/>
    <w:rsid w:val="0027540A"/>
    <w:rsid w:val="00275E9D"/>
    <w:rsid w:val="00276F28"/>
    <w:rsid w:val="002805AB"/>
    <w:rsid w:val="00284204"/>
    <w:rsid w:val="00285176"/>
    <w:rsid w:val="00291773"/>
    <w:rsid w:val="002964DD"/>
    <w:rsid w:val="002A168C"/>
    <w:rsid w:val="002A3DC7"/>
    <w:rsid w:val="002A7834"/>
    <w:rsid w:val="002B49E2"/>
    <w:rsid w:val="002B50BF"/>
    <w:rsid w:val="002B5D4B"/>
    <w:rsid w:val="002B6F8A"/>
    <w:rsid w:val="002B7B00"/>
    <w:rsid w:val="002B7C44"/>
    <w:rsid w:val="002C2B17"/>
    <w:rsid w:val="002C5B5D"/>
    <w:rsid w:val="002D3DD0"/>
    <w:rsid w:val="002E10CA"/>
    <w:rsid w:val="002E1F3A"/>
    <w:rsid w:val="002E298A"/>
    <w:rsid w:val="002E585B"/>
    <w:rsid w:val="002F5571"/>
    <w:rsid w:val="00301978"/>
    <w:rsid w:val="0030332C"/>
    <w:rsid w:val="003051C2"/>
    <w:rsid w:val="0031017C"/>
    <w:rsid w:val="00312296"/>
    <w:rsid w:val="00314F0E"/>
    <w:rsid w:val="00320FB1"/>
    <w:rsid w:val="00321D8E"/>
    <w:rsid w:val="00325928"/>
    <w:rsid w:val="00332863"/>
    <w:rsid w:val="0033684D"/>
    <w:rsid w:val="00337B42"/>
    <w:rsid w:val="00341B42"/>
    <w:rsid w:val="0034348F"/>
    <w:rsid w:val="00353117"/>
    <w:rsid w:val="00356653"/>
    <w:rsid w:val="0035743F"/>
    <w:rsid w:val="00357BE2"/>
    <w:rsid w:val="0036170C"/>
    <w:rsid w:val="00361E77"/>
    <w:rsid w:val="00366E0F"/>
    <w:rsid w:val="00381A72"/>
    <w:rsid w:val="003826A6"/>
    <w:rsid w:val="00384676"/>
    <w:rsid w:val="00384A18"/>
    <w:rsid w:val="00390857"/>
    <w:rsid w:val="00390D78"/>
    <w:rsid w:val="003A2A11"/>
    <w:rsid w:val="003A4BF3"/>
    <w:rsid w:val="003B420D"/>
    <w:rsid w:val="003B592C"/>
    <w:rsid w:val="003C0E1E"/>
    <w:rsid w:val="003C6C16"/>
    <w:rsid w:val="003D3C9A"/>
    <w:rsid w:val="003D794D"/>
    <w:rsid w:val="003E3058"/>
    <w:rsid w:val="003E76A9"/>
    <w:rsid w:val="003F0809"/>
    <w:rsid w:val="003F098E"/>
    <w:rsid w:val="003F1246"/>
    <w:rsid w:val="003F305B"/>
    <w:rsid w:val="003F6A8C"/>
    <w:rsid w:val="003F755C"/>
    <w:rsid w:val="0040271B"/>
    <w:rsid w:val="004028F0"/>
    <w:rsid w:val="00402F98"/>
    <w:rsid w:val="00406F01"/>
    <w:rsid w:val="00413EAE"/>
    <w:rsid w:val="00416924"/>
    <w:rsid w:val="00416D50"/>
    <w:rsid w:val="00416FD5"/>
    <w:rsid w:val="00417772"/>
    <w:rsid w:val="00420E6A"/>
    <w:rsid w:val="004211CB"/>
    <w:rsid w:val="00421455"/>
    <w:rsid w:val="00425A9E"/>
    <w:rsid w:val="00426D6B"/>
    <w:rsid w:val="00431E6C"/>
    <w:rsid w:val="00433CE7"/>
    <w:rsid w:val="00440D18"/>
    <w:rsid w:val="00452738"/>
    <w:rsid w:val="00455E87"/>
    <w:rsid w:val="00456091"/>
    <w:rsid w:val="00466321"/>
    <w:rsid w:val="00474009"/>
    <w:rsid w:val="00482BDD"/>
    <w:rsid w:val="00484B9B"/>
    <w:rsid w:val="004855F6"/>
    <w:rsid w:val="0048661E"/>
    <w:rsid w:val="00494670"/>
    <w:rsid w:val="004A2584"/>
    <w:rsid w:val="004A3823"/>
    <w:rsid w:val="004A70BE"/>
    <w:rsid w:val="004B2982"/>
    <w:rsid w:val="004C7FAA"/>
    <w:rsid w:val="004D753C"/>
    <w:rsid w:val="004E6946"/>
    <w:rsid w:val="004F125F"/>
    <w:rsid w:val="004F1AD8"/>
    <w:rsid w:val="004F3FAD"/>
    <w:rsid w:val="0050365A"/>
    <w:rsid w:val="005039CB"/>
    <w:rsid w:val="0050558F"/>
    <w:rsid w:val="00505C5B"/>
    <w:rsid w:val="00506286"/>
    <w:rsid w:val="0050752C"/>
    <w:rsid w:val="00507773"/>
    <w:rsid w:val="00510813"/>
    <w:rsid w:val="00511990"/>
    <w:rsid w:val="00511DE0"/>
    <w:rsid w:val="00514870"/>
    <w:rsid w:val="00514B9B"/>
    <w:rsid w:val="005175D8"/>
    <w:rsid w:val="00517F02"/>
    <w:rsid w:val="005238F7"/>
    <w:rsid w:val="00524303"/>
    <w:rsid w:val="005258A2"/>
    <w:rsid w:val="00531772"/>
    <w:rsid w:val="00532745"/>
    <w:rsid w:val="00536917"/>
    <w:rsid w:val="005401AE"/>
    <w:rsid w:val="00542E07"/>
    <w:rsid w:val="00545424"/>
    <w:rsid w:val="00554A7B"/>
    <w:rsid w:val="00554FD5"/>
    <w:rsid w:val="0055546E"/>
    <w:rsid w:val="0055572C"/>
    <w:rsid w:val="0056106A"/>
    <w:rsid w:val="005720AE"/>
    <w:rsid w:val="00594031"/>
    <w:rsid w:val="00594D77"/>
    <w:rsid w:val="005969E4"/>
    <w:rsid w:val="005A06B7"/>
    <w:rsid w:val="005A1759"/>
    <w:rsid w:val="005A68A7"/>
    <w:rsid w:val="005D2A0D"/>
    <w:rsid w:val="005D36AB"/>
    <w:rsid w:val="005E2C7C"/>
    <w:rsid w:val="005E6C06"/>
    <w:rsid w:val="005F1043"/>
    <w:rsid w:val="005F7DFB"/>
    <w:rsid w:val="00600E4A"/>
    <w:rsid w:val="006028CA"/>
    <w:rsid w:val="00604454"/>
    <w:rsid w:val="00611DB7"/>
    <w:rsid w:val="00613E49"/>
    <w:rsid w:val="00617CC3"/>
    <w:rsid w:val="00627D07"/>
    <w:rsid w:val="00631884"/>
    <w:rsid w:val="00631A64"/>
    <w:rsid w:val="00632483"/>
    <w:rsid w:val="00632C8F"/>
    <w:rsid w:val="00634232"/>
    <w:rsid w:val="00634DC4"/>
    <w:rsid w:val="00634FE5"/>
    <w:rsid w:val="006377A6"/>
    <w:rsid w:val="00637A3D"/>
    <w:rsid w:val="006411EF"/>
    <w:rsid w:val="00654170"/>
    <w:rsid w:val="006713CB"/>
    <w:rsid w:val="00672002"/>
    <w:rsid w:val="006748B8"/>
    <w:rsid w:val="00676DF4"/>
    <w:rsid w:val="006775C3"/>
    <w:rsid w:val="006840EF"/>
    <w:rsid w:val="0069290A"/>
    <w:rsid w:val="00694273"/>
    <w:rsid w:val="0069775A"/>
    <w:rsid w:val="00697813"/>
    <w:rsid w:val="006A28AB"/>
    <w:rsid w:val="006A3EE8"/>
    <w:rsid w:val="006A72BF"/>
    <w:rsid w:val="006B03F2"/>
    <w:rsid w:val="006B22CA"/>
    <w:rsid w:val="006B37DC"/>
    <w:rsid w:val="006B4F68"/>
    <w:rsid w:val="006C0592"/>
    <w:rsid w:val="006C272E"/>
    <w:rsid w:val="006C36C2"/>
    <w:rsid w:val="006C5479"/>
    <w:rsid w:val="006C668D"/>
    <w:rsid w:val="006D13B5"/>
    <w:rsid w:val="006E12FF"/>
    <w:rsid w:val="006E4FF9"/>
    <w:rsid w:val="006E607E"/>
    <w:rsid w:val="006E66C9"/>
    <w:rsid w:val="006F2115"/>
    <w:rsid w:val="00704B16"/>
    <w:rsid w:val="00706C5D"/>
    <w:rsid w:val="00715991"/>
    <w:rsid w:val="007171C2"/>
    <w:rsid w:val="0072512A"/>
    <w:rsid w:val="00732922"/>
    <w:rsid w:val="0073400B"/>
    <w:rsid w:val="00744E2C"/>
    <w:rsid w:val="00746073"/>
    <w:rsid w:val="00746077"/>
    <w:rsid w:val="0075162E"/>
    <w:rsid w:val="00751764"/>
    <w:rsid w:val="00754034"/>
    <w:rsid w:val="00756556"/>
    <w:rsid w:val="007600D8"/>
    <w:rsid w:val="007618C4"/>
    <w:rsid w:val="0076784C"/>
    <w:rsid w:val="00767980"/>
    <w:rsid w:val="00770B19"/>
    <w:rsid w:val="00773AE4"/>
    <w:rsid w:val="007741B7"/>
    <w:rsid w:val="0077463F"/>
    <w:rsid w:val="007836EA"/>
    <w:rsid w:val="00783F10"/>
    <w:rsid w:val="00784CDA"/>
    <w:rsid w:val="0078524F"/>
    <w:rsid w:val="007868B6"/>
    <w:rsid w:val="00787F05"/>
    <w:rsid w:val="007906C4"/>
    <w:rsid w:val="007940EA"/>
    <w:rsid w:val="00794544"/>
    <w:rsid w:val="007967E8"/>
    <w:rsid w:val="007A2170"/>
    <w:rsid w:val="007A22BF"/>
    <w:rsid w:val="007A3323"/>
    <w:rsid w:val="007A55F3"/>
    <w:rsid w:val="007B1899"/>
    <w:rsid w:val="007B5254"/>
    <w:rsid w:val="007B72B8"/>
    <w:rsid w:val="007B74B0"/>
    <w:rsid w:val="007B7A58"/>
    <w:rsid w:val="007C21B5"/>
    <w:rsid w:val="007D2031"/>
    <w:rsid w:val="007D2419"/>
    <w:rsid w:val="007D4D37"/>
    <w:rsid w:val="007D6AD7"/>
    <w:rsid w:val="007E21FF"/>
    <w:rsid w:val="007E4BD2"/>
    <w:rsid w:val="007F1025"/>
    <w:rsid w:val="007F58A2"/>
    <w:rsid w:val="007F7ECC"/>
    <w:rsid w:val="00801393"/>
    <w:rsid w:val="00802F88"/>
    <w:rsid w:val="00804725"/>
    <w:rsid w:val="00804DD7"/>
    <w:rsid w:val="00805708"/>
    <w:rsid w:val="00810E9A"/>
    <w:rsid w:val="0081293E"/>
    <w:rsid w:val="00815465"/>
    <w:rsid w:val="00817E9A"/>
    <w:rsid w:val="008306BD"/>
    <w:rsid w:val="00831A80"/>
    <w:rsid w:val="00833743"/>
    <w:rsid w:val="008340A4"/>
    <w:rsid w:val="00850160"/>
    <w:rsid w:val="00850741"/>
    <w:rsid w:val="00852592"/>
    <w:rsid w:val="00863B56"/>
    <w:rsid w:val="00865D9F"/>
    <w:rsid w:val="0087135F"/>
    <w:rsid w:val="00871AA0"/>
    <w:rsid w:val="00872D94"/>
    <w:rsid w:val="00880364"/>
    <w:rsid w:val="008809CA"/>
    <w:rsid w:val="00891592"/>
    <w:rsid w:val="00891E9E"/>
    <w:rsid w:val="008A02AC"/>
    <w:rsid w:val="008A2F68"/>
    <w:rsid w:val="008B1F4D"/>
    <w:rsid w:val="008B4FA6"/>
    <w:rsid w:val="008B5282"/>
    <w:rsid w:val="008B5FCC"/>
    <w:rsid w:val="008B7C17"/>
    <w:rsid w:val="008C2D01"/>
    <w:rsid w:val="008C3C5F"/>
    <w:rsid w:val="008C40E6"/>
    <w:rsid w:val="008C4CC2"/>
    <w:rsid w:val="008D0F7A"/>
    <w:rsid w:val="008D68E4"/>
    <w:rsid w:val="008E0506"/>
    <w:rsid w:val="008E0CFF"/>
    <w:rsid w:val="008E4EB5"/>
    <w:rsid w:val="008E5D6B"/>
    <w:rsid w:val="008E76F0"/>
    <w:rsid w:val="008F15FE"/>
    <w:rsid w:val="008F2D29"/>
    <w:rsid w:val="008F5187"/>
    <w:rsid w:val="008F60D8"/>
    <w:rsid w:val="00902727"/>
    <w:rsid w:val="00902A05"/>
    <w:rsid w:val="0090312B"/>
    <w:rsid w:val="00906E6D"/>
    <w:rsid w:val="009108E4"/>
    <w:rsid w:val="009110BF"/>
    <w:rsid w:val="00911837"/>
    <w:rsid w:val="0091736D"/>
    <w:rsid w:val="0093037A"/>
    <w:rsid w:val="00936ED3"/>
    <w:rsid w:val="0094154D"/>
    <w:rsid w:val="009454E5"/>
    <w:rsid w:val="0095155F"/>
    <w:rsid w:val="00954429"/>
    <w:rsid w:val="009563CE"/>
    <w:rsid w:val="0096252F"/>
    <w:rsid w:val="00976328"/>
    <w:rsid w:val="0097680D"/>
    <w:rsid w:val="00977732"/>
    <w:rsid w:val="00982438"/>
    <w:rsid w:val="0098404C"/>
    <w:rsid w:val="00985283"/>
    <w:rsid w:val="009903F1"/>
    <w:rsid w:val="00994E21"/>
    <w:rsid w:val="00995992"/>
    <w:rsid w:val="009A03E5"/>
    <w:rsid w:val="009A0F3B"/>
    <w:rsid w:val="009A1BB4"/>
    <w:rsid w:val="009A2628"/>
    <w:rsid w:val="009A3200"/>
    <w:rsid w:val="009A74C7"/>
    <w:rsid w:val="009B0897"/>
    <w:rsid w:val="009B7BD9"/>
    <w:rsid w:val="009C4227"/>
    <w:rsid w:val="009C7DD5"/>
    <w:rsid w:val="009D59CC"/>
    <w:rsid w:val="009E227D"/>
    <w:rsid w:val="009E5019"/>
    <w:rsid w:val="00A00A14"/>
    <w:rsid w:val="00A036BB"/>
    <w:rsid w:val="00A04F1B"/>
    <w:rsid w:val="00A0501B"/>
    <w:rsid w:val="00A07FA4"/>
    <w:rsid w:val="00A106F2"/>
    <w:rsid w:val="00A14947"/>
    <w:rsid w:val="00A224DC"/>
    <w:rsid w:val="00A32A83"/>
    <w:rsid w:val="00A343D6"/>
    <w:rsid w:val="00A368DB"/>
    <w:rsid w:val="00A3749A"/>
    <w:rsid w:val="00A423AA"/>
    <w:rsid w:val="00A4524B"/>
    <w:rsid w:val="00A4544B"/>
    <w:rsid w:val="00A53EC6"/>
    <w:rsid w:val="00A55C0F"/>
    <w:rsid w:val="00A560DE"/>
    <w:rsid w:val="00A67ED9"/>
    <w:rsid w:val="00A73EEC"/>
    <w:rsid w:val="00A844BD"/>
    <w:rsid w:val="00A86BFA"/>
    <w:rsid w:val="00A8713F"/>
    <w:rsid w:val="00A90BA1"/>
    <w:rsid w:val="00A93580"/>
    <w:rsid w:val="00A97A9A"/>
    <w:rsid w:val="00AA0671"/>
    <w:rsid w:val="00AA20FF"/>
    <w:rsid w:val="00AA2531"/>
    <w:rsid w:val="00AB1E09"/>
    <w:rsid w:val="00AB3F27"/>
    <w:rsid w:val="00AB49C9"/>
    <w:rsid w:val="00AB5330"/>
    <w:rsid w:val="00AB7747"/>
    <w:rsid w:val="00AC14CE"/>
    <w:rsid w:val="00AC2A56"/>
    <w:rsid w:val="00AC70D3"/>
    <w:rsid w:val="00AD055E"/>
    <w:rsid w:val="00AD1FDB"/>
    <w:rsid w:val="00AD2999"/>
    <w:rsid w:val="00AD36B9"/>
    <w:rsid w:val="00AD47A7"/>
    <w:rsid w:val="00AF0CBF"/>
    <w:rsid w:val="00AF257F"/>
    <w:rsid w:val="00AF2782"/>
    <w:rsid w:val="00AF33CF"/>
    <w:rsid w:val="00AF4D50"/>
    <w:rsid w:val="00AF6179"/>
    <w:rsid w:val="00B11D60"/>
    <w:rsid w:val="00B1295A"/>
    <w:rsid w:val="00B20A45"/>
    <w:rsid w:val="00B22C5C"/>
    <w:rsid w:val="00B24F30"/>
    <w:rsid w:val="00B315D6"/>
    <w:rsid w:val="00B31ABF"/>
    <w:rsid w:val="00B322CA"/>
    <w:rsid w:val="00B33BE3"/>
    <w:rsid w:val="00B44331"/>
    <w:rsid w:val="00B45E35"/>
    <w:rsid w:val="00B53B5D"/>
    <w:rsid w:val="00B548CD"/>
    <w:rsid w:val="00B6055E"/>
    <w:rsid w:val="00B6317D"/>
    <w:rsid w:val="00B67266"/>
    <w:rsid w:val="00B75D96"/>
    <w:rsid w:val="00B7723F"/>
    <w:rsid w:val="00B77468"/>
    <w:rsid w:val="00B80534"/>
    <w:rsid w:val="00B8433C"/>
    <w:rsid w:val="00B87491"/>
    <w:rsid w:val="00B900B7"/>
    <w:rsid w:val="00B949EF"/>
    <w:rsid w:val="00B95A66"/>
    <w:rsid w:val="00BA0F82"/>
    <w:rsid w:val="00BA1D1D"/>
    <w:rsid w:val="00BA29E9"/>
    <w:rsid w:val="00BA623B"/>
    <w:rsid w:val="00BA7142"/>
    <w:rsid w:val="00BB237C"/>
    <w:rsid w:val="00BB41A3"/>
    <w:rsid w:val="00BB6F86"/>
    <w:rsid w:val="00BC1FED"/>
    <w:rsid w:val="00BC32DC"/>
    <w:rsid w:val="00BC35B6"/>
    <w:rsid w:val="00BD0638"/>
    <w:rsid w:val="00BD1B51"/>
    <w:rsid w:val="00BD4596"/>
    <w:rsid w:val="00BE1405"/>
    <w:rsid w:val="00BE312D"/>
    <w:rsid w:val="00BF1C20"/>
    <w:rsid w:val="00BF288B"/>
    <w:rsid w:val="00C01F3E"/>
    <w:rsid w:val="00C10578"/>
    <w:rsid w:val="00C135BC"/>
    <w:rsid w:val="00C14643"/>
    <w:rsid w:val="00C15C95"/>
    <w:rsid w:val="00C223C3"/>
    <w:rsid w:val="00C2596A"/>
    <w:rsid w:val="00C27537"/>
    <w:rsid w:val="00C328FE"/>
    <w:rsid w:val="00C33507"/>
    <w:rsid w:val="00C4321E"/>
    <w:rsid w:val="00C44041"/>
    <w:rsid w:val="00C4409D"/>
    <w:rsid w:val="00C44E72"/>
    <w:rsid w:val="00C44F30"/>
    <w:rsid w:val="00C45A06"/>
    <w:rsid w:val="00C47E5B"/>
    <w:rsid w:val="00C535F9"/>
    <w:rsid w:val="00C61E4B"/>
    <w:rsid w:val="00C623FC"/>
    <w:rsid w:val="00C64BFF"/>
    <w:rsid w:val="00C704E9"/>
    <w:rsid w:val="00C763C9"/>
    <w:rsid w:val="00C76D16"/>
    <w:rsid w:val="00C80057"/>
    <w:rsid w:val="00C81B16"/>
    <w:rsid w:val="00C82232"/>
    <w:rsid w:val="00C82913"/>
    <w:rsid w:val="00C93C43"/>
    <w:rsid w:val="00C966F9"/>
    <w:rsid w:val="00C972B1"/>
    <w:rsid w:val="00CA2CCE"/>
    <w:rsid w:val="00CA43FD"/>
    <w:rsid w:val="00CA7EF8"/>
    <w:rsid w:val="00CB5337"/>
    <w:rsid w:val="00CC489B"/>
    <w:rsid w:val="00CD2BCD"/>
    <w:rsid w:val="00CD31AA"/>
    <w:rsid w:val="00CD3A4C"/>
    <w:rsid w:val="00CD3F6B"/>
    <w:rsid w:val="00CE10E9"/>
    <w:rsid w:val="00CE2910"/>
    <w:rsid w:val="00CE5393"/>
    <w:rsid w:val="00CE7CC9"/>
    <w:rsid w:val="00CF36BE"/>
    <w:rsid w:val="00CF37C9"/>
    <w:rsid w:val="00CF57BD"/>
    <w:rsid w:val="00CF6000"/>
    <w:rsid w:val="00D003F3"/>
    <w:rsid w:val="00D0364F"/>
    <w:rsid w:val="00D0608B"/>
    <w:rsid w:val="00D06834"/>
    <w:rsid w:val="00D077A9"/>
    <w:rsid w:val="00D1213C"/>
    <w:rsid w:val="00D15A41"/>
    <w:rsid w:val="00D308ED"/>
    <w:rsid w:val="00D36D86"/>
    <w:rsid w:val="00D428AA"/>
    <w:rsid w:val="00D4323D"/>
    <w:rsid w:val="00D45E6A"/>
    <w:rsid w:val="00D50A34"/>
    <w:rsid w:val="00D53EFA"/>
    <w:rsid w:val="00D608D4"/>
    <w:rsid w:val="00D622BC"/>
    <w:rsid w:val="00D72FB7"/>
    <w:rsid w:val="00D75434"/>
    <w:rsid w:val="00D92B29"/>
    <w:rsid w:val="00D9404A"/>
    <w:rsid w:val="00D94A7C"/>
    <w:rsid w:val="00D95896"/>
    <w:rsid w:val="00D96E9B"/>
    <w:rsid w:val="00DA68D9"/>
    <w:rsid w:val="00DA74BB"/>
    <w:rsid w:val="00DB0F01"/>
    <w:rsid w:val="00DB2983"/>
    <w:rsid w:val="00DC1257"/>
    <w:rsid w:val="00DC35DF"/>
    <w:rsid w:val="00DC371A"/>
    <w:rsid w:val="00DC3DC0"/>
    <w:rsid w:val="00DC5B2B"/>
    <w:rsid w:val="00DC620B"/>
    <w:rsid w:val="00DC6297"/>
    <w:rsid w:val="00DD318D"/>
    <w:rsid w:val="00DF2E12"/>
    <w:rsid w:val="00DF514A"/>
    <w:rsid w:val="00DF6162"/>
    <w:rsid w:val="00DF6690"/>
    <w:rsid w:val="00DF6804"/>
    <w:rsid w:val="00E00F4F"/>
    <w:rsid w:val="00E0358D"/>
    <w:rsid w:val="00E04323"/>
    <w:rsid w:val="00E066C5"/>
    <w:rsid w:val="00E070A2"/>
    <w:rsid w:val="00E10CEB"/>
    <w:rsid w:val="00E14E7F"/>
    <w:rsid w:val="00E2656A"/>
    <w:rsid w:val="00E339AF"/>
    <w:rsid w:val="00E35C53"/>
    <w:rsid w:val="00E412D0"/>
    <w:rsid w:val="00E56322"/>
    <w:rsid w:val="00E60982"/>
    <w:rsid w:val="00E62C62"/>
    <w:rsid w:val="00E6467F"/>
    <w:rsid w:val="00E654C1"/>
    <w:rsid w:val="00E65D97"/>
    <w:rsid w:val="00E72A5A"/>
    <w:rsid w:val="00E73354"/>
    <w:rsid w:val="00E8023F"/>
    <w:rsid w:val="00E9242D"/>
    <w:rsid w:val="00EB5255"/>
    <w:rsid w:val="00EB5C47"/>
    <w:rsid w:val="00EB5F4D"/>
    <w:rsid w:val="00ED0639"/>
    <w:rsid w:val="00EF4755"/>
    <w:rsid w:val="00EF7135"/>
    <w:rsid w:val="00F009EC"/>
    <w:rsid w:val="00F027DB"/>
    <w:rsid w:val="00F102D0"/>
    <w:rsid w:val="00F14A7A"/>
    <w:rsid w:val="00F17355"/>
    <w:rsid w:val="00F21045"/>
    <w:rsid w:val="00F22985"/>
    <w:rsid w:val="00F2370B"/>
    <w:rsid w:val="00F3383E"/>
    <w:rsid w:val="00F34264"/>
    <w:rsid w:val="00F36163"/>
    <w:rsid w:val="00F4178C"/>
    <w:rsid w:val="00F465A7"/>
    <w:rsid w:val="00F50B7C"/>
    <w:rsid w:val="00F515FB"/>
    <w:rsid w:val="00F550E6"/>
    <w:rsid w:val="00F62F2C"/>
    <w:rsid w:val="00F645A1"/>
    <w:rsid w:val="00F72E67"/>
    <w:rsid w:val="00F74345"/>
    <w:rsid w:val="00F80A0A"/>
    <w:rsid w:val="00F82B19"/>
    <w:rsid w:val="00F87A9F"/>
    <w:rsid w:val="00F87B92"/>
    <w:rsid w:val="00F910E0"/>
    <w:rsid w:val="00F9212D"/>
    <w:rsid w:val="00F965DA"/>
    <w:rsid w:val="00F96AE6"/>
    <w:rsid w:val="00FA19EB"/>
    <w:rsid w:val="00FA406A"/>
    <w:rsid w:val="00FB503A"/>
    <w:rsid w:val="00FB516C"/>
    <w:rsid w:val="00FC4AB5"/>
    <w:rsid w:val="00FD0236"/>
    <w:rsid w:val="00FD0781"/>
    <w:rsid w:val="00FD18F4"/>
    <w:rsid w:val="00FD3612"/>
    <w:rsid w:val="00FD54DB"/>
    <w:rsid w:val="00FD619F"/>
    <w:rsid w:val="00FE12A9"/>
    <w:rsid w:val="00FF4C6B"/>
    <w:rsid w:val="010E4929"/>
    <w:rsid w:val="01290F7E"/>
    <w:rsid w:val="015D1E09"/>
    <w:rsid w:val="01ED1B33"/>
    <w:rsid w:val="020109AB"/>
    <w:rsid w:val="02167529"/>
    <w:rsid w:val="022D0031"/>
    <w:rsid w:val="023A4865"/>
    <w:rsid w:val="02697903"/>
    <w:rsid w:val="02A9341F"/>
    <w:rsid w:val="02F96569"/>
    <w:rsid w:val="03162CEB"/>
    <w:rsid w:val="03183AA7"/>
    <w:rsid w:val="03385F03"/>
    <w:rsid w:val="03D6633E"/>
    <w:rsid w:val="03EA7B21"/>
    <w:rsid w:val="03FB2DD4"/>
    <w:rsid w:val="04885185"/>
    <w:rsid w:val="04F5039E"/>
    <w:rsid w:val="05CC0342"/>
    <w:rsid w:val="05F83EAE"/>
    <w:rsid w:val="063E7D85"/>
    <w:rsid w:val="06511D7C"/>
    <w:rsid w:val="06D73D13"/>
    <w:rsid w:val="07293586"/>
    <w:rsid w:val="07295285"/>
    <w:rsid w:val="07431E6F"/>
    <w:rsid w:val="07490A93"/>
    <w:rsid w:val="07636392"/>
    <w:rsid w:val="07770C56"/>
    <w:rsid w:val="07C90BAC"/>
    <w:rsid w:val="081C356F"/>
    <w:rsid w:val="08577153"/>
    <w:rsid w:val="08D81483"/>
    <w:rsid w:val="08DE1AA1"/>
    <w:rsid w:val="091B1026"/>
    <w:rsid w:val="09220670"/>
    <w:rsid w:val="092217DD"/>
    <w:rsid w:val="093A7294"/>
    <w:rsid w:val="09765D5F"/>
    <w:rsid w:val="09C8705E"/>
    <w:rsid w:val="0A263993"/>
    <w:rsid w:val="0A2D3AC2"/>
    <w:rsid w:val="0A3429FF"/>
    <w:rsid w:val="0AA755DF"/>
    <w:rsid w:val="0B120D44"/>
    <w:rsid w:val="0B9735BA"/>
    <w:rsid w:val="0BD27BF6"/>
    <w:rsid w:val="0C3B3C7D"/>
    <w:rsid w:val="0C837317"/>
    <w:rsid w:val="0C8A66F2"/>
    <w:rsid w:val="0CAB2EAE"/>
    <w:rsid w:val="0CD72091"/>
    <w:rsid w:val="0D2F69AC"/>
    <w:rsid w:val="0D621C7D"/>
    <w:rsid w:val="0DC12675"/>
    <w:rsid w:val="0DC13B67"/>
    <w:rsid w:val="0DE06319"/>
    <w:rsid w:val="0DE935E0"/>
    <w:rsid w:val="0E231EF9"/>
    <w:rsid w:val="0E256FA8"/>
    <w:rsid w:val="0E4B57E1"/>
    <w:rsid w:val="0E73034D"/>
    <w:rsid w:val="0EB167D0"/>
    <w:rsid w:val="0F13775A"/>
    <w:rsid w:val="0F1A5679"/>
    <w:rsid w:val="0F5F45FE"/>
    <w:rsid w:val="0F85242A"/>
    <w:rsid w:val="0F9A112B"/>
    <w:rsid w:val="0FD25DC6"/>
    <w:rsid w:val="106D2F64"/>
    <w:rsid w:val="10B63710"/>
    <w:rsid w:val="10C62E11"/>
    <w:rsid w:val="10F10820"/>
    <w:rsid w:val="111C2F7A"/>
    <w:rsid w:val="115E6FBE"/>
    <w:rsid w:val="11665CA1"/>
    <w:rsid w:val="11AD6143"/>
    <w:rsid w:val="11D23E5D"/>
    <w:rsid w:val="11DA3033"/>
    <w:rsid w:val="11FA46F3"/>
    <w:rsid w:val="120232B6"/>
    <w:rsid w:val="120E2C74"/>
    <w:rsid w:val="12450F86"/>
    <w:rsid w:val="126C37CA"/>
    <w:rsid w:val="126F74AE"/>
    <w:rsid w:val="12AE49F5"/>
    <w:rsid w:val="12C46E31"/>
    <w:rsid w:val="133C39A8"/>
    <w:rsid w:val="13951726"/>
    <w:rsid w:val="13C3104A"/>
    <w:rsid w:val="13E07E8F"/>
    <w:rsid w:val="13FA0B3C"/>
    <w:rsid w:val="14155180"/>
    <w:rsid w:val="14396509"/>
    <w:rsid w:val="149F2FE4"/>
    <w:rsid w:val="14DD2C3C"/>
    <w:rsid w:val="154A6835"/>
    <w:rsid w:val="15773105"/>
    <w:rsid w:val="158F7C27"/>
    <w:rsid w:val="159A6457"/>
    <w:rsid w:val="15D707BC"/>
    <w:rsid w:val="16087E1D"/>
    <w:rsid w:val="16586F4F"/>
    <w:rsid w:val="17132AD8"/>
    <w:rsid w:val="17701D14"/>
    <w:rsid w:val="17735226"/>
    <w:rsid w:val="180D70FF"/>
    <w:rsid w:val="189F624C"/>
    <w:rsid w:val="196A0E30"/>
    <w:rsid w:val="199960D4"/>
    <w:rsid w:val="19C32FB6"/>
    <w:rsid w:val="1A1C66C0"/>
    <w:rsid w:val="1A2C09F5"/>
    <w:rsid w:val="1A42393B"/>
    <w:rsid w:val="1A646862"/>
    <w:rsid w:val="1A7D7923"/>
    <w:rsid w:val="1AAD45DE"/>
    <w:rsid w:val="1ABA0A48"/>
    <w:rsid w:val="1B046F80"/>
    <w:rsid w:val="1B2B4D11"/>
    <w:rsid w:val="1B3267B5"/>
    <w:rsid w:val="1B40161D"/>
    <w:rsid w:val="1B441859"/>
    <w:rsid w:val="1B6606B1"/>
    <w:rsid w:val="1B75509F"/>
    <w:rsid w:val="1B7A14E5"/>
    <w:rsid w:val="1B983855"/>
    <w:rsid w:val="1BBD3A68"/>
    <w:rsid w:val="1BCE1821"/>
    <w:rsid w:val="1C0E4868"/>
    <w:rsid w:val="1C565642"/>
    <w:rsid w:val="1C5E7925"/>
    <w:rsid w:val="1C8D6BB0"/>
    <w:rsid w:val="1CAA62A4"/>
    <w:rsid w:val="1CFD070F"/>
    <w:rsid w:val="1D1E5D64"/>
    <w:rsid w:val="1D5F6196"/>
    <w:rsid w:val="1D6132A5"/>
    <w:rsid w:val="1D735B86"/>
    <w:rsid w:val="1D8E56D5"/>
    <w:rsid w:val="1D961905"/>
    <w:rsid w:val="1E203B56"/>
    <w:rsid w:val="1E391D29"/>
    <w:rsid w:val="1E7A43DA"/>
    <w:rsid w:val="1EF85764"/>
    <w:rsid w:val="1FAA7B14"/>
    <w:rsid w:val="1FE139FB"/>
    <w:rsid w:val="1FE7539E"/>
    <w:rsid w:val="200876B2"/>
    <w:rsid w:val="200D3ECA"/>
    <w:rsid w:val="20305646"/>
    <w:rsid w:val="20671BE0"/>
    <w:rsid w:val="20774F13"/>
    <w:rsid w:val="2086272B"/>
    <w:rsid w:val="20963CB8"/>
    <w:rsid w:val="209A3521"/>
    <w:rsid w:val="209B410E"/>
    <w:rsid w:val="20A81A1B"/>
    <w:rsid w:val="20AA3705"/>
    <w:rsid w:val="20B07FB6"/>
    <w:rsid w:val="20B646FB"/>
    <w:rsid w:val="20E21AE9"/>
    <w:rsid w:val="211B0204"/>
    <w:rsid w:val="213B74B1"/>
    <w:rsid w:val="213E74CC"/>
    <w:rsid w:val="215A2310"/>
    <w:rsid w:val="21993739"/>
    <w:rsid w:val="21D51E9B"/>
    <w:rsid w:val="21DE318A"/>
    <w:rsid w:val="21E20D52"/>
    <w:rsid w:val="21EF5B80"/>
    <w:rsid w:val="222F6D47"/>
    <w:rsid w:val="224B7125"/>
    <w:rsid w:val="22576990"/>
    <w:rsid w:val="226E3644"/>
    <w:rsid w:val="22F47480"/>
    <w:rsid w:val="2318480E"/>
    <w:rsid w:val="235A17CA"/>
    <w:rsid w:val="236F4212"/>
    <w:rsid w:val="23DE1C48"/>
    <w:rsid w:val="240210CD"/>
    <w:rsid w:val="240B549F"/>
    <w:rsid w:val="246554BD"/>
    <w:rsid w:val="24BF09F7"/>
    <w:rsid w:val="251F2D8E"/>
    <w:rsid w:val="252D53FE"/>
    <w:rsid w:val="256E33E0"/>
    <w:rsid w:val="25EC2D81"/>
    <w:rsid w:val="2626455F"/>
    <w:rsid w:val="2653428C"/>
    <w:rsid w:val="26D23709"/>
    <w:rsid w:val="26EA2685"/>
    <w:rsid w:val="277057A2"/>
    <w:rsid w:val="28446042"/>
    <w:rsid w:val="29206EB8"/>
    <w:rsid w:val="29446BFE"/>
    <w:rsid w:val="29595666"/>
    <w:rsid w:val="295B52D4"/>
    <w:rsid w:val="296F3651"/>
    <w:rsid w:val="29874881"/>
    <w:rsid w:val="29E325E0"/>
    <w:rsid w:val="2A452503"/>
    <w:rsid w:val="2A4F1DFE"/>
    <w:rsid w:val="2A8E1C40"/>
    <w:rsid w:val="2AD050EA"/>
    <w:rsid w:val="2AEB0F3A"/>
    <w:rsid w:val="2BA936A8"/>
    <w:rsid w:val="2BE624C7"/>
    <w:rsid w:val="2BF633F5"/>
    <w:rsid w:val="2C315A5A"/>
    <w:rsid w:val="2C4B1C25"/>
    <w:rsid w:val="2C4E3DFC"/>
    <w:rsid w:val="2C5F176C"/>
    <w:rsid w:val="2C693BE9"/>
    <w:rsid w:val="2CCB3553"/>
    <w:rsid w:val="2CD01562"/>
    <w:rsid w:val="2D9E56F5"/>
    <w:rsid w:val="2DAF7167"/>
    <w:rsid w:val="2DE874AE"/>
    <w:rsid w:val="2DFD0942"/>
    <w:rsid w:val="2E0004F5"/>
    <w:rsid w:val="2E667F96"/>
    <w:rsid w:val="2E8226AB"/>
    <w:rsid w:val="2E842466"/>
    <w:rsid w:val="2ECA1CA8"/>
    <w:rsid w:val="2EF40CD7"/>
    <w:rsid w:val="2F2A56A7"/>
    <w:rsid w:val="2F3A27CC"/>
    <w:rsid w:val="2FD065E6"/>
    <w:rsid w:val="2FD96870"/>
    <w:rsid w:val="303C6BB1"/>
    <w:rsid w:val="30580BC9"/>
    <w:rsid w:val="30D0427C"/>
    <w:rsid w:val="311E2ED7"/>
    <w:rsid w:val="311F5A18"/>
    <w:rsid w:val="31391712"/>
    <w:rsid w:val="313B156A"/>
    <w:rsid w:val="315619EE"/>
    <w:rsid w:val="315C449C"/>
    <w:rsid w:val="31835C75"/>
    <w:rsid w:val="31B82709"/>
    <w:rsid w:val="31BA34F0"/>
    <w:rsid w:val="31D05482"/>
    <w:rsid w:val="320402BE"/>
    <w:rsid w:val="32400B34"/>
    <w:rsid w:val="328F1148"/>
    <w:rsid w:val="329E6876"/>
    <w:rsid w:val="32A32FF1"/>
    <w:rsid w:val="32A61943"/>
    <w:rsid w:val="32E80550"/>
    <w:rsid w:val="331B4D81"/>
    <w:rsid w:val="333015F2"/>
    <w:rsid w:val="334B6320"/>
    <w:rsid w:val="337461B7"/>
    <w:rsid w:val="337D6544"/>
    <w:rsid w:val="33D934D4"/>
    <w:rsid w:val="33ED7876"/>
    <w:rsid w:val="33F60EB1"/>
    <w:rsid w:val="33FE2F6A"/>
    <w:rsid w:val="340E07E5"/>
    <w:rsid w:val="34235BF7"/>
    <w:rsid w:val="34577FA9"/>
    <w:rsid w:val="34CB0272"/>
    <w:rsid w:val="355D2998"/>
    <w:rsid w:val="358C5FA8"/>
    <w:rsid w:val="35BC51AA"/>
    <w:rsid w:val="35C15DF1"/>
    <w:rsid w:val="35C8404E"/>
    <w:rsid w:val="36074A7F"/>
    <w:rsid w:val="36412F57"/>
    <w:rsid w:val="364412F4"/>
    <w:rsid w:val="36923549"/>
    <w:rsid w:val="36A72D22"/>
    <w:rsid w:val="36B75FBF"/>
    <w:rsid w:val="36BD0C45"/>
    <w:rsid w:val="36CE5A77"/>
    <w:rsid w:val="36EB72A4"/>
    <w:rsid w:val="37E00298"/>
    <w:rsid w:val="37EE7948"/>
    <w:rsid w:val="382952B3"/>
    <w:rsid w:val="38B302F9"/>
    <w:rsid w:val="38DE20B9"/>
    <w:rsid w:val="38F12CD3"/>
    <w:rsid w:val="38F94775"/>
    <w:rsid w:val="391D72B7"/>
    <w:rsid w:val="392971ED"/>
    <w:rsid w:val="39325651"/>
    <w:rsid w:val="39800AAC"/>
    <w:rsid w:val="39B87EEE"/>
    <w:rsid w:val="3A3F1388"/>
    <w:rsid w:val="3A872856"/>
    <w:rsid w:val="3AB85889"/>
    <w:rsid w:val="3ACD4DC1"/>
    <w:rsid w:val="3B3763D1"/>
    <w:rsid w:val="3BA82DD3"/>
    <w:rsid w:val="3BB81A86"/>
    <w:rsid w:val="3C2F6E1E"/>
    <w:rsid w:val="3C4F64BA"/>
    <w:rsid w:val="3C5062DD"/>
    <w:rsid w:val="3CDA245A"/>
    <w:rsid w:val="3D1E06B7"/>
    <w:rsid w:val="3DBA7CA4"/>
    <w:rsid w:val="3DF12CFC"/>
    <w:rsid w:val="3EDA0523"/>
    <w:rsid w:val="3EE1082D"/>
    <w:rsid w:val="3EE305FD"/>
    <w:rsid w:val="3F2147C0"/>
    <w:rsid w:val="3FBA7EF0"/>
    <w:rsid w:val="407A6407"/>
    <w:rsid w:val="41221401"/>
    <w:rsid w:val="41723FAD"/>
    <w:rsid w:val="41913BC9"/>
    <w:rsid w:val="4200449D"/>
    <w:rsid w:val="423A3BCC"/>
    <w:rsid w:val="42496287"/>
    <w:rsid w:val="424E57D2"/>
    <w:rsid w:val="42B26C49"/>
    <w:rsid w:val="42DF7CF2"/>
    <w:rsid w:val="42E05099"/>
    <w:rsid w:val="42EA7386"/>
    <w:rsid w:val="433A6FE6"/>
    <w:rsid w:val="43480868"/>
    <w:rsid w:val="4350713C"/>
    <w:rsid w:val="436653E0"/>
    <w:rsid w:val="4367065A"/>
    <w:rsid w:val="439079CF"/>
    <w:rsid w:val="43B04D9F"/>
    <w:rsid w:val="43C4431A"/>
    <w:rsid w:val="443A68A7"/>
    <w:rsid w:val="44661B1A"/>
    <w:rsid w:val="447B2BDF"/>
    <w:rsid w:val="44B951CC"/>
    <w:rsid w:val="44CD14E0"/>
    <w:rsid w:val="44F20B0B"/>
    <w:rsid w:val="452E5F4C"/>
    <w:rsid w:val="453B75A6"/>
    <w:rsid w:val="453F0F59"/>
    <w:rsid w:val="45477D06"/>
    <w:rsid w:val="45491231"/>
    <w:rsid w:val="455642C5"/>
    <w:rsid w:val="45612018"/>
    <w:rsid w:val="456C1667"/>
    <w:rsid w:val="458946E9"/>
    <w:rsid w:val="45A47C0E"/>
    <w:rsid w:val="45BB3AED"/>
    <w:rsid w:val="45BC6D39"/>
    <w:rsid w:val="45F22108"/>
    <w:rsid w:val="45F221F2"/>
    <w:rsid w:val="45F67619"/>
    <w:rsid w:val="460332D3"/>
    <w:rsid w:val="46047E94"/>
    <w:rsid w:val="46577FD6"/>
    <w:rsid w:val="46740D1C"/>
    <w:rsid w:val="46771DC6"/>
    <w:rsid w:val="46D955A7"/>
    <w:rsid w:val="47014EFA"/>
    <w:rsid w:val="47133957"/>
    <w:rsid w:val="473801A6"/>
    <w:rsid w:val="479C5863"/>
    <w:rsid w:val="47A07E0C"/>
    <w:rsid w:val="47EE63A3"/>
    <w:rsid w:val="481B317F"/>
    <w:rsid w:val="481B4F37"/>
    <w:rsid w:val="481C1C7A"/>
    <w:rsid w:val="48516048"/>
    <w:rsid w:val="4870272E"/>
    <w:rsid w:val="488E5E78"/>
    <w:rsid w:val="499A502F"/>
    <w:rsid w:val="49A45B46"/>
    <w:rsid w:val="49AE5C21"/>
    <w:rsid w:val="49C512E4"/>
    <w:rsid w:val="49D0772F"/>
    <w:rsid w:val="49DC7715"/>
    <w:rsid w:val="4A023139"/>
    <w:rsid w:val="4A5827EE"/>
    <w:rsid w:val="4A7B576F"/>
    <w:rsid w:val="4AEB1344"/>
    <w:rsid w:val="4AF561A9"/>
    <w:rsid w:val="4B030803"/>
    <w:rsid w:val="4B4A5BAE"/>
    <w:rsid w:val="4BEB6E33"/>
    <w:rsid w:val="4C2866BE"/>
    <w:rsid w:val="4C4A0649"/>
    <w:rsid w:val="4C7E5ECA"/>
    <w:rsid w:val="4C7F3033"/>
    <w:rsid w:val="4C876AA5"/>
    <w:rsid w:val="4C98164F"/>
    <w:rsid w:val="4CC24390"/>
    <w:rsid w:val="4D0E00FB"/>
    <w:rsid w:val="4D176606"/>
    <w:rsid w:val="4D1769D1"/>
    <w:rsid w:val="4D401B3C"/>
    <w:rsid w:val="4DB67AD6"/>
    <w:rsid w:val="4DEC4FB0"/>
    <w:rsid w:val="4DFF0A2A"/>
    <w:rsid w:val="4E075D8A"/>
    <w:rsid w:val="4EC00FAD"/>
    <w:rsid w:val="4ECD0710"/>
    <w:rsid w:val="4EE875B9"/>
    <w:rsid w:val="4F784AAB"/>
    <w:rsid w:val="4F9843DC"/>
    <w:rsid w:val="4F98792E"/>
    <w:rsid w:val="4FC62A8C"/>
    <w:rsid w:val="4FE20F0D"/>
    <w:rsid w:val="4FE51552"/>
    <w:rsid w:val="50272419"/>
    <w:rsid w:val="50504C4B"/>
    <w:rsid w:val="506F4740"/>
    <w:rsid w:val="509C6E7C"/>
    <w:rsid w:val="50DA042A"/>
    <w:rsid w:val="51263D24"/>
    <w:rsid w:val="5162104E"/>
    <w:rsid w:val="518C1BBC"/>
    <w:rsid w:val="519B0E4F"/>
    <w:rsid w:val="51CE0B32"/>
    <w:rsid w:val="523903F3"/>
    <w:rsid w:val="525E1461"/>
    <w:rsid w:val="52645FD4"/>
    <w:rsid w:val="52AB3323"/>
    <w:rsid w:val="53103B9A"/>
    <w:rsid w:val="533E2463"/>
    <w:rsid w:val="534D47D4"/>
    <w:rsid w:val="5370193B"/>
    <w:rsid w:val="53A039CC"/>
    <w:rsid w:val="53A1505A"/>
    <w:rsid w:val="54063E08"/>
    <w:rsid w:val="54233885"/>
    <w:rsid w:val="543437E8"/>
    <w:rsid w:val="548C566C"/>
    <w:rsid w:val="54B75B5F"/>
    <w:rsid w:val="54B83C6E"/>
    <w:rsid w:val="54E120AC"/>
    <w:rsid w:val="54F10AC0"/>
    <w:rsid w:val="54F73313"/>
    <w:rsid w:val="54F80955"/>
    <w:rsid w:val="555170A7"/>
    <w:rsid w:val="5583463B"/>
    <w:rsid w:val="558731BB"/>
    <w:rsid w:val="5587536D"/>
    <w:rsid w:val="559B174B"/>
    <w:rsid w:val="55CE0CF4"/>
    <w:rsid w:val="56065D7E"/>
    <w:rsid w:val="562421B9"/>
    <w:rsid w:val="569713C5"/>
    <w:rsid w:val="56B22A9C"/>
    <w:rsid w:val="56B5676C"/>
    <w:rsid w:val="56B912BB"/>
    <w:rsid w:val="57305483"/>
    <w:rsid w:val="57B72A76"/>
    <w:rsid w:val="57C3426C"/>
    <w:rsid w:val="57CE1F93"/>
    <w:rsid w:val="57D86CF1"/>
    <w:rsid w:val="58154275"/>
    <w:rsid w:val="588743D1"/>
    <w:rsid w:val="5887701A"/>
    <w:rsid w:val="588E4741"/>
    <w:rsid w:val="589A0A61"/>
    <w:rsid w:val="58CF3A78"/>
    <w:rsid w:val="58F000F2"/>
    <w:rsid w:val="5904690C"/>
    <w:rsid w:val="590E59E2"/>
    <w:rsid w:val="597C7B13"/>
    <w:rsid w:val="59B728B2"/>
    <w:rsid w:val="59C0439F"/>
    <w:rsid w:val="59CD3B2E"/>
    <w:rsid w:val="59EE7E1D"/>
    <w:rsid w:val="59FE3707"/>
    <w:rsid w:val="5A1E5C24"/>
    <w:rsid w:val="5A494019"/>
    <w:rsid w:val="5AA14F6E"/>
    <w:rsid w:val="5AA66D6F"/>
    <w:rsid w:val="5ABE2233"/>
    <w:rsid w:val="5AF57BFA"/>
    <w:rsid w:val="5AF76E51"/>
    <w:rsid w:val="5B072B3C"/>
    <w:rsid w:val="5B12725F"/>
    <w:rsid w:val="5B554505"/>
    <w:rsid w:val="5BDF5D95"/>
    <w:rsid w:val="5BE4272B"/>
    <w:rsid w:val="5BF5772E"/>
    <w:rsid w:val="5BFE7528"/>
    <w:rsid w:val="5C7072AC"/>
    <w:rsid w:val="5C81291E"/>
    <w:rsid w:val="5CA04431"/>
    <w:rsid w:val="5CB2569B"/>
    <w:rsid w:val="5CD20245"/>
    <w:rsid w:val="5D904F2E"/>
    <w:rsid w:val="5DC6678D"/>
    <w:rsid w:val="5DC97D52"/>
    <w:rsid w:val="5E1D51E4"/>
    <w:rsid w:val="5E216598"/>
    <w:rsid w:val="5E2467F1"/>
    <w:rsid w:val="5E444D55"/>
    <w:rsid w:val="5E5F2BCF"/>
    <w:rsid w:val="5E603AF8"/>
    <w:rsid w:val="5E8E3EF0"/>
    <w:rsid w:val="5F1A2B43"/>
    <w:rsid w:val="5FB837BB"/>
    <w:rsid w:val="5FDE0AE9"/>
    <w:rsid w:val="60663921"/>
    <w:rsid w:val="60B53EAB"/>
    <w:rsid w:val="60BE1802"/>
    <w:rsid w:val="60CC405A"/>
    <w:rsid w:val="60F2090A"/>
    <w:rsid w:val="61164E12"/>
    <w:rsid w:val="6122664B"/>
    <w:rsid w:val="61273712"/>
    <w:rsid w:val="61473FBC"/>
    <w:rsid w:val="61596AD4"/>
    <w:rsid w:val="61865101"/>
    <w:rsid w:val="61923A22"/>
    <w:rsid w:val="61E215D8"/>
    <w:rsid w:val="621966A5"/>
    <w:rsid w:val="621B3775"/>
    <w:rsid w:val="62364782"/>
    <w:rsid w:val="62694469"/>
    <w:rsid w:val="626A3188"/>
    <w:rsid w:val="62BF3C06"/>
    <w:rsid w:val="62DC0E7D"/>
    <w:rsid w:val="62E771F3"/>
    <w:rsid w:val="62EB3C8F"/>
    <w:rsid w:val="63720AA3"/>
    <w:rsid w:val="6394356A"/>
    <w:rsid w:val="63C61B2C"/>
    <w:rsid w:val="63C67212"/>
    <w:rsid w:val="63D40BE9"/>
    <w:rsid w:val="64102431"/>
    <w:rsid w:val="64A5243A"/>
    <w:rsid w:val="64B03960"/>
    <w:rsid w:val="64F531DE"/>
    <w:rsid w:val="65373578"/>
    <w:rsid w:val="65A600AC"/>
    <w:rsid w:val="65EA433B"/>
    <w:rsid w:val="660A0EAD"/>
    <w:rsid w:val="662C22AE"/>
    <w:rsid w:val="66AE5459"/>
    <w:rsid w:val="67085EC8"/>
    <w:rsid w:val="671F124A"/>
    <w:rsid w:val="677A33C6"/>
    <w:rsid w:val="67906930"/>
    <w:rsid w:val="681F6961"/>
    <w:rsid w:val="68605637"/>
    <w:rsid w:val="68610A2F"/>
    <w:rsid w:val="68805514"/>
    <w:rsid w:val="68F66863"/>
    <w:rsid w:val="69316E2F"/>
    <w:rsid w:val="693B3506"/>
    <w:rsid w:val="694E2071"/>
    <w:rsid w:val="69564650"/>
    <w:rsid w:val="69766163"/>
    <w:rsid w:val="697A3B33"/>
    <w:rsid w:val="69D44760"/>
    <w:rsid w:val="6A29654B"/>
    <w:rsid w:val="6A37396B"/>
    <w:rsid w:val="6A520EC7"/>
    <w:rsid w:val="6A665654"/>
    <w:rsid w:val="6ABC0B1A"/>
    <w:rsid w:val="6AF87E20"/>
    <w:rsid w:val="6B322639"/>
    <w:rsid w:val="6B365DAD"/>
    <w:rsid w:val="6B7D28AC"/>
    <w:rsid w:val="6BD32F2B"/>
    <w:rsid w:val="6C171C9B"/>
    <w:rsid w:val="6C1B771A"/>
    <w:rsid w:val="6C1F159A"/>
    <w:rsid w:val="6C636C38"/>
    <w:rsid w:val="6C711422"/>
    <w:rsid w:val="6C790CA4"/>
    <w:rsid w:val="6D4445F4"/>
    <w:rsid w:val="6D767F50"/>
    <w:rsid w:val="6DB34098"/>
    <w:rsid w:val="6DB545B6"/>
    <w:rsid w:val="6DD91995"/>
    <w:rsid w:val="6DE02FB4"/>
    <w:rsid w:val="6E146C2F"/>
    <w:rsid w:val="6E514CED"/>
    <w:rsid w:val="6E7D45B5"/>
    <w:rsid w:val="6EB563D5"/>
    <w:rsid w:val="6ED92677"/>
    <w:rsid w:val="6F09164D"/>
    <w:rsid w:val="6F225983"/>
    <w:rsid w:val="6F4D08B1"/>
    <w:rsid w:val="6F4E1EF4"/>
    <w:rsid w:val="6F5248E5"/>
    <w:rsid w:val="6F8073F8"/>
    <w:rsid w:val="6FD92481"/>
    <w:rsid w:val="6FFC5590"/>
    <w:rsid w:val="702E3241"/>
    <w:rsid w:val="706D1DD0"/>
    <w:rsid w:val="70803010"/>
    <w:rsid w:val="70856B87"/>
    <w:rsid w:val="70BB6283"/>
    <w:rsid w:val="70D527EE"/>
    <w:rsid w:val="70EC5BD4"/>
    <w:rsid w:val="71306DDE"/>
    <w:rsid w:val="71574088"/>
    <w:rsid w:val="715B5300"/>
    <w:rsid w:val="71D27F8A"/>
    <w:rsid w:val="72044538"/>
    <w:rsid w:val="724B76A8"/>
    <w:rsid w:val="72553024"/>
    <w:rsid w:val="725F23FC"/>
    <w:rsid w:val="72E20BBB"/>
    <w:rsid w:val="73122968"/>
    <w:rsid w:val="731F5D5E"/>
    <w:rsid w:val="73204FCD"/>
    <w:rsid w:val="732642B6"/>
    <w:rsid w:val="734626CB"/>
    <w:rsid w:val="73510333"/>
    <w:rsid w:val="736B52B3"/>
    <w:rsid w:val="73C51AD5"/>
    <w:rsid w:val="74052D52"/>
    <w:rsid w:val="74135B28"/>
    <w:rsid w:val="741E03A5"/>
    <w:rsid w:val="741E793C"/>
    <w:rsid w:val="74414889"/>
    <w:rsid w:val="744723BE"/>
    <w:rsid w:val="74580482"/>
    <w:rsid w:val="745E3944"/>
    <w:rsid w:val="74B306D4"/>
    <w:rsid w:val="75FB22E3"/>
    <w:rsid w:val="76186514"/>
    <w:rsid w:val="76231079"/>
    <w:rsid w:val="7635099D"/>
    <w:rsid w:val="76B87586"/>
    <w:rsid w:val="77023BFE"/>
    <w:rsid w:val="773A6247"/>
    <w:rsid w:val="77762421"/>
    <w:rsid w:val="77B56B1F"/>
    <w:rsid w:val="77C53606"/>
    <w:rsid w:val="77C90D1C"/>
    <w:rsid w:val="77E950D1"/>
    <w:rsid w:val="780F09F4"/>
    <w:rsid w:val="78814983"/>
    <w:rsid w:val="78A90480"/>
    <w:rsid w:val="79112C87"/>
    <w:rsid w:val="79CF3FF7"/>
    <w:rsid w:val="79FD7DF6"/>
    <w:rsid w:val="7A0B3D19"/>
    <w:rsid w:val="7A34710B"/>
    <w:rsid w:val="7A364017"/>
    <w:rsid w:val="7A8265E1"/>
    <w:rsid w:val="7B377AF8"/>
    <w:rsid w:val="7B64263A"/>
    <w:rsid w:val="7B686D42"/>
    <w:rsid w:val="7B841746"/>
    <w:rsid w:val="7BB96526"/>
    <w:rsid w:val="7BC76FE4"/>
    <w:rsid w:val="7BD1618B"/>
    <w:rsid w:val="7C0818CD"/>
    <w:rsid w:val="7C3F17A0"/>
    <w:rsid w:val="7C4374FE"/>
    <w:rsid w:val="7C6C5AC7"/>
    <w:rsid w:val="7C767CA7"/>
    <w:rsid w:val="7CC6544B"/>
    <w:rsid w:val="7CD31FA8"/>
    <w:rsid w:val="7D0239FF"/>
    <w:rsid w:val="7D5E40CD"/>
    <w:rsid w:val="7D870C7C"/>
    <w:rsid w:val="7DCD56F2"/>
    <w:rsid w:val="7DCF3B7E"/>
    <w:rsid w:val="7DD75F15"/>
    <w:rsid w:val="7F001CE7"/>
    <w:rsid w:val="7F1E72E2"/>
    <w:rsid w:val="7F4448F4"/>
    <w:rsid w:val="7F7D3295"/>
    <w:rsid w:val="7FE47E5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nhideWhenUsed="0" w:uiPriority="0" w:semiHidden="0" w:name="heading 2" w:locked="1"/>
    <w:lsdException w:qFormat="1" w:unhideWhenUsed="0" w:uiPriority="0" w:semiHidden="0" w:name="heading 3" w:locked="1"/>
    <w:lsdException w:qFormat="1" w:unhideWhenUsed="0" w:uiPriority="0" w:semiHidden="0" w:name="heading 4" w:locked="1"/>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ocked="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nhideWhenUsed="0" w:uiPriority="0" w:semiHidden="0" w:name="toc 9" w:locked="1"/>
    <w:lsdException w:qFormat="1" w:unhideWhenUsed="0" w:uiPriority="0" w:semiHidden="0" w:name="Normal Indent" w:locked="1"/>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ocked="1"/>
    <w:lsdException w:qFormat="1" w:uiPriority="0" w:semiHidden="0" w:name="table of figures" w:locked="1"/>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ocked="1"/>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ocked="1"/>
    <w:lsdException w:unhideWhenUsed="0" w:uiPriority="0" w:semiHidden="0" w:name="List Bullet"/>
    <w:lsdException w:unhideWhenUsed="0" w:uiPriority="0" w:semiHidden="0" w:name="List Number"/>
    <w:lsdException w:qFormat="1" w:unhideWhenUsed="0" w:uiPriority="0" w:semiHidden="0" w:name="List 2" w:locked="1"/>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ocked="1"/>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ocked="1"/>
    <w:lsdException w:qFormat="1" w:uiPriority="0" w:semiHidden="0" w:name="Salutation" w:locked="1"/>
    <w:lsdException w:qFormat="1" w:unhideWhenUsed="0" w:uiPriority="0" w:semiHidden="0" w:name="Date"/>
    <w:lsdException w:qFormat="1" w:unhideWhenUsed="0" w:uiPriority="0" w:semiHidden="0" w:name="Body Text First Indent" w:locked="1"/>
    <w:lsdException w:qFormat="1" w:unhideWhenUsed="0" w:uiPriority="0" w:semiHidden="0" w:name="Body Text First Indent 2" w:locked="1"/>
    <w:lsdException w:qFormat="1" w:unhideWhenUsed="0" w:uiPriority="0" w:semiHidden="0" w:name="Note Heading" w:locked="1"/>
    <w:lsdException w:qFormat="1" w:unhideWhenUsed="0" w:uiPriority="0" w:semiHidden="0" w:name="Body Text 2" w:locked="1"/>
    <w:lsdException w:unhideWhenUsed="0" w:uiPriority="0" w:semiHidden="0" w:name="Body Text 3"/>
    <w:lsdException w:qFormat="1" w:unhideWhenUsed="0" w:uiPriority="0" w:semiHidden="0" w:name="Body Text Indent 2" w:locked="1"/>
    <w:lsdException w:qFormat="1" w:unhideWhenUsed="0" w:uiPriority="0" w:semiHidden="0" w:name="Body Text Indent 3" w:locked="1"/>
    <w:lsdException w:qFormat="1" w:unhideWhenUsed="0" w:uiPriority="0" w:semiHidden="0" w:name="Block Text" w:locked="1"/>
    <w:lsdException w:qFormat="1" w:unhideWhenUsed="0" w:uiPriority="0" w:semiHidden="0" w:name="Hyperlink" w:locked="1"/>
    <w:lsdException w:qFormat="1" w:unhideWhenUsed="0" w:uiPriority="0" w:semiHidden="0" w:name="FollowedHyperlink"/>
    <w:lsdException w:qFormat="1" w:unhideWhenUsed="0" w:uiPriority="0" w:semiHidden="0" w:name="Strong" w:locked="1"/>
    <w:lsdException w:qFormat="1" w:unhideWhenUsed="0" w:uiPriority="0" w:semiHidden="0" w:name="Emphasis" w:locked="1"/>
    <w:lsdException w:qFormat="1" w:unhideWhenUsed="0" w:uiPriority="0" w:semiHidden="0" w:name="Document Map" w:locked="1"/>
    <w:lsdException w:qFormat="1" w:unhideWhenUsed="0" w:uiPriority="0" w:semiHidden="0" w:name="Plain Text" w:locked="1"/>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宋体"/>
      <w:kern w:val="2"/>
      <w:sz w:val="21"/>
      <w:szCs w:val="21"/>
      <w:lang w:val="en-US" w:eastAsia="zh-CN" w:bidi="ar-SA"/>
    </w:rPr>
  </w:style>
  <w:style w:type="paragraph" w:styleId="2">
    <w:name w:val="heading 1"/>
    <w:basedOn w:val="1"/>
    <w:next w:val="1"/>
    <w:autoRedefine/>
    <w:qFormat/>
    <w:locked/>
    <w:uiPriority w:val="99"/>
    <w:pPr>
      <w:keepNext/>
      <w:overflowPunct w:val="0"/>
      <w:snapToGrid w:val="0"/>
      <w:spacing w:before="120" w:after="160" w:line="259" w:lineRule="auto"/>
      <w:ind w:left="432" w:hanging="432"/>
      <w:outlineLvl w:val="0"/>
    </w:pPr>
    <w:rPr>
      <w:rFonts w:eastAsia="黑体"/>
      <w:b/>
      <w:bCs/>
      <w:color w:val="000000"/>
      <w:kern w:val="44"/>
      <w:sz w:val="30"/>
      <w:szCs w:val="30"/>
    </w:rPr>
  </w:style>
  <w:style w:type="paragraph" w:styleId="3">
    <w:name w:val="heading 2"/>
    <w:basedOn w:val="1"/>
    <w:next w:val="1"/>
    <w:link w:val="45"/>
    <w:autoRedefine/>
    <w:qFormat/>
    <w:locked/>
    <w:uiPriority w:val="0"/>
    <w:pPr>
      <w:keepNext/>
      <w:keepLines/>
      <w:spacing w:before="260" w:after="260" w:line="360" w:lineRule="auto"/>
      <w:ind w:firstLine="540" w:firstLineChars="168"/>
      <w:outlineLvl w:val="1"/>
    </w:pPr>
    <w:rPr>
      <w:rFonts w:ascii="Arial" w:hAnsi="Arial" w:eastAsia="黑体"/>
      <w:b/>
      <w:bCs/>
      <w:sz w:val="32"/>
      <w:szCs w:val="32"/>
    </w:rPr>
  </w:style>
  <w:style w:type="paragraph" w:styleId="4">
    <w:name w:val="heading 3"/>
    <w:basedOn w:val="1"/>
    <w:next w:val="1"/>
    <w:link w:val="53"/>
    <w:autoRedefine/>
    <w:qFormat/>
    <w:locked/>
    <w:uiPriority w:val="0"/>
    <w:pPr>
      <w:keepNext/>
      <w:keepLines/>
      <w:spacing w:before="260" w:after="260" w:line="416" w:lineRule="auto"/>
      <w:outlineLvl w:val="2"/>
    </w:pPr>
    <w:rPr>
      <w:b/>
      <w:bCs/>
      <w:sz w:val="32"/>
      <w:szCs w:val="32"/>
    </w:rPr>
  </w:style>
  <w:style w:type="paragraph" w:styleId="5">
    <w:name w:val="heading 4"/>
    <w:basedOn w:val="1"/>
    <w:next w:val="1"/>
    <w:autoRedefine/>
    <w:qFormat/>
    <w:locked/>
    <w:uiPriority w:val="0"/>
    <w:pPr>
      <w:keepNext/>
      <w:keepLines/>
      <w:spacing w:before="280" w:after="290" w:line="376" w:lineRule="auto"/>
      <w:outlineLvl w:val="3"/>
    </w:pPr>
    <w:rPr>
      <w:rFonts w:ascii="Arial" w:hAnsi="Arial" w:eastAsia="黑体"/>
      <w:b/>
      <w:bCs/>
      <w:sz w:val="28"/>
      <w:szCs w:val="28"/>
    </w:rPr>
  </w:style>
  <w:style w:type="character" w:default="1" w:styleId="37">
    <w:name w:val="Default Paragraph Font"/>
    <w:autoRedefine/>
    <w:semiHidden/>
    <w:qFormat/>
    <w:uiPriority w:val="0"/>
  </w:style>
  <w:style w:type="table" w:default="1" w:styleId="35">
    <w:name w:val="Normal Table"/>
    <w:autoRedefine/>
    <w:semiHidden/>
    <w:qFormat/>
    <w:uiPriority w:val="0"/>
    <w:tblPr>
      <w:tblCellMar>
        <w:top w:w="0" w:type="dxa"/>
        <w:left w:w="108" w:type="dxa"/>
        <w:bottom w:w="0" w:type="dxa"/>
        <w:right w:w="108" w:type="dxa"/>
      </w:tblCellMar>
    </w:tblPr>
  </w:style>
  <w:style w:type="paragraph" w:styleId="6">
    <w:name w:val="Note Heading"/>
    <w:basedOn w:val="1"/>
    <w:next w:val="1"/>
    <w:autoRedefine/>
    <w:qFormat/>
    <w:locked/>
    <w:uiPriority w:val="0"/>
    <w:pPr>
      <w:jc w:val="center"/>
    </w:pPr>
    <w:rPr>
      <w:sz w:val="28"/>
      <w:szCs w:val="20"/>
    </w:rPr>
  </w:style>
  <w:style w:type="paragraph" w:styleId="7">
    <w:name w:val="Normal Indent"/>
    <w:basedOn w:val="1"/>
    <w:next w:val="5"/>
    <w:link w:val="54"/>
    <w:autoRedefine/>
    <w:qFormat/>
    <w:locked/>
    <w:uiPriority w:val="0"/>
    <w:pPr>
      <w:spacing w:line="440" w:lineRule="exact"/>
      <w:ind w:firstLine="652"/>
    </w:pPr>
    <w:rPr>
      <w:spacing w:val="20"/>
      <w:sz w:val="24"/>
      <w:szCs w:val="20"/>
    </w:rPr>
  </w:style>
  <w:style w:type="paragraph" w:styleId="8">
    <w:name w:val="caption"/>
    <w:basedOn w:val="1"/>
    <w:next w:val="1"/>
    <w:autoRedefine/>
    <w:qFormat/>
    <w:locked/>
    <w:uiPriority w:val="0"/>
    <w:rPr>
      <w:rFonts w:ascii="Arial" w:hAnsi="Arial" w:eastAsia="黑体" w:cs="Arial"/>
      <w:sz w:val="20"/>
      <w:szCs w:val="20"/>
    </w:rPr>
  </w:style>
  <w:style w:type="paragraph" w:styleId="9">
    <w:name w:val="Document Map"/>
    <w:basedOn w:val="1"/>
    <w:autoRedefine/>
    <w:qFormat/>
    <w:locked/>
    <w:uiPriority w:val="0"/>
    <w:rPr>
      <w:rFonts w:ascii="宋体"/>
      <w:sz w:val="18"/>
      <w:szCs w:val="18"/>
    </w:rPr>
  </w:style>
  <w:style w:type="paragraph" w:styleId="10">
    <w:name w:val="annotation text"/>
    <w:basedOn w:val="1"/>
    <w:link w:val="56"/>
    <w:autoRedefine/>
    <w:semiHidden/>
    <w:qFormat/>
    <w:uiPriority w:val="0"/>
    <w:pPr>
      <w:jc w:val="left"/>
    </w:pPr>
    <w:rPr>
      <w:kern w:val="0"/>
      <w:sz w:val="24"/>
      <w:szCs w:val="20"/>
    </w:rPr>
  </w:style>
  <w:style w:type="paragraph" w:styleId="11">
    <w:name w:val="Salutation"/>
    <w:basedOn w:val="1"/>
    <w:next w:val="1"/>
    <w:autoRedefine/>
    <w:unhideWhenUsed/>
    <w:qFormat/>
    <w:locked/>
    <w:uiPriority w:val="0"/>
    <w:rPr>
      <w:sz w:val="28"/>
    </w:rPr>
  </w:style>
  <w:style w:type="paragraph" w:styleId="12">
    <w:name w:val="Body Text"/>
    <w:basedOn w:val="1"/>
    <w:link w:val="46"/>
    <w:autoRedefine/>
    <w:qFormat/>
    <w:uiPriority w:val="0"/>
    <w:pPr>
      <w:widowControl/>
      <w:snapToGrid w:val="0"/>
      <w:spacing w:before="60" w:after="160" w:line="259" w:lineRule="auto"/>
      <w:ind w:right="113"/>
    </w:pPr>
    <w:rPr>
      <w:kern w:val="0"/>
      <w:sz w:val="18"/>
      <w:szCs w:val="20"/>
    </w:rPr>
  </w:style>
  <w:style w:type="paragraph" w:styleId="13">
    <w:name w:val="Body Text Indent"/>
    <w:basedOn w:val="1"/>
    <w:next w:val="14"/>
    <w:link w:val="55"/>
    <w:autoRedefine/>
    <w:qFormat/>
    <w:uiPriority w:val="0"/>
    <w:pPr>
      <w:spacing w:after="120"/>
      <w:ind w:left="420" w:leftChars="200"/>
    </w:pPr>
    <w:rPr>
      <w:kern w:val="0"/>
      <w:sz w:val="24"/>
      <w:szCs w:val="20"/>
    </w:rPr>
  </w:style>
  <w:style w:type="paragraph" w:styleId="14">
    <w:name w:val="toc 9"/>
    <w:basedOn w:val="1"/>
    <w:next w:val="1"/>
    <w:autoRedefine/>
    <w:qFormat/>
    <w:locked/>
    <w:uiPriority w:val="0"/>
    <w:pPr>
      <w:spacing w:line="440" w:lineRule="exact"/>
      <w:ind w:left="1920" w:firstLine="200" w:firstLineChars="200"/>
      <w:jc w:val="left"/>
    </w:pPr>
    <w:rPr>
      <w:spacing w:val="20"/>
      <w:sz w:val="24"/>
      <w:szCs w:val="21"/>
    </w:rPr>
  </w:style>
  <w:style w:type="paragraph" w:styleId="15">
    <w:name w:val="List 2"/>
    <w:basedOn w:val="1"/>
    <w:autoRedefine/>
    <w:qFormat/>
    <w:locked/>
    <w:uiPriority w:val="0"/>
    <w:pPr>
      <w:ind w:left="100" w:leftChars="200" w:hanging="200" w:hangingChars="200"/>
    </w:pPr>
    <w:rPr>
      <w:sz w:val="28"/>
    </w:rPr>
  </w:style>
  <w:style w:type="paragraph" w:styleId="16">
    <w:name w:val="Block Text"/>
    <w:basedOn w:val="1"/>
    <w:autoRedefine/>
    <w:qFormat/>
    <w:locked/>
    <w:uiPriority w:val="0"/>
    <w:pPr>
      <w:spacing w:after="120"/>
      <w:ind w:left="1440" w:leftChars="700" w:right="1440" w:rightChars="700"/>
    </w:pPr>
  </w:style>
  <w:style w:type="paragraph" w:styleId="17">
    <w:name w:val="Plain Text"/>
    <w:basedOn w:val="1"/>
    <w:next w:val="11"/>
    <w:link w:val="57"/>
    <w:autoRedefine/>
    <w:qFormat/>
    <w:locked/>
    <w:uiPriority w:val="0"/>
    <w:rPr>
      <w:rFonts w:ascii="宋体" w:hAnsi="Courier New"/>
      <w:szCs w:val="21"/>
    </w:rPr>
  </w:style>
  <w:style w:type="paragraph" w:styleId="18">
    <w:name w:val="List Bullet 5"/>
    <w:basedOn w:val="1"/>
    <w:autoRedefine/>
    <w:qFormat/>
    <w:locked/>
    <w:uiPriority w:val="0"/>
    <w:pPr>
      <w:widowControl/>
      <w:spacing w:line="360" w:lineRule="auto"/>
      <w:ind w:firstLine="480"/>
      <w:jc w:val="left"/>
    </w:pPr>
    <w:rPr>
      <w:kern w:val="0"/>
      <w:sz w:val="24"/>
    </w:rPr>
  </w:style>
  <w:style w:type="paragraph" w:styleId="19">
    <w:name w:val="Date"/>
    <w:basedOn w:val="1"/>
    <w:next w:val="1"/>
    <w:link w:val="58"/>
    <w:autoRedefine/>
    <w:qFormat/>
    <w:uiPriority w:val="0"/>
    <w:pPr>
      <w:ind w:left="100" w:leftChars="2500"/>
    </w:pPr>
    <w:rPr>
      <w:kern w:val="0"/>
      <w:sz w:val="24"/>
      <w:szCs w:val="20"/>
    </w:rPr>
  </w:style>
  <w:style w:type="paragraph" w:styleId="20">
    <w:name w:val="Body Text Indent 2"/>
    <w:basedOn w:val="1"/>
    <w:next w:val="21"/>
    <w:autoRedefine/>
    <w:qFormat/>
    <w:locked/>
    <w:uiPriority w:val="0"/>
    <w:pPr>
      <w:spacing w:after="120" w:line="480" w:lineRule="auto"/>
      <w:ind w:left="420" w:leftChars="200"/>
    </w:pPr>
    <w:rPr>
      <w:sz w:val="28"/>
    </w:rPr>
  </w:style>
  <w:style w:type="paragraph" w:styleId="21">
    <w:name w:val="Body Text First Indent 2"/>
    <w:basedOn w:val="13"/>
    <w:next w:val="1"/>
    <w:autoRedefine/>
    <w:qFormat/>
    <w:locked/>
    <w:uiPriority w:val="0"/>
    <w:pPr>
      <w:ind w:firstLine="420" w:firstLineChars="200"/>
    </w:pPr>
    <w:rPr>
      <w:kern w:val="2"/>
      <w:sz w:val="21"/>
      <w:szCs w:val="24"/>
    </w:rPr>
  </w:style>
  <w:style w:type="paragraph" w:styleId="22">
    <w:name w:val="Balloon Text"/>
    <w:basedOn w:val="1"/>
    <w:link w:val="59"/>
    <w:autoRedefine/>
    <w:semiHidden/>
    <w:qFormat/>
    <w:uiPriority w:val="0"/>
    <w:rPr>
      <w:kern w:val="0"/>
      <w:sz w:val="18"/>
      <w:szCs w:val="20"/>
    </w:rPr>
  </w:style>
  <w:style w:type="paragraph" w:styleId="23">
    <w:name w:val="footer"/>
    <w:basedOn w:val="1"/>
    <w:link w:val="60"/>
    <w:autoRedefine/>
    <w:qFormat/>
    <w:uiPriority w:val="99"/>
    <w:pPr>
      <w:tabs>
        <w:tab w:val="center" w:pos="4153"/>
        <w:tab w:val="right" w:pos="8306"/>
      </w:tabs>
      <w:snapToGrid w:val="0"/>
      <w:jc w:val="left"/>
    </w:pPr>
    <w:rPr>
      <w:kern w:val="0"/>
      <w:sz w:val="18"/>
      <w:szCs w:val="20"/>
    </w:rPr>
  </w:style>
  <w:style w:type="paragraph" w:styleId="24">
    <w:name w:val="header"/>
    <w:basedOn w:val="1"/>
    <w:link w:val="61"/>
    <w:autoRedefine/>
    <w:qFormat/>
    <w:uiPriority w:val="0"/>
    <w:pPr>
      <w:pBdr>
        <w:bottom w:val="single" w:color="auto" w:sz="6" w:space="1"/>
      </w:pBdr>
      <w:tabs>
        <w:tab w:val="center" w:pos="4153"/>
        <w:tab w:val="right" w:pos="8306"/>
      </w:tabs>
      <w:snapToGrid w:val="0"/>
      <w:jc w:val="center"/>
    </w:pPr>
    <w:rPr>
      <w:kern w:val="0"/>
      <w:sz w:val="18"/>
      <w:szCs w:val="20"/>
    </w:rPr>
  </w:style>
  <w:style w:type="paragraph" w:styleId="25">
    <w:name w:val="toc 1"/>
    <w:basedOn w:val="1"/>
    <w:next w:val="1"/>
    <w:autoRedefine/>
    <w:semiHidden/>
    <w:qFormat/>
    <w:uiPriority w:val="0"/>
  </w:style>
  <w:style w:type="paragraph" w:styleId="26">
    <w:name w:val="Subtitle"/>
    <w:basedOn w:val="1"/>
    <w:autoRedefine/>
    <w:qFormat/>
    <w:locked/>
    <w:uiPriority w:val="0"/>
    <w:pPr>
      <w:adjustRightInd w:val="0"/>
      <w:snapToGrid w:val="0"/>
      <w:spacing w:line="360" w:lineRule="auto"/>
      <w:jc w:val="center"/>
    </w:pPr>
    <w:rPr>
      <w:rFonts w:ascii="宋体" w:hAnsi="宋体" w:eastAsia="仿宋" w:cs="宋体"/>
      <w:spacing w:val="-16"/>
      <w:szCs w:val="21"/>
    </w:rPr>
  </w:style>
  <w:style w:type="paragraph" w:styleId="27">
    <w:name w:val="List"/>
    <w:basedOn w:val="1"/>
    <w:autoRedefine/>
    <w:qFormat/>
    <w:locked/>
    <w:uiPriority w:val="0"/>
    <w:pPr>
      <w:spacing w:line="360" w:lineRule="auto"/>
      <w:jc w:val="center"/>
    </w:pPr>
    <w:rPr>
      <w:rFonts w:eastAsia="黑体"/>
      <w:sz w:val="24"/>
      <w:szCs w:val="20"/>
    </w:rPr>
  </w:style>
  <w:style w:type="paragraph" w:styleId="28">
    <w:name w:val="Body Text Indent 3"/>
    <w:basedOn w:val="1"/>
    <w:autoRedefine/>
    <w:qFormat/>
    <w:locked/>
    <w:uiPriority w:val="0"/>
    <w:pPr>
      <w:spacing w:after="120"/>
      <w:ind w:left="420" w:leftChars="200"/>
    </w:pPr>
    <w:rPr>
      <w:sz w:val="16"/>
      <w:szCs w:val="16"/>
    </w:rPr>
  </w:style>
  <w:style w:type="paragraph" w:styleId="29">
    <w:name w:val="table of figures"/>
    <w:basedOn w:val="1"/>
    <w:next w:val="1"/>
    <w:autoRedefine/>
    <w:unhideWhenUsed/>
    <w:qFormat/>
    <w:locked/>
    <w:uiPriority w:val="0"/>
    <w:pPr>
      <w:ind w:leftChars="200" w:hanging="200" w:hangingChars="200"/>
    </w:pPr>
    <w:rPr>
      <w:rFonts w:hint="eastAsia"/>
      <w:szCs w:val="20"/>
    </w:rPr>
  </w:style>
  <w:style w:type="paragraph" w:styleId="30">
    <w:name w:val="Body Text 2"/>
    <w:basedOn w:val="1"/>
    <w:autoRedefine/>
    <w:qFormat/>
    <w:locked/>
    <w:uiPriority w:val="0"/>
    <w:pPr>
      <w:spacing w:after="120" w:line="480" w:lineRule="auto"/>
    </w:pPr>
    <w:rPr>
      <w:sz w:val="28"/>
    </w:rPr>
  </w:style>
  <w:style w:type="paragraph" w:styleId="31">
    <w:name w:val="Normal (Web)"/>
    <w:basedOn w:val="1"/>
    <w:link w:val="62"/>
    <w:autoRedefine/>
    <w:qFormat/>
    <w:uiPriority w:val="99"/>
    <w:pPr>
      <w:widowControl/>
      <w:spacing w:before="100" w:beforeAutospacing="1" w:after="100" w:afterAutospacing="1"/>
      <w:jc w:val="left"/>
    </w:pPr>
    <w:rPr>
      <w:rFonts w:ascii="宋体" w:hAnsi="宋体"/>
      <w:kern w:val="0"/>
      <w:sz w:val="24"/>
      <w:szCs w:val="20"/>
    </w:rPr>
  </w:style>
  <w:style w:type="paragraph" w:styleId="32">
    <w:name w:val="index 1"/>
    <w:basedOn w:val="1"/>
    <w:next w:val="1"/>
    <w:autoRedefine/>
    <w:qFormat/>
    <w:locked/>
    <w:uiPriority w:val="0"/>
    <w:pPr>
      <w:tabs>
        <w:tab w:val="left" w:pos="932"/>
        <w:tab w:val="center" w:pos="4535"/>
      </w:tabs>
      <w:spacing w:line="400" w:lineRule="exact"/>
      <w:jc w:val="center"/>
    </w:pPr>
    <w:rPr>
      <w:rFonts w:ascii="宋体" w:hAnsi="宋体"/>
      <w:bCs/>
      <w:sz w:val="24"/>
    </w:rPr>
  </w:style>
  <w:style w:type="paragraph" w:styleId="33">
    <w:name w:val="annotation subject"/>
    <w:basedOn w:val="10"/>
    <w:next w:val="10"/>
    <w:link w:val="63"/>
    <w:autoRedefine/>
    <w:semiHidden/>
    <w:qFormat/>
    <w:uiPriority w:val="0"/>
    <w:rPr>
      <w:b/>
      <w:sz w:val="24"/>
      <w:szCs w:val="20"/>
    </w:rPr>
  </w:style>
  <w:style w:type="paragraph" w:styleId="34">
    <w:name w:val="Body Text First Indent"/>
    <w:basedOn w:val="12"/>
    <w:next w:val="1"/>
    <w:link w:val="64"/>
    <w:autoRedefine/>
    <w:qFormat/>
    <w:locked/>
    <w:uiPriority w:val="0"/>
    <w:pPr>
      <w:widowControl w:val="0"/>
      <w:snapToGrid/>
      <w:spacing w:before="0" w:after="120" w:line="240" w:lineRule="auto"/>
      <w:ind w:right="0" w:firstLine="420" w:firstLineChars="100"/>
    </w:pPr>
    <w:rPr>
      <w:kern w:val="2"/>
      <w:sz w:val="21"/>
      <w:szCs w:val="24"/>
    </w:rPr>
  </w:style>
  <w:style w:type="table" w:styleId="36">
    <w:name w:val="Table Grid"/>
    <w:basedOn w:val="35"/>
    <w:autoRedefine/>
    <w:qFormat/>
    <w:uiPriority w:val="0"/>
    <w:rPr>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autoRedefine/>
    <w:qFormat/>
    <w:locked/>
    <w:uiPriority w:val="0"/>
    <w:rPr>
      <w:b/>
      <w:bCs/>
    </w:rPr>
  </w:style>
  <w:style w:type="character" w:styleId="39">
    <w:name w:val="page number"/>
    <w:autoRedefine/>
    <w:qFormat/>
    <w:locked/>
    <w:uiPriority w:val="0"/>
  </w:style>
  <w:style w:type="character" w:styleId="40">
    <w:name w:val="FollowedHyperlink"/>
    <w:autoRedefine/>
    <w:qFormat/>
    <w:uiPriority w:val="0"/>
    <w:rPr>
      <w:color w:val="800080"/>
      <w:u w:val="single"/>
    </w:rPr>
  </w:style>
  <w:style w:type="character" w:styleId="41">
    <w:name w:val="Emphasis"/>
    <w:autoRedefine/>
    <w:qFormat/>
    <w:locked/>
    <w:uiPriority w:val="0"/>
    <w:rPr>
      <w:i/>
      <w:iCs/>
    </w:rPr>
  </w:style>
  <w:style w:type="character" w:styleId="42">
    <w:name w:val="Hyperlink"/>
    <w:autoRedefine/>
    <w:qFormat/>
    <w:locked/>
    <w:uiPriority w:val="0"/>
    <w:rPr>
      <w:color w:val="136EC2"/>
      <w:u w:val="single"/>
    </w:rPr>
  </w:style>
  <w:style w:type="character" w:styleId="43">
    <w:name w:val="annotation reference"/>
    <w:autoRedefine/>
    <w:semiHidden/>
    <w:qFormat/>
    <w:uiPriority w:val="0"/>
    <w:rPr>
      <w:sz w:val="21"/>
    </w:rPr>
  </w:style>
  <w:style w:type="character" w:customStyle="1" w:styleId="44">
    <w:name w:val=" Char Char6"/>
    <w:autoRedefine/>
    <w:qFormat/>
    <w:uiPriority w:val="0"/>
    <w:rPr>
      <w:rFonts w:eastAsia="宋体"/>
      <w:b/>
      <w:bCs/>
      <w:kern w:val="2"/>
      <w:sz w:val="32"/>
      <w:szCs w:val="32"/>
      <w:lang w:val="en-US" w:eastAsia="zh-CN" w:bidi="ar-SA"/>
    </w:rPr>
  </w:style>
  <w:style w:type="character" w:customStyle="1" w:styleId="45">
    <w:name w:val="标题 2 Char"/>
    <w:link w:val="3"/>
    <w:autoRedefine/>
    <w:qFormat/>
    <w:uiPriority w:val="0"/>
    <w:rPr>
      <w:rFonts w:ascii="Arial" w:hAnsi="Arial" w:eastAsia="黑体"/>
      <w:b/>
      <w:bCs/>
      <w:kern w:val="2"/>
      <w:sz w:val="32"/>
      <w:szCs w:val="32"/>
      <w:lang w:val="en-US" w:eastAsia="zh-CN" w:bidi="ar-SA"/>
    </w:rPr>
  </w:style>
  <w:style w:type="character" w:customStyle="1" w:styleId="46">
    <w:name w:val="正文文本 Char"/>
    <w:link w:val="12"/>
    <w:autoRedefine/>
    <w:qFormat/>
    <w:locked/>
    <w:uiPriority w:val="0"/>
    <w:rPr>
      <w:sz w:val="18"/>
    </w:rPr>
  </w:style>
  <w:style w:type="paragraph" w:customStyle="1" w:styleId="47">
    <w:name w:val="Default"/>
    <w:basedOn w:val="48"/>
    <w:next w:val="1"/>
    <w:autoRedefine/>
    <w:qFormat/>
    <w:uiPriority w:val="0"/>
    <w:pPr>
      <w:widowControl w:val="0"/>
      <w:autoSpaceDE w:val="0"/>
      <w:autoSpaceDN w:val="0"/>
      <w:adjustRightInd w:val="0"/>
    </w:pPr>
    <w:rPr>
      <w:rFonts w:ascii="宋体" w:cs="宋体"/>
      <w:color w:val="000000"/>
      <w:sz w:val="24"/>
      <w:szCs w:val="24"/>
      <w:lang w:val="en-US" w:eastAsia="zh-CN" w:bidi="ar-SA"/>
    </w:rPr>
  </w:style>
  <w:style w:type="paragraph" w:customStyle="1" w:styleId="48">
    <w:name w:val="标题2"/>
    <w:basedOn w:val="1"/>
    <w:autoRedefine/>
    <w:qFormat/>
    <w:uiPriority w:val="99"/>
    <w:pPr>
      <w:ind w:firstLine="0" w:firstLineChars="0"/>
      <w:jc w:val="left"/>
    </w:pPr>
    <w:rPr>
      <w:b/>
      <w:sz w:val="28"/>
    </w:rPr>
  </w:style>
  <w:style w:type="paragraph" w:customStyle="1" w:styleId="49">
    <w:name w:val="纯文本1"/>
    <w:basedOn w:val="1"/>
    <w:next w:val="1"/>
    <w:autoRedefine/>
    <w:qFormat/>
    <w:uiPriority w:val="0"/>
    <w:pPr>
      <w:adjustRightInd w:val="0"/>
    </w:pPr>
    <w:rPr>
      <w:rFonts w:ascii="宋体" w:hAnsi="Courier New"/>
    </w:rPr>
  </w:style>
  <w:style w:type="paragraph" w:customStyle="1" w:styleId="50">
    <w:name w:val="T正文"/>
    <w:qFormat/>
    <w:uiPriority w:val="0"/>
    <w:pPr>
      <w:widowControl w:val="0"/>
      <w:adjustRightInd w:val="0"/>
      <w:snapToGrid w:val="0"/>
      <w:spacing w:line="360" w:lineRule="auto"/>
      <w:ind w:firstLine="200" w:firstLineChars="200"/>
      <w:jc w:val="both"/>
    </w:pPr>
    <w:rPr>
      <w:rFonts w:ascii="Calibri" w:hAnsi="Calibri" w:eastAsia="仿宋_GB2312" w:cs="Times New Roman"/>
      <w:sz w:val="28"/>
      <w:lang w:val="en-US" w:eastAsia="zh-CN" w:bidi="ar-SA"/>
    </w:rPr>
  </w:style>
  <w:style w:type="paragraph" w:customStyle="1" w:styleId="51">
    <w:name w:val="xl27"/>
    <w:basedOn w:val="1"/>
    <w:next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PMingLiU" w:eastAsia="PMingLiU" w:cs="Times New Roman"/>
      <w:kern w:val="0"/>
      <w:sz w:val="16"/>
      <w:szCs w:val="16"/>
      <w:lang w:eastAsia="zh-TW"/>
    </w:rPr>
  </w:style>
  <w:style w:type="paragraph" w:customStyle="1" w:styleId="52">
    <w:name w:val="1正文段落"/>
    <w:basedOn w:val="1"/>
    <w:link w:val="132"/>
    <w:autoRedefine/>
    <w:qFormat/>
    <w:uiPriority w:val="0"/>
    <w:pPr>
      <w:snapToGrid w:val="0"/>
      <w:spacing w:line="360" w:lineRule="auto"/>
      <w:ind w:firstLine="480" w:firstLineChars="200"/>
      <w:jc w:val="left"/>
    </w:pPr>
    <w:rPr>
      <w:rFonts w:ascii="宋体" w:hAnsi="宋体"/>
      <w:snapToGrid w:val="0"/>
      <w:kern w:val="0"/>
      <w:sz w:val="24"/>
      <w:szCs w:val="20"/>
    </w:rPr>
  </w:style>
  <w:style w:type="character" w:customStyle="1" w:styleId="53">
    <w:name w:val="标题 3 Char"/>
    <w:link w:val="4"/>
    <w:autoRedefine/>
    <w:qFormat/>
    <w:uiPriority w:val="0"/>
    <w:rPr>
      <w:rFonts w:eastAsia="宋体"/>
      <w:b/>
      <w:bCs/>
      <w:kern w:val="2"/>
      <w:sz w:val="32"/>
      <w:szCs w:val="32"/>
      <w:lang w:val="en-US" w:eastAsia="zh-CN" w:bidi="ar-SA"/>
    </w:rPr>
  </w:style>
  <w:style w:type="character" w:customStyle="1" w:styleId="54">
    <w:name w:val="正文缩进 Char"/>
    <w:link w:val="7"/>
    <w:autoRedefine/>
    <w:qFormat/>
    <w:uiPriority w:val="0"/>
    <w:rPr>
      <w:rFonts w:eastAsia="宋体"/>
      <w:spacing w:val="20"/>
      <w:kern w:val="2"/>
      <w:sz w:val="24"/>
      <w:lang w:val="en-US" w:eastAsia="zh-CN" w:bidi="ar-SA"/>
    </w:rPr>
  </w:style>
  <w:style w:type="character" w:customStyle="1" w:styleId="55">
    <w:name w:val="正文文本缩进 Char"/>
    <w:link w:val="13"/>
    <w:autoRedefine/>
    <w:semiHidden/>
    <w:qFormat/>
    <w:locked/>
    <w:uiPriority w:val="0"/>
    <w:rPr>
      <w:rFonts w:ascii="Times New Roman" w:hAnsi="Times New Roman" w:eastAsia="宋体"/>
      <w:sz w:val="24"/>
    </w:rPr>
  </w:style>
  <w:style w:type="character" w:customStyle="1" w:styleId="56">
    <w:name w:val="批注文字 Char"/>
    <w:link w:val="10"/>
    <w:autoRedefine/>
    <w:qFormat/>
    <w:locked/>
    <w:uiPriority w:val="0"/>
    <w:rPr>
      <w:rFonts w:ascii="Times New Roman" w:hAnsi="Times New Roman" w:eastAsia="宋体"/>
      <w:sz w:val="24"/>
    </w:rPr>
  </w:style>
  <w:style w:type="character" w:customStyle="1" w:styleId="57">
    <w:name w:val="纯文本 Char"/>
    <w:link w:val="17"/>
    <w:autoRedefine/>
    <w:qFormat/>
    <w:uiPriority w:val="0"/>
    <w:rPr>
      <w:rFonts w:ascii="宋体" w:hAnsi="Courier New" w:eastAsia="宋体"/>
      <w:kern w:val="2"/>
      <w:sz w:val="21"/>
      <w:szCs w:val="21"/>
      <w:lang w:val="en-US" w:eastAsia="zh-CN" w:bidi="ar-SA"/>
    </w:rPr>
  </w:style>
  <w:style w:type="character" w:customStyle="1" w:styleId="58">
    <w:name w:val="日期 Char"/>
    <w:link w:val="19"/>
    <w:autoRedefine/>
    <w:qFormat/>
    <w:locked/>
    <w:uiPriority w:val="0"/>
    <w:rPr>
      <w:rFonts w:ascii="Times New Roman" w:hAnsi="Times New Roman" w:eastAsia="宋体"/>
      <w:sz w:val="24"/>
    </w:rPr>
  </w:style>
  <w:style w:type="character" w:customStyle="1" w:styleId="59">
    <w:name w:val="批注框文本 Char"/>
    <w:link w:val="22"/>
    <w:autoRedefine/>
    <w:semiHidden/>
    <w:qFormat/>
    <w:locked/>
    <w:uiPriority w:val="0"/>
    <w:rPr>
      <w:rFonts w:ascii="Times New Roman" w:hAnsi="Times New Roman" w:eastAsia="宋体"/>
      <w:sz w:val="18"/>
    </w:rPr>
  </w:style>
  <w:style w:type="character" w:customStyle="1" w:styleId="60">
    <w:name w:val="页脚 Char"/>
    <w:link w:val="23"/>
    <w:autoRedefine/>
    <w:qFormat/>
    <w:locked/>
    <w:uiPriority w:val="99"/>
    <w:rPr>
      <w:sz w:val="18"/>
    </w:rPr>
  </w:style>
  <w:style w:type="character" w:customStyle="1" w:styleId="61">
    <w:name w:val="页眉 Char"/>
    <w:link w:val="24"/>
    <w:autoRedefine/>
    <w:qFormat/>
    <w:locked/>
    <w:uiPriority w:val="0"/>
    <w:rPr>
      <w:sz w:val="18"/>
    </w:rPr>
  </w:style>
  <w:style w:type="character" w:customStyle="1" w:styleId="62">
    <w:name w:val="普通(网站) Char"/>
    <w:link w:val="31"/>
    <w:autoRedefine/>
    <w:qFormat/>
    <w:locked/>
    <w:uiPriority w:val="0"/>
    <w:rPr>
      <w:rFonts w:ascii="宋体" w:hAnsi="宋体" w:eastAsia="宋体"/>
      <w:sz w:val="24"/>
    </w:rPr>
  </w:style>
  <w:style w:type="character" w:customStyle="1" w:styleId="63">
    <w:name w:val="批注主题 Char"/>
    <w:link w:val="33"/>
    <w:autoRedefine/>
    <w:semiHidden/>
    <w:qFormat/>
    <w:locked/>
    <w:uiPriority w:val="0"/>
    <w:rPr>
      <w:rFonts w:ascii="Times New Roman" w:hAnsi="Times New Roman" w:eastAsia="宋体"/>
      <w:b/>
      <w:kern w:val="2"/>
      <w:sz w:val="24"/>
    </w:rPr>
  </w:style>
  <w:style w:type="character" w:customStyle="1" w:styleId="64">
    <w:name w:val="正文首行缩进 Char"/>
    <w:link w:val="34"/>
    <w:autoRedefine/>
    <w:semiHidden/>
    <w:qFormat/>
    <w:locked/>
    <w:uiPriority w:val="0"/>
    <w:rPr>
      <w:rFonts w:eastAsia="宋体"/>
      <w:kern w:val="2"/>
      <w:sz w:val="21"/>
      <w:szCs w:val="24"/>
      <w:lang w:val="en-US" w:eastAsia="zh-CN" w:bidi="ar-SA"/>
    </w:rPr>
  </w:style>
  <w:style w:type="paragraph" w:customStyle="1" w:styleId="65">
    <w:name w:val="Date1"/>
    <w:basedOn w:val="1"/>
    <w:next w:val="1"/>
    <w:autoRedefine/>
    <w:qFormat/>
    <w:uiPriority w:val="0"/>
    <w:pPr>
      <w:adjustRightInd w:val="0"/>
      <w:jc w:val="left"/>
      <w:textAlignment w:val="baseline"/>
    </w:pPr>
    <w:rPr>
      <w:rFonts w:ascii="宋体" w:hAnsi="宋体"/>
      <w:sz w:val="28"/>
      <w:szCs w:val="20"/>
    </w:rPr>
  </w:style>
  <w:style w:type="paragraph" w:customStyle="1" w:styleId="66">
    <w:name w:val="样式35"/>
    <w:basedOn w:val="1"/>
    <w:autoRedefine/>
    <w:qFormat/>
    <w:uiPriority w:val="0"/>
    <w:pPr>
      <w:adjustRightInd w:val="0"/>
      <w:spacing w:line="312" w:lineRule="auto"/>
      <w:ind w:firstLine="567"/>
    </w:pPr>
    <w:rPr>
      <w:rFonts w:ascii="宋体"/>
      <w:kern w:val="0"/>
      <w:sz w:val="28"/>
      <w:szCs w:val="20"/>
    </w:rPr>
  </w:style>
  <w:style w:type="character" w:customStyle="1" w:styleId="67">
    <w:name w:val="特点 Char1"/>
    <w:autoRedefine/>
    <w:qFormat/>
    <w:uiPriority w:val="0"/>
    <w:rPr>
      <w:rFonts w:eastAsia="宋体"/>
      <w:spacing w:val="20"/>
      <w:kern w:val="2"/>
      <w:sz w:val="24"/>
      <w:lang w:val="en-US" w:eastAsia="zh-CN" w:bidi="ar-SA"/>
    </w:rPr>
  </w:style>
  <w:style w:type="character" w:customStyle="1" w:styleId="68">
    <w:name w:val="A标准格式 Char Char"/>
    <w:link w:val="69"/>
    <w:autoRedefine/>
    <w:qFormat/>
    <w:uiPriority w:val="0"/>
    <w:rPr>
      <w:rFonts w:eastAsia="宋体"/>
      <w:kern w:val="2"/>
      <w:sz w:val="24"/>
      <w:szCs w:val="24"/>
      <w:lang w:val="en-US" w:eastAsia="zh-CN" w:bidi="ar-SA"/>
    </w:rPr>
  </w:style>
  <w:style w:type="paragraph" w:customStyle="1" w:styleId="69">
    <w:name w:val="A标准格式"/>
    <w:basedOn w:val="1"/>
    <w:link w:val="68"/>
    <w:autoRedefine/>
    <w:qFormat/>
    <w:uiPriority w:val="0"/>
    <w:pPr>
      <w:spacing w:line="440" w:lineRule="exact"/>
      <w:ind w:firstLine="480" w:firstLineChars="200"/>
    </w:pPr>
    <w:rPr>
      <w:sz w:val="24"/>
    </w:rPr>
  </w:style>
  <w:style w:type="character" w:customStyle="1" w:styleId="70">
    <w:name w:val="111表格 Char"/>
    <w:link w:val="71"/>
    <w:autoRedefine/>
    <w:qFormat/>
    <w:uiPriority w:val="0"/>
    <w:rPr>
      <w:color w:val="C00000"/>
      <w:kern w:val="2"/>
      <w:sz w:val="21"/>
      <w:szCs w:val="21"/>
      <w:lang w:bidi="ar-SA"/>
    </w:rPr>
  </w:style>
  <w:style w:type="paragraph" w:customStyle="1" w:styleId="71">
    <w:name w:val="111表格"/>
    <w:basedOn w:val="1"/>
    <w:link w:val="70"/>
    <w:autoRedefine/>
    <w:qFormat/>
    <w:uiPriority w:val="0"/>
    <w:pPr>
      <w:jc w:val="center"/>
    </w:pPr>
    <w:rPr>
      <w:rFonts w:eastAsia="Times New Roman"/>
      <w:color w:val="C00000"/>
      <w:szCs w:val="21"/>
    </w:rPr>
  </w:style>
  <w:style w:type="character" w:customStyle="1" w:styleId="72">
    <w:name w:val="button"/>
    <w:autoRedefine/>
    <w:qFormat/>
    <w:uiPriority w:val="0"/>
  </w:style>
  <w:style w:type="character" w:customStyle="1" w:styleId="73">
    <w:name w:val="A正文 Char"/>
    <w:link w:val="74"/>
    <w:autoRedefine/>
    <w:qFormat/>
    <w:uiPriority w:val="0"/>
    <w:rPr>
      <w:sz w:val="24"/>
      <w:szCs w:val="24"/>
      <w:lang w:bidi="ar-SA"/>
    </w:rPr>
  </w:style>
  <w:style w:type="paragraph" w:customStyle="1" w:styleId="74">
    <w:name w:val="A正文"/>
    <w:basedOn w:val="1"/>
    <w:link w:val="73"/>
    <w:autoRedefine/>
    <w:qFormat/>
    <w:uiPriority w:val="0"/>
    <w:pPr>
      <w:adjustRightInd w:val="0"/>
      <w:snapToGrid w:val="0"/>
      <w:spacing w:line="360" w:lineRule="auto"/>
      <w:ind w:firstLine="480" w:firstLineChars="200"/>
    </w:pPr>
    <w:rPr>
      <w:rFonts w:eastAsia="Times New Roman"/>
      <w:kern w:val="0"/>
      <w:sz w:val="24"/>
    </w:rPr>
  </w:style>
  <w:style w:type="character" w:customStyle="1" w:styleId="75">
    <w:name w:val="图表标注 Char"/>
    <w:link w:val="76"/>
    <w:autoRedefine/>
    <w:qFormat/>
    <w:locked/>
    <w:uiPriority w:val="0"/>
    <w:rPr>
      <w:rFonts w:ascii="黑体" w:hAnsi="黑体" w:eastAsia="黑体"/>
      <w:lang w:bidi="ar-SA"/>
    </w:rPr>
  </w:style>
  <w:style w:type="paragraph" w:customStyle="1" w:styleId="76">
    <w:name w:val="图表标注"/>
    <w:basedOn w:val="1"/>
    <w:link w:val="75"/>
    <w:autoRedefine/>
    <w:qFormat/>
    <w:uiPriority w:val="0"/>
    <w:pPr>
      <w:spacing w:line="480" w:lineRule="exact"/>
      <w:jc w:val="center"/>
    </w:pPr>
    <w:rPr>
      <w:rFonts w:ascii="黑体" w:hAnsi="黑体" w:eastAsia="黑体"/>
      <w:kern w:val="0"/>
      <w:sz w:val="20"/>
      <w:szCs w:val="20"/>
    </w:rPr>
  </w:style>
  <w:style w:type="character" w:customStyle="1" w:styleId="77">
    <w:name w:val="description"/>
    <w:autoRedefine/>
    <w:qFormat/>
    <w:uiPriority w:val="0"/>
  </w:style>
  <w:style w:type="character" w:customStyle="1" w:styleId="78">
    <w:name w:val="正文文本 字符1"/>
    <w:autoRedefine/>
    <w:semiHidden/>
    <w:qFormat/>
    <w:uiPriority w:val="0"/>
    <w:rPr>
      <w:rFonts w:ascii="Times New Roman" w:hAnsi="Times New Roman" w:eastAsia="宋体"/>
      <w:sz w:val="24"/>
    </w:rPr>
  </w:style>
  <w:style w:type="character" w:customStyle="1" w:styleId="79">
    <w:name w:val="页脚 字符"/>
    <w:autoRedefine/>
    <w:qFormat/>
    <w:uiPriority w:val="99"/>
  </w:style>
  <w:style w:type="character" w:customStyle="1" w:styleId="80">
    <w:name w:val=" Char Char Char"/>
    <w:autoRedefine/>
    <w:qFormat/>
    <w:uiPriority w:val="0"/>
    <w:rPr>
      <w:rFonts w:eastAsia="宋体"/>
      <w:kern w:val="2"/>
      <w:sz w:val="28"/>
      <w:szCs w:val="24"/>
      <w:lang w:val="en-US" w:eastAsia="zh-CN" w:bidi="ar-SA"/>
    </w:rPr>
  </w:style>
  <w:style w:type="character" w:customStyle="1" w:styleId="81">
    <w:name w:val="表 Char"/>
    <w:link w:val="82"/>
    <w:autoRedefine/>
    <w:qFormat/>
    <w:uiPriority w:val="0"/>
    <w:rPr>
      <w:spacing w:val="2"/>
      <w:kern w:val="2"/>
      <w:sz w:val="21"/>
      <w:lang w:bidi="ar-SA"/>
    </w:rPr>
  </w:style>
  <w:style w:type="paragraph" w:customStyle="1" w:styleId="82">
    <w:name w:val="表"/>
    <w:basedOn w:val="1"/>
    <w:link w:val="81"/>
    <w:autoRedefine/>
    <w:qFormat/>
    <w:uiPriority w:val="0"/>
    <w:pPr>
      <w:snapToGrid w:val="0"/>
      <w:jc w:val="center"/>
    </w:pPr>
    <w:rPr>
      <w:rFonts w:eastAsia="Times New Roman"/>
      <w:spacing w:val="2"/>
      <w:szCs w:val="20"/>
    </w:rPr>
  </w:style>
  <w:style w:type="character" w:customStyle="1" w:styleId="83">
    <w:name w:val="孙普文字 Char"/>
    <w:autoRedefine/>
    <w:qFormat/>
    <w:uiPriority w:val="0"/>
    <w:rPr>
      <w:rFonts w:ascii="宋体" w:hAnsi="Courier New" w:eastAsia="宋体"/>
      <w:kern w:val="2"/>
      <w:sz w:val="21"/>
      <w:szCs w:val="21"/>
      <w:lang w:val="en-US" w:eastAsia="zh-CN" w:bidi="ar-SA"/>
    </w:rPr>
  </w:style>
  <w:style w:type="character" w:customStyle="1" w:styleId="84">
    <w:name w:val="标题 3 Char Char Char"/>
    <w:autoRedefine/>
    <w:qFormat/>
    <w:uiPriority w:val="0"/>
    <w:rPr>
      <w:rFonts w:eastAsia="宋体"/>
      <w:b/>
      <w:bCs/>
      <w:kern w:val="2"/>
      <w:sz w:val="30"/>
      <w:szCs w:val="32"/>
      <w:lang w:val="en-US" w:eastAsia="zh-CN" w:bidi="ar-SA"/>
    </w:rPr>
  </w:style>
  <w:style w:type="character" w:customStyle="1" w:styleId="85">
    <w:name w:val="11表头 Char"/>
    <w:link w:val="86"/>
    <w:autoRedefine/>
    <w:qFormat/>
    <w:uiPriority w:val="0"/>
    <w:rPr>
      <w:rFonts w:eastAsia="黑体"/>
      <w:color w:val="C00000"/>
      <w:kern w:val="2"/>
      <w:sz w:val="24"/>
      <w:szCs w:val="24"/>
      <w:lang w:bidi="ar-SA"/>
    </w:rPr>
  </w:style>
  <w:style w:type="paragraph" w:customStyle="1" w:styleId="86">
    <w:name w:val="11表头"/>
    <w:basedOn w:val="1"/>
    <w:link w:val="85"/>
    <w:autoRedefine/>
    <w:qFormat/>
    <w:uiPriority w:val="0"/>
    <w:pPr>
      <w:snapToGrid w:val="0"/>
      <w:jc w:val="center"/>
    </w:pPr>
    <w:rPr>
      <w:rFonts w:eastAsia="黑体"/>
      <w:color w:val="C00000"/>
      <w:sz w:val="24"/>
    </w:rPr>
  </w:style>
  <w:style w:type="character" w:customStyle="1" w:styleId="87">
    <w:name w:val="正文（首行缩进两字） Char Char Char Char Char Char Char Char"/>
    <w:autoRedefine/>
    <w:qFormat/>
    <w:uiPriority w:val="0"/>
    <w:rPr>
      <w:rFonts w:eastAsia="华文中宋"/>
      <w:w w:val="90"/>
      <w:sz w:val="28"/>
      <w:lang w:val="en-US" w:eastAsia="zh-CN" w:bidi="ar-SA"/>
    </w:rPr>
  </w:style>
  <w:style w:type="character" w:customStyle="1" w:styleId="88">
    <w:name w:val="ourfont11"/>
    <w:autoRedefine/>
    <w:qFormat/>
    <w:uiPriority w:val="0"/>
    <w:rPr>
      <w:sz w:val="20"/>
      <w:szCs w:val="20"/>
    </w:rPr>
  </w:style>
  <w:style w:type="character" w:customStyle="1" w:styleId="89">
    <w:name w:val=" Char Char4"/>
    <w:autoRedefine/>
    <w:qFormat/>
    <w:uiPriority w:val="0"/>
    <w:rPr>
      <w:rFonts w:eastAsia="宋体"/>
      <w:kern w:val="2"/>
      <w:sz w:val="28"/>
      <w:szCs w:val="24"/>
      <w:lang w:val="en-US" w:eastAsia="zh-CN" w:bidi="ar-SA"/>
    </w:rPr>
  </w:style>
  <w:style w:type="character" w:customStyle="1" w:styleId="90">
    <w:name w:val="批注文字 字符1"/>
    <w:autoRedefine/>
    <w:semiHidden/>
    <w:qFormat/>
    <w:uiPriority w:val="0"/>
    <w:rPr>
      <w:rFonts w:ascii="Times New Roman" w:hAnsi="Times New Roman" w:eastAsia="宋体"/>
      <w:sz w:val="24"/>
    </w:rPr>
  </w:style>
  <w:style w:type="character" w:customStyle="1" w:styleId="91">
    <w:name w:val="报告 Char"/>
    <w:link w:val="92"/>
    <w:autoRedefine/>
    <w:qFormat/>
    <w:uiPriority w:val="0"/>
    <w:rPr>
      <w:rFonts w:ascii="TimesNewRoman" w:hAnsi="TimesNewRoman" w:eastAsia="宋体"/>
      <w:sz w:val="24"/>
      <w:lang w:val="en-US" w:eastAsia="zh-CN" w:bidi="ar-SA"/>
    </w:rPr>
  </w:style>
  <w:style w:type="paragraph" w:customStyle="1" w:styleId="92">
    <w:name w:val="报告"/>
    <w:basedOn w:val="1"/>
    <w:link w:val="91"/>
    <w:autoRedefine/>
    <w:qFormat/>
    <w:uiPriority w:val="0"/>
    <w:pPr>
      <w:adjustRightInd w:val="0"/>
      <w:spacing w:line="360" w:lineRule="auto"/>
      <w:ind w:firstLine="505"/>
      <w:textAlignment w:val="center"/>
    </w:pPr>
    <w:rPr>
      <w:rFonts w:ascii="TimesNewRoman" w:hAnsi="TimesNewRoman"/>
      <w:kern w:val="0"/>
      <w:sz w:val="24"/>
      <w:szCs w:val="20"/>
    </w:rPr>
  </w:style>
  <w:style w:type="character" w:customStyle="1" w:styleId="93">
    <w:name w:val="5文章(治) Char"/>
    <w:link w:val="94"/>
    <w:autoRedefine/>
    <w:qFormat/>
    <w:uiPriority w:val="0"/>
    <w:rPr>
      <w:rFonts w:eastAsia="宋体"/>
      <w:color w:val="000000"/>
      <w:sz w:val="24"/>
      <w:lang w:bidi="ar-SA"/>
    </w:rPr>
  </w:style>
  <w:style w:type="paragraph" w:customStyle="1" w:styleId="94">
    <w:name w:val="5文章(治)"/>
    <w:basedOn w:val="1"/>
    <w:link w:val="93"/>
    <w:autoRedefine/>
    <w:qFormat/>
    <w:uiPriority w:val="0"/>
    <w:pPr>
      <w:spacing w:line="360" w:lineRule="auto"/>
      <w:ind w:firstLine="560" w:firstLineChars="200"/>
    </w:pPr>
    <w:rPr>
      <w:color w:val="000000"/>
      <w:kern w:val="0"/>
      <w:sz w:val="24"/>
      <w:szCs w:val="20"/>
    </w:rPr>
  </w:style>
  <w:style w:type="character" w:customStyle="1" w:styleId="95">
    <w:name w:val="tmpztreemove_arrow"/>
    <w:autoRedefine/>
    <w:qFormat/>
    <w:uiPriority w:val="0"/>
  </w:style>
  <w:style w:type="character" w:customStyle="1" w:styleId="96">
    <w:name w:val="正文（首行缩进两字） Char Char9"/>
    <w:autoRedefine/>
    <w:qFormat/>
    <w:uiPriority w:val="0"/>
    <w:rPr>
      <w:rFonts w:eastAsia="宋体"/>
      <w:spacing w:val="20"/>
      <w:kern w:val="2"/>
      <w:sz w:val="24"/>
      <w:lang w:val="en-US" w:eastAsia="zh-CN" w:bidi="ar-SA"/>
    </w:rPr>
  </w:style>
  <w:style w:type="character" w:customStyle="1" w:styleId="97">
    <w:name w:val="书籍标题1"/>
    <w:autoRedefine/>
    <w:qFormat/>
    <w:uiPriority w:val="0"/>
    <w:rPr>
      <w:b/>
    </w:rPr>
  </w:style>
  <w:style w:type="character" w:customStyle="1" w:styleId="98">
    <w:name w:val="apple-converted-space"/>
    <w:autoRedefine/>
    <w:qFormat/>
    <w:uiPriority w:val="0"/>
  </w:style>
  <w:style w:type="character" w:customStyle="1" w:styleId="99">
    <w:name w:val="text06"/>
    <w:autoRedefine/>
    <w:qFormat/>
    <w:uiPriority w:val="0"/>
  </w:style>
  <w:style w:type="character" w:customStyle="1" w:styleId="100">
    <w:name w:val="预案正文 Char"/>
    <w:link w:val="101"/>
    <w:autoRedefine/>
    <w:qFormat/>
    <w:uiPriority w:val="0"/>
    <w:rPr>
      <w:sz w:val="24"/>
      <w:lang w:bidi="ar-SA"/>
    </w:rPr>
  </w:style>
  <w:style w:type="paragraph" w:customStyle="1" w:styleId="101">
    <w:name w:val="预案正文"/>
    <w:basedOn w:val="1"/>
    <w:link w:val="100"/>
    <w:autoRedefine/>
    <w:qFormat/>
    <w:uiPriority w:val="0"/>
    <w:pPr>
      <w:spacing w:line="360" w:lineRule="auto"/>
      <w:ind w:firstLine="200" w:firstLineChars="200"/>
    </w:pPr>
    <w:rPr>
      <w:rFonts w:eastAsia="Times New Roman"/>
      <w:kern w:val="0"/>
      <w:sz w:val="24"/>
      <w:szCs w:val="20"/>
    </w:rPr>
  </w:style>
  <w:style w:type="character" w:customStyle="1" w:styleId="102">
    <w:name w:val=" Char Char2"/>
    <w:autoRedefine/>
    <w:qFormat/>
    <w:uiPriority w:val="0"/>
    <w:rPr>
      <w:rFonts w:eastAsia="宋体"/>
      <w:kern w:val="2"/>
      <w:sz w:val="18"/>
      <w:szCs w:val="18"/>
      <w:lang w:val="en-US" w:eastAsia="zh-CN" w:bidi="ar-SA"/>
    </w:rPr>
  </w:style>
  <w:style w:type="character" w:customStyle="1" w:styleId="103">
    <w:name w:val="表格居中 Char"/>
    <w:link w:val="104"/>
    <w:autoRedefine/>
    <w:qFormat/>
    <w:uiPriority w:val="0"/>
    <w:rPr>
      <w:sz w:val="24"/>
      <w:szCs w:val="24"/>
      <w:lang w:val="en-US" w:eastAsia="zh-CN" w:bidi="ar-SA"/>
    </w:rPr>
  </w:style>
  <w:style w:type="paragraph" w:customStyle="1" w:styleId="104">
    <w:name w:val="表格居中"/>
    <w:link w:val="103"/>
    <w:autoRedefine/>
    <w:qFormat/>
    <w:uiPriority w:val="0"/>
    <w:pPr>
      <w:spacing w:line="440" w:lineRule="exact"/>
      <w:jc w:val="center"/>
    </w:pPr>
    <w:rPr>
      <w:rFonts w:ascii="Times New Roman" w:hAnsi="Times New Roman" w:eastAsia="Times New Roman" w:cs="Times New Roman"/>
      <w:sz w:val="24"/>
      <w:szCs w:val="24"/>
      <w:lang w:val="en-US" w:eastAsia="zh-CN" w:bidi="ar-SA"/>
    </w:rPr>
  </w:style>
  <w:style w:type="character" w:customStyle="1" w:styleId="105">
    <w:name w:val="正文缩进 Char1"/>
    <w:autoRedefine/>
    <w:qFormat/>
    <w:uiPriority w:val="0"/>
    <w:rPr>
      <w:rFonts w:eastAsia="宋体"/>
      <w:spacing w:val="20"/>
      <w:sz w:val="24"/>
    </w:rPr>
  </w:style>
  <w:style w:type="character" w:customStyle="1" w:styleId="106">
    <w:name w:val="表格文字 Char"/>
    <w:link w:val="107"/>
    <w:autoRedefine/>
    <w:qFormat/>
    <w:locked/>
    <w:uiPriority w:val="0"/>
    <w:rPr>
      <w:rFonts w:eastAsia="仿宋_GB2312"/>
      <w:sz w:val="24"/>
      <w:lang w:val="en-US" w:eastAsia="zh-CN" w:bidi="ar-SA"/>
    </w:rPr>
  </w:style>
  <w:style w:type="paragraph" w:customStyle="1" w:styleId="107">
    <w:name w:val="表格文字"/>
    <w:basedOn w:val="1"/>
    <w:next w:val="1"/>
    <w:link w:val="106"/>
    <w:autoRedefine/>
    <w:qFormat/>
    <w:uiPriority w:val="0"/>
    <w:pPr>
      <w:autoSpaceDE w:val="0"/>
      <w:autoSpaceDN w:val="0"/>
      <w:adjustRightInd w:val="0"/>
      <w:spacing w:before="60" w:after="60"/>
      <w:jc w:val="center"/>
      <w:textAlignment w:val="bottom"/>
    </w:pPr>
    <w:rPr>
      <w:rFonts w:eastAsia="仿宋_GB2312"/>
      <w:kern w:val="0"/>
      <w:sz w:val="24"/>
      <w:szCs w:val="20"/>
    </w:rPr>
  </w:style>
  <w:style w:type="character" w:customStyle="1" w:styleId="108">
    <w:name w:val="15"/>
    <w:autoRedefine/>
    <w:qFormat/>
    <w:uiPriority w:val="0"/>
    <w:rPr>
      <w:rFonts w:hint="default" w:ascii="Tahoma" w:hAnsi="Tahoma" w:cs="Tahoma"/>
      <w:sz w:val="21"/>
      <w:szCs w:val="21"/>
    </w:rPr>
  </w:style>
  <w:style w:type="character" w:customStyle="1" w:styleId="109">
    <w:name w:val="表格正文 Char"/>
    <w:link w:val="110"/>
    <w:autoRedefine/>
    <w:qFormat/>
    <w:uiPriority w:val="0"/>
    <w:rPr>
      <w:rFonts w:ascii="仿宋_GB2312" w:eastAsia="仿宋_GB2312"/>
      <w:kern w:val="2"/>
      <w:sz w:val="21"/>
      <w:szCs w:val="24"/>
      <w:lang w:val="en-US" w:eastAsia="zh-CN" w:bidi="ar-SA"/>
    </w:rPr>
  </w:style>
  <w:style w:type="paragraph" w:customStyle="1" w:styleId="110">
    <w:name w:val="表格正文"/>
    <w:basedOn w:val="1"/>
    <w:link w:val="109"/>
    <w:autoRedefine/>
    <w:qFormat/>
    <w:uiPriority w:val="0"/>
    <w:pPr>
      <w:jc w:val="center"/>
    </w:pPr>
    <w:rPr>
      <w:rFonts w:ascii="仿宋_GB2312" w:eastAsia="仿宋_GB2312"/>
    </w:rPr>
  </w:style>
  <w:style w:type="character" w:customStyle="1" w:styleId="111">
    <w:name w:val="11正文格式 Char"/>
    <w:link w:val="112"/>
    <w:autoRedefine/>
    <w:qFormat/>
    <w:uiPriority w:val="0"/>
    <w:rPr>
      <w:color w:val="C00000"/>
      <w:sz w:val="24"/>
      <w:szCs w:val="24"/>
      <w:lang w:bidi="ar-SA"/>
    </w:rPr>
  </w:style>
  <w:style w:type="paragraph" w:customStyle="1" w:styleId="112">
    <w:name w:val="11正文格式"/>
    <w:basedOn w:val="1"/>
    <w:link w:val="111"/>
    <w:autoRedefine/>
    <w:qFormat/>
    <w:uiPriority w:val="0"/>
    <w:pPr>
      <w:adjustRightInd w:val="0"/>
      <w:snapToGrid w:val="0"/>
      <w:spacing w:line="360" w:lineRule="auto"/>
      <w:ind w:firstLine="200" w:firstLineChars="200"/>
    </w:pPr>
    <w:rPr>
      <w:rFonts w:eastAsia="Times New Roman"/>
      <w:color w:val="C00000"/>
      <w:kern w:val="0"/>
      <w:sz w:val="24"/>
    </w:rPr>
  </w:style>
  <w:style w:type="character" w:customStyle="1" w:styleId="113">
    <w:name w:val="Char Char4"/>
    <w:autoRedefine/>
    <w:qFormat/>
    <w:locked/>
    <w:uiPriority w:val="0"/>
    <w:rPr>
      <w:rFonts w:ascii="宋体" w:hAnsi="Courier New" w:eastAsia="宋体"/>
      <w:kern w:val="2"/>
      <w:sz w:val="21"/>
      <w:szCs w:val="21"/>
      <w:lang w:val="en-US" w:eastAsia="zh-CN" w:bidi="ar-SA"/>
    </w:rPr>
  </w:style>
  <w:style w:type="character" w:customStyle="1" w:styleId="114">
    <w:name w:val="Char Char2"/>
    <w:autoRedefine/>
    <w:qFormat/>
    <w:locked/>
    <w:uiPriority w:val="0"/>
    <w:rPr>
      <w:rFonts w:eastAsia="宋体"/>
      <w:kern w:val="2"/>
      <w:sz w:val="28"/>
      <w:szCs w:val="24"/>
      <w:lang w:val="en-US" w:eastAsia="zh-CN" w:bidi="ar-SA"/>
    </w:rPr>
  </w:style>
  <w:style w:type="character" w:customStyle="1" w:styleId="115">
    <w:name w:val="表格 Char"/>
    <w:link w:val="116"/>
    <w:autoRedefine/>
    <w:qFormat/>
    <w:locked/>
    <w:uiPriority w:val="0"/>
    <w:rPr>
      <w:rFonts w:ascii="宋体"/>
      <w:sz w:val="21"/>
    </w:rPr>
  </w:style>
  <w:style w:type="paragraph" w:customStyle="1" w:styleId="116">
    <w:name w:val="表格"/>
    <w:basedOn w:val="7"/>
    <w:next w:val="1"/>
    <w:link w:val="115"/>
    <w:autoRedefine/>
    <w:qFormat/>
    <w:uiPriority w:val="0"/>
    <w:pPr>
      <w:adjustRightInd w:val="0"/>
      <w:snapToGrid w:val="0"/>
      <w:spacing w:beforeLines="10" w:afterLines="10" w:line="259" w:lineRule="auto"/>
      <w:jc w:val="center"/>
    </w:pPr>
    <w:rPr>
      <w:rFonts w:ascii="宋体"/>
      <w:kern w:val="0"/>
      <w:szCs w:val="20"/>
    </w:rPr>
  </w:style>
  <w:style w:type="character" w:customStyle="1" w:styleId="117">
    <w:name w:val="font31"/>
    <w:basedOn w:val="37"/>
    <w:autoRedefine/>
    <w:qFormat/>
    <w:uiPriority w:val="0"/>
    <w:rPr>
      <w:rFonts w:hint="default" w:ascii="Times New Roman" w:hAnsi="Times New Roman" w:cs="Times New Roman"/>
      <w:color w:val="000000"/>
      <w:sz w:val="21"/>
      <w:szCs w:val="21"/>
      <w:u w:val="none"/>
    </w:rPr>
  </w:style>
  <w:style w:type="character" w:customStyle="1" w:styleId="118">
    <w:name w:val="表头 Char Char"/>
    <w:link w:val="119"/>
    <w:autoRedefine/>
    <w:qFormat/>
    <w:uiPriority w:val="0"/>
    <w:rPr>
      <w:rFonts w:hAnsi="宋体" w:eastAsia="宋体"/>
      <w:b/>
      <w:color w:val="000000"/>
      <w:kern w:val="2"/>
      <w:position w:val="2"/>
      <w:sz w:val="24"/>
      <w:szCs w:val="24"/>
      <w:lang w:val="en-US" w:eastAsia="zh-CN" w:bidi="ar-SA"/>
    </w:rPr>
  </w:style>
  <w:style w:type="paragraph" w:customStyle="1" w:styleId="119">
    <w:name w:val="表头"/>
    <w:basedOn w:val="1"/>
    <w:next w:val="1"/>
    <w:link w:val="118"/>
    <w:autoRedefine/>
    <w:qFormat/>
    <w:uiPriority w:val="0"/>
    <w:pPr>
      <w:spacing w:line="420" w:lineRule="exact"/>
      <w:jc w:val="center"/>
    </w:pPr>
    <w:rPr>
      <w:rFonts w:hAnsi="宋体"/>
      <w:b/>
      <w:color w:val="000000"/>
      <w:position w:val="2"/>
      <w:sz w:val="24"/>
    </w:rPr>
  </w:style>
  <w:style w:type="character" w:customStyle="1" w:styleId="120">
    <w:name w:val="font11"/>
    <w:basedOn w:val="37"/>
    <w:autoRedefine/>
    <w:qFormat/>
    <w:uiPriority w:val="0"/>
    <w:rPr>
      <w:rFonts w:hint="default" w:ascii="Calibri" w:hAnsi="Calibri" w:cs="Calibri"/>
      <w:color w:val="000000"/>
      <w:sz w:val="21"/>
      <w:szCs w:val="21"/>
      <w:u w:val="none"/>
    </w:rPr>
  </w:style>
  <w:style w:type="character" w:customStyle="1" w:styleId="121">
    <w:name w:val="标题 3 Char Char Char Char Char3"/>
    <w:autoRedefine/>
    <w:qFormat/>
    <w:uiPriority w:val="0"/>
    <w:rPr>
      <w:rFonts w:eastAsia="宋体"/>
      <w:b/>
      <w:bCs/>
      <w:kern w:val="2"/>
      <w:sz w:val="32"/>
      <w:szCs w:val="32"/>
      <w:lang w:val="en-US" w:eastAsia="zh-CN" w:bidi="ar-SA"/>
    </w:rPr>
  </w:style>
  <w:style w:type="character" w:customStyle="1" w:styleId="122">
    <w:name w:val="标题 3 Char Char Char Char Char"/>
    <w:autoRedefine/>
    <w:qFormat/>
    <w:uiPriority w:val="0"/>
    <w:rPr>
      <w:rFonts w:eastAsia="宋体"/>
      <w:b/>
      <w:bCs/>
      <w:kern w:val="2"/>
      <w:sz w:val="32"/>
      <w:szCs w:val="32"/>
      <w:lang w:val="en-US" w:eastAsia="zh-CN" w:bidi="ar-SA"/>
    </w:rPr>
  </w:style>
  <w:style w:type="character" w:customStyle="1" w:styleId="123">
    <w:name w:val="普通 (Web) Char1"/>
    <w:autoRedefine/>
    <w:qFormat/>
    <w:locked/>
    <w:uiPriority w:val="0"/>
    <w:rPr>
      <w:rFonts w:ascii="宋体" w:hAnsi="宋体" w:eastAsia="宋体" w:cs="宋体"/>
      <w:sz w:val="24"/>
      <w:szCs w:val="24"/>
      <w:lang w:val="en-US" w:eastAsia="zh-CN" w:bidi="ar-SA"/>
    </w:rPr>
  </w:style>
  <w:style w:type="character" w:customStyle="1" w:styleId="124">
    <w:name w:val="日期 字符"/>
    <w:autoRedefine/>
    <w:semiHidden/>
    <w:qFormat/>
    <w:uiPriority w:val="0"/>
    <w:rPr>
      <w:rFonts w:ascii="Times New Roman" w:hAnsi="Times New Roman" w:eastAsia="宋体"/>
      <w:sz w:val="24"/>
    </w:rPr>
  </w:style>
  <w:style w:type="character" w:customStyle="1" w:styleId="125">
    <w:name w:val="apple-style-span"/>
    <w:autoRedefine/>
    <w:qFormat/>
    <w:uiPriority w:val="0"/>
  </w:style>
  <w:style w:type="character" w:customStyle="1" w:styleId="126">
    <w:name w:val="正文（首行缩进） Char Char Char"/>
    <w:link w:val="127"/>
    <w:autoRedefine/>
    <w:qFormat/>
    <w:locked/>
    <w:uiPriority w:val="0"/>
    <w:rPr>
      <w:sz w:val="24"/>
      <w:lang w:bidi="ar-SA"/>
    </w:rPr>
  </w:style>
  <w:style w:type="paragraph" w:customStyle="1" w:styleId="127">
    <w:name w:val="正文（首行缩进） Char"/>
    <w:basedOn w:val="1"/>
    <w:link w:val="126"/>
    <w:autoRedefine/>
    <w:qFormat/>
    <w:uiPriority w:val="0"/>
    <w:pPr>
      <w:widowControl/>
      <w:overflowPunct w:val="0"/>
      <w:topLinePunct/>
      <w:autoSpaceDE w:val="0"/>
      <w:autoSpaceDN w:val="0"/>
      <w:adjustRightInd w:val="0"/>
      <w:snapToGrid w:val="0"/>
      <w:spacing w:line="360" w:lineRule="auto"/>
      <w:ind w:firstLine="480" w:firstLineChars="200"/>
    </w:pPr>
    <w:rPr>
      <w:rFonts w:eastAsia="Times New Roman"/>
      <w:kern w:val="0"/>
      <w:sz w:val="24"/>
      <w:szCs w:val="20"/>
    </w:rPr>
  </w:style>
  <w:style w:type="character" w:customStyle="1" w:styleId="128">
    <w:name w:val="表格 Char Char"/>
    <w:autoRedefine/>
    <w:qFormat/>
    <w:uiPriority w:val="0"/>
    <w:rPr>
      <w:rFonts w:eastAsia="宋体"/>
      <w:kern w:val="2"/>
      <w:sz w:val="24"/>
      <w:lang w:val="en-US" w:eastAsia="zh-CN" w:bidi="ar-SA"/>
    </w:rPr>
  </w:style>
  <w:style w:type="character" w:customStyle="1" w:styleId="129">
    <w:name w:val="标题 3 Char Char Char Char Char2"/>
    <w:autoRedefine/>
    <w:qFormat/>
    <w:uiPriority w:val="0"/>
    <w:rPr>
      <w:rFonts w:ascii="Times New Roman" w:hAnsi="Times New Roman" w:eastAsia="宋体" w:cs="Times New Roman"/>
      <w:b/>
      <w:bCs/>
      <w:sz w:val="32"/>
      <w:szCs w:val="32"/>
    </w:rPr>
  </w:style>
  <w:style w:type="character" w:customStyle="1" w:styleId="130">
    <w:name w:val=" Char Char3"/>
    <w:autoRedefine/>
    <w:qFormat/>
    <w:uiPriority w:val="0"/>
    <w:rPr>
      <w:kern w:val="2"/>
      <w:sz w:val="28"/>
      <w:szCs w:val="24"/>
    </w:rPr>
  </w:style>
  <w:style w:type="character" w:customStyle="1" w:styleId="131">
    <w:name w:val=" Char Char"/>
    <w:autoRedefine/>
    <w:qFormat/>
    <w:uiPriority w:val="0"/>
    <w:rPr>
      <w:rFonts w:eastAsia="宋体"/>
      <w:kern w:val="2"/>
      <w:sz w:val="18"/>
      <w:szCs w:val="18"/>
      <w:lang w:val="en-US" w:eastAsia="zh-CN" w:bidi="ar-SA"/>
    </w:rPr>
  </w:style>
  <w:style w:type="character" w:customStyle="1" w:styleId="132">
    <w:name w:val="1正文段落 Char"/>
    <w:link w:val="52"/>
    <w:autoRedefine/>
    <w:qFormat/>
    <w:locked/>
    <w:uiPriority w:val="0"/>
    <w:rPr>
      <w:rFonts w:ascii="宋体" w:hAnsi="宋体" w:eastAsia="宋体"/>
      <w:snapToGrid w:val="0"/>
      <w:sz w:val="24"/>
      <w:lang w:val="en-US" w:eastAsia="zh-CN" w:bidi="ar-SA"/>
    </w:rPr>
  </w:style>
  <w:style w:type="character" w:customStyle="1" w:styleId="133">
    <w:name w:val="t_tag"/>
    <w:autoRedefine/>
    <w:qFormat/>
    <w:uiPriority w:val="0"/>
  </w:style>
  <w:style w:type="character" w:customStyle="1" w:styleId="134">
    <w:name w:val="普通文字 Char Char1"/>
    <w:autoRedefine/>
    <w:qFormat/>
    <w:uiPriority w:val="0"/>
    <w:rPr>
      <w:rFonts w:ascii="宋体" w:hAnsi="Courier New" w:eastAsia="宋体"/>
      <w:spacing w:val="-2"/>
      <w:kern w:val="28"/>
      <w:sz w:val="21"/>
      <w:lang w:val="en-US" w:eastAsia="zh-CN" w:bidi="ar-SA"/>
    </w:rPr>
  </w:style>
  <w:style w:type="character" w:customStyle="1" w:styleId="135">
    <w:name w:val="表内文字 Char Char"/>
    <w:link w:val="136"/>
    <w:autoRedefine/>
    <w:qFormat/>
    <w:uiPriority w:val="0"/>
    <w:rPr>
      <w:rFonts w:eastAsia="宋体"/>
      <w:kern w:val="2"/>
      <w:sz w:val="24"/>
      <w:lang w:val="en-US" w:eastAsia="zh-CN" w:bidi="ar-SA"/>
    </w:rPr>
  </w:style>
  <w:style w:type="paragraph" w:customStyle="1" w:styleId="136">
    <w:name w:val="表内文字"/>
    <w:basedOn w:val="1"/>
    <w:link w:val="135"/>
    <w:autoRedefine/>
    <w:qFormat/>
    <w:uiPriority w:val="0"/>
    <w:pPr>
      <w:spacing w:line="600" w:lineRule="exact"/>
      <w:jc w:val="center"/>
    </w:pPr>
    <w:rPr>
      <w:sz w:val="24"/>
      <w:szCs w:val="20"/>
    </w:rPr>
  </w:style>
  <w:style w:type="character" w:customStyle="1" w:styleId="137">
    <w:name w:val=" Char Char12"/>
    <w:autoRedefine/>
    <w:qFormat/>
    <w:uiPriority w:val="0"/>
    <w:rPr>
      <w:rFonts w:hint="eastAsia" w:ascii="宋体" w:hAnsi="宋体" w:eastAsia="宋体" w:cs="宋体"/>
      <w:kern w:val="2"/>
      <w:sz w:val="28"/>
      <w:szCs w:val="21"/>
      <w:lang w:val="en-US" w:eastAsia="zh-CN" w:bidi="ar"/>
    </w:rPr>
  </w:style>
  <w:style w:type="character" w:customStyle="1" w:styleId="138">
    <w:name w:val="111正文格式111 Char"/>
    <w:link w:val="139"/>
    <w:autoRedefine/>
    <w:qFormat/>
    <w:uiPriority w:val="0"/>
    <w:rPr>
      <w:bCs/>
      <w:kern w:val="2"/>
      <w:sz w:val="24"/>
      <w:szCs w:val="24"/>
      <w:lang w:bidi="ar-SA"/>
    </w:rPr>
  </w:style>
  <w:style w:type="paragraph" w:customStyle="1" w:styleId="139">
    <w:name w:val="111正文格式111"/>
    <w:basedOn w:val="1"/>
    <w:link w:val="138"/>
    <w:autoRedefine/>
    <w:qFormat/>
    <w:uiPriority w:val="0"/>
    <w:pPr>
      <w:adjustRightInd w:val="0"/>
      <w:snapToGrid w:val="0"/>
      <w:spacing w:line="360" w:lineRule="auto"/>
      <w:ind w:firstLine="200" w:firstLineChars="200"/>
    </w:pPr>
    <w:rPr>
      <w:rFonts w:eastAsia="Times New Roman"/>
      <w:bCs/>
      <w:sz w:val="24"/>
    </w:rPr>
  </w:style>
  <w:style w:type="character" w:customStyle="1" w:styleId="140">
    <w:name w:val="font01"/>
    <w:autoRedefine/>
    <w:qFormat/>
    <w:uiPriority w:val="0"/>
    <w:rPr>
      <w:rFonts w:hint="eastAsia" w:ascii="宋体" w:hAnsi="宋体" w:eastAsia="宋体" w:cs="宋体"/>
      <w:color w:val="000000"/>
      <w:sz w:val="21"/>
      <w:szCs w:val="21"/>
      <w:u w:val="none"/>
    </w:rPr>
  </w:style>
  <w:style w:type="character" w:customStyle="1" w:styleId="141">
    <w:name w:val=" Char Char5"/>
    <w:autoRedefine/>
    <w:qFormat/>
    <w:uiPriority w:val="0"/>
    <w:rPr>
      <w:rFonts w:ascii="宋体" w:hAnsi="宋体" w:eastAsia="宋体" w:cs="宋体"/>
      <w:sz w:val="24"/>
      <w:szCs w:val="24"/>
      <w:lang w:val="en-US" w:eastAsia="zh-CN" w:bidi="ar-SA"/>
    </w:rPr>
  </w:style>
  <w:style w:type="character" w:customStyle="1" w:styleId="142">
    <w:name w:val="正文(首行缩进) Char Char"/>
    <w:link w:val="143"/>
    <w:autoRedefine/>
    <w:qFormat/>
    <w:uiPriority w:val="0"/>
    <w:rPr>
      <w:rFonts w:eastAsia="宋体"/>
      <w:snapToGrid w:val="0"/>
      <w:sz w:val="24"/>
      <w:szCs w:val="24"/>
      <w:lang w:val="en-US" w:eastAsia="zh-CN" w:bidi="ar-SA"/>
    </w:rPr>
  </w:style>
  <w:style w:type="paragraph" w:customStyle="1" w:styleId="143">
    <w:name w:val="正文(首行缩进)"/>
    <w:basedOn w:val="1"/>
    <w:link w:val="142"/>
    <w:autoRedefine/>
    <w:qFormat/>
    <w:uiPriority w:val="0"/>
    <w:pPr>
      <w:adjustRightInd w:val="0"/>
      <w:snapToGrid w:val="0"/>
      <w:spacing w:line="360" w:lineRule="auto"/>
      <w:ind w:firstLine="200" w:firstLineChars="200"/>
    </w:pPr>
    <w:rPr>
      <w:snapToGrid w:val="0"/>
      <w:kern w:val="0"/>
      <w:sz w:val="24"/>
    </w:rPr>
  </w:style>
  <w:style w:type="character" w:customStyle="1" w:styleId="144">
    <w:name w:val="正文（海红） Char"/>
    <w:link w:val="145"/>
    <w:autoRedefine/>
    <w:qFormat/>
    <w:uiPriority w:val="0"/>
    <w:rPr>
      <w:rFonts w:eastAsia="宋体"/>
      <w:kern w:val="2"/>
      <w:sz w:val="24"/>
      <w:szCs w:val="24"/>
      <w:lang w:val="en-US" w:eastAsia="zh-CN" w:bidi="ar-SA"/>
    </w:rPr>
  </w:style>
  <w:style w:type="paragraph" w:customStyle="1" w:styleId="145">
    <w:name w:val="正文（海红）"/>
    <w:basedOn w:val="1"/>
    <w:link w:val="144"/>
    <w:autoRedefine/>
    <w:qFormat/>
    <w:uiPriority w:val="0"/>
    <w:pPr>
      <w:spacing w:line="500" w:lineRule="exact"/>
      <w:ind w:firstLine="200" w:firstLineChars="200"/>
    </w:pPr>
    <w:rPr>
      <w:sz w:val="24"/>
    </w:rPr>
  </w:style>
  <w:style w:type="character" w:customStyle="1" w:styleId="146">
    <w:name w:val="表体 Char"/>
    <w:link w:val="147"/>
    <w:autoRedefine/>
    <w:qFormat/>
    <w:uiPriority w:val="0"/>
    <w:rPr>
      <w:rFonts w:ascii="宋体" w:eastAsia="宋体"/>
      <w:color w:val="000080"/>
      <w:kern w:val="2"/>
      <w:sz w:val="21"/>
      <w:szCs w:val="24"/>
      <w:lang w:val="en-US" w:eastAsia="zh-CN" w:bidi="ar-SA"/>
    </w:rPr>
  </w:style>
  <w:style w:type="paragraph" w:customStyle="1" w:styleId="147">
    <w:name w:val="表体"/>
    <w:link w:val="146"/>
    <w:autoRedefine/>
    <w:qFormat/>
    <w:uiPriority w:val="0"/>
    <w:pPr>
      <w:jc w:val="center"/>
    </w:pPr>
    <w:rPr>
      <w:rFonts w:ascii="宋体" w:hAnsi="Times New Roman" w:eastAsia="宋体" w:cs="Times New Roman"/>
      <w:color w:val="000080"/>
      <w:kern w:val="2"/>
      <w:sz w:val="21"/>
      <w:szCs w:val="24"/>
      <w:lang w:val="en-US" w:eastAsia="zh-CN" w:bidi="ar-SA"/>
    </w:rPr>
  </w:style>
  <w:style w:type="character" w:customStyle="1" w:styleId="148">
    <w:name w:val="批注文字 Char1"/>
    <w:autoRedefine/>
    <w:qFormat/>
    <w:uiPriority w:val="0"/>
    <w:rPr>
      <w:rFonts w:eastAsia="宋体"/>
      <w:kern w:val="2"/>
      <w:sz w:val="28"/>
      <w:szCs w:val="24"/>
      <w:lang w:val="en-US" w:eastAsia="zh-CN" w:bidi="ar-SA"/>
    </w:rPr>
  </w:style>
  <w:style w:type="paragraph" w:customStyle="1" w:styleId="149">
    <w:name w:val="2 Char"/>
    <w:basedOn w:val="1"/>
    <w:autoRedefine/>
    <w:qFormat/>
    <w:uiPriority w:val="0"/>
    <w:pPr>
      <w:spacing w:line="360" w:lineRule="auto"/>
      <w:ind w:firstLine="200" w:firstLineChars="200"/>
    </w:pPr>
    <w:rPr>
      <w:rFonts w:ascii="宋体" w:hAnsi="宋体" w:cs="宋体"/>
      <w:sz w:val="24"/>
    </w:rPr>
  </w:style>
  <w:style w:type="paragraph" w:customStyle="1" w:styleId="150">
    <w:name w:val="表格内文字"/>
    <w:basedOn w:val="1"/>
    <w:autoRedefine/>
    <w:qFormat/>
    <w:uiPriority w:val="0"/>
    <w:pPr>
      <w:adjustRightInd w:val="0"/>
      <w:snapToGrid w:val="0"/>
      <w:jc w:val="center"/>
    </w:pPr>
    <w:rPr>
      <w:rFonts w:eastAsia="仿宋_GB2312"/>
      <w:sz w:val="24"/>
    </w:rPr>
  </w:style>
  <w:style w:type="paragraph" w:customStyle="1" w:styleId="151">
    <w:name w:val="xl36"/>
    <w:basedOn w:val="1"/>
    <w:autoRedefine/>
    <w:qFormat/>
    <w:uiPriority w:val="0"/>
    <w:pPr>
      <w:widowControl/>
      <w:spacing w:before="100" w:beforeAutospacing="1" w:after="100" w:afterAutospacing="1"/>
      <w:jc w:val="center"/>
    </w:pPr>
    <w:rPr>
      <w:rFonts w:ascii="楷体_GB2312" w:hAnsi="Arial Unicode MS" w:eastAsia="楷体_GB2312"/>
      <w:b/>
      <w:bCs/>
      <w:kern w:val="0"/>
      <w:sz w:val="28"/>
      <w:szCs w:val="28"/>
    </w:rPr>
  </w:style>
  <w:style w:type="paragraph" w:customStyle="1" w:styleId="152">
    <w:name w:val="p0"/>
    <w:basedOn w:val="1"/>
    <w:autoRedefine/>
    <w:qFormat/>
    <w:uiPriority w:val="0"/>
    <w:pPr>
      <w:widowControl/>
      <w:snapToGrid w:val="0"/>
      <w:spacing w:line="312" w:lineRule="atLeast"/>
    </w:pPr>
    <w:rPr>
      <w:kern w:val="0"/>
      <w:szCs w:val="21"/>
    </w:rPr>
  </w:style>
  <w:style w:type="paragraph" w:customStyle="1" w:styleId="153">
    <w:name w:val="表文字"/>
    <w:basedOn w:val="1"/>
    <w:autoRedefine/>
    <w:qFormat/>
    <w:uiPriority w:val="0"/>
    <w:pPr>
      <w:overflowPunct w:val="0"/>
      <w:autoSpaceDE w:val="0"/>
      <w:autoSpaceDN w:val="0"/>
      <w:adjustRightInd w:val="0"/>
      <w:spacing w:line="240" w:lineRule="atLeast"/>
      <w:jc w:val="center"/>
      <w:textAlignment w:val="baseline"/>
    </w:pPr>
    <w:rPr>
      <w:kern w:val="0"/>
      <w:sz w:val="24"/>
      <w:szCs w:val="20"/>
    </w:rPr>
  </w:style>
  <w:style w:type="paragraph" w:customStyle="1" w:styleId="154">
    <w:name w:val="正文_1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5">
    <w:name w:val="正文首行缩进＋湿地"/>
    <w:basedOn w:val="1"/>
    <w:autoRedefine/>
    <w:qFormat/>
    <w:uiPriority w:val="0"/>
    <w:pPr>
      <w:spacing w:line="440" w:lineRule="exact"/>
      <w:ind w:firstLine="540" w:firstLineChars="225"/>
    </w:pPr>
    <w:rPr>
      <w:rFonts w:ascii="仿宋_GB2312" w:hAnsi="宋体" w:eastAsia="仿宋_GB2312"/>
      <w:kern w:val="0"/>
      <w:sz w:val="28"/>
      <w:szCs w:val="20"/>
    </w:rPr>
  </w:style>
  <w:style w:type="paragraph" w:customStyle="1" w:styleId="156">
    <w:name w:val=" Char Char1 Char"/>
    <w:basedOn w:val="1"/>
    <w:autoRedefine/>
    <w:qFormat/>
    <w:uiPriority w:val="0"/>
    <w:pPr>
      <w:adjustRightInd w:val="0"/>
      <w:spacing w:line="360" w:lineRule="auto"/>
    </w:pPr>
    <w:rPr>
      <w:kern w:val="0"/>
      <w:sz w:val="24"/>
      <w:szCs w:val="20"/>
    </w:rPr>
  </w:style>
  <w:style w:type="paragraph" w:customStyle="1" w:styleId="157">
    <w:name w:val="Normal"/>
    <w:autoRedefine/>
    <w:qFormat/>
    <w:uiPriority w:val="0"/>
    <w:pPr>
      <w:jc w:val="both"/>
    </w:pPr>
    <w:rPr>
      <w:rFonts w:ascii="Calibri" w:hAnsi="Calibri" w:eastAsia="宋体" w:cs="宋体"/>
      <w:kern w:val="2"/>
      <w:sz w:val="21"/>
      <w:szCs w:val="21"/>
      <w:lang w:val="en-US" w:eastAsia="zh-CN" w:bidi="ar-SA"/>
    </w:rPr>
  </w:style>
  <w:style w:type="paragraph" w:customStyle="1" w:styleId="158">
    <w:name w:val=" Char Char Char Char1"/>
    <w:basedOn w:val="1"/>
    <w:autoRedefine/>
    <w:qFormat/>
    <w:uiPriority w:val="0"/>
    <w:rPr>
      <w:sz w:val="24"/>
    </w:rPr>
  </w:style>
  <w:style w:type="paragraph" w:customStyle="1" w:styleId="159">
    <w:name w:val="CM11"/>
    <w:basedOn w:val="47"/>
    <w:next w:val="47"/>
    <w:autoRedefine/>
    <w:unhideWhenUsed/>
    <w:qFormat/>
    <w:uiPriority w:val="0"/>
    <w:pPr>
      <w:spacing w:line="460" w:lineRule="atLeast"/>
    </w:pPr>
    <w:rPr>
      <w:rFonts w:hint="eastAsia" w:ascii="黑体" w:eastAsia="黑体" w:cs="Times New Roman"/>
      <w:sz w:val="20"/>
      <w:szCs w:val="20"/>
    </w:rPr>
  </w:style>
  <w:style w:type="paragraph" w:customStyle="1" w:styleId="160">
    <w:name w:val="表格 32"/>
    <w:basedOn w:val="1"/>
    <w:autoRedefine/>
    <w:qFormat/>
    <w:uiPriority w:val="0"/>
    <w:pPr>
      <w:autoSpaceDE w:val="0"/>
      <w:autoSpaceDN w:val="0"/>
      <w:adjustRightInd w:val="0"/>
      <w:spacing w:line="240" w:lineRule="atLeast"/>
      <w:jc w:val="center"/>
    </w:pPr>
    <w:rPr>
      <w:kern w:val="0"/>
      <w:sz w:val="24"/>
    </w:rPr>
  </w:style>
  <w:style w:type="paragraph" w:customStyle="1" w:styleId="161">
    <w:name w:val="普通(网站)2"/>
    <w:basedOn w:val="1"/>
    <w:autoRedefine/>
    <w:qFormat/>
    <w:uiPriority w:val="0"/>
    <w:pPr>
      <w:widowControl/>
      <w:spacing w:before="100" w:beforeAutospacing="1" w:after="100" w:afterAutospacing="1"/>
      <w:jc w:val="left"/>
    </w:pPr>
    <w:rPr>
      <w:rFonts w:ascii="宋体" w:hAnsi="宋体"/>
      <w:sz w:val="24"/>
      <w:szCs w:val="20"/>
    </w:rPr>
  </w:style>
  <w:style w:type="paragraph" w:customStyle="1" w:styleId="162">
    <w:name w:val="xl34"/>
    <w:basedOn w:val="1"/>
    <w:autoRedefine/>
    <w:qFormat/>
    <w:uiPriority w:val="0"/>
    <w:pPr>
      <w:widowControl/>
      <w:spacing w:before="100" w:beforeAutospacing="1" w:after="100" w:afterAutospacing="1"/>
      <w:jc w:val="center"/>
    </w:pPr>
    <w:rPr>
      <w:rFonts w:ascii="Arial Unicode MS" w:hAnsi="Arial Unicode MS" w:eastAsia="Arial Unicode MS"/>
      <w:kern w:val="0"/>
      <w:sz w:val="24"/>
    </w:rPr>
  </w:style>
  <w:style w:type="paragraph" w:customStyle="1" w:styleId="163">
    <w:name w:val="pic-info"/>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64">
    <w:name w:val="表格式"/>
    <w:basedOn w:val="27"/>
    <w:autoRedefine/>
    <w:qFormat/>
    <w:uiPriority w:val="0"/>
    <w:pPr>
      <w:spacing w:line="400" w:lineRule="exact"/>
    </w:pPr>
    <w:rPr>
      <w:rFonts w:ascii="宋体" w:eastAsia="宋体"/>
      <w:sz w:val="21"/>
    </w:rPr>
  </w:style>
  <w:style w:type="paragraph" w:customStyle="1" w:styleId="165">
    <w:name w:val="font5"/>
    <w:basedOn w:val="1"/>
    <w:autoRedefine/>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66">
    <w:name w:val="表格标题"/>
    <w:basedOn w:val="8"/>
    <w:next w:val="167"/>
    <w:autoRedefine/>
    <w:qFormat/>
    <w:uiPriority w:val="0"/>
    <w:pPr>
      <w:keepNext/>
      <w:spacing w:line="440" w:lineRule="exact"/>
      <w:jc w:val="center"/>
    </w:pPr>
    <w:rPr>
      <w:rFonts w:ascii="Times New Roman" w:hAnsi="宋体" w:eastAsia="Times New Roman" w:cs="Times New Roman"/>
      <w:sz w:val="24"/>
      <w:szCs w:val="21"/>
    </w:rPr>
  </w:style>
  <w:style w:type="paragraph" w:customStyle="1" w:styleId="167">
    <w:name w:val="表格内容"/>
    <w:basedOn w:val="166"/>
    <w:next w:val="1"/>
    <w:autoRedefine/>
    <w:qFormat/>
    <w:uiPriority w:val="0"/>
    <w:pPr>
      <w:jc w:val="center"/>
    </w:pPr>
    <w:rPr>
      <w:rFonts w:ascii="Times New Roman" w:hAnsi="Times New Roman" w:eastAsia="宋体" w:cs="Times New Roman"/>
      <w:kern w:val="2"/>
      <w:sz w:val="21"/>
      <w:szCs w:val="22"/>
      <w:lang w:val="en-US" w:eastAsia="zh-CN" w:bidi="ar-SA"/>
    </w:rPr>
  </w:style>
  <w:style w:type="paragraph" w:customStyle="1" w:styleId="168">
    <w:name w:val="中文报告书样式"/>
    <w:basedOn w:val="1"/>
    <w:autoRedefine/>
    <w:qFormat/>
    <w:uiPriority w:val="0"/>
    <w:pPr>
      <w:adjustRightInd w:val="0"/>
      <w:spacing w:line="480" w:lineRule="atLeast"/>
      <w:ind w:firstLine="482"/>
      <w:textAlignment w:val="baseline"/>
    </w:pPr>
    <w:rPr>
      <w:kern w:val="24"/>
      <w:sz w:val="24"/>
      <w:szCs w:val="20"/>
    </w:rPr>
  </w:style>
  <w:style w:type="paragraph" w:customStyle="1" w:styleId="169">
    <w:name w:val="默认段落字体 Para Char Char Char Char Char Char Char Char Char Char Char Char Char1 Char"/>
    <w:basedOn w:val="9"/>
    <w:autoRedefine/>
    <w:qFormat/>
    <w:uiPriority w:val="0"/>
    <w:pPr>
      <w:shd w:val="clear" w:color="auto" w:fill="000080"/>
    </w:pPr>
    <w:rPr>
      <w:rFonts w:ascii="Tahoma" w:hAnsi="Tahoma"/>
      <w:sz w:val="24"/>
      <w:szCs w:val="24"/>
    </w:rPr>
  </w:style>
  <w:style w:type="paragraph" w:customStyle="1" w:styleId="170">
    <w:name w:val="Normal_14_0"/>
    <w:autoRedefine/>
    <w:qFormat/>
    <w:uiPriority w:val="0"/>
    <w:pPr>
      <w:spacing w:before="120" w:after="240"/>
      <w:jc w:val="both"/>
    </w:pPr>
    <w:rPr>
      <w:rFonts w:ascii="Calibri" w:hAnsi="Calibri" w:eastAsia="Calibri" w:cs="Times New Roman"/>
      <w:sz w:val="22"/>
      <w:szCs w:val="22"/>
      <w:lang w:val="ru-RU" w:eastAsia="en-US" w:bidi="ar-SA"/>
    </w:rPr>
  </w:style>
  <w:style w:type="paragraph" w:customStyle="1" w:styleId="171">
    <w:name w:val="默认段落字体 Para Char Char Char Char"/>
    <w:basedOn w:val="1"/>
    <w:autoRedefine/>
    <w:qFormat/>
    <w:uiPriority w:val="0"/>
    <w:pPr>
      <w:widowControl/>
      <w:jc w:val="left"/>
    </w:pPr>
    <w:rPr>
      <w:rFonts w:cs="宋体"/>
      <w:kern w:val="0"/>
    </w:rPr>
  </w:style>
  <w:style w:type="paragraph" w:customStyle="1" w:styleId="172">
    <w:name w:val="zxz5"/>
    <w:next w:val="1"/>
    <w:autoRedefine/>
    <w:qFormat/>
    <w:uiPriority w:val="0"/>
    <w:pPr>
      <w:tabs>
        <w:tab w:val="left" w:pos="0"/>
      </w:tabs>
      <w:jc w:val="center"/>
    </w:pPr>
    <w:rPr>
      <w:rFonts w:ascii="Times New Roman" w:hAnsi="Times New Roman" w:eastAsia="宋体" w:cs="Times New Roman"/>
      <w:lang w:val="en-US" w:eastAsia="zh-CN" w:bidi="ar-SA"/>
    </w:rPr>
  </w:style>
  <w:style w:type="paragraph" w:customStyle="1" w:styleId="173">
    <w:name w:val="Default1"/>
    <w:basedOn w:val="170"/>
    <w:next w:val="1"/>
    <w:autoRedefine/>
    <w:qFormat/>
    <w:uiPriority w:val="0"/>
    <w:pPr>
      <w:widowControl w:val="0"/>
      <w:autoSpaceDE w:val="0"/>
      <w:autoSpaceDN w:val="0"/>
      <w:adjustRightInd w:val="0"/>
      <w:spacing w:line="360" w:lineRule="auto"/>
      <w:ind w:firstLine="720" w:firstLineChars="200"/>
      <w:jc w:val="left"/>
    </w:pPr>
    <w:rPr>
      <w:rFonts w:ascii="Times New Roman" w:hAnsi="Times New Roman" w:eastAsia="宋体" w:cs="宋体"/>
      <w:bCs/>
      <w:color w:val="000000"/>
      <w:sz w:val="24"/>
      <w:szCs w:val="21"/>
      <w:lang w:val="en-US" w:eastAsia="zh-CN"/>
    </w:rPr>
  </w:style>
  <w:style w:type="paragraph" w:customStyle="1" w:styleId="174">
    <w:name w:val="表内容"/>
    <w:basedOn w:val="1"/>
    <w:next w:val="1"/>
    <w:autoRedefine/>
    <w:qFormat/>
    <w:uiPriority w:val="0"/>
    <w:pPr>
      <w:spacing w:line="320" w:lineRule="exact"/>
      <w:jc w:val="center"/>
    </w:pPr>
    <w:rPr>
      <w:szCs w:val="20"/>
    </w:rPr>
  </w:style>
  <w:style w:type="paragraph" w:customStyle="1" w:styleId="175">
    <w:name w:val="新正文"/>
    <w:basedOn w:val="1"/>
    <w:autoRedefine/>
    <w:qFormat/>
    <w:uiPriority w:val="0"/>
    <w:pPr>
      <w:spacing w:line="480" w:lineRule="exact"/>
      <w:ind w:firstLine="567"/>
    </w:pPr>
    <w:rPr>
      <w:rFonts w:ascii="仿宋_GB2312" w:eastAsia="仿宋_GB2312"/>
      <w:bCs/>
      <w:kern w:val="0"/>
      <w:sz w:val="28"/>
      <w:szCs w:val="20"/>
    </w:rPr>
  </w:style>
  <w:style w:type="paragraph" w:customStyle="1" w:styleId="176">
    <w:name w:val=" Char Char Char Char Char Char Char"/>
    <w:basedOn w:val="1"/>
    <w:autoRedefine/>
    <w:qFormat/>
    <w:uiPriority w:val="0"/>
    <w:pPr>
      <w:adjustRightInd w:val="0"/>
      <w:spacing w:line="360" w:lineRule="auto"/>
    </w:pPr>
    <w:rPr>
      <w:szCs w:val="20"/>
    </w:rPr>
  </w:style>
  <w:style w:type="paragraph" w:customStyle="1" w:styleId="177">
    <w:name w:val="表格内容自定"/>
    <w:basedOn w:val="1"/>
    <w:autoRedefine/>
    <w:qFormat/>
    <w:uiPriority w:val="0"/>
    <w:pPr>
      <w:spacing w:line="280" w:lineRule="exact"/>
      <w:jc w:val="center"/>
    </w:pPr>
    <w:rPr>
      <w:kern w:val="0"/>
      <w:sz w:val="18"/>
      <w:szCs w:val="21"/>
    </w:rPr>
  </w:style>
  <w:style w:type="paragraph" w:customStyle="1" w:styleId="178">
    <w:name w:val=" Char Char1 Char Char Char Char Char Char Char Char Char Char Char Char Char Char Char Char Char Char"/>
    <w:basedOn w:val="1"/>
    <w:autoRedefine/>
    <w:qFormat/>
    <w:uiPriority w:val="0"/>
    <w:pPr>
      <w:spacing w:line="360" w:lineRule="auto"/>
      <w:ind w:firstLine="200" w:firstLineChars="200"/>
    </w:pPr>
    <w:rPr>
      <w:rFonts w:ascii="宋体" w:hAnsi="宋体" w:cs="宋体"/>
      <w:sz w:val="24"/>
    </w:rPr>
  </w:style>
  <w:style w:type="paragraph" w:customStyle="1" w:styleId="179">
    <w:name w:val=" 字元 字元"/>
    <w:basedOn w:val="1"/>
    <w:autoRedefine/>
    <w:qFormat/>
    <w:uiPriority w:val="0"/>
  </w:style>
  <w:style w:type="paragraph" w:customStyle="1" w:styleId="180">
    <w:name w:val="æ­￡æ–‡ç¼©è¿›"/>
    <w:basedOn w:val="1"/>
    <w:autoRedefine/>
    <w:unhideWhenUsed/>
    <w:qFormat/>
    <w:uiPriority w:val="0"/>
    <w:pPr>
      <w:spacing w:line="440" w:lineRule="exact"/>
      <w:ind w:firstLine="420"/>
    </w:pPr>
    <w:rPr>
      <w:rFonts w:hint="eastAsia"/>
      <w:sz w:val="24"/>
    </w:rPr>
  </w:style>
  <w:style w:type="paragraph" w:customStyle="1" w:styleId="181">
    <w:name w:val="正文 03"/>
    <w:basedOn w:val="1"/>
    <w:autoRedefine/>
    <w:qFormat/>
    <w:uiPriority w:val="0"/>
    <w:pPr>
      <w:autoSpaceDE w:val="0"/>
      <w:autoSpaceDN w:val="0"/>
      <w:adjustRightInd w:val="0"/>
      <w:textAlignment w:val="baseline"/>
    </w:pPr>
    <w:rPr>
      <w:rFonts w:eastAsia="楷体_GB2312"/>
      <w:kern w:val="0"/>
      <w:sz w:val="24"/>
      <w:szCs w:val="20"/>
    </w:rPr>
  </w:style>
  <w:style w:type="paragraph" w:customStyle="1" w:styleId="182">
    <w:name w:val="表中文字"/>
    <w:basedOn w:val="1"/>
    <w:autoRedefine/>
    <w:qFormat/>
    <w:uiPriority w:val="0"/>
    <w:pPr>
      <w:adjustRightInd w:val="0"/>
      <w:snapToGrid w:val="0"/>
      <w:spacing w:line="240" w:lineRule="atLeast"/>
      <w:ind w:firstLine="200" w:firstLineChars="200"/>
      <w:jc w:val="center"/>
    </w:pPr>
    <w:rPr>
      <w:sz w:val="24"/>
      <w:szCs w:val="22"/>
    </w:rPr>
  </w:style>
  <w:style w:type="paragraph" w:customStyle="1" w:styleId="183">
    <w:name w:val="Plain Text"/>
    <w:basedOn w:val="1"/>
    <w:autoRedefine/>
    <w:qFormat/>
    <w:uiPriority w:val="0"/>
    <w:rPr>
      <w:rFonts w:hint="eastAsia" w:ascii="宋体" w:hAnsi="Courier New"/>
    </w:rPr>
  </w:style>
  <w:style w:type="paragraph" w:customStyle="1" w:styleId="184">
    <w:name w:val="标号正文"/>
    <w:basedOn w:val="1"/>
    <w:next w:val="1"/>
    <w:autoRedefine/>
    <w:qFormat/>
    <w:uiPriority w:val="0"/>
    <w:pPr>
      <w:tabs>
        <w:tab w:val="left" w:pos="1540"/>
      </w:tabs>
      <w:overflowPunct w:val="0"/>
      <w:snapToGrid w:val="0"/>
      <w:spacing w:line="360" w:lineRule="auto"/>
      <w:ind w:firstLine="1040"/>
      <w:jc w:val="left"/>
    </w:pPr>
    <w:rPr>
      <w:rFonts w:ascii="Arial" w:hAnsi="Arial" w:cs="黑体"/>
      <w:sz w:val="24"/>
      <w:szCs w:val="20"/>
    </w:rPr>
  </w:style>
  <w:style w:type="paragraph" w:customStyle="1" w:styleId="185">
    <w:name w:val="1表格"/>
    <w:basedOn w:val="1"/>
    <w:autoRedefine/>
    <w:qFormat/>
    <w:uiPriority w:val="0"/>
    <w:pPr>
      <w:snapToGrid w:val="0"/>
      <w:spacing w:line="160" w:lineRule="atLeast"/>
      <w:jc w:val="center"/>
    </w:pPr>
    <w:rPr>
      <w:rFonts w:eastAsia="仿宋_GB2312"/>
      <w:szCs w:val="20"/>
    </w:rPr>
  </w:style>
  <w:style w:type="paragraph" w:customStyle="1" w:styleId="186">
    <w:name w:val="11正文"/>
    <w:autoRedefine/>
    <w:qFormat/>
    <w:uiPriority w:val="0"/>
    <w:pPr>
      <w:spacing w:line="360" w:lineRule="auto"/>
      <w:ind w:firstLine="200" w:firstLineChars="200"/>
      <w:jc w:val="both"/>
    </w:pPr>
    <w:rPr>
      <w:rFonts w:ascii="Times New Roman" w:hAnsi="Times New Roman" w:eastAsia="宋体" w:cs="Times New Roman"/>
      <w:kern w:val="2"/>
      <w:sz w:val="24"/>
      <w:szCs w:val="22"/>
      <w:lang w:val="en-US" w:eastAsia="zh-CN" w:bidi="ar-SA"/>
    </w:rPr>
  </w:style>
  <w:style w:type="paragraph" w:customStyle="1" w:styleId="187">
    <w:name w:val="正文01"/>
    <w:basedOn w:val="1"/>
    <w:autoRedefine/>
    <w:qFormat/>
    <w:uiPriority w:val="0"/>
    <w:pPr>
      <w:spacing w:before="60" w:line="460" w:lineRule="exact"/>
      <w:ind w:firstLine="200" w:firstLineChars="200"/>
    </w:pPr>
    <w:rPr>
      <w:sz w:val="24"/>
      <w:szCs w:val="20"/>
    </w:rPr>
  </w:style>
  <w:style w:type="paragraph" w:customStyle="1" w:styleId="188">
    <w:name w:val="List Paragraph"/>
    <w:basedOn w:val="1"/>
    <w:autoRedefine/>
    <w:qFormat/>
    <w:uiPriority w:val="0"/>
    <w:pPr>
      <w:autoSpaceDE w:val="0"/>
      <w:autoSpaceDN w:val="0"/>
      <w:ind w:left="1383" w:hanging="841"/>
      <w:jc w:val="left"/>
    </w:pPr>
    <w:rPr>
      <w:rFonts w:ascii="宋体" w:hAnsi="宋体" w:cs="宋体"/>
      <w:kern w:val="0"/>
      <w:sz w:val="22"/>
      <w:szCs w:val="22"/>
    </w:rPr>
  </w:style>
  <w:style w:type="paragraph" w:customStyle="1" w:styleId="189">
    <w:name w:val="样式 列表 2 + 华文仿宋 居中"/>
    <w:basedOn w:val="15"/>
    <w:autoRedefine/>
    <w:qFormat/>
    <w:uiPriority w:val="0"/>
    <w:pPr>
      <w:spacing w:line="240" w:lineRule="exact"/>
      <w:ind w:left="0" w:leftChars="0" w:firstLine="0" w:firstLineChars="0"/>
      <w:jc w:val="center"/>
    </w:pPr>
    <w:rPr>
      <w:sz w:val="21"/>
      <w:szCs w:val="21"/>
    </w:rPr>
  </w:style>
  <w:style w:type="paragraph" w:customStyle="1" w:styleId="190">
    <w:name w:val="+正文"/>
    <w:basedOn w:val="1"/>
    <w:autoRedefine/>
    <w:qFormat/>
    <w:uiPriority w:val="0"/>
    <w:pPr>
      <w:spacing w:line="360" w:lineRule="auto"/>
      <w:ind w:firstLine="200" w:firstLineChars="200"/>
      <w:jc w:val="left"/>
    </w:pPr>
    <w:rPr>
      <w:sz w:val="24"/>
      <w:szCs w:val="28"/>
    </w:rPr>
  </w:style>
  <w:style w:type="paragraph" w:customStyle="1" w:styleId="191">
    <w:name w:val="Table Paragraph"/>
    <w:basedOn w:val="1"/>
    <w:autoRedefine/>
    <w:qFormat/>
    <w:uiPriority w:val="0"/>
    <w:pPr>
      <w:jc w:val="left"/>
    </w:pPr>
    <w:rPr>
      <w:rFonts w:ascii="Calibri" w:hAnsi="Calibri"/>
      <w:kern w:val="0"/>
      <w:sz w:val="22"/>
      <w:szCs w:val="22"/>
      <w:lang w:eastAsia="en-US"/>
    </w:rPr>
  </w:style>
  <w:style w:type="paragraph" w:customStyle="1" w:styleId="192">
    <w:name w:val=" Char Char Char Char Char Char Char Char Char Char Char Char Char Char Char Char Char Char Char Char Char Char Char Char Char"/>
    <w:basedOn w:val="1"/>
    <w:autoRedefine/>
    <w:qFormat/>
    <w:uiPriority w:val="0"/>
  </w:style>
  <w:style w:type="paragraph" w:customStyle="1" w:styleId="193">
    <w:name w:val="报告表正文"/>
    <w:basedOn w:val="1"/>
    <w:autoRedefine/>
    <w:qFormat/>
    <w:uiPriority w:val="0"/>
    <w:pPr>
      <w:adjustRightInd w:val="0"/>
      <w:spacing w:line="312" w:lineRule="auto"/>
      <w:ind w:left="113" w:right="113" w:firstLine="482"/>
      <w:jc w:val="left"/>
    </w:pPr>
    <w:rPr>
      <w:kern w:val="0"/>
      <w:sz w:val="24"/>
      <w:szCs w:val="20"/>
    </w:rPr>
  </w:style>
  <w:style w:type="paragraph" w:customStyle="1" w:styleId="194">
    <w:name w:val="正文2"/>
    <w:autoRedefine/>
    <w:qFormat/>
    <w:uiPriority w:val="0"/>
    <w:rPr>
      <w:rFonts w:ascii="Times New Roman" w:hAnsi="Times New Roman" w:eastAsia="宋体" w:cs="宋体"/>
      <w:sz w:val="28"/>
      <w:lang w:val="en-US" w:eastAsia="zh-CN" w:bidi="ar-SA"/>
    </w:rPr>
  </w:style>
  <w:style w:type="paragraph" w:customStyle="1" w:styleId="195">
    <w:name w:val="样式1"/>
    <w:basedOn w:val="1"/>
    <w:autoRedefine/>
    <w:qFormat/>
    <w:uiPriority w:val="0"/>
    <w:pPr>
      <w:snapToGrid w:val="0"/>
      <w:jc w:val="center"/>
    </w:pPr>
    <w:rPr>
      <w:rFonts w:ascii="宋体"/>
      <w:szCs w:val="20"/>
    </w:rPr>
  </w:style>
  <w:style w:type="paragraph" w:customStyle="1" w:styleId="196">
    <w:name w:val="Char2"/>
    <w:basedOn w:val="1"/>
    <w:autoRedefine/>
    <w:semiHidden/>
    <w:qFormat/>
    <w:uiPriority w:val="0"/>
    <w:pPr>
      <w:ind w:firstLine="200" w:firstLineChars="200"/>
    </w:pPr>
    <w:rPr>
      <w:rFonts w:ascii="宋体" w:hAnsi="宋体" w:cs="宋体"/>
    </w:rPr>
  </w:style>
  <w:style w:type="paragraph" w:customStyle="1" w:styleId="197">
    <w:name w:val="表格文字2"/>
    <w:basedOn w:val="17"/>
    <w:autoRedefine/>
    <w:qFormat/>
    <w:uiPriority w:val="0"/>
    <w:pPr>
      <w:adjustRightInd w:val="0"/>
      <w:spacing w:before="60"/>
      <w:jc w:val="center"/>
      <w:textAlignment w:val="baseline"/>
    </w:pPr>
    <w:rPr>
      <w:rFonts w:hAnsi="Times New Roman"/>
      <w:kern w:val="0"/>
      <w:sz w:val="24"/>
      <w:szCs w:val="20"/>
    </w:rPr>
  </w:style>
  <w:style w:type="paragraph" w:customStyle="1" w:styleId="198">
    <w:name w:val="WPS Plain"/>
    <w:autoRedefine/>
    <w:qFormat/>
    <w:uiPriority w:val="0"/>
    <w:rPr>
      <w:rFonts w:ascii="Times New Roman" w:hAnsi="Times New Roman" w:eastAsia="宋体" w:cs="Times New Roman"/>
      <w:sz w:val="24"/>
      <w:szCs w:val="24"/>
      <w:lang w:val="en-US" w:eastAsia="zh-CN" w:bidi="ar-SA"/>
    </w:rPr>
  </w:style>
  <w:style w:type="paragraph" w:customStyle="1" w:styleId="199">
    <w:name w:val="Heading 2"/>
    <w:basedOn w:val="1"/>
    <w:autoRedefine/>
    <w:qFormat/>
    <w:uiPriority w:val="0"/>
    <w:pPr>
      <w:spacing w:before="26"/>
      <w:ind w:left="721"/>
      <w:jc w:val="left"/>
      <w:outlineLvl w:val="2"/>
    </w:pPr>
    <w:rPr>
      <w:rFonts w:ascii="宋体" w:hAnsi="宋体"/>
      <w:b/>
      <w:bCs/>
      <w:kern w:val="0"/>
      <w:sz w:val="24"/>
      <w:lang w:eastAsia="en-US"/>
    </w:rPr>
  </w:style>
  <w:style w:type="paragraph" w:customStyle="1" w:styleId="200">
    <w:name w:val="reader-word-layer reader-word-s6-7"/>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201">
    <w:name w:val="1"/>
    <w:basedOn w:val="1"/>
    <w:autoRedefine/>
    <w:qFormat/>
    <w:uiPriority w:val="0"/>
    <w:rPr>
      <w:sz w:val="24"/>
    </w:rPr>
  </w:style>
  <w:style w:type="paragraph" w:customStyle="1" w:styleId="202">
    <w:name w:val="我的表格"/>
    <w:autoRedefine/>
    <w:qFormat/>
    <w:uiPriority w:val="0"/>
    <w:pPr>
      <w:adjustRightInd w:val="0"/>
      <w:snapToGrid w:val="0"/>
      <w:spacing w:line="300" w:lineRule="exact"/>
      <w:jc w:val="center"/>
    </w:pPr>
    <w:rPr>
      <w:rFonts w:ascii="Times New Roman" w:hAnsi="Times New Roman" w:eastAsia="宋体" w:cs="Times New Roman"/>
      <w:spacing w:val="4"/>
      <w:sz w:val="21"/>
      <w:szCs w:val="24"/>
      <w:lang w:val="en-US" w:eastAsia="zh-CN" w:bidi="ar-SA"/>
    </w:rPr>
  </w:style>
  <w:style w:type="paragraph" w:customStyle="1" w:styleId="203">
    <w:name w:val="默认段落字体 Para Char Char Char Char Char Char Char Char Char Char Char Char Char"/>
    <w:basedOn w:val="1"/>
    <w:autoRedefine/>
    <w:qFormat/>
    <w:uiPriority w:val="0"/>
    <w:pPr>
      <w:spacing w:line="360" w:lineRule="auto"/>
      <w:ind w:firstLine="200" w:firstLineChars="200"/>
    </w:pPr>
    <w:rPr>
      <w:spacing w:val="10"/>
      <w:sz w:val="24"/>
    </w:rPr>
  </w:style>
  <w:style w:type="paragraph" w:customStyle="1" w:styleId="204">
    <w:name w:val="标题 31"/>
    <w:basedOn w:val="1"/>
    <w:next w:val="1"/>
    <w:autoRedefine/>
    <w:qFormat/>
    <w:uiPriority w:val="0"/>
    <w:pPr>
      <w:keepNext/>
      <w:keepLines/>
      <w:tabs>
        <w:tab w:val="left" w:pos="1620"/>
      </w:tabs>
      <w:spacing w:before="156" w:beforeLines="50" w:line="460" w:lineRule="exact"/>
      <w:ind w:firstLine="573"/>
      <w:outlineLvl w:val="2"/>
    </w:pPr>
    <w:rPr>
      <w:rFonts w:ascii="ºÚÌå" w:hAnsi="宋体" w:cs="ºÚÌå"/>
      <w:b/>
      <w:bCs/>
      <w:spacing w:val="-8"/>
      <w:kern w:val="0"/>
      <w:sz w:val="30"/>
    </w:rPr>
  </w:style>
  <w:style w:type="paragraph" w:customStyle="1" w:styleId="205">
    <w:name w:val="1正文"/>
    <w:basedOn w:val="1"/>
    <w:autoRedefine/>
    <w:qFormat/>
    <w:uiPriority w:val="0"/>
    <w:pPr>
      <w:widowControl/>
      <w:spacing w:line="360" w:lineRule="auto"/>
      <w:ind w:firstLine="200" w:firstLineChars="200"/>
    </w:pPr>
    <w:rPr>
      <w:kern w:val="0"/>
      <w:sz w:val="24"/>
      <w:szCs w:val="20"/>
      <w:lang w:val="en-GB"/>
    </w:rPr>
  </w:style>
  <w:style w:type="paragraph" w:customStyle="1" w:styleId="206">
    <w:name w:val="Char1"/>
    <w:basedOn w:val="1"/>
    <w:autoRedefine/>
    <w:qFormat/>
    <w:uiPriority w:val="0"/>
    <w:rPr>
      <w:rFonts w:ascii="宋体" w:hAnsi="宋体" w:eastAsia="Times New Roman" w:cs="宋体"/>
      <w:bCs/>
      <w:sz w:val="18"/>
      <w:szCs w:val="18"/>
    </w:rPr>
  </w:style>
  <w:style w:type="paragraph" w:customStyle="1" w:styleId="207">
    <w:name w:val="报告正文"/>
    <w:basedOn w:val="1"/>
    <w:autoRedefine/>
    <w:qFormat/>
    <w:uiPriority w:val="0"/>
    <w:pPr>
      <w:spacing w:line="360" w:lineRule="auto"/>
      <w:ind w:firstLine="200" w:firstLineChars="200"/>
      <w:jc w:val="left"/>
    </w:pPr>
    <w:rPr>
      <w:sz w:val="24"/>
    </w:rPr>
  </w:style>
  <w:style w:type="paragraph" w:customStyle="1" w:styleId="208">
    <w:name w:val=" Char Char Char Char Char Char Char Char Char Char1 Char Char Char Char Char"/>
    <w:basedOn w:val="1"/>
    <w:next w:val="1"/>
    <w:autoRedefine/>
    <w:qFormat/>
    <w:uiPriority w:val="0"/>
    <w:pPr>
      <w:keepNext/>
      <w:keepLines/>
      <w:widowControl/>
      <w:adjustRightInd w:val="0"/>
      <w:spacing w:before="40" w:after="40" w:line="360" w:lineRule="auto"/>
      <w:ind w:firstLine="200" w:firstLineChars="200"/>
      <w:textAlignment w:val="baseline"/>
    </w:pPr>
    <w:rPr>
      <w:rFonts w:cs="宋体"/>
      <w:kern w:val="0"/>
      <w:sz w:val="24"/>
      <w:szCs w:val="28"/>
    </w:rPr>
  </w:style>
  <w:style w:type="table" w:customStyle="1" w:styleId="209">
    <w:name w:val="Table Normal"/>
    <w:basedOn w:val="35"/>
    <w:autoRedefine/>
    <w:qFormat/>
    <w:uiPriority w:val="0"/>
    <w:tblPr>
      <w:tblCellMar>
        <w:left w:w="0" w:type="dxa"/>
        <w:right w:w="0" w:type="dxa"/>
      </w:tblCellMar>
    </w:tblPr>
  </w:style>
  <w:style w:type="character" w:customStyle="1" w:styleId="210">
    <w:name w:val="font21"/>
    <w:basedOn w:val="37"/>
    <w:autoRedefine/>
    <w:qFormat/>
    <w:uiPriority w:val="0"/>
    <w:rPr>
      <w:rFonts w:hint="default" w:ascii="Calibri" w:hAnsi="Calibri" w:cs="Calibri"/>
      <w:color w:val="000000"/>
      <w:sz w:val="21"/>
      <w:szCs w:val="21"/>
      <w:u w:val="none"/>
    </w:rPr>
  </w:style>
  <w:style w:type="character" w:customStyle="1" w:styleId="211">
    <w:name w:val="font41"/>
    <w:autoRedefine/>
    <w:qFormat/>
    <w:uiPriority w:val="0"/>
    <w:rPr>
      <w:rFonts w:hint="default" w:ascii="Times New Roman" w:hAnsi="Times New Roman" w:cs="Times New Roman"/>
      <w:color w:val="FF0000"/>
      <w:sz w:val="21"/>
      <w:szCs w:val="21"/>
      <w:u w:val="none"/>
    </w:rPr>
  </w:style>
  <w:style w:type="paragraph" w:customStyle="1" w:styleId="212">
    <w:name w:val="Table Text"/>
    <w:basedOn w:val="1"/>
    <w:autoRedefine/>
    <w:semiHidden/>
    <w:qFormat/>
    <w:uiPriority w:val="0"/>
    <w:rPr>
      <w:rFonts w:ascii="宋体" w:hAnsi="宋体" w:eastAsia="宋体" w:cs="宋体"/>
      <w:sz w:val="22"/>
      <w:szCs w:val="22"/>
      <w:lang w:val="en-US" w:eastAsia="en-US" w:bidi="ar-SA"/>
    </w:rPr>
  </w:style>
  <w:style w:type="paragraph" w:customStyle="1" w:styleId="213">
    <w:name w:val="pf0"/>
    <w:basedOn w:val="1"/>
    <w:autoRedefine/>
    <w:qFormat/>
    <w:uiPriority w:val="0"/>
    <w:pPr>
      <w:widowControl/>
      <w:spacing w:before="100" w:beforeAutospacing="1" w:after="100" w:afterAutospacing="1" w:line="240" w:lineRule="auto"/>
      <w:jc w:val="left"/>
    </w:pPr>
    <w:rPr>
      <w:rFonts w:ascii="宋体" w:hAnsi="宋体" w:cs="宋体"/>
      <w:kern w:val="0"/>
      <w:szCs w:val="24"/>
    </w:rPr>
  </w:style>
  <w:style w:type="table" w:customStyle="1" w:styleId="214">
    <w:name w:val="网格型1"/>
    <w:basedOn w:val="35"/>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Grid"/>
    <w:autoRedefine/>
    <w:qFormat/>
    <w:uiPriority w:val="0"/>
    <w:tblPr>
      <w:tblCellMar>
        <w:top w:w="0" w:type="dxa"/>
        <w:left w:w="0" w:type="dxa"/>
        <w:bottom w:w="0" w:type="dxa"/>
        <w:right w:w="0" w:type="dxa"/>
      </w:tblCellMar>
    </w:tblPr>
  </w:style>
  <w:style w:type="paragraph" w:customStyle="1" w:styleId="216">
    <w:name w:val="环评表格"/>
    <w:basedOn w:val="1"/>
    <w:qFormat/>
    <w:uiPriority w:val="0"/>
    <w:pPr>
      <w:spacing w:line="240" w:lineRule="auto"/>
      <w:ind w:firstLine="0" w:firstLineChars="0"/>
      <w:jc w:val="center"/>
    </w:pPr>
    <w:rPr>
      <w:kern w:val="0"/>
      <w:sz w:val="21"/>
      <w:szCs w:val="20"/>
    </w:rPr>
  </w:style>
  <w:style w:type="paragraph" w:customStyle="1" w:styleId="217">
    <w:name w:val="Char Char1 Char Char Char Char Char Char Char Char Char Char Char Char Char Char Char Char Char Char"/>
    <w:basedOn w:val="1"/>
    <w:qFormat/>
    <w:uiPriority w:val="0"/>
    <w:pPr>
      <w:spacing w:line="360" w:lineRule="auto"/>
      <w:ind w:firstLine="200" w:firstLineChars="200"/>
    </w:pPr>
    <w:rPr>
      <w:rFonts w:ascii="宋体" w:hAnsi="宋体"/>
      <w:sz w:val="24"/>
    </w:rPr>
  </w:style>
  <w:style w:type="paragraph" w:customStyle="1" w:styleId="218">
    <w:name w:val="标题标黑小四首行缩进"/>
    <w:basedOn w:val="1"/>
    <w:autoRedefine/>
    <w:qFormat/>
    <w:uiPriority w:val="0"/>
    <w:pPr>
      <w:adjustRightInd/>
      <w:spacing w:before="50" w:beforeLines="50" w:line="360" w:lineRule="auto"/>
      <w:ind w:firstLine="720" w:firstLineChars="200"/>
      <w:outlineLvl w:val="3"/>
    </w:pPr>
    <w:rPr>
      <w:rFonts w:ascii="Arial" w:hAnsi="Arial" w:eastAsia="宋体" w:cs="Arial"/>
      <w:b/>
      <w:color w:val="FF0000"/>
      <w:kern w:val="0"/>
      <w:sz w:val="24"/>
      <w:szCs w:val="20"/>
    </w:rPr>
  </w:style>
  <w:style w:type="paragraph" w:customStyle="1" w:styleId="219">
    <w:name w:val="表格正文小四首行缩进"/>
    <w:autoRedefine/>
    <w:qFormat/>
    <w:uiPriority w:val="0"/>
    <w:pPr>
      <w:widowControl w:val="0"/>
      <w:spacing w:line="360" w:lineRule="auto"/>
      <w:ind w:firstLine="640" w:firstLineChars="200"/>
      <w:jc w:val="both"/>
    </w:pPr>
    <w:rPr>
      <w:rFonts w:ascii="Arial" w:hAnsi="Arial" w:eastAsia="宋体" w:cs="Arial"/>
      <w:color w:val="FF0000"/>
      <w:kern w:val="2"/>
      <w:sz w:val="24"/>
      <w:szCs w:val="24"/>
      <w:lang w:val="en-US" w:eastAsia="zh-CN" w:bidi="ar-SA"/>
    </w:rPr>
  </w:style>
  <w:style w:type="character" w:customStyle="1" w:styleId="220">
    <w:name w:val="font51"/>
    <w:basedOn w:val="37"/>
    <w:qFormat/>
    <w:uiPriority w:val="0"/>
    <w:rPr>
      <w:rFonts w:hint="default" w:ascii="Times New Roman" w:hAnsi="Times New Roman" w:cs="Times New Roman"/>
      <w:b/>
      <w:bCs/>
      <w:color w:val="000000"/>
      <w:sz w:val="21"/>
      <w:szCs w:val="21"/>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9" Type="http://schemas.openxmlformats.org/officeDocument/2006/relationships/fontTable" Target="fontTable.xml"/><Relationship Id="rId48" Type="http://schemas.openxmlformats.org/officeDocument/2006/relationships/customXml" Target="../customXml/item1.xml"/><Relationship Id="rId47" Type="http://schemas.openxmlformats.org/officeDocument/2006/relationships/image" Target="media/image18.png"/><Relationship Id="rId46" Type="http://schemas.openxmlformats.org/officeDocument/2006/relationships/image" Target="media/image17.wmf"/><Relationship Id="rId45" Type="http://schemas.openxmlformats.org/officeDocument/2006/relationships/oleObject" Target="embeddings/oleObject15.bin"/><Relationship Id="rId44" Type="http://schemas.openxmlformats.org/officeDocument/2006/relationships/image" Target="media/image16.wmf"/><Relationship Id="rId43" Type="http://schemas.openxmlformats.org/officeDocument/2006/relationships/oleObject" Target="embeddings/oleObject14.bin"/><Relationship Id="rId42" Type="http://schemas.openxmlformats.org/officeDocument/2006/relationships/image" Target="media/image15.wmf"/><Relationship Id="rId41" Type="http://schemas.openxmlformats.org/officeDocument/2006/relationships/oleObject" Target="embeddings/oleObject13.bin"/><Relationship Id="rId40" Type="http://schemas.openxmlformats.org/officeDocument/2006/relationships/image" Target="media/image14.wmf"/><Relationship Id="rId4" Type="http://schemas.openxmlformats.org/officeDocument/2006/relationships/footer" Target="footer2.xml"/><Relationship Id="rId39" Type="http://schemas.openxmlformats.org/officeDocument/2006/relationships/oleObject" Target="embeddings/oleObject12.bin"/><Relationship Id="rId38" Type="http://schemas.openxmlformats.org/officeDocument/2006/relationships/image" Target="media/image13.wmf"/><Relationship Id="rId37" Type="http://schemas.openxmlformats.org/officeDocument/2006/relationships/oleObject" Target="embeddings/oleObject11.bin"/><Relationship Id="rId36" Type="http://schemas.openxmlformats.org/officeDocument/2006/relationships/image" Target="media/image12.wmf"/><Relationship Id="rId35" Type="http://schemas.openxmlformats.org/officeDocument/2006/relationships/oleObject" Target="embeddings/oleObject10.bin"/><Relationship Id="rId34" Type="http://schemas.openxmlformats.org/officeDocument/2006/relationships/image" Target="media/image11.wmf"/><Relationship Id="rId33" Type="http://schemas.openxmlformats.org/officeDocument/2006/relationships/oleObject" Target="embeddings/oleObject9.bin"/><Relationship Id="rId32" Type="http://schemas.openxmlformats.org/officeDocument/2006/relationships/image" Target="media/image10.wmf"/><Relationship Id="rId31" Type="http://schemas.openxmlformats.org/officeDocument/2006/relationships/oleObject" Target="embeddings/oleObject8.bin"/><Relationship Id="rId30" Type="http://schemas.openxmlformats.org/officeDocument/2006/relationships/oleObject" Target="embeddings/oleObject7.bin"/><Relationship Id="rId3" Type="http://schemas.openxmlformats.org/officeDocument/2006/relationships/footer" Target="footer1.xml"/><Relationship Id="rId29" Type="http://schemas.openxmlformats.org/officeDocument/2006/relationships/image" Target="media/image9.wmf"/><Relationship Id="rId28" Type="http://schemas.openxmlformats.org/officeDocument/2006/relationships/oleObject" Target="embeddings/oleObject6.bin"/><Relationship Id="rId27" Type="http://schemas.openxmlformats.org/officeDocument/2006/relationships/image" Target="media/image8.wmf"/><Relationship Id="rId26" Type="http://schemas.openxmlformats.org/officeDocument/2006/relationships/oleObject" Target="embeddings/oleObject5.bin"/><Relationship Id="rId25" Type="http://schemas.openxmlformats.org/officeDocument/2006/relationships/image" Target="media/image7.wmf"/><Relationship Id="rId24" Type="http://schemas.openxmlformats.org/officeDocument/2006/relationships/oleObject" Target="embeddings/oleObject4.bin"/><Relationship Id="rId23" Type="http://schemas.openxmlformats.org/officeDocument/2006/relationships/image" Target="media/image6.wmf"/><Relationship Id="rId22" Type="http://schemas.openxmlformats.org/officeDocument/2006/relationships/oleObject" Target="embeddings/oleObject3.bin"/><Relationship Id="rId21" Type="http://schemas.openxmlformats.org/officeDocument/2006/relationships/image" Target="media/image5.wmf"/><Relationship Id="rId20" Type="http://schemas.openxmlformats.org/officeDocument/2006/relationships/oleObject" Target="embeddings/oleObject2.bin"/><Relationship Id="rId2" Type="http://schemas.openxmlformats.org/officeDocument/2006/relationships/settings" Target="settings.xml"/><Relationship Id="rId19" Type="http://schemas.openxmlformats.org/officeDocument/2006/relationships/image" Target="media/image4.png"/><Relationship Id="rId18" Type="http://schemas.openxmlformats.org/officeDocument/2006/relationships/image" Target="media/image3.png"/><Relationship Id="rId17" Type="http://schemas.openxmlformats.org/officeDocument/2006/relationships/image" Target="media/image2.emf"/><Relationship Id="rId16" Type="http://schemas.openxmlformats.org/officeDocument/2006/relationships/oleObject" Target="embeddings/oleObject1.bin"/><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Info spid="_x0000_s1027" textRotate="1"/>
  </customShpExts>
  <extobjs>
    <extobj name="ECB019B1-382A-4266-B25C-5B523AA43C14-1">
      <extobjdata type="ECB019B1-382A-4266-B25C-5B523AA43C14" data="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"/>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78</Pages>
  <Words>50116</Words>
  <Characters>57216</Characters>
  <Lines>432</Lines>
  <Paragraphs>121</Paragraphs>
  <TotalTime>8</TotalTime>
  <ScaleCrop>false</ScaleCrop>
  <LinksUpToDate>false</LinksUpToDate>
  <CharactersWithSpaces>57737</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2020-12-24T01:29:00Z</dcterms:created>
  <dc:creator>chh</dc:creator>
  <cp:lastModifiedBy>三生万物</cp:lastModifiedBy>
  <cp:lastPrinted>2024-08-13T07:04:00Z</cp:lastPrinted>
  <dcterms:modified xsi:type="dcterms:W3CDTF">2024-09-18T00:16:10Z</dcterms:modified>
  <dc:title>附件2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D54B06BBEAA5481AA56CA6AF3FCDA5EA_13</vt:lpwstr>
  </property>
</Properties>
</file>