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2023年提前下达保障性安居工程补助资金转移支付202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 2023年提前下达保障性安居工程补助资金转移支付预算和绩效目标情况。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下达 2023年提前下达保障性安居工程补助资金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423万元，用于棚户区改造支出。实现开工建设，完成总工程量的30%，即建成棚户区改造安置房258套及相关基础配套设施，并保证施工质量合格、安全可控。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资金用于棚户区改造支出，实现开工建设，完成总工程量的30%，即建成棚户区改造安置房258套及相关基础配套设施，按照预算绩效管理要求设定绩效目标。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2023年提前下达保障性安居工程补助资金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到位423万元，资金全额及时到位。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2023年提前下达保障性安居工程补助资金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 xml:space="preserve"> 2023年提前下达保障性安居工程补助资金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安置房建成套数≥860套</w:t>
      </w:r>
      <w:r>
        <w:rPr>
          <w:rFonts w:hint="eastAsia"/>
          <w:lang w:eastAsia="zh-CN"/>
        </w:rPr>
        <w:t>；安置人数≥2150人；安置房建设工程量完成率≥30%。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numPr>
          <w:ilvl w:val="0"/>
          <w:numId w:val="0"/>
        </w:numPr>
        <w:rPr>
          <w:rFonts w:hint="default" w:eastAsia="仿宋_GB2312"/>
          <w:lang w:val="en-US" w:eastAsia="zh-CN"/>
        </w:rPr>
      </w:pPr>
      <w:r>
        <w:rPr>
          <w:rFonts w:hint="eastAsia"/>
        </w:rPr>
        <w:t>安置房规划设计质量良好</w:t>
      </w:r>
      <w:r>
        <w:rPr>
          <w:rFonts w:hint="eastAsia"/>
          <w:lang w:val="en-US" w:eastAsia="zh-CN"/>
        </w:rPr>
        <w:t>；安置房施工建设质量合格。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left="645" w:leftChars="0"/>
        <w:rPr>
          <w:rFonts w:hint="eastAsia" w:eastAsia="仿宋_GB2312"/>
          <w:lang w:val="en-US" w:eastAsia="zh-CN"/>
        </w:rPr>
      </w:pPr>
      <w:r>
        <w:rPr>
          <w:rFonts w:hint="eastAsia"/>
        </w:rPr>
        <w:t>居住使用年限≥50年</w:t>
      </w:r>
      <w:r>
        <w:rPr>
          <w:rFonts w:hint="eastAsia"/>
          <w:lang w:eastAsia="zh-CN"/>
        </w:rPr>
        <w:t>；安置房建设付款进度</w:t>
      </w:r>
      <w:r>
        <w:rPr>
          <w:rFonts w:hint="eastAsia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成本指标。 </w:t>
      </w:r>
    </w:p>
    <w:p>
      <w:pPr>
        <w:pStyle w:val="2"/>
        <w:numPr>
          <w:ilvl w:val="0"/>
          <w:numId w:val="0"/>
        </w:numPr>
        <w:ind w:left="645" w:leftChars="0"/>
        <w:rPr>
          <w:rFonts w:hint="default" w:eastAsia="仿宋_GB2312"/>
          <w:lang w:val="en-US" w:eastAsia="zh-CN"/>
        </w:rPr>
      </w:pPr>
      <w:r>
        <w:rPr>
          <w:rFonts w:hint="eastAsia"/>
        </w:rPr>
        <w:t>项目总成本≤</w:t>
      </w:r>
      <w:r>
        <w:rPr>
          <w:rFonts w:hint="eastAsia"/>
          <w:lang w:val="en-US" w:eastAsia="zh-CN"/>
        </w:rPr>
        <w:t>423</w:t>
      </w:r>
      <w:r>
        <w:rPr>
          <w:rFonts w:hint="eastAsia"/>
        </w:rPr>
        <w:t>万元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/>
        </w:rPr>
        <w:t>拉动建筑材料上下游供应商以及设施设备制造商生产经营产值</w:t>
      </w:r>
      <w:r>
        <w:rPr>
          <w:rFonts w:hint="eastAsia"/>
          <w:lang w:eastAsia="zh-CN"/>
        </w:rPr>
        <w:t>效果明显；提高县域生产经济总值</w:t>
      </w:r>
      <w:r>
        <w:rPr>
          <w:rFonts w:hint="eastAsia"/>
          <w:lang w:val="en-US" w:eastAsia="zh-CN"/>
        </w:rPr>
        <w:t>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numPr>
          <w:ilvl w:val="0"/>
          <w:numId w:val="0"/>
        </w:numPr>
      </w:pPr>
      <w:r>
        <w:rPr>
          <w:rFonts w:hint="eastAsia"/>
        </w:rPr>
        <w:t>改善棚改居民居住条件</w:t>
      </w:r>
      <w:r>
        <w:rPr>
          <w:rFonts w:hint="eastAsia"/>
          <w:lang w:eastAsia="zh-CN"/>
        </w:rPr>
        <w:t>效果明显；提升社会的公平公正与和谐稳定。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numPr>
          <w:ilvl w:val="0"/>
          <w:numId w:val="0"/>
        </w:numPr>
        <w:ind w:left="645" w:leftChars="0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提升城市整洁美观水平效果明显；保护老城区河流上游的水资源效果明显。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可持续影响。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/>
        </w:rPr>
        <w:t>保护老城区河流上游的水资源</w:t>
      </w:r>
      <w:r>
        <w:rPr>
          <w:rFonts w:hint="eastAsia"/>
          <w:lang w:eastAsia="zh-CN"/>
        </w:rPr>
        <w:t>；长期美化县城城区城市建设面貌</w:t>
      </w:r>
      <w:r>
        <w:rPr>
          <w:rFonts w:hint="eastAsia"/>
          <w:lang w:val="en-US" w:eastAsia="zh-CN"/>
        </w:rPr>
        <w:t>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棚改群众满意度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大于95%。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  <w:bookmarkStart w:id="0" w:name="_GoBack"/>
      <w:bookmarkEnd w:id="0"/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4D42953"/>
    <w:rsid w:val="059C769C"/>
    <w:rsid w:val="071F365B"/>
    <w:rsid w:val="07F37823"/>
    <w:rsid w:val="08306800"/>
    <w:rsid w:val="0F6D432B"/>
    <w:rsid w:val="11BE0EFC"/>
    <w:rsid w:val="12723B3F"/>
    <w:rsid w:val="13040994"/>
    <w:rsid w:val="13E25A6C"/>
    <w:rsid w:val="16141D33"/>
    <w:rsid w:val="186D793F"/>
    <w:rsid w:val="1C347356"/>
    <w:rsid w:val="1C895FDA"/>
    <w:rsid w:val="1E41237B"/>
    <w:rsid w:val="1EF939FF"/>
    <w:rsid w:val="20FC373B"/>
    <w:rsid w:val="21886FA6"/>
    <w:rsid w:val="21D94452"/>
    <w:rsid w:val="239D3FBF"/>
    <w:rsid w:val="290D3920"/>
    <w:rsid w:val="29862181"/>
    <w:rsid w:val="2D073E3E"/>
    <w:rsid w:val="2E721FFE"/>
    <w:rsid w:val="2EE90362"/>
    <w:rsid w:val="35E4646F"/>
    <w:rsid w:val="3B023801"/>
    <w:rsid w:val="3C4D4C65"/>
    <w:rsid w:val="3D694451"/>
    <w:rsid w:val="43657E7E"/>
    <w:rsid w:val="43C6471A"/>
    <w:rsid w:val="43C97B85"/>
    <w:rsid w:val="43F94D28"/>
    <w:rsid w:val="48466DE1"/>
    <w:rsid w:val="50962174"/>
    <w:rsid w:val="532E7FFD"/>
    <w:rsid w:val="536625E7"/>
    <w:rsid w:val="54BC1D55"/>
    <w:rsid w:val="55482ADB"/>
    <w:rsid w:val="57C164B0"/>
    <w:rsid w:val="5A2F6C4D"/>
    <w:rsid w:val="5B124A58"/>
    <w:rsid w:val="5E37408E"/>
    <w:rsid w:val="5F8C3B27"/>
    <w:rsid w:val="60C32B3E"/>
    <w:rsid w:val="6309447C"/>
    <w:rsid w:val="6A270730"/>
    <w:rsid w:val="6FD7239B"/>
    <w:rsid w:val="6FFE44AE"/>
    <w:rsid w:val="70301574"/>
    <w:rsid w:val="741B5EA8"/>
    <w:rsid w:val="74542BEA"/>
    <w:rsid w:val="75AF3544"/>
    <w:rsid w:val="78BB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783</Words>
  <Characters>846</Characters>
  <Lines>0</Lines>
  <Paragraphs>0</Paragraphs>
  <TotalTime>3</TotalTime>
  <ScaleCrop>false</ScaleCrop>
  <LinksUpToDate>false</LinksUpToDate>
  <CharactersWithSpaces>870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2024-04-30T02:18:34Z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