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廉租房建设补充资金转移支付202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（一）下达廉租房建设补充资金转移支付预算和绩效目标情况。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下达廉租房建设补充资金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565.56万元，用于公共租赁住房日常运营维护方面，消除房屋质量安全隐患，提升租户居住舒适度。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资金用于公共租赁住房日常运营维护方面，消除房屋质量安全隐患，提升租户居住舒适度，按照预算绩效管理要求设定绩效目标。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廉租房建设补充资金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到位565.56万元，资金全额及时到位。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廉租房建设补充资金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565.56万元本年度资金执行率100%。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廉租房建设补充资金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到位565.56万元严格按照预算资金管理办法进行管理，做到专款专用，符合资金使用用途。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t>服务租户人数≥9000人</w:t>
      </w:r>
      <w:r>
        <w:rPr>
          <w:rFonts w:hint="eastAsia"/>
          <w:lang w:eastAsia="zh-CN"/>
        </w:rPr>
        <w:t>；维护房屋套数9208套；维护房屋面积约50万平方米。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维护的施工质量</w:t>
      </w:r>
      <w:r>
        <w:rPr>
          <w:rFonts w:hint="eastAsia"/>
          <w:lang w:val="en-US" w:eastAsia="zh-CN"/>
        </w:rPr>
        <w:t>合格；维护的使用质量良好。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hint="eastAsia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/>
        </w:rPr>
        <w:t>维护维修完成时限</w:t>
      </w:r>
      <w:r>
        <w:rPr>
          <w:rFonts w:hint="eastAsia"/>
          <w:lang w:val="en-US" w:eastAsia="zh-CN"/>
        </w:rPr>
        <w:t>及时；修后正常使用期限规范规定期限。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成本指标。 </w:t>
      </w:r>
    </w:p>
    <w:p>
      <w:pPr>
        <w:pStyle w:val="2"/>
        <w:numPr>
          <w:ilvl w:val="0"/>
          <w:numId w:val="0"/>
        </w:numPr>
        <w:ind w:left="645" w:leftChars="0"/>
        <w:rPr>
          <w:rFonts w:hint="default" w:eastAsia="仿宋_GB2312"/>
          <w:lang w:val="en-US" w:eastAsia="zh-CN"/>
        </w:rPr>
      </w:pPr>
      <w:r>
        <w:rPr>
          <w:rFonts w:hint="eastAsia"/>
        </w:rPr>
        <w:t>项目总成本≤</w:t>
      </w:r>
      <w:r>
        <w:rPr>
          <w:rFonts w:hint="eastAsia"/>
          <w:lang w:val="en-US" w:eastAsia="zh-CN"/>
        </w:rPr>
        <w:t>565.56</w:t>
      </w:r>
      <w:r>
        <w:rPr>
          <w:rFonts w:hint="eastAsia"/>
        </w:rPr>
        <w:t>万元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保障公租房正常运营持续获得租金收入≥2000万/年</w:t>
      </w:r>
      <w:r>
        <w:rPr>
          <w:rFonts w:hint="eastAsia"/>
          <w:lang w:eastAsia="zh-CN"/>
        </w:rPr>
        <w:t>；提高公租房出租率增加租金收入≥85%。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提高群众的住房质量，提升幸福感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rPr>
          <w:rFonts w:hint="eastAsia" w:eastAsia="仿宋_GB2312"/>
          <w:lang w:val="en-US" w:eastAsia="zh-CN"/>
        </w:rPr>
      </w:pPr>
      <w:r>
        <w:rPr>
          <w:rFonts w:hint="eastAsia"/>
        </w:rPr>
        <w:t>改善社会民生环境</w:t>
      </w:r>
      <w:r>
        <w:rPr>
          <w:rFonts w:hint="eastAsia"/>
          <w:lang w:val="en-US" w:eastAsia="zh-CN"/>
        </w:rPr>
        <w:t>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社会幸福指数</w:t>
      </w:r>
      <w:r>
        <w:rPr>
          <w:rFonts w:hint="eastAsia"/>
          <w:lang w:val="en-US" w:eastAsia="zh-CN"/>
        </w:rPr>
        <w:t>明显提高；社会公众关注度明显提高。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受益群众满意度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大于90%。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4D42953"/>
    <w:rsid w:val="059C769C"/>
    <w:rsid w:val="071F365B"/>
    <w:rsid w:val="07F37823"/>
    <w:rsid w:val="08306800"/>
    <w:rsid w:val="0E460D89"/>
    <w:rsid w:val="0F6D432B"/>
    <w:rsid w:val="11BE0EFC"/>
    <w:rsid w:val="12723B3F"/>
    <w:rsid w:val="13040994"/>
    <w:rsid w:val="13E25A6C"/>
    <w:rsid w:val="16141D33"/>
    <w:rsid w:val="186D793F"/>
    <w:rsid w:val="1C347356"/>
    <w:rsid w:val="1C895FDA"/>
    <w:rsid w:val="1E41237B"/>
    <w:rsid w:val="1EF939FF"/>
    <w:rsid w:val="20FC373B"/>
    <w:rsid w:val="21886FA6"/>
    <w:rsid w:val="21D94452"/>
    <w:rsid w:val="239D3FBF"/>
    <w:rsid w:val="23F05A5F"/>
    <w:rsid w:val="290D3920"/>
    <w:rsid w:val="29862181"/>
    <w:rsid w:val="2D073E3E"/>
    <w:rsid w:val="2E721FFE"/>
    <w:rsid w:val="2EE90362"/>
    <w:rsid w:val="35E4646F"/>
    <w:rsid w:val="3B023801"/>
    <w:rsid w:val="3BD23D9C"/>
    <w:rsid w:val="3C4D4C65"/>
    <w:rsid w:val="3D694451"/>
    <w:rsid w:val="43657E7E"/>
    <w:rsid w:val="43C6471A"/>
    <w:rsid w:val="43C97B85"/>
    <w:rsid w:val="43F94D28"/>
    <w:rsid w:val="48466DE1"/>
    <w:rsid w:val="4AE4496B"/>
    <w:rsid w:val="50962174"/>
    <w:rsid w:val="516002A0"/>
    <w:rsid w:val="532E7FFD"/>
    <w:rsid w:val="536625E7"/>
    <w:rsid w:val="54BC1D55"/>
    <w:rsid w:val="55482ADB"/>
    <w:rsid w:val="57C164B0"/>
    <w:rsid w:val="5A2F6C4D"/>
    <w:rsid w:val="5B124A58"/>
    <w:rsid w:val="5E37408E"/>
    <w:rsid w:val="5F8C3B27"/>
    <w:rsid w:val="60C32B3E"/>
    <w:rsid w:val="6309447C"/>
    <w:rsid w:val="6A270730"/>
    <w:rsid w:val="6AA448C2"/>
    <w:rsid w:val="6FD7239B"/>
    <w:rsid w:val="6FFE44AE"/>
    <w:rsid w:val="70301574"/>
    <w:rsid w:val="741B5EA8"/>
    <w:rsid w:val="74542BEA"/>
    <w:rsid w:val="75AF3544"/>
    <w:rsid w:val="78BB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948</Words>
  <Characters>1002</Characters>
  <Lines>0</Lines>
  <Paragraphs>0</Paragraphs>
  <TotalTime>250</TotalTime>
  <ScaleCrop>false</ScaleCrop>
  <LinksUpToDate>false</LinksUpToDate>
  <CharactersWithSpaces>1029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2024-04-30T06:47:21Z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