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1" w:beforeAutospacing="0" w:after="141" w:afterAutospacing="0" w:line="576" w:lineRule="atLeast"/>
        <w:ind w:left="0" w:right="0" w:firstLine="360" w:firstLineChars="100"/>
        <w:jc w:val="both"/>
        <w:rPr>
          <w:rFonts w:hint="eastAsia" w:ascii="微软雅黑" w:hAnsi="微软雅黑" w:eastAsia="微软雅黑" w:cs="微软雅黑"/>
          <w:b w:val="0"/>
          <w:bCs w:val="0"/>
          <w:i w:val="0"/>
          <w:iCs w:val="0"/>
          <w:caps w:val="0"/>
          <w:color w:val="000000"/>
          <w:spacing w:val="0"/>
          <w:sz w:val="36"/>
          <w:szCs w:val="36"/>
        </w:rPr>
      </w:pPr>
      <w:r>
        <w:rPr>
          <w:rFonts w:hint="eastAsia" w:ascii="微软雅黑" w:hAnsi="微软雅黑" w:eastAsia="微软雅黑" w:cs="微软雅黑"/>
          <w:b w:val="0"/>
          <w:bCs w:val="0"/>
          <w:i w:val="0"/>
          <w:iCs w:val="0"/>
          <w:caps w:val="0"/>
          <w:color w:val="000000"/>
          <w:spacing w:val="0"/>
          <w:sz w:val="36"/>
          <w:szCs w:val="36"/>
          <w:bdr w:val="none" w:color="auto" w:sz="0" w:space="0"/>
          <w:shd w:val="clear" w:fill="FFFFFF"/>
        </w:rPr>
        <w:t>金寨县梅山</w:t>
      </w:r>
      <w:bookmarkStart w:id="0" w:name="_GoBack"/>
      <w:bookmarkEnd w:id="0"/>
      <w:r>
        <w:rPr>
          <w:rFonts w:hint="eastAsia" w:ascii="微软雅黑" w:hAnsi="微软雅黑" w:eastAsia="微软雅黑" w:cs="微软雅黑"/>
          <w:b w:val="0"/>
          <w:bCs w:val="0"/>
          <w:i w:val="0"/>
          <w:iCs w:val="0"/>
          <w:caps w:val="0"/>
          <w:color w:val="000000"/>
          <w:spacing w:val="0"/>
          <w:sz w:val="36"/>
          <w:szCs w:val="36"/>
          <w:bdr w:val="none" w:color="auto" w:sz="0" w:space="0"/>
          <w:shd w:val="clear" w:fill="FFFFFF"/>
        </w:rPr>
        <w:t>镇2021年政府信息公开工作年度报告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ascii="微软雅黑" w:hAnsi="微软雅黑" w:eastAsia="微软雅黑" w:cs="微软雅黑"/>
          <w:i w:val="0"/>
          <w:iCs w:val="0"/>
          <w:caps w:val="0"/>
          <w:color w:val="333333"/>
          <w:spacing w:val="0"/>
          <w:sz w:val="16"/>
          <w:szCs w:val="16"/>
        </w:rPr>
      </w:pPr>
      <w:r>
        <w:rPr>
          <w:rFonts w:ascii="仿宋" w:hAnsi="仿宋" w:eastAsia="仿宋" w:cs="仿宋"/>
          <w:i w:val="0"/>
          <w:iCs w:val="0"/>
          <w:caps w:val="0"/>
          <w:color w:val="333333"/>
          <w:spacing w:val="0"/>
          <w:kern w:val="0"/>
          <w:sz w:val="28"/>
          <w:szCs w:val="28"/>
          <w:bdr w:val="none" w:color="auto" w:sz="0" w:space="0"/>
          <w:shd w:val="clear" w:fill="FFFFFF"/>
          <w:lang w:val="en-US" w:eastAsia="zh-CN" w:bidi="ar"/>
        </w:rPr>
        <w:t>本报告依据《中华人民共和国政府信息公开条例》（国务院令第</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711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号，以下简称新《条例》）、《六安市政务公开办公室关于做好政府信息公开年度报告编制和发布工作的通知》（六政务公开办〔</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2021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64</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号）和《金寨县政务公开办公室关于做好政府信息公开年度报告编制和发布工作的通知》（金政公开〔</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2021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28</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号）文件要求编制而成。报告主要包括：总体情况、行政机关主动公开政府信息情况、收到和处理政府信息公开申请情况、政府信息公开行政复议、行政诉讼情况、政府信息公开工作存在的主要问题及改进情况和其他需要报告的事项六个部分。公开内容的统计时限为</w:t>
      </w:r>
      <w:r>
        <w:rPr>
          <w:rFonts w:hint="default" w:ascii="Times New Roman" w:hAnsi="Times New Roman" w:eastAsia="微软雅黑" w:cs="Times New Roman"/>
          <w:i w:val="0"/>
          <w:iCs w:val="0"/>
          <w:caps w:val="0"/>
          <w:color w:val="333333"/>
          <w:spacing w:val="0"/>
          <w:kern w:val="0"/>
          <w:sz w:val="28"/>
          <w:szCs w:val="28"/>
          <w:bdr w:val="none" w:color="auto" w:sz="0" w:space="0"/>
          <w:shd w:val="clear" w:fill="FFFFFF"/>
          <w:lang w:val="en-US" w:eastAsia="zh-CN" w:bidi="ar"/>
        </w:rPr>
        <w:t>2021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月至</w:t>
      </w:r>
      <w:r>
        <w:rPr>
          <w:rFonts w:hint="default" w:ascii="Times New Roman" w:hAnsi="Times New Roman" w:eastAsia="微软雅黑" w:cs="Times New Roman"/>
          <w:i w:val="0"/>
          <w:iCs w:val="0"/>
          <w:caps w:val="0"/>
          <w:color w:val="333333"/>
          <w:spacing w:val="0"/>
          <w:kern w:val="0"/>
          <w:sz w:val="28"/>
          <w:szCs w:val="28"/>
          <w:bdr w:val="none" w:color="auto" w:sz="0" w:space="0"/>
          <w:shd w:val="clear" w:fill="FFFFFF"/>
          <w:lang w:val="en-US" w:eastAsia="zh-CN" w:bidi="ar"/>
        </w:rPr>
        <w:t>2021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28"/>
          <w:szCs w:val="28"/>
          <w:bdr w:val="none" w:color="auto" w:sz="0" w:space="0"/>
          <w:shd w:val="clear" w:fill="FFFFFF"/>
          <w:lang w:val="en-US" w:eastAsia="zh-CN" w:bidi="ar"/>
        </w:rPr>
        <w:t>12</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月，报告将全文电子化在政府网上进行公开。如需咨询，请与梅山镇人民政府办公室联系（地址：梅山镇双河路和南溪路交叉口；邮编：</w:t>
      </w:r>
      <w:r>
        <w:rPr>
          <w:rFonts w:hint="default" w:ascii="Times New Roman" w:hAnsi="Times New Roman" w:eastAsia="微软雅黑" w:cs="Times New Roman"/>
          <w:i w:val="0"/>
          <w:iCs w:val="0"/>
          <w:caps w:val="0"/>
          <w:color w:val="333333"/>
          <w:spacing w:val="0"/>
          <w:kern w:val="0"/>
          <w:sz w:val="28"/>
          <w:szCs w:val="28"/>
          <w:bdr w:val="none" w:color="auto" w:sz="0" w:space="0"/>
          <w:shd w:val="clear" w:fill="FFFFFF"/>
          <w:lang w:val="en-US" w:eastAsia="zh-CN" w:bidi="ar"/>
        </w:rPr>
        <w:t>237300</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；电话：</w:t>
      </w:r>
      <w:r>
        <w:rPr>
          <w:rFonts w:hint="default" w:ascii="Times New Roman" w:hAnsi="Times New Roman" w:eastAsia="微软雅黑" w:cs="Times New Roman"/>
          <w:i w:val="0"/>
          <w:iCs w:val="0"/>
          <w:caps w:val="0"/>
          <w:color w:val="333333"/>
          <w:spacing w:val="0"/>
          <w:kern w:val="0"/>
          <w:sz w:val="28"/>
          <w:szCs w:val="28"/>
          <w:bdr w:val="none" w:color="auto" w:sz="0" w:space="0"/>
          <w:shd w:val="clear" w:fill="FFFFFF"/>
          <w:lang w:val="en-US" w:eastAsia="zh-CN" w:bidi="ar"/>
        </w:rPr>
        <w:t>0564-2701001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；传真：</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0564-2701100</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；电子邮箱：</w:t>
      </w:r>
      <w:r>
        <w:rPr>
          <w:rFonts w:hint="default" w:ascii="Times New Roman" w:hAnsi="Times New Roman" w:eastAsia="微软雅黑" w:cs="Times New Roman"/>
          <w:i w:val="0"/>
          <w:iCs w:val="0"/>
          <w:caps w:val="0"/>
          <w:color w:val="0563C1"/>
          <w:spacing w:val="0"/>
          <w:kern w:val="0"/>
          <w:sz w:val="28"/>
          <w:szCs w:val="28"/>
          <w:bdr w:val="none" w:color="auto" w:sz="0" w:space="0"/>
          <w:shd w:val="clear" w:fill="FFFFFF"/>
          <w:lang w:val="en-US" w:eastAsia="zh-CN" w:bidi="ar"/>
        </w:rPr>
        <w:t>mszdzbxx@126.com</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一、总体情况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楷体" w:cs="Times New Roman"/>
          <w:b/>
          <w:bCs/>
          <w:i w:val="0"/>
          <w:iCs w:val="0"/>
          <w:caps w:val="0"/>
          <w:color w:val="333333"/>
          <w:spacing w:val="0"/>
          <w:kern w:val="0"/>
          <w:sz w:val="28"/>
          <w:szCs w:val="28"/>
          <w:bdr w:val="none" w:color="auto" w:sz="0" w:space="0"/>
          <w:shd w:val="clear" w:fill="FFFFFF"/>
          <w:lang w:val="en-US" w:eastAsia="zh-CN" w:bidi="ar"/>
        </w:rPr>
        <w:t>1</w:t>
      </w:r>
      <w:r>
        <w:rPr>
          <w:rFonts w:hint="default" w:ascii="Times New Roman" w:hAnsi="Times New Roman" w:eastAsia="微软雅黑" w:cs="Times New Roman"/>
          <w:b/>
          <w:bCs/>
          <w:i w:val="0"/>
          <w:iCs w:val="0"/>
          <w:caps w:val="0"/>
          <w:color w:val="333333"/>
          <w:spacing w:val="0"/>
          <w:kern w:val="0"/>
          <w:sz w:val="28"/>
          <w:szCs w:val="28"/>
          <w:bdr w:val="none" w:color="auto" w:sz="0" w:space="0"/>
          <w:shd w:val="clear" w:fill="FFFFFF"/>
          <w:lang w:val="en-US" w:eastAsia="zh-CN" w:bidi="ar"/>
        </w:rPr>
        <w:t>.</w:t>
      </w:r>
      <w:r>
        <w:rPr>
          <w:rFonts w:hint="eastAsia" w:ascii="楷体" w:hAnsi="楷体" w:eastAsia="楷体" w:cs="楷体"/>
          <w:b/>
          <w:bCs/>
          <w:i w:val="0"/>
          <w:iCs w:val="0"/>
          <w:caps w:val="0"/>
          <w:color w:val="333333"/>
          <w:spacing w:val="0"/>
          <w:kern w:val="0"/>
          <w:sz w:val="28"/>
          <w:szCs w:val="28"/>
          <w:bdr w:val="none" w:color="auto" w:sz="0" w:space="0"/>
          <w:shd w:val="clear" w:fill="FFFFFF"/>
          <w:lang w:val="en-US" w:eastAsia="zh-CN" w:bidi="ar"/>
        </w:rPr>
        <w:t>主动公开。</w:t>
      </w:r>
      <w:r>
        <w:rPr>
          <w:rFonts w:hint="default" w:ascii="Times New Roman" w:hAnsi="Times New Roman" w:eastAsia="微软雅黑" w:cs="Times New Roman"/>
          <w:i w:val="0"/>
          <w:iCs w:val="0"/>
          <w:caps w:val="0"/>
          <w:color w:val="333333"/>
          <w:spacing w:val="0"/>
          <w:kern w:val="0"/>
          <w:sz w:val="28"/>
          <w:szCs w:val="28"/>
          <w:bdr w:val="none" w:color="auto" w:sz="0" w:space="0"/>
          <w:shd w:val="clear" w:fill="FFFFFF"/>
          <w:lang w:val="en-US" w:eastAsia="zh-CN" w:bidi="ar"/>
        </w:rPr>
        <w:t>2021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年，梅山镇根据县委、县政府统一部署，结合梅山实际，以信息公开为切入点，通过电子政务平台，稳步有序推动了政务公开工作的开展。截止</w:t>
      </w:r>
      <w:r>
        <w:rPr>
          <w:rFonts w:hint="default" w:ascii="Times New Roman" w:hAnsi="Times New Roman" w:eastAsia="微软雅黑" w:cs="Times New Roman"/>
          <w:i w:val="0"/>
          <w:iCs w:val="0"/>
          <w:caps w:val="0"/>
          <w:color w:val="333333"/>
          <w:spacing w:val="0"/>
          <w:kern w:val="0"/>
          <w:sz w:val="28"/>
          <w:szCs w:val="28"/>
          <w:bdr w:val="none" w:color="auto" w:sz="0" w:space="0"/>
          <w:shd w:val="clear" w:fill="FFFFFF"/>
          <w:lang w:val="en-US" w:eastAsia="zh-CN" w:bidi="ar"/>
        </w:rPr>
        <w:t>2021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28"/>
          <w:szCs w:val="28"/>
          <w:bdr w:val="none" w:color="auto" w:sz="0" w:space="0"/>
          <w:shd w:val="clear" w:fill="FFFFFF"/>
          <w:lang w:val="en-US" w:eastAsia="zh-CN" w:bidi="ar"/>
        </w:rPr>
        <w:t>12</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月</w:t>
      </w:r>
      <w:r>
        <w:rPr>
          <w:rFonts w:hint="default" w:ascii="Times New Roman" w:hAnsi="Times New Roman" w:eastAsia="微软雅黑" w:cs="Times New Roman"/>
          <w:i w:val="0"/>
          <w:iCs w:val="0"/>
          <w:caps w:val="0"/>
          <w:color w:val="333333"/>
          <w:spacing w:val="0"/>
          <w:kern w:val="0"/>
          <w:sz w:val="28"/>
          <w:szCs w:val="28"/>
          <w:bdr w:val="none" w:color="auto" w:sz="0" w:space="0"/>
          <w:shd w:val="clear" w:fill="FFFFFF"/>
          <w:lang w:val="en-US" w:eastAsia="zh-CN" w:bidi="ar"/>
        </w:rPr>
        <w:t>31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日，梅山镇全年累计主动公开政府信息</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1665</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条，其中国民经济和社会发展规划类信息</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10</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条、政策解读类信息</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11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条、回应关切</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76</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条、疫情防控类信息</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8</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条。及时完善了公共卫生、社会安全等各类应急预案，累计发布信息</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28</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4"/>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b/>
          <w:bCs/>
          <w:i w:val="0"/>
          <w:iCs w:val="0"/>
          <w:caps w:val="0"/>
          <w:color w:val="333333"/>
          <w:spacing w:val="0"/>
          <w:kern w:val="0"/>
          <w:sz w:val="28"/>
          <w:szCs w:val="28"/>
          <w:bdr w:val="none" w:color="auto" w:sz="0" w:space="0"/>
          <w:shd w:val="clear" w:fill="FFFFFF"/>
          <w:lang w:val="en-US" w:eastAsia="zh-CN" w:bidi="ar"/>
        </w:rPr>
        <w:t>2.</w:t>
      </w:r>
      <w:r>
        <w:rPr>
          <w:rFonts w:hint="eastAsia" w:ascii="楷体" w:hAnsi="楷体" w:eastAsia="楷体" w:cs="楷体"/>
          <w:b/>
          <w:bCs/>
          <w:i w:val="0"/>
          <w:iCs w:val="0"/>
          <w:caps w:val="0"/>
          <w:color w:val="333333"/>
          <w:spacing w:val="0"/>
          <w:kern w:val="0"/>
          <w:sz w:val="28"/>
          <w:szCs w:val="28"/>
          <w:bdr w:val="none" w:color="auto" w:sz="0" w:space="0"/>
          <w:shd w:val="clear" w:fill="FFFFFF"/>
          <w:lang w:val="en-US" w:eastAsia="zh-CN" w:bidi="ar"/>
        </w:rPr>
        <w:t>依申请公开。</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2021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年度，我镇认真贯彻实施《政府信息公开条例》，不断健全工作机制，进一步完善了政府信息依申请公开的制度、优化了工作规程，明确了受理申请的机关、审查、处理、答复等各个环节的具体要求以及答复的时限，不断探索拓展依申请公开形式的方式方法。全年共收到公开申请</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0</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条，予以公开</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0</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条，总计公开</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0</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仿宋" w:cs="Times New Roman"/>
          <w:b/>
          <w:bCs/>
          <w:i w:val="0"/>
          <w:iCs w:val="0"/>
          <w:caps w:val="0"/>
          <w:color w:val="333333"/>
          <w:spacing w:val="0"/>
          <w:kern w:val="0"/>
          <w:sz w:val="28"/>
          <w:szCs w:val="28"/>
          <w:bdr w:val="none" w:color="auto" w:sz="0" w:space="0"/>
          <w:shd w:val="clear" w:fill="FFFFFF"/>
          <w:lang w:val="en-US" w:eastAsia="zh-CN" w:bidi="ar"/>
        </w:rPr>
        <w:t>3.</w:t>
      </w:r>
      <w:r>
        <w:rPr>
          <w:rFonts w:hint="eastAsia" w:ascii="楷体" w:hAnsi="楷体" w:eastAsia="楷体" w:cs="楷体"/>
          <w:b/>
          <w:bCs/>
          <w:i w:val="0"/>
          <w:iCs w:val="0"/>
          <w:caps w:val="0"/>
          <w:color w:val="333333"/>
          <w:spacing w:val="0"/>
          <w:kern w:val="0"/>
          <w:sz w:val="28"/>
          <w:szCs w:val="28"/>
          <w:bdr w:val="none" w:color="auto" w:sz="0" w:space="0"/>
          <w:shd w:val="clear" w:fill="FFFFFF"/>
          <w:lang w:val="en-US" w:eastAsia="zh-CN" w:bidi="ar"/>
        </w:rPr>
        <w:t>政府信息管理。</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梅山镇不断细化公开内容、扩大公开范围，把涉及公共利益、社会关切、公众权益及需要群众广泛知晓的都依法、及时、全面、准确地做好公开。同时，不断健全政务信息的舆情收集、研判处置和回应机制，及时发布权威信息，消除不实传言，正面引导舆论。我镇始终牢固树立信息保密意识，明确了有关保密审查的职责分工、审查程序和责任追究办法，对拟公开的政府信息，严格按照《保密法》和《中华人民共和国政府信息公开条例》的要求仔细审查把关，确保公开的所有信息不涉及国家机密、商业秘密或个人隐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b/>
          <w:bCs/>
          <w:i w:val="0"/>
          <w:iCs w:val="0"/>
          <w:caps w:val="0"/>
          <w:color w:val="333333"/>
          <w:spacing w:val="0"/>
          <w:kern w:val="0"/>
          <w:sz w:val="28"/>
          <w:szCs w:val="28"/>
          <w:bdr w:val="none" w:color="auto" w:sz="0" w:space="0"/>
          <w:shd w:val="clear" w:fill="FFFFFF"/>
          <w:lang w:val="en-US" w:eastAsia="zh-CN" w:bidi="ar"/>
        </w:rPr>
        <w:t>4.</w:t>
      </w:r>
      <w:r>
        <w:rPr>
          <w:rFonts w:hint="eastAsia" w:ascii="楷体" w:hAnsi="楷体" w:eastAsia="楷体" w:cs="楷体"/>
          <w:b/>
          <w:bCs/>
          <w:i w:val="0"/>
          <w:iCs w:val="0"/>
          <w:caps w:val="0"/>
          <w:color w:val="333333"/>
          <w:spacing w:val="0"/>
          <w:kern w:val="0"/>
          <w:sz w:val="28"/>
          <w:szCs w:val="28"/>
          <w:bdr w:val="none" w:color="auto" w:sz="0" w:space="0"/>
          <w:shd w:val="clear" w:fill="FFFFFF"/>
          <w:lang w:val="en-US" w:eastAsia="zh-CN" w:bidi="ar"/>
        </w:rPr>
        <w:t>政府信息公开平台建设。</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我镇定期维护网站平台，配合上级做好安全评估与检查，同时积极按照上级要求调整我镇政府网站栏目，及时更新栏目信息，做到无空白栏目、无半年以上未更新栏目、无垃圾信息，做好日常运营监测及每季度的市县两级检查，做到应公开尽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楷体" w:cs="Times New Roman"/>
          <w:b/>
          <w:bCs/>
          <w:i w:val="0"/>
          <w:iCs w:val="0"/>
          <w:caps w:val="0"/>
          <w:color w:val="333333"/>
          <w:spacing w:val="0"/>
          <w:kern w:val="0"/>
          <w:sz w:val="28"/>
          <w:szCs w:val="28"/>
          <w:bdr w:val="none" w:color="auto" w:sz="0" w:space="0"/>
          <w:shd w:val="clear" w:fill="FFFFFF"/>
          <w:lang w:val="en-US" w:eastAsia="zh-CN" w:bidi="ar"/>
        </w:rPr>
        <w:t>5.</w:t>
      </w:r>
      <w:r>
        <w:rPr>
          <w:rFonts w:hint="eastAsia" w:ascii="楷体" w:hAnsi="楷体" w:eastAsia="楷体" w:cs="楷体"/>
          <w:b/>
          <w:bCs/>
          <w:i w:val="0"/>
          <w:iCs w:val="0"/>
          <w:caps w:val="0"/>
          <w:color w:val="333333"/>
          <w:spacing w:val="0"/>
          <w:kern w:val="0"/>
          <w:sz w:val="28"/>
          <w:szCs w:val="28"/>
          <w:bdr w:val="none" w:color="auto" w:sz="0" w:space="0"/>
          <w:shd w:val="clear" w:fill="FFFFFF"/>
          <w:lang w:val="en-US" w:eastAsia="zh-CN" w:bidi="ar"/>
        </w:rPr>
        <w:t>监督保障。</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2021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年，我镇根据人员变动及时调整和充实了信息公开工作领导小组及成员，明确了领导小组的职责，确定党政办公室是全镇政府信息公开工作的主要部门，负责指导、协调、推进、监督全镇的政府信息公开工作。确定专人负责做好政府网站的日常维护、信息发布、网上依申请公开等相关工作，为顺利推进政务公开工作提供了强有力的组织保障。积极参加县政府办组织的业务培训会，不定期召开全镇政务信息公开工作协调推进会，提高全镇各部门工作人员对政务公开的责任意识和支持力度。切实加强对信息公开工作的监督检查，对出现的问题给予通报并追究责任，促进我镇政府信息公开工作依法依规、有序有效开展。全年社会评议良好，未产生责任追究相关问题和结果。梅山</w:t>
      </w:r>
      <w:r>
        <w:rPr>
          <w:rFonts w:hint="eastAsia" w:ascii="仿宋" w:hAnsi="仿宋" w:eastAsia="仿宋" w:cs="仿宋"/>
          <w:i w:val="0"/>
          <w:iCs w:val="0"/>
          <w:caps w:val="0"/>
          <w:color w:val="333333"/>
          <w:spacing w:val="0"/>
          <w:kern w:val="0"/>
          <w:sz w:val="22"/>
          <w:szCs w:val="22"/>
          <w:bdr w:val="none" w:color="auto" w:sz="0" w:space="0"/>
          <w:shd w:val="clear" w:fill="FFFFFF"/>
          <w:lang w:val="en-US" w:eastAsia="zh-CN" w:bidi="ar"/>
        </w:rPr>
        <w:t>镇政务公开领导小组把推进基层政务公开标准化规范化工作作为政务公开考核的重要内容，纳入年度重点工作考评事项，加大考核力度，提高分值比重。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二、主动公开政府信息情况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88"/>
        <w:gridCol w:w="2105"/>
        <w:gridCol w:w="2138"/>
        <w:gridCol w:w="2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信息内容</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本年</w:t>
            </w:r>
            <w:r>
              <w:rPr>
                <w:rFonts w:hint="eastAsia" w:ascii="宋体" w:hAnsi="宋体" w:eastAsia="宋体" w:cs="宋体"/>
                <w:kern w:val="0"/>
                <w:sz w:val="20"/>
                <w:szCs w:val="20"/>
                <w:bdr w:val="none" w:color="auto" w:sz="0" w:space="0"/>
                <w:lang w:val="en-US" w:eastAsia="zh-CN" w:bidi="ar"/>
              </w:rPr>
              <w:t>制发件数</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现行有效件</w:t>
            </w:r>
            <w:r>
              <w:rPr>
                <w:rFonts w:hint="eastAsia" w:ascii="宋体" w:hAnsi="宋体" w:eastAsia="宋体" w:cs="宋体"/>
                <w:kern w:val="0"/>
                <w:sz w:val="20"/>
                <w:szCs w:val="20"/>
                <w:bdr w:val="none" w:color="auto" w:sz="0" w:space="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color w:val="000000"/>
                <w:kern w:val="0"/>
                <w:sz w:val="20"/>
                <w:szCs w:val="20"/>
                <w:bdr w:val="none" w:color="auto" w:sz="0" w:space="0"/>
                <w:lang w:val="en-US" w:eastAsia="zh-CN" w:bidi="ar"/>
              </w:rPr>
              <w:t>规章</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 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  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color w:val="000000"/>
                <w:kern w:val="0"/>
                <w:sz w:val="20"/>
                <w:szCs w:val="20"/>
                <w:bdr w:val="none" w:color="auto" w:sz="0" w:space="0"/>
                <w:lang w:val="en-US" w:eastAsia="zh-CN" w:bidi="ar"/>
              </w:rPr>
              <w:t>行政规范性文件</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 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 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asciiTheme="minorHAnsi" w:hAnsiTheme="minorHAnsi" w:eastAsiaTheme="minorEastAsia" w:cstheme="minorBidi"/>
                <w:kern w:val="0"/>
                <w:sz w:val="16"/>
                <w:szCs w:val="16"/>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信息内容</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color w:val="000000"/>
                <w:kern w:val="0"/>
                <w:sz w:val="20"/>
                <w:szCs w:val="20"/>
                <w:bdr w:val="none" w:color="auto" w:sz="0" w:space="0"/>
                <w:lang w:val="en-US" w:eastAsia="zh-CN" w:bidi="ar"/>
              </w:rPr>
              <w:t>行政许可</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asciiTheme="minorHAnsi" w:hAnsiTheme="minorHAnsi" w:eastAsiaTheme="minorEastAsia" w:cstheme="minorBidi"/>
                <w:kern w:val="0"/>
                <w:sz w:val="16"/>
                <w:szCs w:val="16"/>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color w:val="000000"/>
                <w:kern w:val="0"/>
                <w:sz w:val="20"/>
                <w:szCs w:val="20"/>
                <w:bdr w:val="none" w:color="auto" w:sz="0" w:space="0"/>
                <w:lang w:val="en-US" w:eastAsia="zh-CN" w:bidi="ar"/>
              </w:rPr>
              <w:t>行政处罚</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color w:val="000000"/>
                <w:kern w:val="0"/>
                <w:sz w:val="20"/>
                <w:szCs w:val="20"/>
                <w:bdr w:val="none" w:color="auto" w:sz="0" w:space="0"/>
                <w:lang w:val="en-US" w:eastAsia="zh-CN" w:bidi="ar"/>
              </w:rPr>
              <w:t>行政强制</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信息内容</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color w:val="000000"/>
                <w:kern w:val="0"/>
                <w:sz w:val="20"/>
                <w:szCs w:val="20"/>
                <w:bdr w:val="none" w:color="auto" w:sz="0" w:space="0"/>
                <w:lang w:val="en-US" w:eastAsia="zh-CN" w:bidi="ar"/>
              </w:rPr>
              <w:t>行政事业性收费</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三、收到和处理政府信息公开申请情况</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11"/>
        <w:gridCol w:w="893"/>
        <w:gridCol w:w="2625"/>
        <w:gridCol w:w="606"/>
        <w:gridCol w:w="606"/>
        <w:gridCol w:w="606"/>
        <w:gridCol w:w="606"/>
        <w:gridCol w:w="606"/>
        <w:gridCol w:w="606"/>
        <w:gridCol w:w="6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楷体" w:hAnsi="楷体" w:eastAsia="楷体" w:cs="楷体"/>
                <w:kern w:val="0"/>
                <w:sz w:val="20"/>
                <w:szCs w:val="20"/>
                <w:bdr w:val="none" w:color="auto" w:sz="0" w:space="0"/>
                <w:lang w:val="en-US" w:eastAsia="zh-CN" w:bidi="ar"/>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法人或其他组织</w:t>
            </w:r>
          </w:p>
        </w:tc>
        <w:tc>
          <w:tcPr>
            <w:tcW w:w="688" w:type="dxa"/>
            <w:vMerge w:val="restart"/>
            <w:tcBorders>
              <w:top w:val="single" w:color="auto" w:sz="8" w:space="0"/>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企业</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机构</w:t>
            </w:r>
          </w:p>
        </w:tc>
        <w:tc>
          <w:tcPr>
            <w:tcW w:w="688"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其他</w:t>
            </w:r>
          </w:p>
        </w:tc>
        <w:tc>
          <w:tcPr>
            <w:tcW w:w="688" w:type="dxa"/>
            <w:vMerge w:val="continue"/>
            <w:tcBorders>
              <w:top w:val="single" w:color="auto" w:sz="8" w:space="0"/>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三、本年度办理结果</w:t>
            </w:r>
          </w:p>
        </w:tc>
        <w:tc>
          <w:tcPr>
            <w:tcW w:w="4162"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（一）予以公开</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single" w:color="auto" w:sz="8" w:space="0"/>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4162"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（二）部分公开</w:t>
            </w:r>
            <w:r>
              <w:rPr>
                <w:rFonts w:hint="eastAsia" w:ascii="楷体" w:hAnsi="楷体" w:eastAsia="楷体" w:cs="楷体"/>
                <w:kern w:val="0"/>
                <w:sz w:val="20"/>
                <w:szCs w:val="20"/>
                <w:bdr w:val="none" w:color="auto" w:sz="0" w:space="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（三）不予公开</w:t>
            </w:r>
          </w:p>
        </w:tc>
        <w:tc>
          <w:tcPr>
            <w:tcW w:w="321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1.属于国家秘密</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single" w:color="auto" w:sz="8" w:space="0"/>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2.其他法律行政法规禁止公开</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3.危及“三安全一稳定”</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4.保护第三方合法权益</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5.属于三类内部事务信息</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6.属于四类过程性信息</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7.属于行政执法案卷</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8.属于行政查询事项</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（四）无法提供</w:t>
            </w:r>
          </w:p>
        </w:tc>
        <w:tc>
          <w:tcPr>
            <w:tcW w:w="321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1.本机关不掌握相关政府信息</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2.没有现成信息需要另行制作</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3.补正后申请内容仍不明确</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（五）不予处理</w:t>
            </w:r>
          </w:p>
        </w:tc>
        <w:tc>
          <w:tcPr>
            <w:tcW w:w="321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1.信访举报投诉类申请</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2.重复申请</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3.要求提供公开出版物</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4.无正当理由大量反复申请</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9"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（六）其他处理</w:t>
            </w:r>
          </w:p>
        </w:tc>
        <w:tc>
          <w:tcPr>
            <w:tcW w:w="3219"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19"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3.其他</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4162"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（七）总计</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四、结转下年度继续办理</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eastAsia="仿宋_GB2312"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Calibri" w:hAnsi="Calibri" w:cs="Calibri" w:eastAsiaTheme="minorEastAsia"/>
                <w:kern w:val="0"/>
                <w:sz w:val="20"/>
                <w:szCs w:val="20"/>
                <w:bdr w:val="none" w:color="auto" w:sz="0" w:space="0"/>
                <w:lang w:val="en-US" w:eastAsia="zh-CN" w:bidi="ar"/>
              </w:rPr>
              <w:t> </w:t>
            </w:r>
            <w:r>
              <w:rPr>
                <w:rFonts w:hint="default" w:ascii="Calibri" w:hAnsi="Calibri" w:eastAsia="仿宋_GB2312"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四、政府信息公开行政复议、行政诉讼情况</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8"/>
        <w:gridCol w:w="568"/>
        <w:gridCol w:w="568"/>
        <w:gridCol w:w="568"/>
        <w:gridCol w:w="568"/>
        <w:gridCol w:w="568"/>
        <w:gridCol w:w="568"/>
        <w:gridCol w:w="568"/>
        <w:gridCol w:w="568"/>
        <w:gridCol w:w="568"/>
        <w:gridCol w:w="568"/>
        <w:gridCol w:w="568"/>
        <w:gridCol w:w="568"/>
        <w:gridCol w:w="569"/>
        <w:gridCol w:w="5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行政复议</w:t>
            </w:r>
          </w:p>
        </w:tc>
        <w:tc>
          <w:tcPr>
            <w:tcW w:w="6498" w:type="dxa"/>
            <w:gridSpan w:val="10"/>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结果维持</w:t>
            </w:r>
          </w:p>
        </w:tc>
        <w:tc>
          <w:tcPr>
            <w:tcW w:w="649"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结果</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纠正</w:t>
            </w:r>
          </w:p>
        </w:tc>
        <w:tc>
          <w:tcPr>
            <w:tcW w:w="649"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其他</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结果</w:t>
            </w:r>
          </w:p>
        </w:tc>
        <w:tc>
          <w:tcPr>
            <w:tcW w:w="649"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尚未</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审结</w:t>
            </w:r>
          </w:p>
        </w:tc>
        <w:tc>
          <w:tcPr>
            <w:tcW w:w="649"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总计</w:t>
            </w:r>
          </w:p>
        </w:tc>
        <w:tc>
          <w:tcPr>
            <w:tcW w:w="3248"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未经复议直接起诉</w:t>
            </w:r>
          </w:p>
        </w:tc>
        <w:tc>
          <w:tcPr>
            <w:tcW w:w="3250"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结果</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维持</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结果</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纠正</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其他</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结果</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尚未</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审结</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总计</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结果</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维持</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结果</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纠正</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其他</w:t>
            </w:r>
            <w:r>
              <w:rPr>
                <w:rFonts w:hint="eastAsia" w:ascii="宋体" w:hAnsi="宋体" w:eastAsia="宋体" w:cs="宋体"/>
                <w:color w:val="000000"/>
                <w:kern w:val="0"/>
                <w:sz w:val="20"/>
                <w:szCs w:val="20"/>
                <w:bdr w:val="none" w:color="auto" w:sz="0" w:space="0"/>
                <w:lang w:val="en-US" w:eastAsia="zh-CN" w:bidi="ar"/>
              </w:rPr>
              <w:br w:type="textWrapping"/>
            </w:r>
            <w:r>
              <w:rPr>
                <w:rFonts w:hint="eastAsia" w:ascii="宋体" w:hAnsi="宋体" w:eastAsia="宋体" w:cs="宋体"/>
                <w:color w:val="000000"/>
                <w:kern w:val="0"/>
                <w:sz w:val="20"/>
                <w:szCs w:val="20"/>
                <w:bdr w:val="none" w:color="auto" w:sz="0" w:space="0"/>
                <w:lang w:val="en-US" w:eastAsia="zh-CN" w:bidi="ar"/>
              </w:rPr>
              <w:t>结果</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尚未</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审结</w:t>
            </w:r>
          </w:p>
        </w:tc>
        <w:tc>
          <w:tcPr>
            <w:tcW w:w="65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ascii="黑体" w:hAnsi="宋体" w:eastAsia="黑体" w:cs="黑体"/>
                <w:kern w:val="0"/>
                <w:sz w:val="20"/>
                <w:szCs w:val="20"/>
                <w:bdr w:val="none" w:color="auto" w:sz="0" w:space="0"/>
                <w:lang w:val="en-US" w:eastAsia="zh-CN" w:bidi="ar"/>
              </w:rPr>
              <w:t>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黑体" w:hAnsi="宋体" w:eastAsia="黑体" w:cs="黑体"/>
                <w:kern w:val="0"/>
                <w:sz w:val="20"/>
                <w:szCs w:val="20"/>
                <w:bdr w:val="none" w:color="auto" w:sz="0" w:space="0"/>
                <w:lang w:val="en-US" w:eastAsia="zh-CN" w:bidi="ar"/>
              </w:rPr>
              <w:t>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黑体" w:hAnsi="宋体" w:eastAsia="黑体" w:cs="黑体"/>
                <w:kern w:val="0"/>
                <w:sz w:val="20"/>
                <w:szCs w:val="20"/>
                <w:bdr w:val="none" w:color="auto" w:sz="0" w:space="0"/>
                <w:lang w:val="en-US" w:eastAsia="zh-CN" w:bidi="ar"/>
              </w:rPr>
              <w:t>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黑体" w:hAnsi="宋体" w:eastAsia="黑体" w:cs="黑体"/>
                <w:kern w:val="0"/>
                <w:sz w:val="20"/>
                <w:szCs w:val="20"/>
                <w:bdr w:val="none" w:color="auto" w:sz="0" w:space="0"/>
                <w:lang w:val="en-US" w:eastAsia="zh-CN" w:bidi="ar"/>
              </w:rPr>
              <w:t>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黑体" w:hAnsi="宋体" w:eastAsia="黑体" w:cs="黑体"/>
                <w:kern w:val="0"/>
                <w:sz w:val="20"/>
                <w:szCs w:val="20"/>
                <w:bdr w:val="none" w:color="auto" w:sz="0" w:space="0"/>
                <w:lang w:val="en-US" w:eastAsia="zh-CN" w:bidi="ar"/>
              </w:rPr>
              <w:t>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黑体" w:hAnsi="宋体" w:eastAsia="黑体" w:cs="黑体"/>
                <w:kern w:val="0"/>
                <w:sz w:val="20"/>
                <w:szCs w:val="20"/>
                <w:bdr w:val="none" w:color="auto" w:sz="0" w:space="0"/>
                <w:lang w:val="en-US" w:eastAsia="zh-CN" w:bidi="ar"/>
              </w:rPr>
              <w:t>0</w:t>
            </w:r>
          </w:p>
        </w:tc>
        <w:tc>
          <w:tcPr>
            <w:tcW w:w="6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黑体" w:hAnsi="宋体" w:eastAsia="黑体" w:cs="黑体"/>
                <w:kern w:val="0"/>
                <w:sz w:val="20"/>
                <w:szCs w:val="20"/>
                <w:bdr w:val="none" w:color="auto" w:sz="0" w:space="0"/>
                <w:lang w:val="en-US" w:eastAsia="zh-CN" w:bidi="ar"/>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黑体" w:hAnsi="宋体" w:eastAsia="黑体" w:cs="黑体"/>
                <w:kern w:val="0"/>
                <w:sz w:val="20"/>
                <w:szCs w:val="20"/>
                <w:bdr w:val="none" w:color="auto" w:sz="0" w:space="0"/>
                <w:lang w:val="en-US" w:eastAsia="zh-CN" w:bidi="ar"/>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黑体" w:hAnsi="宋体" w:eastAsia="黑体" w:cs="黑体"/>
                <w:kern w:val="0"/>
                <w:sz w:val="20"/>
                <w:szCs w:val="20"/>
                <w:bdr w:val="none" w:color="auto" w:sz="0" w:space="0"/>
                <w:lang w:val="en-US" w:eastAsia="zh-CN" w:bidi="ar"/>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黑体" w:hAnsi="宋体" w:eastAsia="黑体" w:cs="黑体"/>
                <w:kern w:val="0"/>
                <w:sz w:val="20"/>
                <w:szCs w:val="20"/>
                <w:bdr w:val="none" w:color="auto" w:sz="0" w:space="0"/>
                <w:lang w:val="en-US" w:eastAsia="zh-CN" w:bidi="ar"/>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黑体" w:hAnsi="宋体" w:eastAsia="黑体" w:cs="黑体"/>
                <w:kern w:val="0"/>
                <w:sz w:val="20"/>
                <w:szCs w:val="20"/>
                <w:bdr w:val="none" w:color="auto" w:sz="0" w:space="0"/>
                <w:lang w:val="en-US" w:eastAsia="zh-CN" w:bidi="ar"/>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黑体" w:hAnsi="宋体" w:eastAsia="黑体" w:cs="黑体"/>
                <w:kern w:val="0"/>
                <w:sz w:val="20"/>
                <w:szCs w:val="20"/>
                <w:bdr w:val="none" w:color="auto" w:sz="0" w:space="0"/>
                <w:lang w:val="en-US" w:eastAsia="zh-CN" w:bidi="ar"/>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黑体" w:hAnsi="宋体" w:eastAsia="黑体" w:cs="黑体"/>
                <w:kern w:val="0"/>
                <w:sz w:val="20"/>
                <w:szCs w:val="20"/>
                <w:bdr w:val="none" w:color="auto" w:sz="0" w:space="0"/>
                <w:lang w:val="en-US" w:eastAsia="zh-CN" w:bidi="ar"/>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黑体" w:hAnsi="宋体" w:eastAsia="黑体" w:cs="黑体"/>
                <w:kern w:val="0"/>
                <w:sz w:val="20"/>
                <w:szCs w:val="20"/>
                <w:bdr w:val="none" w:color="auto" w:sz="0" w:space="0"/>
                <w:lang w:val="en-US" w:eastAsia="zh-CN" w:bidi="ar"/>
              </w:rPr>
              <w:t>0</w:t>
            </w:r>
          </w:p>
        </w:tc>
        <w:tc>
          <w:tcPr>
            <w:tcW w:w="6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五、存在的主要问题及改进情况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eastAsia" w:ascii="楷体" w:hAnsi="楷体" w:eastAsia="楷体" w:cs="楷体"/>
          <w:b/>
          <w:bCs/>
          <w:i w:val="0"/>
          <w:iCs w:val="0"/>
          <w:caps w:val="0"/>
          <w:color w:val="333333"/>
          <w:spacing w:val="0"/>
          <w:kern w:val="0"/>
          <w:sz w:val="28"/>
          <w:szCs w:val="28"/>
          <w:bdr w:val="none" w:color="auto" w:sz="0" w:space="0"/>
          <w:shd w:val="clear" w:fill="FFFFFF"/>
          <w:lang w:val="en-US" w:eastAsia="zh-CN" w:bidi="ar"/>
        </w:rPr>
        <w:t>（一）当年存在问题：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少数镇直部门提供的信息不符合公开要求，存在内容不具体或重点不突出等问题。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少数镇直部门对政务公开工作的开展缺乏持续性和积极性，容易产生懈怠心理，觉得政务公开只是党政办的事，与自己无关，政务公开的力度也不够大，不能及时适应构建阳光透明型政府的工作要求。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eastAsia" w:ascii="楷体" w:hAnsi="楷体" w:eastAsia="楷体" w:cs="楷体"/>
          <w:b/>
          <w:bCs/>
          <w:i w:val="0"/>
          <w:iCs w:val="0"/>
          <w:caps w:val="0"/>
          <w:color w:val="333333"/>
          <w:spacing w:val="0"/>
          <w:kern w:val="0"/>
          <w:sz w:val="28"/>
          <w:szCs w:val="28"/>
          <w:bdr w:val="none" w:color="auto" w:sz="0" w:space="0"/>
          <w:shd w:val="clear" w:fill="FFFFFF"/>
          <w:lang w:val="en-US" w:eastAsia="zh-CN" w:bidi="ar"/>
        </w:rPr>
        <w:t>（二）改进情况：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kern w:val="0"/>
          <w:sz w:val="28"/>
          <w:szCs w:val="28"/>
          <w:bdr w:val="none" w:color="auto" w:sz="0" w:space="0"/>
          <w:shd w:val="clear" w:fill="FFFFFF"/>
          <w:lang w:val="en-US" w:eastAsia="zh-CN" w:bidi="ar"/>
        </w:rPr>
        <w:t>1</w:t>
      </w: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在多次对全镇政务信息涉及到的相关业务人员培训后，目前提供的信息内容均能做到全面、具体、规范。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我镇党政办联合镇督察办及时督促检查每月每季度政务公开工作开展情况，及时通报各个单位站所在此项工作中存在的问题，明确要求，不断压实各负责人的责任，目前全镇政务公开工作均能及时、有效开展。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eastAsia" w:ascii="楷体" w:hAnsi="楷体" w:eastAsia="楷体" w:cs="楷体"/>
          <w:b/>
          <w:bCs/>
          <w:i w:val="0"/>
          <w:iCs w:val="0"/>
          <w:caps w:val="0"/>
          <w:color w:val="333333"/>
          <w:spacing w:val="0"/>
          <w:kern w:val="0"/>
          <w:sz w:val="28"/>
          <w:szCs w:val="28"/>
          <w:bdr w:val="none" w:color="auto" w:sz="0" w:space="0"/>
          <w:shd w:val="clear" w:fill="FFFFFF"/>
          <w:lang w:val="en-US" w:eastAsia="zh-CN" w:bidi="ar"/>
        </w:rPr>
        <w:t>（三）当前存在问题：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楷体" w:cs="Times New Roman"/>
          <w:b/>
          <w:bCs/>
          <w:i w:val="0"/>
          <w:iCs w:val="0"/>
          <w:caps w:val="0"/>
          <w:color w:val="333333"/>
          <w:spacing w:val="0"/>
          <w:kern w:val="0"/>
          <w:sz w:val="28"/>
          <w:szCs w:val="28"/>
          <w:bdr w:val="none" w:color="auto" w:sz="0" w:space="0"/>
          <w:shd w:val="clear" w:fill="FFFFFF"/>
          <w:lang w:val="en-US" w:eastAsia="zh-CN" w:bidi="ar"/>
        </w:rPr>
        <w:t>1.</w:t>
      </w:r>
      <w:r>
        <w:rPr>
          <w:rFonts w:hint="eastAsia" w:ascii="楷体" w:hAnsi="楷体" w:eastAsia="楷体" w:cs="楷体"/>
          <w:b/>
          <w:bCs/>
          <w:i w:val="0"/>
          <w:iCs w:val="0"/>
          <w:caps w:val="0"/>
          <w:color w:val="333333"/>
          <w:spacing w:val="0"/>
          <w:kern w:val="0"/>
          <w:sz w:val="28"/>
          <w:szCs w:val="28"/>
          <w:bdr w:val="none" w:color="auto" w:sz="0" w:space="0"/>
          <w:shd w:val="clear" w:fill="FFFFFF"/>
          <w:lang w:val="en-US" w:eastAsia="zh-CN" w:bidi="ar"/>
        </w:rPr>
        <w:t>公开意识需要进一步强化。</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部分工作人员政务公开的意识还需进一步提高，主动公开政府信息的责任意识还比较薄弱。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楷体" w:cs="Times New Roman"/>
          <w:b/>
          <w:bCs/>
          <w:i w:val="0"/>
          <w:iCs w:val="0"/>
          <w:caps w:val="0"/>
          <w:color w:val="333333"/>
          <w:spacing w:val="0"/>
          <w:kern w:val="0"/>
          <w:sz w:val="28"/>
          <w:szCs w:val="28"/>
          <w:bdr w:val="none" w:color="auto" w:sz="0" w:space="0"/>
          <w:shd w:val="clear" w:fill="FFFFFF"/>
          <w:lang w:val="en-US" w:eastAsia="zh-CN" w:bidi="ar"/>
        </w:rPr>
        <w:t>2.</w:t>
      </w:r>
      <w:r>
        <w:rPr>
          <w:rFonts w:hint="eastAsia" w:ascii="楷体" w:hAnsi="楷体" w:eastAsia="楷体" w:cs="楷体"/>
          <w:b/>
          <w:bCs/>
          <w:i w:val="0"/>
          <w:iCs w:val="0"/>
          <w:caps w:val="0"/>
          <w:color w:val="333333"/>
          <w:spacing w:val="0"/>
          <w:kern w:val="0"/>
          <w:sz w:val="28"/>
          <w:szCs w:val="28"/>
          <w:bdr w:val="none" w:color="auto" w:sz="0" w:space="0"/>
          <w:shd w:val="clear" w:fill="FFFFFF"/>
          <w:lang w:val="en-US" w:eastAsia="zh-CN" w:bidi="ar"/>
        </w:rPr>
        <w:t>信息公开质量有待提高。</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对政策中重点内容的解读大多采用简化文件内容的方式，对政策决策的背景、事实依据、研判过程等解读的不够详尽。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楷体" w:cs="Times New Roman"/>
          <w:b/>
          <w:bCs/>
          <w:i w:val="0"/>
          <w:iCs w:val="0"/>
          <w:caps w:val="0"/>
          <w:color w:val="333333"/>
          <w:spacing w:val="0"/>
          <w:kern w:val="0"/>
          <w:sz w:val="28"/>
          <w:szCs w:val="28"/>
          <w:bdr w:val="none" w:color="auto" w:sz="0" w:space="0"/>
          <w:shd w:val="clear" w:fill="FFFFFF"/>
          <w:lang w:val="en-US" w:eastAsia="zh-CN" w:bidi="ar"/>
        </w:rPr>
        <w:t>3.</w:t>
      </w:r>
      <w:r>
        <w:rPr>
          <w:rFonts w:hint="eastAsia" w:ascii="楷体" w:hAnsi="楷体" w:eastAsia="楷体" w:cs="楷体"/>
          <w:b/>
          <w:bCs/>
          <w:i w:val="0"/>
          <w:iCs w:val="0"/>
          <w:caps w:val="0"/>
          <w:color w:val="333333"/>
          <w:spacing w:val="0"/>
          <w:kern w:val="0"/>
          <w:sz w:val="28"/>
          <w:szCs w:val="28"/>
          <w:bdr w:val="none" w:color="auto" w:sz="0" w:space="0"/>
          <w:shd w:val="clear" w:fill="FFFFFF"/>
          <w:lang w:val="en-US" w:eastAsia="zh-CN" w:bidi="ar"/>
        </w:rPr>
        <w:t>人员力量有待加强。</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镇党政办日常事务繁杂，负责信息公开工作人员仅一人，且身兼多职，工作中难免分身乏术、顾此失彼。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eastAsia" w:ascii="楷体" w:hAnsi="楷体" w:eastAsia="楷体" w:cs="楷体"/>
          <w:b/>
          <w:bCs/>
          <w:i w:val="0"/>
          <w:iCs w:val="0"/>
          <w:caps w:val="0"/>
          <w:color w:val="333333"/>
          <w:spacing w:val="0"/>
          <w:kern w:val="0"/>
          <w:sz w:val="28"/>
          <w:szCs w:val="28"/>
          <w:bdr w:val="none" w:color="auto" w:sz="0" w:space="0"/>
          <w:shd w:val="clear" w:fill="FFFFFF"/>
          <w:lang w:val="en-US" w:eastAsia="zh-CN" w:bidi="ar"/>
        </w:rPr>
        <w:t>（四）下一步工作打算：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加大政务公开工作的培训力度，经常组织经办人学习《中华人民共和国政府信息公开条例》等相关方针政策，进一步加强全镇信息员队伍建设，强化业务人员和各办公室人员对信息公开的思想认识，不断提高工作人员的保密意识和业务水平，确保人员到位、责任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加强政府信息管理、提升政民互动水平、规范依申请公开办理流程、优化公开渠道、深化重点领域信息公开，广泛听取群众的意见和建议，坚持把群众最关心、最需要了解的热点、焦点问题作为政务公开的重点，注重实效，切实发挥好信息公开平台的桥梁纽带作用。强化政策解读工作，加强图表、音频、视频等可视、可读、可感的方式解读，增进公众对政策的理解认同，保障人民群众的知情权、参与权、表达权和监督权，提高政府公信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仿宋" w:cs="Times New Roman"/>
          <w:i w:val="0"/>
          <w:iCs w:val="0"/>
          <w:caps w:val="0"/>
          <w:color w:val="333333"/>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对照条例，结合</w:t>
      </w:r>
      <w:r>
        <w:rPr>
          <w:rFonts w:hint="default" w:ascii="Times New Roman" w:hAnsi="Times New Roman" w:eastAsia="微软雅黑" w:cs="Times New Roman"/>
          <w:i w:val="0"/>
          <w:iCs w:val="0"/>
          <w:caps w:val="0"/>
          <w:color w:val="333333"/>
          <w:spacing w:val="0"/>
          <w:kern w:val="0"/>
          <w:sz w:val="28"/>
          <w:szCs w:val="28"/>
          <w:bdr w:val="none" w:color="auto" w:sz="0" w:space="0"/>
          <w:shd w:val="clear" w:fill="FFFFFF"/>
          <w:lang w:val="en-US" w:eastAsia="zh-CN" w:bidi="ar"/>
        </w:rPr>
        <w:t>2021</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年存在的问题，认真清理我镇政务公开事项、查漏补缺，积极针对相关问题健全机制，避免出现重复性问题。同时，及时总结政务公开实践中积累的好做法和好经验，强化多部门协作，夯实责任，使政务信息公开内容更加丰富、全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六、其他需要报告的事项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按照《国务院办公厅关于印发〈政府信息公开信息处理费管理办法〉的通知》（国办函〔</w:t>
      </w:r>
      <w:r>
        <w:rPr>
          <w:rFonts w:hint="default" w:ascii="Times New Roman" w:hAnsi="Times New Roman" w:eastAsia="微软雅黑" w:cs="Times New Roman"/>
          <w:i w:val="0"/>
          <w:iCs w:val="0"/>
          <w:caps w:val="0"/>
          <w:color w:val="333333"/>
          <w:spacing w:val="0"/>
          <w:kern w:val="0"/>
          <w:sz w:val="28"/>
          <w:szCs w:val="28"/>
          <w:bdr w:val="none" w:color="auto" w:sz="0" w:space="0"/>
          <w:shd w:val="clear" w:fill="FFFFFF"/>
          <w:lang w:val="en-US" w:eastAsia="zh-CN" w:bidi="ar"/>
        </w:rPr>
        <w:t>2020</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28"/>
          <w:szCs w:val="28"/>
          <w:bdr w:val="none" w:color="auto" w:sz="0" w:space="0"/>
          <w:shd w:val="clear" w:fill="FFFFFF"/>
          <w:lang w:val="en-US" w:eastAsia="zh-CN" w:bidi="ar"/>
        </w:rPr>
        <w:t>109</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号）规定的按件、按量收费标准，本年度没有产生信息公开处理费。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MmI3NzJkMjc4YmVkMzliNjM0NTY5MzJiYjRhNzkifQ=="/>
  </w:docVars>
  <w:rsids>
    <w:rsidRoot w:val="00000000"/>
    <w:rsid w:val="6B517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2024-10-09T03:17:24Z</dcterms:created>
  <dc:creator>Administrator</dc:creator>
  <cp:lastModifiedBy>Administrator</cp:lastModifiedBy>
  <dcterms:modified xsi:type="dcterms:W3CDTF">2024-10-09T03:18:35Z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D5B9BABF45534FA5B4A5780D6C9E5E10_12</vt:lpwstr>
  </property>
</Properties>
</file>