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b/>
          <w:sz w:val="44"/>
          <w:szCs w:val="44"/>
          <w:u w:val="single"/>
        </w:rPr>
      </w:pPr>
    </w:p>
    <w:p>
      <w:pPr>
        <w:adjustRightInd w:val="0"/>
        <w:snapToGrid w:val="0"/>
        <w:spacing w:line="360" w:lineRule="auto"/>
        <w:jc w:val="center"/>
        <w:rPr>
          <w:rFonts w:ascii="宋体" w:hAnsi="宋体"/>
          <w:b/>
          <w:sz w:val="44"/>
          <w:szCs w:val="44"/>
          <w:u w:val="single"/>
        </w:rPr>
      </w:pPr>
    </w:p>
    <w:p>
      <w:pPr>
        <w:adjustRightInd w:val="0"/>
        <w:snapToGrid w:val="0"/>
        <w:spacing w:line="360" w:lineRule="auto"/>
        <w:jc w:val="center"/>
        <w:rPr>
          <w:rFonts w:ascii="宋体" w:hAnsi="宋体"/>
          <w:b/>
          <w:sz w:val="44"/>
          <w:szCs w:val="44"/>
          <w:u w:val="single"/>
        </w:rPr>
      </w:pPr>
    </w:p>
    <w:p>
      <w:pPr>
        <w:jc w:val="center"/>
        <w:rPr>
          <w:rFonts w:hint="eastAsia" w:ascii="华文中宋" w:hAnsi="华文中宋" w:eastAsia="华文中宋" w:cs="华文中宋"/>
          <w:b/>
          <w:sz w:val="52"/>
          <w:szCs w:val="52"/>
          <w:lang w:eastAsia="zh-CN"/>
        </w:rPr>
      </w:pPr>
      <w:r>
        <w:rPr>
          <w:rFonts w:hint="eastAsia" w:ascii="华文中宋" w:hAnsi="华文中宋" w:eastAsia="华文中宋" w:cs="华文中宋"/>
          <w:b/>
          <w:sz w:val="52"/>
          <w:szCs w:val="52"/>
        </w:rPr>
        <w:t>金寨县</w:t>
      </w:r>
      <w:r>
        <w:rPr>
          <w:rFonts w:hint="eastAsia" w:ascii="华文中宋" w:hAnsi="华文中宋" w:eastAsia="华文中宋" w:cs="华文中宋"/>
          <w:b/>
          <w:sz w:val="52"/>
          <w:szCs w:val="52"/>
          <w:lang w:eastAsia="zh-CN"/>
        </w:rPr>
        <w:t>铁冲实验学校</w:t>
      </w:r>
    </w:p>
    <w:p>
      <w:pPr>
        <w:jc w:val="center"/>
        <w:rPr>
          <w:rFonts w:ascii="华文中宋" w:hAnsi="华文中宋" w:eastAsia="华文中宋" w:cs="华文中宋"/>
          <w:b/>
          <w:sz w:val="52"/>
          <w:szCs w:val="52"/>
        </w:rPr>
      </w:pPr>
      <w:r>
        <w:rPr>
          <w:rFonts w:hint="eastAsia" w:ascii="华文中宋" w:hAnsi="华文中宋" w:eastAsia="华文中宋" w:cs="华文中宋"/>
          <w:b/>
          <w:sz w:val="52"/>
          <w:szCs w:val="52"/>
        </w:rPr>
        <w:t>202</w:t>
      </w:r>
      <w:r>
        <w:rPr>
          <w:rFonts w:hint="eastAsia" w:ascii="华文中宋" w:hAnsi="华文中宋" w:eastAsia="华文中宋" w:cs="华文中宋"/>
          <w:b/>
          <w:sz w:val="52"/>
          <w:szCs w:val="52"/>
          <w:lang w:val="en-US" w:eastAsia="zh-CN"/>
        </w:rPr>
        <w:t>4</w:t>
      </w:r>
      <w:r>
        <w:rPr>
          <w:rFonts w:hint="eastAsia" w:ascii="华文中宋" w:hAnsi="华文中宋" w:eastAsia="华文中宋" w:cs="华文中宋"/>
          <w:b/>
          <w:sz w:val="52"/>
          <w:szCs w:val="52"/>
        </w:rPr>
        <w:t>年</w:t>
      </w:r>
      <w:r>
        <w:rPr>
          <w:rFonts w:hint="eastAsia" w:ascii="华文中宋" w:hAnsi="华文中宋" w:eastAsia="华文中宋" w:cs="华文中宋"/>
          <w:b/>
          <w:sz w:val="52"/>
          <w:szCs w:val="52"/>
          <w:lang w:eastAsia="zh-CN"/>
        </w:rPr>
        <w:t>单位</w:t>
      </w:r>
      <w:r>
        <w:rPr>
          <w:rFonts w:hint="eastAsia" w:ascii="华文中宋" w:hAnsi="华文中宋" w:eastAsia="华文中宋" w:cs="华文中宋"/>
          <w:b/>
          <w:sz w:val="52"/>
          <w:szCs w:val="52"/>
        </w:rPr>
        <w:t>预算</w:t>
      </w:r>
    </w:p>
    <w:p>
      <w:pPr>
        <w:pStyle w:val="6"/>
        <w:adjustRightInd w:val="0"/>
        <w:snapToGrid w:val="0"/>
        <w:spacing w:before="0" w:beforeAutospacing="0" w:after="0" w:afterAutospacing="0" w:line="360" w:lineRule="auto"/>
        <w:jc w:val="center"/>
        <w:outlineLvl w:val="0"/>
        <w:rPr>
          <w:rFonts w:ascii="黑体" w:hAnsi="黑体" w:eastAsia="黑体"/>
          <w:bCs/>
          <w:color w:val="auto"/>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44"/>
          <w:szCs w:val="44"/>
        </w:rPr>
      </w:pPr>
      <w:r>
        <w:rPr>
          <w:rFonts w:hint="eastAsia" w:ascii="黑体" w:hAnsi="黑体" w:eastAsia="黑体"/>
          <w:bCs/>
          <w:sz w:val="44"/>
          <w:szCs w:val="44"/>
        </w:rPr>
        <w:t>202</w:t>
      </w:r>
      <w:r>
        <w:rPr>
          <w:rFonts w:hint="eastAsia" w:ascii="黑体" w:hAnsi="黑体" w:eastAsia="黑体"/>
          <w:bCs/>
          <w:sz w:val="44"/>
          <w:szCs w:val="44"/>
          <w:lang w:val="en-US" w:eastAsia="zh-CN"/>
        </w:rPr>
        <w:t>4</w:t>
      </w:r>
      <w:r>
        <w:rPr>
          <w:rFonts w:hint="eastAsia" w:ascii="黑体" w:hAnsi="黑体" w:eastAsia="黑体"/>
          <w:bCs/>
          <w:sz w:val="44"/>
          <w:szCs w:val="44"/>
        </w:rPr>
        <w:t>年</w:t>
      </w:r>
      <w:r>
        <w:rPr>
          <w:rFonts w:hint="eastAsia" w:ascii="黑体" w:hAnsi="黑体" w:eastAsia="黑体"/>
          <w:bCs/>
          <w:sz w:val="44"/>
          <w:szCs w:val="44"/>
          <w:lang w:val="en-US" w:eastAsia="zh-CN"/>
        </w:rPr>
        <w:t>2</w:t>
      </w:r>
      <w:r>
        <w:rPr>
          <w:rFonts w:hint="eastAsia" w:ascii="黑体" w:hAnsi="黑体" w:eastAsia="黑体"/>
          <w:bCs/>
          <w:sz w:val="44"/>
          <w:szCs w:val="44"/>
        </w:rPr>
        <w:t>月</w:t>
      </w:r>
    </w:p>
    <w:p>
      <w:pPr>
        <w:pStyle w:val="6"/>
        <w:adjustRightInd w:val="0"/>
        <w:snapToGrid w:val="0"/>
        <w:spacing w:before="0" w:beforeAutospacing="0" w:after="0" w:afterAutospacing="0" w:line="360" w:lineRule="auto"/>
        <w:jc w:val="both"/>
        <w:rPr>
          <w:rFonts w:ascii="黑体" w:hAnsi="黑体" w:eastAsia="黑体"/>
          <w:bCs/>
          <w:sz w:val="36"/>
          <w:szCs w:val="36"/>
        </w:rPr>
      </w:pPr>
    </w:p>
    <w:p>
      <w:pPr>
        <w:pStyle w:val="6"/>
        <w:adjustRightInd w:val="0"/>
        <w:snapToGrid w:val="0"/>
        <w:spacing w:before="0" w:beforeAutospacing="0" w:after="0" w:afterAutospacing="0" w:line="500" w:lineRule="exact"/>
        <w:jc w:val="center"/>
        <w:rPr>
          <w:rFonts w:ascii="黑体" w:hAnsi="黑体" w:eastAsia="黑体"/>
          <w:bCs/>
          <w:sz w:val="44"/>
          <w:szCs w:val="44"/>
        </w:rPr>
      </w:pPr>
    </w:p>
    <w:p>
      <w:pPr>
        <w:pStyle w:val="6"/>
        <w:adjustRightInd w:val="0"/>
        <w:snapToGrid w:val="0"/>
        <w:spacing w:before="0" w:beforeAutospacing="0" w:after="0" w:afterAutospacing="0" w:line="500" w:lineRule="exact"/>
        <w:jc w:val="center"/>
        <w:rPr>
          <w:rFonts w:ascii="黑体" w:hAnsi="黑体" w:eastAsia="黑体"/>
          <w:bCs/>
          <w:sz w:val="44"/>
          <w:szCs w:val="44"/>
        </w:rPr>
      </w:pPr>
    </w:p>
    <w:p>
      <w:pPr>
        <w:pStyle w:val="6"/>
        <w:adjustRightInd w:val="0"/>
        <w:snapToGrid w:val="0"/>
        <w:spacing w:before="0" w:beforeAutospacing="0" w:after="0" w:afterAutospacing="0" w:line="500" w:lineRule="exact"/>
        <w:jc w:val="center"/>
        <w:rPr>
          <w:rFonts w:hint="eastAsia" w:ascii="黑体" w:hAnsi="黑体" w:eastAsia="黑体"/>
          <w:bCs/>
          <w:sz w:val="44"/>
          <w:szCs w:val="44"/>
        </w:rPr>
      </w:pPr>
    </w:p>
    <w:p>
      <w:pPr>
        <w:pStyle w:val="6"/>
        <w:adjustRightInd w:val="0"/>
        <w:snapToGrid w:val="0"/>
        <w:spacing w:before="0" w:beforeAutospacing="0" w:after="0" w:afterAutospacing="0" w:line="500" w:lineRule="exact"/>
        <w:jc w:val="center"/>
        <w:rPr>
          <w:rFonts w:ascii="黑体" w:hAnsi="黑体" w:eastAsia="黑体"/>
          <w:bCs/>
          <w:sz w:val="44"/>
          <w:szCs w:val="44"/>
        </w:rPr>
      </w:pPr>
      <w:r>
        <w:rPr>
          <w:rFonts w:hint="eastAsia" w:ascii="黑体" w:hAnsi="黑体" w:eastAsia="黑体"/>
          <w:bCs/>
          <w:sz w:val="44"/>
          <w:szCs w:val="44"/>
        </w:rPr>
        <w:t>目 录</w:t>
      </w:r>
    </w:p>
    <w:p>
      <w:pPr>
        <w:pStyle w:val="6"/>
        <w:adjustRightInd w:val="0"/>
        <w:snapToGrid w:val="0"/>
        <w:spacing w:before="0" w:beforeAutospacing="0" w:after="0" w:afterAutospacing="0" w:line="500" w:lineRule="exact"/>
        <w:ind w:firstLine="643" w:firstLineChars="200"/>
        <w:jc w:val="both"/>
        <w:rPr>
          <w:rFonts w:ascii="仿宋_GB2312" w:hAnsi="仿宋" w:eastAsia="仿宋_GB2312" w:cs="仿宋"/>
          <w:b/>
          <w:sz w:val="32"/>
          <w:szCs w:val="32"/>
        </w:rPr>
      </w:pPr>
    </w:p>
    <w:p>
      <w:pPr>
        <w:pStyle w:val="6"/>
        <w:adjustRightInd w:val="0"/>
        <w:snapToGrid w:val="0"/>
        <w:spacing w:before="0" w:beforeAutospacing="0" w:after="0" w:afterAutospacing="0" w:line="500" w:lineRule="exact"/>
        <w:ind w:firstLine="643" w:firstLineChars="200"/>
        <w:jc w:val="both"/>
        <w:rPr>
          <w:rFonts w:ascii="仿宋_GB2312" w:hAnsi="仿宋" w:eastAsia="仿宋_GB2312" w:cs="仿宋"/>
          <w:b/>
          <w:sz w:val="32"/>
          <w:szCs w:val="32"/>
        </w:rPr>
      </w:pPr>
      <w:r>
        <w:rPr>
          <w:rFonts w:hint="eastAsia" w:ascii="仿宋_GB2312" w:hAnsi="仿宋" w:eastAsia="仿宋_GB2312" w:cs="仿宋"/>
          <w:b/>
          <w:sz w:val="32"/>
          <w:szCs w:val="32"/>
        </w:rPr>
        <w:t xml:space="preserve">第一部分 </w:t>
      </w:r>
      <w:r>
        <w:rPr>
          <w:rFonts w:hint="eastAsia" w:ascii="仿宋_GB2312" w:hAnsi="仿宋" w:eastAsia="仿宋_GB2312" w:cs="仿宋"/>
          <w:b/>
          <w:sz w:val="32"/>
          <w:szCs w:val="32"/>
          <w:lang w:eastAsia="zh-CN"/>
        </w:rPr>
        <w:t>单位</w:t>
      </w:r>
      <w:r>
        <w:rPr>
          <w:rFonts w:hint="eastAsia" w:ascii="仿宋_GB2312" w:hAnsi="仿宋" w:eastAsia="仿宋_GB2312" w:cs="仿宋"/>
          <w:b/>
          <w:sz w:val="32"/>
          <w:szCs w:val="32"/>
        </w:rPr>
        <w:t>概况</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1.主要职责</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2.</w:t>
      </w:r>
      <w:r>
        <w:rPr>
          <w:rFonts w:hint="eastAsia" w:ascii="仿宋_GB2312" w:hAnsi="仿宋" w:eastAsia="仿宋_GB2312" w:cs="仿宋"/>
          <w:bCs/>
          <w:sz w:val="32"/>
          <w:szCs w:val="32"/>
          <w:lang w:eastAsia="zh-CN"/>
        </w:rPr>
        <w:t>单位</w:t>
      </w:r>
      <w:r>
        <w:rPr>
          <w:rFonts w:hint="eastAsia" w:ascii="仿宋_GB2312" w:hAnsi="仿宋" w:eastAsia="仿宋_GB2312" w:cs="仿宋"/>
          <w:bCs/>
          <w:sz w:val="32"/>
          <w:szCs w:val="32"/>
        </w:rPr>
        <w:t>预算构成</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3.202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年度主要工作任务</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第二部分 202</w:t>
      </w:r>
      <w:r>
        <w:rPr>
          <w:rFonts w:hint="eastAsia" w:ascii="仿宋_GB2312" w:hAnsi="仿宋" w:eastAsia="仿宋_GB2312" w:cs="仿宋"/>
          <w:b/>
          <w:sz w:val="32"/>
          <w:szCs w:val="32"/>
          <w:lang w:val="en-US" w:eastAsia="zh-CN"/>
        </w:rPr>
        <w:t>4</w:t>
      </w:r>
      <w:r>
        <w:rPr>
          <w:rFonts w:hint="eastAsia" w:ascii="仿宋_GB2312" w:hAnsi="仿宋" w:eastAsia="仿宋_GB2312" w:cs="仿宋"/>
          <w:b/>
          <w:sz w:val="32"/>
          <w:szCs w:val="32"/>
        </w:rPr>
        <w:t>年</w:t>
      </w:r>
      <w:r>
        <w:rPr>
          <w:rFonts w:hint="eastAsia" w:ascii="仿宋_GB2312" w:hAnsi="仿宋" w:eastAsia="仿宋_GB2312" w:cs="仿宋"/>
          <w:b/>
          <w:sz w:val="32"/>
          <w:szCs w:val="32"/>
          <w:lang w:eastAsia="zh-CN"/>
        </w:rPr>
        <w:t>单位</w:t>
      </w:r>
      <w:r>
        <w:rPr>
          <w:rFonts w:hint="eastAsia" w:ascii="仿宋_GB2312" w:hAnsi="仿宋" w:eastAsia="仿宋_GB2312" w:cs="仿宋"/>
          <w:b/>
          <w:sz w:val="32"/>
          <w:szCs w:val="32"/>
        </w:rPr>
        <w:t>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收支总表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2.</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收入总表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3.</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支出总表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4.</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财政拨款收支总表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5.</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一般公共预算支出表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6.</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一般公共预算基本支出表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7.</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政府性基金预算支出表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8.</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国有资本经营预算支出表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9.</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基本支出总表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eastAsia" w:ascii="Times New Roman" w:hAnsi="Times New Roman" w:eastAsia="仿宋_GB2312"/>
          <w:color w:val="000000" w:themeColor="text1"/>
          <w:sz w:val="32"/>
          <w:szCs w:val="32"/>
          <w:u w:val="none"/>
          <w14:textFill>
            <w14:solidFill>
              <w14:schemeClr w14:val="tx1"/>
            </w14:solidFill>
          </w14:textFill>
        </w:rPr>
        <w:t>10.</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2024年项目</w:t>
      </w:r>
      <w:r>
        <w:rPr>
          <w:rFonts w:ascii="Times New Roman" w:hAnsi="Times New Roman" w:eastAsia="仿宋_GB2312"/>
          <w:color w:val="000000" w:themeColor="text1"/>
          <w:sz w:val="32"/>
          <w:szCs w:val="32"/>
          <w:u w:val="none"/>
          <w14:textFill>
            <w14:solidFill>
              <w14:schemeClr w14:val="tx1"/>
            </w14:solidFill>
          </w14:textFill>
        </w:rPr>
        <w:t>支出总表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1</w:t>
      </w:r>
      <w:r>
        <w:rPr>
          <w:rFonts w:ascii="Times New Roman" w:hAnsi="Times New Roman" w:eastAsia="仿宋_GB2312"/>
          <w:color w:val="000000" w:themeColor="text1"/>
          <w:sz w:val="32"/>
          <w:szCs w:val="32"/>
          <w:u w:val="none"/>
          <w14:textFill>
            <w14:solidFill>
              <w14:schemeClr w14:val="tx1"/>
            </w14:solidFill>
          </w14:textFill>
        </w:rPr>
        <w:t>.</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政府采购支出表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hint="default" w:ascii="Times New Roman" w:hAnsi="Times New Roman" w:eastAsia="仿宋_GB2312"/>
          <w:color w:val="000000" w:themeColor="text1"/>
          <w:sz w:val="32"/>
          <w:szCs w:val="32"/>
          <w:u w:val="none"/>
          <w:lang w:val="en"/>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2</w:t>
      </w:r>
      <w:r>
        <w:rPr>
          <w:rFonts w:ascii="Times New Roman" w:hAnsi="Times New Roman" w:eastAsia="仿宋_GB2312"/>
          <w:color w:val="000000" w:themeColor="text1"/>
          <w:sz w:val="32"/>
          <w:szCs w:val="32"/>
          <w:u w:val="none"/>
          <w14:textFill>
            <w14:solidFill>
              <w14:schemeClr w14:val="tx1"/>
            </w14:solidFill>
          </w14:textFill>
        </w:rPr>
        <w:t>.</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政府购买服务支出表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3</w:t>
      </w:r>
      <w:r>
        <w:rPr>
          <w:rFonts w:ascii="Times New Roman" w:hAnsi="Times New Roman" w:eastAsia="仿宋_GB2312"/>
          <w:color w:val="000000" w:themeColor="text1"/>
          <w:sz w:val="32"/>
          <w:szCs w:val="32"/>
          <w:u w:val="none"/>
          <w14:textFill>
            <w14:solidFill>
              <w14:schemeClr w14:val="tx1"/>
            </w14:solidFill>
          </w14:textFill>
        </w:rPr>
        <w:t>.</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“三公”经费支出预算表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 w:eastAsia="仿宋_GB2312" w:cs="仿宋"/>
          <w:bCs/>
          <w:sz w:val="32"/>
          <w:szCs w:val="32"/>
        </w:rPr>
      </w:pP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4</w:t>
      </w:r>
      <w:r>
        <w:rPr>
          <w:rFonts w:ascii="Times New Roman" w:hAnsi="Times New Roman" w:eastAsia="仿宋_GB2312"/>
          <w:color w:val="000000" w:themeColor="text1"/>
          <w:sz w:val="32"/>
          <w:szCs w:val="32"/>
          <w:u w:val="none"/>
          <w14:textFill>
            <w14:solidFill>
              <w14:schemeClr w14:val="tx1"/>
            </w14:solidFill>
          </w14:textFill>
        </w:rPr>
        <w:t>.</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项目支出绩效目标表</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第三部分 202</w:t>
      </w:r>
      <w:r>
        <w:rPr>
          <w:rFonts w:hint="eastAsia" w:ascii="仿宋_GB2312" w:hAnsi="仿宋" w:eastAsia="仿宋_GB2312" w:cs="仿宋"/>
          <w:b/>
          <w:sz w:val="32"/>
          <w:szCs w:val="32"/>
          <w:lang w:val="en-US" w:eastAsia="zh-CN"/>
        </w:rPr>
        <w:t>3</w:t>
      </w:r>
      <w:r>
        <w:rPr>
          <w:rFonts w:hint="eastAsia" w:ascii="仿宋_GB2312" w:hAnsi="仿宋" w:eastAsia="仿宋_GB2312" w:cs="仿宋"/>
          <w:b/>
          <w:sz w:val="32"/>
          <w:szCs w:val="32"/>
        </w:rPr>
        <w:t>年</w:t>
      </w:r>
      <w:r>
        <w:rPr>
          <w:rFonts w:hint="eastAsia" w:ascii="仿宋_GB2312" w:hAnsi="仿宋" w:eastAsia="仿宋_GB2312" w:cs="仿宋"/>
          <w:b/>
          <w:bCs w:val="0"/>
          <w:sz w:val="32"/>
          <w:szCs w:val="32"/>
          <w:lang w:eastAsia="zh-CN"/>
        </w:rPr>
        <w:t>铁冲实验学校</w:t>
      </w:r>
      <w:r>
        <w:rPr>
          <w:rFonts w:hint="eastAsia" w:ascii="仿宋_GB2312" w:hAnsi="仿宋" w:eastAsia="仿宋_GB2312" w:cs="仿宋"/>
          <w:b/>
          <w:sz w:val="32"/>
          <w:szCs w:val="32"/>
        </w:rPr>
        <w:t>预算情况说明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w:t>
      </w:r>
      <w:r>
        <w:rPr>
          <w:rFonts w:hint="eastAsia" w:ascii="Times New Roman" w:hAnsi="Times New Roman" w:eastAsia="仿宋_GB2312"/>
          <w:color w:val="000000" w:themeColor="text1"/>
          <w:sz w:val="32"/>
          <w:szCs w:val="32"/>
          <w14:textFill>
            <w14:solidFill>
              <w14:schemeClr w14:val="tx1"/>
            </w14:solidFill>
          </w14:textFill>
        </w:rPr>
        <w:t>关于2024年收支总表的说明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2.</w:t>
      </w:r>
      <w:r>
        <w:rPr>
          <w:rFonts w:hint="eastAsia" w:ascii="Times New Roman" w:hAnsi="Times New Roman" w:eastAsia="仿宋_GB2312"/>
          <w:color w:val="000000" w:themeColor="text1"/>
          <w:sz w:val="32"/>
          <w:szCs w:val="32"/>
          <w14:textFill>
            <w14:solidFill>
              <w14:schemeClr w14:val="tx1"/>
            </w14:solidFill>
          </w14:textFill>
        </w:rPr>
        <w:t>关于2024年收入总表的说明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3.</w:t>
      </w:r>
      <w:r>
        <w:rPr>
          <w:rFonts w:hint="eastAsia" w:ascii="Times New Roman" w:hAnsi="Times New Roman" w:eastAsia="仿宋_GB2312"/>
          <w:color w:val="000000" w:themeColor="text1"/>
          <w:sz w:val="32"/>
          <w:szCs w:val="32"/>
          <w14:textFill>
            <w14:solidFill>
              <w14:schemeClr w14:val="tx1"/>
            </w14:solidFill>
          </w14:textFill>
        </w:rPr>
        <w:t>关于2024年支出总表的说明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4.</w:t>
      </w:r>
      <w:r>
        <w:rPr>
          <w:rFonts w:hint="eastAsia" w:ascii="Times New Roman" w:hAnsi="Times New Roman" w:eastAsia="仿宋_GB2312"/>
          <w:color w:val="000000" w:themeColor="text1"/>
          <w:sz w:val="32"/>
          <w:szCs w:val="32"/>
          <w14:textFill>
            <w14:solidFill>
              <w14:schemeClr w14:val="tx1"/>
            </w14:solidFill>
          </w14:textFill>
        </w:rPr>
        <w:t>关于2024年财政拨款收支总表的说明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5.</w:t>
      </w:r>
      <w:r>
        <w:rPr>
          <w:rFonts w:hint="eastAsia" w:ascii="Times New Roman" w:hAnsi="Times New Roman" w:eastAsia="仿宋_GB2312"/>
          <w:color w:val="000000" w:themeColor="text1"/>
          <w:sz w:val="32"/>
          <w:szCs w:val="32"/>
          <w14:textFill>
            <w14:solidFill>
              <w14:schemeClr w14:val="tx1"/>
            </w14:solidFill>
          </w14:textFill>
        </w:rPr>
        <w:t>关于2024年一般公共预算支出表的说明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6.</w:t>
      </w:r>
      <w:r>
        <w:rPr>
          <w:rFonts w:hint="eastAsia" w:ascii="Times New Roman" w:hAnsi="Times New Roman" w:eastAsia="仿宋_GB2312"/>
          <w:color w:val="000000" w:themeColor="text1"/>
          <w:sz w:val="32"/>
          <w:szCs w:val="32"/>
          <w14:textFill>
            <w14:solidFill>
              <w14:schemeClr w14:val="tx1"/>
            </w14:solidFill>
          </w14:textFill>
        </w:rPr>
        <w:t>关于2024年一般公共预算基本支出表的说明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7.</w:t>
      </w:r>
      <w:r>
        <w:rPr>
          <w:rFonts w:hint="eastAsia" w:ascii="Times New Roman" w:hAnsi="Times New Roman" w:eastAsia="仿宋_GB2312"/>
          <w:color w:val="000000" w:themeColor="text1"/>
          <w:sz w:val="32"/>
          <w:szCs w:val="32"/>
          <w14:textFill>
            <w14:solidFill>
              <w14:schemeClr w14:val="tx1"/>
            </w14:solidFill>
          </w14:textFill>
        </w:rPr>
        <w:t>关于2024年政府性基金预算支出表的说明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8.</w:t>
      </w:r>
      <w:r>
        <w:rPr>
          <w:rFonts w:hint="eastAsia" w:ascii="Times New Roman" w:hAnsi="Times New Roman" w:eastAsia="仿宋_GB2312"/>
          <w:color w:val="000000" w:themeColor="text1"/>
          <w:sz w:val="32"/>
          <w:szCs w:val="32"/>
          <w14:textFill>
            <w14:solidFill>
              <w14:schemeClr w14:val="tx1"/>
            </w14:solidFill>
          </w14:textFill>
        </w:rPr>
        <w:t>关于2024年国有资本经营预算支出表的说明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9.</w:t>
      </w:r>
      <w:r>
        <w:rPr>
          <w:rFonts w:hint="eastAsia" w:ascii="Times New Roman" w:hAnsi="Times New Roman" w:eastAsia="仿宋_GB2312"/>
          <w:color w:val="000000" w:themeColor="text1"/>
          <w:sz w:val="32"/>
          <w:szCs w:val="32"/>
          <w14:textFill>
            <w14:solidFill>
              <w14:schemeClr w14:val="tx1"/>
            </w14:solidFill>
          </w14:textFill>
        </w:rPr>
        <w:t>关于2024年项目支出表的说明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w:t>
      </w:r>
      <w:r>
        <w:rPr>
          <w:rFonts w:hint="eastAsia" w:ascii="Times New Roman" w:hAnsi="Times New Roman" w:eastAsia="仿宋_GB2312"/>
          <w:color w:val="000000" w:themeColor="text1"/>
          <w:sz w:val="32"/>
          <w:szCs w:val="32"/>
          <w14:textFill>
            <w14:solidFill>
              <w14:schemeClr w14:val="tx1"/>
            </w14:solidFill>
          </w14:textFill>
        </w:rPr>
        <w:t>0</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关于2024年政府采购支出表的说明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11.关于2024年政府购买服务支出表的说明</w:t>
      </w:r>
    </w:p>
    <w:p>
      <w:pPr>
        <w:spacing w:line="560" w:lineRule="exact"/>
        <w:ind w:firstLine="563" w:firstLineChars="176"/>
        <w:jc w:val="left"/>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12.关于2024年“三公”经费支出预算情况说明</w:t>
      </w:r>
    </w:p>
    <w:p>
      <w:pPr>
        <w:spacing w:line="560" w:lineRule="exact"/>
        <w:ind w:firstLine="563" w:firstLineChars="176"/>
        <w:jc w:val="left"/>
        <w:rPr>
          <w:rFonts w:hint="eastAsia" w:ascii="仿宋_GB2312" w:hAnsi="仿宋" w:eastAsia="仿宋_GB2312" w:cs="仿宋"/>
          <w:b/>
          <w:sz w:val="32"/>
          <w:szCs w:val="32"/>
        </w:rPr>
      </w:pPr>
      <w:r>
        <w:rPr>
          <w:rFonts w:hint="eastAsia" w:ascii="Times New Roman" w:hAnsi="Times New Roman" w:eastAsia="仿宋_GB2312"/>
          <w:color w:val="000000" w:themeColor="text1"/>
          <w:sz w:val="32"/>
          <w:szCs w:val="32"/>
          <w14:textFill>
            <w14:solidFill>
              <w14:schemeClr w14:val="tx1"/>
            </w14:solidFill>
          </w14:textFill>
        </w:rPr>
        <w:t>13.其他重要事项情况说明</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第四部分 名词解释</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p>
    <w:p>
      <w:pPr>
        <w:pStyle w:val="6"/>
        <w:adjustRightInd w:val="0"/>
        <w:snapToGrid w:val="0"/>
        <w:spacing w:before="0" w:beforeAutospacing="0" w:after="0" w:afterAutospacing="0" w:line="360" w:lineRule="auto"/>
        <w:jc w:val="center"/>
        <w:rPr>
          <w:rFonts w:hint="eastAsia" w:ascii="黑体" w:hAnsi="黑体" w:eastAsia="黑体"/>
          <w:bCs/>
          <w:sz w:val="36"/>
          <w:szCs w:val="36"/>
        </w:rPr>
      </w:pPr>
      <w:r>
        <w:rPr>
          <w:rFonts w:hint="eastAsia" w:ascii="黑体" w:hAnsi="黑体" w:eastAsia="黑体"/>
          <w:bCs/>
          <w:sz w:val="36"/>
          <w:szCs w:val="36"/>
        </w:rPr>
        <w:t xml:space="preserve">第一部分 </w:t>
      </w:r>
      <w:r>
        <w:rPr>
          <w:rFonts w:hint="eastAsia" w:ascii="黑体" w:hAnsi="黑体" w:eastAsia="黑体"/>
          <w:bCs/>
          <w:sz w:val="36"/>
          <w:szCs w:val="36"/>
          <w:lang w:eastAsia="zh-CN"/>
        </w:rPr>
        <w:t>单位</w:t>
      </w:r>
      <w:r>
        <w:rPr>
          <w:rFonts w:hint="eastAsia" w:ascii="黑体" w:hAnsi="黑体" w:eastAsia="黑体"/>
          <w:bCs/>
          <w:sz w:val="36"/>
          <w:szCs w:val="36"/>
        </w:rPr>
        <w:t>概况</w:t>
      </w:r>
    </w:p>
    <w:p>
      <w:pPr>
        <w:pStyle w:val="6"/>
        <w:adjustRightInd w:val="0"/>
        <w:snapToGrid w:val="0"/>
        <w:spacing w:before="0" w:beforeAutospacing="0" w:after="0" w:afterAutospacing="0" w:line="360" w:lineRule="auto"/>
        <w:jc w:val="center"/>
        <w:rPr>
          <w:rFonts w:hint="eastAsia" w:ascii="黑体" w:hAnsi="黑体" w:eastAsia="黑体"/>
          <w:bCs/>
          <w:sz w:val="36"/>
          <w:szCs w:val="36"/>
        </w:rPr>
      </w:pPr>
    </w:p>
    <w:p>
      <w:pPr>
        <w:pStyle w:val="6"/>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627" w:firstLineChars="196"/>
        <w:jc w:val="both"/>
        <w:textAlignment w:val="auto"/>
      </w:pPr>
      <w:r>
        <w:rPr>
          <w:rFonts w:hint="eastAsia" w:ascii="黑体" w:hAnsi="黑体" w:eastAsia="黑体"/>
          <w:bCs/>
          <w:sz w:val="32"/>
          <w:szCs w:val="32"/>
        </w:rPr>
        <w:t>一、主要职责</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根据上级文件规定，金寨县</w:t>
      </w:r>
      <w:r>
        <w:rPr>
          <w:rFonts w:hint="eastAsia" w:ascii="仿宋_GB2312" w:hAnsi="仿宋" w:eastAsia="仿宋_GB2312" w:cs="仿宋"/>
          <w:bCs/>
          <w:sz w:val="32"/>
          <w:szCs w:val="32"/>
          <w:lang w:eastAsia="zh-CN"/>
        </w:rPr>
        <w:t>铁冲</w:t>
      </w:r>
      <w:r>
        <w:rPr>
          <w:rFonts w:hint="eastAsia" w:ascii="仿宋_GB2312" w:hAnsi="仿宋" w:eastAsia="仿宋_GB2312" w:cs="宋体"/>
          <w:kern w:val="0"/>
          <w:sz w:val="32"/>
          <w:szCs w:val="32"/>
          <w:highlight w:val="none"/>
          <w:lang w:val="en-US" w:eastAsia="zh-CN" w:bidi="ar-SA"/>
        </w:rPr>
        <w:t xml:space="preserve">实验学校主要职责是： </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1、宣传贯彻执行党和国家的教育方针、政策、法律法规等，坚持依法治教、依法治学，贯彻执行县教育局的行政规章制度。</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2、配合县、乡人民政府制定符合党的教育方针和国家教育法律法规以及本校实际的教育发展规划和学校布局调整规划，并抓好组织实施和落实工作。</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3、配合各级人民政府依法动员、组织适龄儿童少年入学，严格控制辍学，推进普及义务教育。</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4、组织开展本校的教育教学工作，负责对本校教育教学业务的具体管理，全力推进素质教育实施。</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5、负责本校教师人事管理、继续教育、考核考评等工作。</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6、指导、管理、检查、评价本校的教育教学工作，提高办学质量和办学效益。按照义务教育课程计划，开齐课程，开足课时，认真实施中小学的教育教学管理，全面推进素质教育，全面提高教育教学质量。</w:t>
      </w:r>
    </w:p>
    <w:p>
      <w:pPr>
        <w:pStyle w:val="6"/>
        <w:keepNext w:val="0"/>
        <w:keepLines w:val="0"/>
        <w:pageBreakBefore w:val="0"/>
        <w:numPr>
          <w:ilvl w:val="0"/>
          <w:numId w:val="0"/>
        </w:numPr>
        <w:tabs>
          <w:tab w:val="left" w:pos="627"/>
        </w:tabs>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黑体" w:hAnsi="黑体" w:eastAsia="黑体"/>
          <w:bCs/>
          <w:sz w:val="32"/>
          <w:szCs w:val="32"/>
          <w:lang w:eastAsia="zh-CN"/>
        </w:rPr>
      </w:pPr>
    </w:p>
    <w:p>
      <w:pPr>
        <w:spacing w:line="560" w:lineRule="exact"/>
        <w:ind w:firstLine="640" w:firstLineChars="200"/>
        <w:rPr>
          <w:rFonts w:ascii="Times New Roman" w:hAnsi="Times New Roman" w:eastAsia="黑体"/>
          <w:color w:val="000000" w:themeColor="text1"/>
          <w:sz w:val="32"/>
          <w:szCs w:val="32"/>
          <w:u w:val="none"/>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二、</w:t>
      </w:r>
      <w:r>
        <w:rPr>
          <w:rFonts w:hint="eastAsia" w:ascii="Times New Roman" w:hAnsi="Times New Roman" w:eastAsia="黑体"/>
          <w:color w:val="000000" w:themeColor="text1"/>
          <w:sz w:val="32"/>
          <w:szCs w:val="32"/>
          <w:u w:val="none"/>
          <w:lang w:eastAsia="zh-CN"/>
          <w14:textFill>
            <w14:solidFill>
              <w14:schemeClr w14:val="tx1"/>
            </w14:solidFill>
          </w14:textFill>
        </w:rPr>
        <w:t>金寨县</w:t>
      </w:r>
      <w:r>
        <w:rPr>
          <w:rFonts w:hint="eastAsia" w:ascii="Times New Roman" w:hAnsi="Times New Roman" w:eastAsia="黑体"/>
          <w:color w:val="000000" w:themeColor="text1"/>
          <w:sz w:val="32"/>
          <w:szCs w:val="32"/>
          <w:u w:val="none"/>
          <w:lang w:val="en-US" w:eastAsia="zh-CN"/>
          <w14:textFill>
            <w14:solidFill>
              <w14:schemeClr w14:val="tx1"/>
            </w14:solidFill>
          </w14:textFill>
        </w:rPr>
        <w:t>铁冲</w:t>
      </w:r>
      <w:r>
        <w:rPr>
          <w:rFonts w:hint="eastAsia" w:ascii="Times New Roman" w:hAnsi="Times New Roman" w:eastAsia="黑体"/>
          <w:color w:val="000000" w:themeColor="text1"/>
          <w:sz w:val="32"/>
          <w:szCs w:val="32"/>
          <w:u w:val="none"/>
          <w:lang w:eastAsia="zh-CN"/>
          <w14:textFill>
            <w14:solidFill>
              <w14:schemeClr w14:val="tx1"/>
            </w14:solidFill>
          </w14:textFill>
        </w:rPr>
        <w:t>实验学校</w:t>
      </w:r>
      <w:r>
        <w:rPr>
          <w:rFonts w:ascii="Times New Roman" w:hAnsi="Times New Roman" w:eastAsia="黑体"/>
          <w:color w:val="000000" w:themeColor="text1"/>
          <w:sz w:val="32"/>
          <w:szCs w:val="32"/>
          <w:u w:val="none"/>
          <w14:textFill>
            <w14:solidFill>
              <w14:schemeClr w14:val="tx1"/>
            </w14:solidFill>
          </w14:textFill>
        </w:rPr>
        <w:t>预算构成</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ascii="Times New Roman" w:hAnsi="Times New Roman" w:eastAsia="仿宋_GB2312"/>
          <w:color w:val="000000" w:themeColor="text1"/>
          <w:sz w:val="32"/>
          <w:szCs w:val="32"/>
          <w:u w:val="none"/>
          <w14:textFill>
            <w14:solidFill>
              <w14:schemeClr w14:val="tx1"/>
            </w14:solidFill>
          </w14:textFill>
        </w:rPr>
        <w:t>单位性质为</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公益一类</w:t>
      </w:r>
      <w:r>
        <w:rPr>
          <w:rFonts w:hint="eastAsia" w:ascii="Times New Roman" w:hAnsi="Times New Roman" w:eastAsia="仿宋_GB2312"/>
          <w:color w:val="000000" w:themeColor="text1"/>
          <w:sz w:val="32"/>
          <w:szCs w:val="32"/>
          <w:u w:val="none"/>
          <w:lang w:eastAsia="zh-CN"/>
          <w14:textFill>
            <w14:solidFill>
              <w14:schemeClr w14:val="tx1"/>
            </w14:solidFill>
          </w14:textFill>
        </w:rPr>
        <w:t>事业</w:t>
      </w:r>
      <w:r>
        <w:rPr>
          <w:rFonts w:ascii="Times New Roman" w:hAnsi="Times New Roman" w:eastAsia="仿宋_GB2312"/>
          <w:color w:val="000000" w:themeColor="text1"/>
          <w:sz w:val="32"/>
          <w:szCs w:val="32"/>
          <w:u w:val="none"/>
          <w14:textFill>
            <w14:solidFill>
              <w14:schemeClr w14:val="tx1"/>
            </w14:solidFill>
          </w14:textFill>
        </w:rPr>
        <w:t>单位。截至</w:t>
      </w:r>
      <w:r>
        <w:rPr>
          <w:rFonts w:hint="eastAsia" w:ascii="Times New Roman" w:hAnsi="Times New Roman" w:eastAsia="仿宋_GB2312"/>
          <w:color w:val="000000" w:themeColor="text1"/>
          <w:sz w:val="32"/>
          <w:szCs w:val="32"/>
          <w:u w:val="none"/>
          <w14:textFill>
            <w14:solidFill>
              <w14:schemeClr w14:val="tx1"/>
            </w14:solidFill>
          </w14:textFill>
        </w:rPr>
        <w:t>2023年</w:t>
      </w:r>
      <w:r>
        <w:rPr>
          <w:rFonts w:ascii="Times New Roman" w:hAnsi="Times New Roman" w:eastAsia="仿宋_GB2312"/>
          <w:color w:val="000000" w:themeColor="text1"/>
          <w:sz w:val="32"/>
          <w:szCs w:val="32"/>
          <w:u w:val="none"/>
          <w14:textFill>
            <w14:solidFill>
              <w14:schemeClr w14:val="tx1"/>
            </w14:solidFill>
          </w14:textFill>
        </w:rPr>
        <w:t>12月，</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金寨县果子园实验学校</w:t>
      </w:r>
      <w:r>
        <w:rPr>
          <w:rFonts w:ascii="Times New Roman" w:hAnsi="Times New Roman" w:eastAsia="仿宋_GB2312"/>
          <w:color w:val="000000" w:themeColor="text1"/>
          <w:sz w:val="32"/>
          <w:szCs w:val="32"/>
          <w:u w:val="none"/>
          <w14:textFill>
            <w14:solidFill>
              <w14:schemeClr w14:val="tx1"/>
            </w14:solidFill>
          </w14:textFill>
        </w:rPr>
        <w:t>实有各类人员</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144</w:t>
      </w:r>
      <w:r>
        <w:rPr>
          <w:rFonts w:ascii="Times New Roman" w:hAnsi="Times New Roman" w:eastAsia="仿宋_GB2312"/>
          <w:color w:val="000000" w:themeColor="text1"/>
          <w:sz w:val="32"/>
          <w:szCs w:val="32"/>
          <w:u w:val="none"/>
          <w14:textFill>
            <w14:solidFill>
              <w14:schemeClr w14:val="tx1"/>
            </w14:solidFill>
          </w14:textFill>
        </w:rPr>
        <w:t>人，其中在职</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90</w:t>
      </w:r>
      <w:r>
        <w:rPr>
          <w:rFonts w:ascii="Times New Roman" w:hAnsi="Times New Roman" w:eastAsia="仿宋_GB2312"/>
          <w:color w:val="000000" w:themeColor="text1"/>
          <w:sz w:val="32"/>
          <w:szCs w:val="32"/>
          <w:u w:val="none"/>
          <w14:textFill>
            <w14:solidFill>
              <w14:schemeClr w14:val="tx1"/>
            </w14:solidFill>
          </w14:textFill>
        </w:rPr>
        <w:t>人、离休</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0</w:t>
      </w:r>
      <w:r>
        <w:rPr>
          <w:rFonts w:ascii="Times New Roman" w:hAnsi="Times New Roman" w:eastAsia="仿宋_GB2312"/>
          <w:color w:val="000000" w:themeColor="text1"/>
          <w:sz w:val="32"/>
          <w:szCs w:val="32"/>
          <w:u w:val="none"/>
          <w14:textFill>
            <w14:solidFill>
              <w14:schemeClr w14:val="tx1"/>
            </w14:solidFill>
          </w14:textFill>
        </w:rPr>
        <w:t>人、退休</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54</w:t>
      </w:r>
      <w:r>
        <w:rPr>
          <w:rFonts w:ascii="Times New Roman" w:hAnsi="Times New Roman" w:eastAsia="仿宋_GB2312"/>
          <w:color w:val="000000" w:themeColor="text1"/>
          <w:sz w:val="32"/>
          <w:szCs w:val="32"/>
          <w:u w:val="none"/>
          <w14:textFill>
            <w14:solidFill>
              <w14:schemeClr w14:val="tx1"/>
            </w14:solidFill>
          </w14:textFill>
        </w:rPr>
        <w:t>人。</w:t>
      </w:r>
    </w:p>
    <w:p>
      <w:pPr>
        <w:pStyle w:val="6"/>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480" w:firstLineChars="150"/>
        <w:textAlignment w:val="auto"/>
        <w:outlineLvl w:val="0"/>
        <w:rPr>
          <w:rFonts w:ascii="黑体" w:hAnsi="黑体" w:eastAsia="黑体"/>
          <w:bCs/>
          <w:sz w:val="32"/>
          <w:szCs w:val="32"/>
        </w:rPr>
      </w:pPr>
      <w:r>
        <w:rPr>
          <w:rFonts w:hint="eastAsia" w:ascii="仿宋_GB2312" w:hAnsi="仿宋" w:eastAsia="仿宋_GB2312" w:cs="仿宋"/>
          <w:bCs/>
          <w:sz w:val="32"/>
          <w:szCs w:val="32"/>
        </w:rPr>
        <w:t xml:space="preserve"> </w:t>
      </w:r>
      <w:r>
        <w:rPr>
          <w:rFonts w:hint="eastAsia" w:ascii="黑体" w:hAnsi="黑体" w:eastAsia="黑体"/>
          <w:bCs/>
          <w:sz w:val="32"/>
          <w:szCs w:val="32"/>
        </w:rPr>
        <w:t>三、202</w:t>
      </w:r>
      <w:r>
        <w:rPr>
          <w:rFonts w:hint="eastAsia" w:ascii="黑体" w:hAnsi="黑体" w:eastAsia="黑体"/>
          <w:bCs/>
          <w:sz w:val="32"/>
          <w:szCs w:val="32"/>
          <w:lang w:val="en-US" w:eastAsia="zh-CN"/>
        </w:rPr>
        <w:t>4</w:t>
      </w:r>
      <w:r>
        <w:rPr>
          <w:rFonts w:hint="eastAsia" w:ascii="黑体" w:hAnsi="黑体" w:eastAsia="黑体"/>
          <w:bCs/>
          <w:sz w:val="32"/>
          <w:szCs w:val="32"/>
        </w:rPr>
        <w:t>年度主要工作任务</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1.围绕强化党的领导核心地位，全面从严从实加强党的建设。（三个从严从实）一是从严从实加强思想政治建设；二是从严从实加强班子队伍建设；三是从严从实加强党员干部作风建设。</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 xml:space="preserve">2.围绕学校中心工作，全面加强教育教学管理，促进质量稳步提升。（三个坚定不移）一是坚定不移地推进质量提升工程；二是坚定不移地抓好“五项管理”和“双减”有效落地；三是坚定不移地推进“课外60分”。 </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3.围绕打造美好校园、书香校园，提升办学品牌。持续加强美好校园建设。一是争取县局项目资金；二是广泛开展书香校园读书活动。</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4.围绕纪委巡察教育系统反馈的问题，抓好落实整改，防患于未然。一是严明财经纪律；二是严明政治纪律；三是加强作风效能建设。</w:t>
      </w:r>
    </w:p>
    <w:p>
      <w:pPr>
        <w:keepNext w:val="0"/>
        <w:keepLines w:val="0"/>
        <w:pageBreakBefore w:val="0"/>
        <w:tabs>
          <w:tab w:val="right" w:leader="middleDot" w:pos="14080"/>
        </w:tabs>
        <w:kinsoku/>
        <w:wordWrap/>
        <w:overflowPunct/>
        <w:topLinePunct w:val="0"/>
        <w:autoSpaceDE/>
        <w:autoSpaceDN/>
        <w:bidi w:val="0"/>
        <w:spacing w:line="580" w:lineRule="exact"/>
        <w:ind w:firstLine="640" w:firstLineChars="200"/>
        <w:jc w:val="left"/>
        <w:textAlignment w:val="auto"/>
        <w:rPr>
          <w:rFonts w:hint="eastAsia" w:ascii="仿宋_GB2312" w:hAnsi="仿宋" w:eastAsia="仿宋_GB2312" w:cs="宋体"/>
          <w:kern w:val="0"/>
          <w:sz w:val="32"/>
          <w:szCs w:val="32"/>
          <w:highlight w:val="none"/>
          <w:lang w:val="en-US" w:eastAsia="zh-CN" w:bidi="ar-SA"/>
        </w:rPr>
      </w:pPr>
      <w:r>
        <w:rPr>
          <w:rFonts w:hint="eastAsia" w:ascii="仿宋_GB2312" w:hAnsi="仿宋" w:eastAsia="仿宋_GB2312" w:cs="宋体"/>
          <w:kern w:val="0"/>
          <w:sz w:val="32"/>
          <w:szCs w:val="32"/>
          <w:highlight w:val="none"/>
          <w:lang w:val="en-US" w:eastAsia="zh-CN" w:bidi="ar-SA"/>
        </w:rPr>
        <w:t>5.持续抓好校园安全管理和疫情防控工作。一是校园安全警钟长鸣，实行网格化管理；二是疫情防控常抓不懈，严防死守。</w:t>
      </w:r>
    </w:p>
    <w:p>
      <w:pPr>
        <w:pStyle w:val="6"/>
        <w:keepNext w:val="0"/>
        <w:keepLines w:val="0"/>
        <w:pageBreakBefore w:val="0"/>
        <w:shd w:val="clear" w:color="auto" w:fill="FFFFFF"/>
        <w:kinsoku/>
        <w:wordWrap/>
        <w:overflowPunct/>
        <w:topLinePunct w:val="0"/>
        <w:autoSpaceDE/>
        <w:autoSpaceDN/>
        <w:bidi w:val="0"/>
        <w:spacing w:beforeAutospacing="0" w:afterAutospacing="0" w:line="360" w:lineRule="auto"/>
        <w:ind w:firstLine="645"/>
        <w:jc w:val="both"/>
        <w:textAlignment w:val="auto"/>
        <w:rPr>
          <w:rFonts w:hint="default" w:ascii="仿宋_GB2312" w:hAnsi="仿宋" w:eastAsia="仿宋_GB2312" w:cstheme="minorBidi"/>
          <w:kern w:val="2"/>
          <w:sz w:val="32"/>
          <w:szCs w:val="32"/>
          <w:lang w:val="en-US" w:eastAsia="zh-CN" w:bidi="ar-SA"/>
        </w:rPr>
      </w:pPr>
    </w:p>
    <w:p>
      <w:pPr>
        <w:pStyle w:val="6"/>
        <w:adjustRightInd w:val="0"/>
        <w:snapToGrid w:val="0"/>
        <w:spacing w:before="0" w:beforeAutospacing="0" w:after="0" w:afterAutospacing="0" w:line="360" w:lineRule="auto"/>
        <w:ind w:firstLine="1080" w:firstLineChars="300"/>
        <w:jc w:val="both"/>
        <w:rPr>
          <w:rFonts w:hint="eastAsia" w:ascii="黑体" w:hAnsi="黑体" w:eastAsia="黑体"/>
          <w:bCs/>
          <w:sz w:val="36"/>
          <w:szCs w:val="36"/>
        </w:rPr>
      </w:pPr>
    </w:p>
    <w:p>
      <w:pPr>
        <w:pStyle w:val="6"/>
        <w:adjustRightInd w:val="0"/>
        <w:snapToGrid w:val="0"/>
        <w:spacing w:before="0" w:beforeAutospacing="0" w:after="0" w:afterAutospacing="0" w:line="360" w:lineRule="auto"/>
        <w:ind w:firstLine="1080" w:firstLineChars="300"/>
        <w:jc w:val="both"/>
        <w:rPr>
          <w:rFonts w:ascii="黑体" w:hAnsi="黑体" w:eastAsia="黑体"/>
          <w:bCs/>
          <w:sz w:val="36"/>
          <w:szCs w:val="36"/>
        </w:rPr>
      </w:pPr>
      <w:r>
        <w:rPr>
          <w:rFonts w:hint="eastAsia" w:ascii="黑体" w:hAnsi="黑体" w:eastAsia="黑体"/>
          <w:bCs/>
          <w:sz w:val="36"/>
          <w:szCs w:val="36"/>
        </w:rPr>
        <w:t>第二部分 202</w:t>
      </w:r>
      <w:r>
        <w:rPr>
          <w:rFonts w:hint="eastAsia" w:ascii="黑体" w:hAnsi="黑体" w:eastAsia="黑体"/>
          <w:bCs/>
          <w:sz w:val="36"/>
          <w:szCs w:val="36"/>
          <w:lang w:val="en-US" w:eastAsia="zh-CN"/>
        </w:rPr>
        <w:t>4</w:t>
      </w:r>
      <w:r>
        <w:rPr>
          <w:rFonts w:hint="eastAsia" w:ascii="黑体" w:hAnsi="黑体" w:eastAsia="黑体"/>
          <w:bCs/>
          <w:sz w:val="36"/>
          <w:szCs w:val="36"/>
        </w:rPr>
        <w:t>年</w:t>
      </w:r>
      <w:r>
        <w:rPr>
          <w:rFonts w:hint="eastAsia" w:ascii="黑体" w:hAnsi="黑体" w:eastAsia="黑体"/>
          <w:bCs/>
          <w:sz w:val="36"/>
          <w:szCs w:val="36"/>
          <w:lang w:eastAsia="zh-CN"/>
        </w:rPr>
        <w:t>铁冲实验学校</w:t>
      </w:r>
      <w:r>
        <w:rPr>
          <w:rFonts w:hint="eastAsia" w:ascii="黑体" w:hAnsi="黑体" w:eastAsia="黑体"/>
          <w:bCs/>
          <w:sz w:val="36"/>
          <w:szCs w:val="36"/>
        </w:rPr>
        <w:t>预算表</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预算表由以下1</w:t>
      </w:r>
      <w:r>
        <w:rPr>
          <w:rFonts w:hint="eastAsia" w:ascii="Times New Roman" w:hAnsi="Times New Roman" w:eastAsia="仿宋_GB2312"/>
          <w:color w:val="000000" w:themeColor="text1"/>
          <w:sz w:val="32"/>
          <w:szCs w:val="32"/>
          <w:u w:val="none"/>
          <w14:textFill>
            <w14:solidFill>
              <w14:schemeClr w14:val="tx1"/>
            </w14:solidFill>
          </w14:textFill>
        </w:rPr>
        <w:t>4</w:t>
      </w:r>
      <w:r>
        <w:rPr>
          <w:rFonts w:ascii="Times New Roman" w:hAnsi="Times New Roman" w:eastAsia="仿宋_GB2312"/>
          <w:color w:val="000000" w:themeColor="text1"/>
          <w:sz w:val="32"/>
          <w:szCs w:val="32"/>
          <w:u w:val="none"/>
          <w14:textFill>
            <w14:solidFill>
              <w14:schemeClr w14:val="tx1"/>
            </w14:solidFill>
          </w14:textFill>
        </w:rPr>
        <w:t>张表格构成，具体表格内容见</w:t>
      </w:r>
      <w:r>
        <w:rPr>
          <w:rFonts w:hint="eastAsia" w:ascii="Times New Roman" w:hAnsi="Times New Roman" w:eastAsia="仿宋_GB2312"/>
          <w:color w:val="000000" w:themeColor="text1"/>
          <w:sz w:val="32"/>
          <w:szCs w:val="32"/>
          <w:u w:val="none"/>
          <w14:textFill>
            <w14:solidFill>
              <w14:schemeClr w14:val="tx1"/>
            </w14:solidFill>
          </w14:textFill>
        </w:rPr>
        <w:t>附件</w:t>
      </w:r>
      <w:r>
        <w:rPr>
          <w:rFonts w:ascii="Times New Roman" w:hAnsi="Times New Roman" w:eastAsia="仿宋_GB2312"/>
          <w:color w:val="000000" w:themeColor="text1"/>
          <w:sz w:val="32"/>
          <w:szCs w:val="32"/>
          <w:u w:val="none"/>
          <w14:textFill>
            <w14:solidFill>
              <w14:schemeClr w14:val="tx1"/>
            </w14:solidFill>
          </w14:textFill>
        </w:rPr>
        <w:t>。</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收支总表（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1）</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2.</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收入总表（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2）</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3.</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支出总表（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3）</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4.</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财政拨款收支总表（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4）</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5.</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一般公共预算支出表（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5）</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6.</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一般公共预算基本支出表（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6）</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7.</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政府性基金预算支出表（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7）</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8.</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国有资本经营预算支出表（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8）</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9.</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基本支出总表（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9）</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hint="eastAsia" w:ascii="Times New Roman" w:hAnsi="Times New Roman" w:eastAsia="仿宋_GB2312"/>
          <w:color w:val="000000" w:themeColor="text1"/>
          <w:sz w:val="32"/>
          <w:szCs w:val="32"/>
          <w:u w:val="none"/>
          <w14:textFill>
            <w14:solidFill>
              <w14:schemeClr w14:val="tx1"/>
            </w14:solidFill>
          </w14:textFill>
        </w:rPr>
        <w:t>10.</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2024年项目</w:t>
      </w:r>
      <w:r>
        <w:rPr>
          <w:rFonts w:ascii="Times New Roman" w:hAnsi="Times New Roman" w:eastAsia="仿宋_GB2312"/>
          <w:color w:val="000000" w:themeColor="text1"/>
          <w:sz w:val="32"/>
          <w:szCs w:val="32"/>
          <w:u w:val="none"/>
          <w14:textFill>
            <w14:solidFill>
              <w14:schemeClr w14:val="tx1"/>
            </w14:solidFill>
          </w14:textFill>
        </w:rPr>
        <w:t>支出总表（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10）</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11.</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政府采购支出表（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11）</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12.</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政府购买服务支出表（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12）</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3</w:t>
      </w:r>
      <w:r>
        <w:rPr>
          <w:rFonts w:ascii="Times New Roman" w:hAnsi="Times New Roman" w:eastAsia="仿宋_GB2312"/>
          <w:color w:val="000000" w:themeColor="text1"/>
          <w:sz w:val="32"/>
          <w:szCs w:val="32"/>
          <w:u w:val="none"/>
          <w14:textFill>
            <w14:solidFill>
              <w14:schemeClr w14:val="tx1"/>
            </w14:solidFill>
          </w14:textFill>
        </w:rPr>
        <w:t>.</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“三公”经费支出预算表（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3</w:t>
      </w:r>
      <w:r>
        <w:rPr>
          <w:rFonts w:ascii="Times New Roman" w:hAnsi="Times New Roman" w:eastAsia="仿宋_GB2312"/>
          <w:color w:val="000000" w:themeColor="text1"/>
          <w:sz w:val="32"/>
          <w:szCs w:val="32"/>
          <w:u w:val="none"/>
          <w14:textFill>
            <w14:solidFill>
              <w14:schemeClr w14:val="tx1"/>
            </w14:solidFill>
          </w14:textFill>
        </w:rPr>
        <w:t>）</w:t>
      </w:r>
    </w:p>
    <w:p>
      <w:pPr>
        <w:spacing w:line="560" w:lineRule="exact"/>
        <w:ind w:firstLine="640" w:firstLineChars="200"/>
        <w:rPr>
          <w:rFonts w:ascii="Times New Roman" w:hAnsi="Times New Roman" w:eastAsia="仿宋_GB2312"/>
          <w:color w:val="000000" w:themeColor="text1"/>
          <w:sz w:val="32"/>
          <w:szCs w:val="32"/>
          <w:u w:val="none"/>
          <w14:textFill>
            <w14:solidFill>
              <w14:schemeClr w14:val="tx1"/>
            </w14:solidFill>
          </w14:textFill>
        </w:rPr>
      </w:pP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4</w:t>
      </w:r>
      <w:r>
        <w:rPr>
          <w:rFonts w:ascii="Times New Roman" w:hAnsi="Times New Roman" w:eastAsia="仿宋_GB2312"/>
          <w:color w:val="000000" w:themeColor="text1"/>
          <w:sz w:val="32"/>
          <w:szCs w:val="32"/>
          <w:u w:val="none"/>
          <w14:textFill>
            <w14:solidFill>
              <w14:schemeClr w14:val="tx1"/>
            </w14:solidFill>
          </w14:textFill>
        </w:rPr>
        <w:t>.</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u w:val="none"/>
          <w14:textFill>
            <w14:solidFill>
              <w14:schemeClr w14:val="tx1"/>
            </w14:solidFill>
          </w14:textFill>
        </w:rPr>
        <w:t>2024年</w:t>
      </w:r>
      <w:r>
        <w:rPr>
          <w:rFonts w:ascii="Times New Roman" w:hAnsi="Times New Roman" w:eastAsia="仿宋_GB2312"/>
          <w:color w:val="000000" w:themeColor="text1"/>
          <w:sz w:val="32"/>
          <w:szCs w:val="32"/>
          <w:u w:val="none"/>
          <w14:textFill>
            <w14:solidFill>
              <w14:schemeClr w14:val="tx1"/>
            </w14:solidFill>
          </w14:textFill>
        </w:rPr>
        <w:t>项目支出绩效目标表（</w:t>
      </w:r>
      <w:r>
        <w:rPr>
          <w:rFonts w:hint="eastAsia" w:ascii="Times New Roman" w:hAnsi="Times New Roman" w:eastAsia="仿宋_GB2312"/>
          <w:color w:val="000000" w:themeColor="text1"/>
          <w:sz w:val="32"/>
          <w:szCs w:val="32"/>
          <w:u w:val="none"/>
          <w14:textFill>
            <w14:solidFill>
              <w14:schemeClr w14:val="tx1"/>
            </w14:solidFill>
          </w14:textFill>
        </w:rPr>
        <w:t>附件表</w:t>
      </w:r>
      <w:r>
        <w:rPr>
          <w:rFonts w:ascii="Times New Roman" w:hAnsi="Times New Roman" w:eastAsia="仿宋_GB2312"/>
          <w:color w:val="000000" w:themeColor="text1"/>
          <w:sz w:val="32"/>
          <w:szCs w:val="32"/>
          <w:u w:val="none"/>
          <w14:textFill>
            <w14:solidFill>
              <w14:schemeClr w14:val="tx1"/>
            </w14:solidFill>
          </w14:textFill>
        </w:rPr>
        <w:t>1</w:t>
      </w:r>
      <w:r>
        <w:rPr>
          <w:rFonts w:hint="eastAsia" w:ascii="Times New Roman" w:hAnsi="Times New Roman" w:eastAsia="仿宋_GB2312"/>
          <w:color w:val="000000" w:themeColor="text1"/>
          <w:sz w:val="32"/>
          <w:szCs w:val="32"/>
          <w:u w:val="none"/>
          <w14:textFill>
            <w14:solidFill>
              <w14:schemeClr w14:val="tx1"/>
            </w14:solidFill>
          </w14:textFill>
        </w:rPr>
        <w:t>4</w:t>
      </w:r>
      <w:r>
        <w:rPr>
          <w:rFonts w:ascii="Times New Roman" w:hAnsi="Times New Roman" w:eastAsia="仿宋_GB2312"/>
          <w:color w:val="000000" w:themeColor="text1"/>
          <w:sz w:val="32"/>
          <w:szCs w:val="32"/>
          <w:u w:val="none"/>
          <w14:textFill>
            <w14:solidFill>
              <w14:schemeClr w14:val="tx1"/>
            </w14:solidFill>
          </w14:textFill>
        </w:rPr>
        <w:t>）</w:t>
      </w:r>
    </w:p>
    <w:p/>
    <w:p/>
    <w:p/>
    <w:p/>
    <w:p/>
    <w:p>
      <w:pPr>
        <w:pStyle w:val="6"/>
        <w:adjustRightInd w:val="0"/>
        <w:snapToGrid w:val="0"/>
        <w:spacing w:before="0" w:beforeAutospacing="0" w:after="0" w:afterAutospacing="0" w:line="600" w:lineRule="exact"/>
        <w:ind w:firstLine="1440" w:firstLineChars="400"/>
        <w:jc w:val="both"/>
        <w:rPr>
          <w:rFonts w:ascii="黑体" w:hAnsi="黑体" w:eastAsia="黑体"/>
          <w:bCs/>
          <w:sz w:val="36"/>
          <w:szCs w:val="36"/>
        </w:rPr>
      </w:pPr>
      <w:r>
        <w:rPr>
          <w:rFonts w:hint="eastAsia" w:ascii="黑体" w:hAnsi="黑体" w:eastAsia="黑体"/>
          <w:bCs/>
          <w:sz w:val="36"/>
          <w:szCs w:val="36"/>
        </w:rPr>
        <w:t>第三部分 202</w:t>
      </w:r>
      <w:r>
        <w:rPr>
          <w:rFonts w:hint="eastAsia" w:ascii="黑体" w:hAnsi="黑体" w:eastAsia="黑体"/>
          <w:bCs/>
          <w:sz w:val="36"/>
          <w:szCs w:val="36"/>
          <w:lang w:val="en-US" w:eastAsia="zh-CN"/>
        </w:rPr>
        <w:t>4</w:t>
      </w:r>
      <w:r>
        <w:rPr>
          <w:rFonts w:hint="eastAsia" w:ascii="黑体" w:hAnsi="黑体" w:eastAsia="黑体"/>
          <w:bCs/>
          <w:sz w:val="36"/>
          <w:szCs w:val="36"/>
        </w:rPr>
        <w:t>年</w:t>
      </w:r>
      <w:r>
        <w:rPr>
          <w:rFonts w:hint="eastAsia" w:ascii="黑体" w:hAnsi="黑体" w:eastAsia="黑体"/>
          <w:bCs/>
          <w:sz w:val="36"/>
          <w:szCs w:val="36"/>
          <w:lang w:eastAsia="zh-CN"/>
        </w:rPr>
        <w:t>单位</w:t>
      </w:r>
      <w:r>
        <w:rPr>
          <w:rFonts w:hint="eastAsia" w:ascii="黑体" w:hAnsi="黑体" w:eastAsia="黑体"/>
          <w:bCs/>
          <w:sz w:val="36"/>
          <w:szCs w:val="36"/>
        </w:rPr>
        <w:t>预算情况说明</w:t>
      </w:r>
    </w:p>
    <w:p>
      <w:pPr>
        <w:pStyle w:val="6"/>
        <w:adjustRightInd w:val="0"/>
        <w:snapToGrid w:val="0"/>
        <w:spacing w:before="0" w:beforeAutospacing="0" w:after="0" w:afterAutospacing="0" w:line="600" w:lineRule="exact"/>
        <w:rPr>
          <w:rFonts w:ascii="黑体" w:hAnsi="黑体" w:eastAsia="黑体"/>
          <w:bCs/>
          <w:sz w:val="32"/>
          <w:szCs w:val="32"/>
        </w:rPr>
      </w:pPr>
    </w:p>
    <w:p>
      <w:pPr>
        <w:pStyle w:val="6"/>
        <w:adjustRightInd w:val="0"/>
        <w:snapToGrid w:val="0"/>
        <w:spacing w:before="0" w:beforeAutospacing="0" w:after="0" w:afterAutospacing="0" w:line="600" w:lineRule="exact"/>
        <w:ind w:firstLine="640" w:firstLineChars="200"/>
        <w:rPr>
          <w:rFonts w:ascii="黑体" w:hAnsi="仿宋" w:eastAsia="黑体"/>
          <w:color w:val="000000" w:themeColor="text1"/>
          <w:sz w:val="32"/>
          <w:szCs w:val="32"/>
          <w14:textFill>
            <w14:solidFill>
              <w14:schemeClr w14:val="tx1"/>
            </w14:solidFill>
          </w14:textFill>
        </w:rPr>
      </w:pPr>
      <w:r>
        <w:rPr>
          <w:rFonts w:hint="eastAsia" w:ascii="黑体" w:hAnsi="仿宋" w:eastAsia="黑体"/>
          <w:color w:val="000000" w:themeColor="text1"/>
          <w:sz w:val="32"/>
          <w:szCs w:val="32"/>
          <w14:textFill>
            <w14:solidFill>
              <w14:schemeClr w14:val="tx1"/>
            </w14:solidFill>
          </w14:textFill>
        </w:rPr>
        <w:t>一、关于202</w:t>
      </w:r>
      <w:r>
        <w:rPr>
          <w:rFonts w:hint="eastAsia" w:ascii="黑体" w:hAnsi="仿宋" w:eastAsia="黑体"/>
          <w:color w:val="000000" w:themeColor="text1"/>
          <w:sz w:val="32"/>
          <w:szCs w:val="32"/>
          <w:lang w:val="en-US" w:eastAsia="zh-CN"/>
          <w14:textFill>
            <w14:solidFill>
              <w14:schemeClr w14:val="tx1"/>
            </w14:solidFill>
          </w14:textFill>
        </w:rPr>
        <w:t>4</w:t>
      </w:r>
      <w:r>
        <w:rPr>
          <w:rFonts w:hint="eastAsia" w:ascii="黑体" w:hAnsi="仿宋" w:eastAsia="黑体"/>
          <w:color w:val="000000" w:themeColor="text1"/>
          <w:sz w:val="32"/>
          <w:szCs w:val="32"/>
          <w14:textFill>
            <w14:solidFill>
              <w14:schemeClr w14:val="tx1"/>
            </w14:solidFill>
          </w14:textFill>
        </w:rPr>
        <w:t>年收支总表的说明</w:t>
      </w:r>
    </w:p>
    <w:p>
      <w:pPr>
        <w:pStyle w:val="6"/>
        <w:adjustRightInd w:val="0"/>
        <w:snapToGrid w:val="0"/>
        <w:spacing w:before="0" w:beforeAutospacing="0" w:after="0" w:afterAutospacing="0" w:line="600" w:lineRule="exact"/>
        <w:ind w:firstLine="627" w:firstLineChars="196"/>
        <w:jc w:val="both"/>
        <w:rPr>
          <w:rFonts w:ascii="仿宋_GB2312" w:hAnsi="仿宋" w:eastAsia="仿宋_GB2312"/>
          <w:sz w:val="32"/>
          <w:szCs w:val="32"/>
        </w:rPr>
      </w:pPr>
      <w:r>
        <w:rPr>
          <w:rFonts w:hint="eastAsia" w:ascii="仿宋_GB2312" w:hAnsi="仿宋" w:eastAsia="仿宋_GB2312"/>
          <w:sz w:val="32"/>
          <w:szCs w:val="32"/>
        </w:rPr>
        <w:t>按照综合预算的原则，金寨县</w:t>
      </w:r>
      <w:r>
        <w:rPr>
          <w:rFonts w:hint="eastAsia" w:ascii="仿宋_GB2312" w:hAnsi="仿宋" w:eastAsia="仿宋_GB2312"/>
          <w:sz w:val="32"/>
          <w:szCs w:val="32"/>
          <w:lang w:eastAsia="zh-CN"/>
        </w:rPr>
        <w:t>铁冲实验学校</w:t>
      </w:r>
      <w:r>
        <w:rPr>
          <w:rFonts w:hint="eastAsia" w:ascii="仿宋_GB2312" w:hAnsi="仿宋" w:eastAsia="仿宋_GB2312"/>
          <w:sz w:val="32"/>
          <w:szCs w:val="32"/>
        </w:rPr>
        <w:t>所有收入和支出均纳入</w:t>
      </w:r>
      <w:r>
        <w:rPr>
          <w:rFonts w:hint="eastAsia" w:ascii="仿宋_GB2312" w:hAnsi="仿宋" w:eastAsia="仿宋_GB2312"/>
          <w:sz w:val="32"/>
          <w:szCs w:val="32"/>
          <w:lang w:eastAsia="zh-CN"/>
        </w:rPr>
        <w:t>单位</w:t>
      </w:r>
      <w:r>
        <w:rPr>
          <w:rFonts w:hint="eastAsia" w:ascii="仿宋_GB2312" w:hAnsi="仿宋" w:eastAsia="仿宋_GB2312"/>
          <w:sz w:val="32"/>
          <w:szCs w:val="32"/>
        </w:rPr>
        <w:t>预算管理。金寨县</w:t>
      </w:r>
      <w:r>
        <w:rPr>
          <w:rFonts w:hint="eastAsia" w:ascii="仿宋_GB2312" w:hAnsi="仿宋" w:eastAsia="仿宋_GB2312"/>
          <w:sz w:val="32"/>
          <w:szCs w:val="32"/>
          <w:lang w:eastAsia="zh-CN"/>
        </w:rPr>
        <w:t>铁冲实验学校</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年收支总预算</w:t>
      </w:r>
      <w:r>
        <w:rPr>
          <w:rFonts w:hint="eastAsia" w:ascii="仿宋_GB2312" w:hAnsi="仿宋" w:eastAsia="仿宋_GB2312"/>
          <w:sz w:val="32"/>
          <w:szCs w:val="32"/>
          <w:lang w:val="en-US" w:eastAsia="zh-CN"/>
        </w:rPr>
        <w:t>1660.64</w:t>
      </w:r>
      <w:r>
        <w:rPr>
          <w:rFonts w:hint="eastAsia" w:ascii="仿宋_GB2312" w:hAnsi="仿宋" w:eastAsia="仿宋_GB2312"/>
          <w:sz w:val="32"/>
          <w:szCs w:val="32"/>
        </w:rPr>
        <w:t>万元，收入包括一般公共预算拨款收入</w:t>
      </w:r>
      <w:r>
        <w:rPr>
          <w:rFonts w:hint="eastAsia" w:ascii="仿宋_GB2312" w:hAnsi="仿宋" w:eastAsia="仿宋_GB2312"/>
          <w:sz w:val="32"/>
          <w:szCs w:val="32"/>
          <w:lang w:eastAsia="zh-CN"/>
        </w:rPr>
        <w:t>（含上级转移支付</w:t>
      </w:r>
      <w:r>
        <w:rPr>
          <w:rFonts w:hint="eastAsia" w:ascii="仿宋_GB2312" w:hAnsi="仿宋" w:eastAsia="仿宋_GB2312"/>
          <w:sz w:val="32"/>
          <w:szCs w:val="32"/>
        </w:rPr>
        <w:t>收入</w:t>
      </w:r>
      <w:r>
        <w:rPr>
          <w:rFonts w:hint="eastAsia" w:ascii="仿宋_GB2312" w:hAnsi="仿宋" w:eastAsia="仿宋_GB2312"/>
          <w:sz w:val="32"/>
          <w:szCs w:val="32"/>
          <w:lang w:eastAsia="zh-CN"/>
        </w:rPr>
        <w:t>）</w:t>
      </w:r>
      <w:r>
        <w:rPr>
          <w:rFonts w:hint="eastAsia" w:ascii="仿宋_GB2312" w:hAnsi="仿宋" w:eastAsia="仿宋_GB2312"/>
          <w:sz w:val="32"/>
          <w:szCs w:val="32"/>
        </w:rPr>
        <w:t>、政府性基金预算拨款收入、财政专户管理资金收入</w:t>
      </w:r>
      <w:r>
        <w:rPr>
          <w:rFonts w:hint="eastAsia" w:ascii="仿宋_GB2312" w:hAnsi="仿宋" w:eastAsia="仿宋_GB2312"/>
          <w:sz w:val="32"/>
          <w:szCs w:val="32"/>
          <w:lang w:eastAsia="zh-CN"/>
        </w:rPr>
        <w:t>和上年结转结余</w:t>
      </w:r>
      <w:r>
        <w:rPr>
          <w:rFonts w:hint="eastAsia" w:ascii="仿宋_GB2312" w:hAnsi="仿宋" w:eastAsia="仿宋_GB2312"/>
          <w:sz w:val="32"/>
          <w:szCs w:val="32"/>
        </w:rPr>
        <w:t>收</w:t>
      </w:r>
      <w:r>
        <w:rPr>
          <w:rFonts w:hint="eastAsia" w:ascii="仿宋_GB2312" w:hAnsi="仿宋" w:eastAsia="仿宋_GB2312"/>
          <w:sz w:val="32"/>
          <w:szCs w:val="32"/>
          <w:lang w:eastAsia="zh-CN"/>
        </w:rPr>
        <w:t>入</w:t>
      </w:r>
      <w:r>
        <w:rPr>
          <w:rFonts w:hint="eastAsia" w:ascii="仿宋_GB2312" w:hAnsi="仿宋" w:eastAsia="仿宋_GB2312"/>
          <w:sz w:val="32"/>
          <w:szCs w:val="32"/>
        </w:rPr>
        <w:t>，支出包括：</w:t>
      </w:r>
      <w:r>
        <w:rPr>
          <w:rFonts w:hint="eastAsia" w:ascii="仿宋_GB2312" w:hAnsi="仿宋" w:eastAsia="仿宋_GB2312"/>
          <w:sz w:val="32"/>
          <w:szCs w:val="32"/>
          <w:lang w:eastAsia="zh-CN"/>
        </w:rPr>
        <w:t>教育支出</w:t>
      </w:r>
      <w:r>
        <w:rPr>
          <w:rFonts w:hint="eastAsia" w:ascii="仿宋_GB2312" w:hAnsi="仿宋" w:eastAsia="仿宋_GB2312"/>
          <w:sz w:val="32"/>
          <w:szCs w:val="32"/>
        </w:rPr>
        <w:t>、社会保障和就业支出、卫生健康支出、住房保障支出。</w:t>
      </w:r>
    </w:p>
    <w:p>
      <w:pPr>
        <w:pStyle w:val="6"/>
        <w:adjustRightInd w:val="0"/>
        <w:snapToGrid w:val="0"/>
        <w:spacing w:before="0" w:beforeAutospacing="0" w:after="0" w:afterAutospacing="0" w:line="600" w:lineRule="exact"/>
        <w:ind w:firstLine="640" w:firstLineChars="200"/>
        <w:rPr>
          <w:rFonts w:ascii="黑体" w:hAnsi="仿宋" w:eastAsia="黑体"/>
          <w:color w:val="000000" w:themeColor="text1"/>
          <w:sz w:val="32"/>
          <w:szCs w:val="32"/>
          <w14:textFill>
            <w14:solidFill>
              <w14:schemeClr w14:val="tx1"/>
            </w14:solidFill>
          </w14:textFill>
        </w:rPr>
      </w:pPr>
      <w:r>
        <w:rPr>
          <w:rFonts w:hint="eastAsia" w:ascii="黑体" w:hAnsi="仿宋" w:eastAsia="黑体"/>
          <w:color w:val="000000" w:themeColor="text1"/>
          <w:sz w:val="32"/>
          <w:szCs w:val="32"/>
          <w14:textFill>
            <w14:solidFill>
              <w14:schemeClr w14:val="tx1"/>
            </w14:solidFill>
          </w14:textFill>
        </w:rPr>
        <w:t>二、关于202</w:t>
      </w:r>
      <w:r>
        <w:rPr>
          <w:rFonts w:hint="eastAsia" w:ascii="黑体" w:hAnsi="仿宋" w:eastAsia="黑体"/>
          <w:color w:val="000000" w:themeColor="text1"/>
          <w:sz w:val="32"/>
          <w:szCs w:val="32"/>
          <w:lang w:val="en-US" w:eastAsia="zh-CN"/>
          <w14:textFill>
            <w14:solidFill>
              <w14:schemeClr w14:val="tx1"/>
            </w14:solidFill>
          </w14:textFill>
        </w:rPr>
        <w:t>4</w:t>
      </w:r>
      <w:r>
        <w:rPr>
          <w:rFonts w:hint="eastAsia" w:ascii="黑体" w:hAnsi="仿宋" w:eastAsia="黑体"/>
          <w:color w:val="000000" w:themeColor="text1"/>
          <w:sz w:val="32"/>
          <w:szCs w:val="32"/>
          <w14:textFill>
            <w14:solidFill>
              <w14:schemeClr w14:val="tx1"/>
            </w14:solidFill>
          </w14:textFill>
        </w:rPr>
        <w:t>年收入总表的说明</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cs="宋体"/>
          <w:kern w:val="0"/>
          <w:sz w:val="32"/>
          <w:szCs w:val="32"/>
        </w:rPr>
        <w:t>金寨县</w:t>
      </w:r>
      <w:r>
        <w:rPr>
          <w:rFonts w:hint="eastAsia" w:ascii="仿宋_GB2312" w:hAnsi="仿宋" w:eastAsia="仿宋_GB2312" w:cs="宋体"/>
          <w:kern w:val="0"/>
          <w:sz w:val="32"/>
          <w:szCs w:val="32"/>
          <w:lang w:eastAsia="zh-CN"/>
        </w:rPr>
        <w:t>铁冲实验学校</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年收入预算</w:t>
      </w:r>
      <w:r>
        <w:rPr>
          <w:rFonts w:hint="eastAsia" w:ascii="仿宋_GB2312" w:hAnsi="仿宋" w:eastAsia="仿宋_GB2312"/>
          <w:sz w:val="32"/>
          <w:szCs w:val="32"/>
          <w:lang w:val="en-US" w:eastAsia="zh-CN"/>
        </w:rPr>
        <w:t>1660.64</w:t>
      </w:r>
      <w:r>
        <w:rPr>
          <w:rFonts w:hint="eastAsia" w:ascii="仿宋_GB2312" w:hAnsi="仿宋" w:eastAsia="仿宋_GB2312"/>
          <w:sz w:val="32"/>
          <w:szCs w:val="32"/>
        </w:rPr>
        <w:t>万元，其中，本年收入</w:t>
      </w:r>
      <w:r>
        <w:rPr>
          <w:rFonts w:hint="eastAsia" w:ascii="仿宋_GB2312" w:hAnsi="仿宋" w:eastAsia="仿宋_GB2312"/>
          <w:sz w:val="32"/>
          <w:szCs w:val="32"/>
          <w:lang w:val="en-US" w:eastAsia="zh-CN"/>
        </w:rPr>
        <w:t>1634.69</w:t>
      </w:r>
      <w:r>
        <w:rPr>
          <w:rFonts w:hint="eastAsia" w:ascii="仿宋_GB2312" w:hAnsi="仿宋" w:eastAsia="仿宋_GB2312"/>
          <w:sz w:val="32"/>
          <w:szCs w:val="32"/>
        </w:rPr>
        <w:t>万元，上年结转结余</w:t>
      </w:r>
      <w:r>
        <w:rPr>
          <w:rFonts w:hint="eastAsia" w:ascii="仿宋_GB2312" w:hAnsi="仿宋" w:eastAsia="仿宋_GB2312"/>
          <w:sz w:val="32"/>
          <w:szCs w:val="32"/>
          <w:lang w:val="en-US" w:eastAsia="zh-CN"/>
        </w:rPr>
        <w:t>25.94</w:t>
      </w:r>
      <w:r>
        <w:rPr>
          <w:rFonts w:hint="eastAsia" w:ascii="仿宋_GB2312" w:hAnsi="仿宋" w:eastAsia="仿宋_GB2312"/>
          <w:sz w:val="32"/>
          <w:szCs w:val="32"/>
        </w:rPr>
        <w:t>万元。</w:t>
      </w:r>
    </w:p>
    <w:p>
      <w:pPr>
        <w:adjustRightInd w:val="0"/>
        <w:snapToGrid w:val="0"/>
        <w:spacing w:line="60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（一）本年收入</w:t>
      </w:r>
      <w:r>
        <w:rPr>
          <w:rFonts w:hint="eastAsia" w:ascii="仿宋_GB2312" w:hAnsi="仿宋" w:eastAsia="仿宋_GB2312"/>
          <w:sz w:val="32"/>
          <w:szCs w:val="32"/>
          <w:lang w:val="en-US" w:eastAsia="zh-CN"/>
        </w:rPr>
        <w:t>1660.64</w:t>
      </w:r>
      <w:r>
        <w:rPr>
          <w:rFonts w:hint="eastAsia" w:ascii="仿宋_GB2312" w:hAnsi="仿宋" w:eastAsia="仿宋_GB2312"/>
          <w:sz w:val="32"/>
          <w:szCs w:val="32"/>
        </w:rPr>
        <w:t>万元，主要包括：一般公共预算拨款收入</w:t>
      </w:r>
      <w:r>
        <w:rPr>
          <w:rFonts w:hint="eastAsia" w:ascii="仿宋_GB2312" w:hAnsi="仿宋" w:eastAsia="仿宋_GB2312"/>
          <w:sz w:val="32"/>
          <w:szCs w:val="32"/>
          <w:lang w:val="en-US" w:eastAsia="zh-CN"/>
        </w:rPr>
        <w:t>1634.69</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98.44</w:t>
      </w:r>
      <w:r>
        <w:rPr>
          <w:rFonts w:hint="eastAsia" w:ascii="仿宋_GB2312" w:hAnsi="仿宋" w:eastAsia="仿宋_GB2312"/>
          <w:sz w:val="32"/>
          <w:szCs w:val="32"/>
        </w:rPr>
        <w:t>%，比</w:t>
      </w:r>
      <w:r>
        <w:rPr>
          <w:rFonts w:hint="eastAsia" w:ascii="仿宋_GB2312" w:hAnsi="仿宋" w:eastAsia="仿宋_GB2312"/>
          <w:sz w:val="32"/>
          <w:szCs w:val="32"/>
          <w:lang w:val="en-US" w:eastAsia="zh-CN"/>
        </w:rPr>
        <w:t>2023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减少55.35</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减少3.22</w:t>
      </w:r>
      <w:r>
        <w:rPr>
          <w:rFonts w:hint="eastAsia" w:ascii="仿宋_GB2312" w:hAnsi="仿宋" w:eastAsia="仿宋_GB2312"/>
          <w:sz w:val="32"/>
          <w:szCs w:val="32"/>
        </w:rPr>
        <w:t>%，</w:t>
      </w:r>
      <w:r>
        <w:rPr>
          <w:rFonts w:hint="eastAsia" w:ascii="仿宋_GB2312" w:hAnsi="仿宋" w:eastAsia="仿宋_GB2312"/>
          <w:sz w:val="32"/>
          <w:szCs w:val="32"/>
          <w:lang w:val="en-US" w:eastAsia="zh-CN"/>
        </w:rPr>
        <w:t>减少</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学校上年</w:t>
      </w:r>
      <w:r>
        <w:rPr>
          <w:rFonts w:hint="eastAsia" w:ascii="仿宋_GB2312" w:hAnsi="仿宋" w:eastAsia="仿宋_GB2312"/>
          <w:sz w:val="32"/>
          <w:szCs w:val="32"/>
        </w:rPr>
        <w:t>结转结余</w:t>
      </w:r>
      <w:r>
        <w:rPr>
          <w:rFonts w:hint="eastAsia" w:ascii="仿宋_GB2312" w:hAnsi="仿宋" w:eastAsia="仿宋_GB2312"/>
          <w:sz w:val="32"/>
          <w:szCs w:val="32"/>
          <w:lang w:val="en-US" w:eastAsia="zh-CN"/>
        </w:rPr>
        <w:t>资金减少</w:t>
      </w:r>
      <w:r>
        <w:rPr>
          <w:rFonts w:hint="eastAsia" w:ascii="仿宋_GB2312" w:hAnsi="仿宋" w:eastAsia="仿宋_GB2312"/>
          <w:sz w:val="32"/>
          <w:szCs w:val="32"/>
        </w:rPr>
        <w:t>；财政专户管理资金收入</w:t>
      </w:r>
      <w:r>
        <w:rPr>
          <w:rFonts w:hint="eastAsia" w:ascii="仿宋_GB2312" w:hAnsi="仿宋" w:eastAsia="仿宋_GB2312"/>
          <w:sz w:val="32"/>
          <w:szCs w:val="32"/>
          <w:lang w:val="en-US" w:eastAsia="zh-CN"/>
        </w:rPr>
        <w:t>24.40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占</w:t>
      </w:r>
      <w:r>
        <w:rPr>
          <w:rFonts w:hint="eastAsia" w:ascii="仿宋_GB2312" w:hAnsi="仿宋" w:eastAsia="仿宋_GB2312"/>
          <w:sz w:val="32"/>
          <w:szCs w:val="32"/>
          <w:lang w:val="en-US" w:eastAsia="zh-CN"/>
        </w:rPr>
        <w:t>1.47</w:t>
      </w:r>
      <w:r>
        <w:rPr>
          <w:rFonts w:hint="eastAsia" w:ascii="仿宋_GB2312" w:hAnsi="仿宋" w:eastAsia="仿宋_GB2312"/>
          <w:sz w:val="32"/>
          <w:szCs w:val="32"/>
        </w:rPr>
        <w:t>%，比</w:t>
      </w:r>
      <w:r>
        <w:rPr>
          <w:rFonts w:hint="eastAsia" w:ascii="仿宋_GB2312" w:hAnsi="仿宋" w:eastAsia="仿宋_GB2312"/>
          <w:sz w:val="32"/>
          <w:szCs w:val="32"/>
          <w:lang w:val="en-US" w:eastAsia="zh-CN"/>
        </w:rPr>
        <w:t>2023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减少6.58</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减少21.24</w:t>
      </w:r>
      <w:r>
        <w:rPr>
          <w:rFonts w:hint="eastAsia" w:ascii="仿宋_GB2312" w:hAnsi="仿宋" w:eastAsia="仿宋_GB2312"/>
          <w:sz w:val="32"/>
          <w:szCs w:val="32"/>
        </w:rPr>
        <w:t>%，</w:t>
      </w:r>
      <w:r>
        <w:rPr>
          <w:rFonts w:hint="eastAsia" w:ascii="仿宋_GB2312" w:hAnsi="仿宋" w:eastAsia="仿宋_GB2312"/>
          <w:sz w:val="32"/>
          <w:szCs w:val="32"/>
          <w:lang w:val="en-US" w:eastAsia="zh-CN"/>
        </w:rPr>
        <w:t>减少</w:t>
      </w:r>
      <w:r>
        <w:rPr>
          <w:rFonts w:hint="eastAsia" w:ascii="仿宋_GB2312" w:hAnsi="仿宋" w:eastAsia="仿宋_GB2312"/>
          <w:sz w:val="32"/>
          <w:szCs w:val="32"/>
        </w:rPr>
        <w:t>原因主要是</w:t>
      </w:r>
      <w:r>
        <w:rPr>
          <w:rFonts w:hint="eastAsia" w:ascii="仿宋_GB2312" w:hAnsi="仿宋" w:eastAsia="仿宋_GB2312"/>
          <w:sz w:val="32"/>
          <w:szCs w:val="32"/>
          <w:lang w:eastAsia="zh-CN"/>
        </w:rPr>
        <w:t>幼儿人数</w:t>
      </w:r>
      <w:r>
        <w:rPr>
          <w:rFonts w:hint="eastAsia" w:ascii="仿宋_GB2312" w:hAnsi="仿宋" w:eastAsia="仿宋_GB2312"/>
          <w:sz w:val="32"/>
          <w:szCs w:val="32"/>
          <w:lang w:val="en-US" w:eastAsia="zh-CN"/>
        </w:rPr>
        <w:t>减少</w:t>
      </w:r>
      <w:r>
        <w:rPr>
          <w:rFonts w:hint="eastAsia" w:ascii="仿宋_GB2312" w:hAnsi="仿宋" w:eastAsia="仿宋_GB2312"/>
          <w:sz w:val="32"/>
          <w:szCs w:val="32"/>
          <w:lang w:eastAsia="zh-CN"/>
        </w:rPr>
        <w:t>，经费</w:t>
      </w:r>
      <w:r>
        <w:rPr>
          <w:rFonts w:hint="eastAsia" w:ascii="仿宋_GB2312" w:hAnsi="仿宋" w:eastAsia="仿宋_GB2312"/>
          <w:sz w:val="32"/>
          <w:szCs w:val="32"/>
          <w:lang w:val="en-US" w:eastAsia="zh-CN"/>
        </w:rPr>
        <w:t>减少</w:t>
      </w:r>
      <w:r>
        <w:rPr>
          <w:rFonts w:hint="eastAsia" w:ascii="仿宋_GB2312" w:hAnsi="仿宋" w:eastAsia="仿宋_GB2312"/>
          <w:sz w:val="32"/>
          <w:szCs w:val="32"/>
          <w:lang w:eastAsia="zh-CN"/>
        </w:rPr>
        <w:t>。</w:t>
      </w:r>
    </w:p>
    <w:p>
      <w:pPr>
        <w:adjustRightInd w:val="0"/>
        <w:snapToGrid w:val="0"/>
        <w:spacing w:line="60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（二）上年结转结余</w:t>
      </w:r>
      <w:r>
        <w:rPr>
          <w:rFonts w:hint="eastAsia" w:ascii="仿宋_GB2312" w:hAnsi="仿宋" w:eastAsia="仿宋_GB2312"/>
          <w:sz w:val="32"/>
          <w:szCs w:val="32"/>
          <w:lang w:val="en-US" w:eastAsia="zh-CN"/>
        </w:rPr>
        <w:t>25.94</w:t>
      </w:r>
      <w:r>
        <w:rPr>
          <w:rFonts w:hint="eastAsia" w:ascii="仿宋_GB2312" w:hAnsi="仿宋" w:eastAsia="仿宋_GB2312"/>
          <w:sz w:val="32"/>
          <w:szCs w:val="32"/>
        </w:rPr>
        <w:t>万元，主要包括</w:t>
      </w:r>
      <w:r>
        <w:rPr>
          <w:rFonts w:hint="eastAsia" w:ascii="仿宋_GB2312" w:hAnsi="仿宋" w:eastAsia="仿宋_GB2312"/>
          <w:sz w:val="32"/>
          <w:szCs w:val="32"/>
          <w:lang w:eastAsia="zh-CN"/>
        </w:rPr>
        <w:t>：</w:t>
      </w:r>
      <w:r>
        <w:rPr>
          <w:rFonts w:hint="eastAsia" w:ascii="仿宋_GB2312" w:hAnsi="仿宋" w:eastAsia="仿宋_GB2312"/>
          <w:sz w:val="32"/>
          <w:szCs w:val="32"/>
        </w:rPr>
        <w:t>一般公共预算拨款收入</w:t>
      </w:r>
      <w:r>
        <w:rPr>
          <w:rFonts w:hint="eastAsia" w:ascii="仿宋_GB2312" w:hAnsi="仿宋" w:eastAsia="仿宋_GB2312"/>
          <w:sz w:val="32"/>
          <w:szCs w:val="32"/>
          <w:lang w:val="en-US" w:eastAsia="zh-CN"/>
        </w:rPr>
        <w:t>25.94</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100</w:t>
      </w:r>
      <w:r>
        <w:rPr>
          <w:rFonts w:hint="eastAsia" w:ascii="仿宋_GB2312" w:hAnsi="仿宋" w:eastAsia="仿宋_GB2312"/>
          <w:sz w:val="32"/>
          <w:szCs w:val="32"/>
        </w:rPr>
        <w:t>%，比</w:t>
      </w:r>
      <w:r>
        <w:rPr>
          <w:rFonts w:hint="eastAsia" w:ascii="仿宋_GB2312" w:hAnsi="仿宋" w:eastAsia="仿宋_GB2312"/>
          <w:sz w:val="32"/>
          <w:szCs w:val="32"/>
          <w:lang w:val="en-US" w:eastAsia="zh-CN"/>
        </w:rPr>
        <w:t>2023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减少52.82</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减少67.01</w:t>
      </w:r>
      <w:r>
        <w:rPr>
          <w:rFonts w:hint="eastAsia" w:ascii="仿宋_GB2312" w:hAnsi="仿宋" w:eastAsia="仿宋_GB2312"/>
          <w:sz w:val="32"/>
          <w:szCs w:val="32"/>
        </w:rPr>
        <w:t>%，</w:t>
      </w:r>
      <w:r>
        <w:rPr>
          <w:rFonts w:hint="eastAsia" w:ascii="仿宋_GB2312" w:hAnsi="仿宋" w:eastAsia="仿宋_GB2312"/>
          <w:sz w:val="32"/>
          <w:szCs w:val="32"/>
          <w:lang w:val="en-US" w:eastAsia="zh-CN"/>
        </w:rPr>
        <w:t>减少</w:t>
      </w:r>
      <w:r>
        <w:rPr>
          <w:rFonts w:hint="eastAsia" w:ascii="仿宋_GB2312" w:hAnsi="仿宋" w:eastAsia="仿宋_GB2312"/>
          <w:sz w:val="32"/>
          <w:szCs w:val="32"/>
        </w:rPr>
        <w:t>原因主要是</w:t>
      </w:r>
      <w:r>
        <w:rPr>
          <w:rFonts w:hint="eastAsia" w:ascii="仿宋_GB2312" w:hAnsi="仿宋" w:eastAsia="仿宋_GB2312"/>
          <w:sz w:val="32"/>
          <w:szCs w:val="32"/>
          <w:lang w:eastAsia="zh-CN"/>
        </w:rPr>
        <w:t>年终追加资金未能及时支付</w:t>
      </w:r>
      <w:r>
        <w:rPr>
          <w:rFonts w:hint="eastAsia" w:ascii="仿宋_GB2312" w:hAnsi="仿宋" w:eastAsia="仿宋_GB2312"/>
          <w:sz w:val="32"/>
          <w:szCs w:val="32"/>
          <w:lang w:val="en-US" w:eastAsia="zh-CN"/>
        </w:rPr>
        <w:t>;政府性基金预算收入0万元，</w:t>
      </w:r>
      <w:r>
        <w:rPr>
          <w:rFonts w:hint="eastAsia" w:ascii="仿宋_GB2312" w:hAnsi="仿宋" w:eastAsia="仿宋_GB2312"/>
          <w:sz w:val="32"/>
          <w:szCs w:val="32"/>
        </w:rPr>
        <w:t>占</w:t>
      </w:r>
      <w:r>
        <w:rPr>
          <w:rFonts w:hint="eastAsia" w:ascii="仿宋_GB2312" w:hAnsi="仿宋" w:eastAsia="仿宋_GB2312"/>
          <w:sz w:val="32"/>
          <w:szCs w:val="32"/>
          <w:lang w:val="en-US" w:eastAsia="zh-CN"/>
        </w:rPr>
        <w:t>0%</w:t>
      </w:r>
      <w:r>
        <w:rPr>
          <w:rFonts w:hint="eastAsia" w:ascii="仿宋_GB2312" w:hAnsi="仿宋" w:eastAsia="仿宋_GB2312"/>
          <w:sz w:val="32"/>
          <w:szCs w:val="32"/>
        </w:rPr>
        <w:t>，比</w:t>
      </w:r>
      <w:r>
        <w:rPr>
          <w:rFonts w:hint="eastAsia" w:ascii="仿宋_GB2312" w:hAnsi="仿宋" w:eastAsia="仿宋_GB2312"/>
          <w:sz w:val="32"/>
          <w:szCs w:val="32"/>
          <w:lang w:val="en-US" w:eastAsia="zh-CN"/>
        </w:rPr>
        <w:t>2023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减少2</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减少100</w:t>
      </w:r>
      <w:r>
        <w:rPr>
          <w:rFonts w:hint="eastAsia" w:ascii="仿宋_GB2312" w:hAnsi="仿宋" w:eastAsia="仿宋_GB2312"/>
          <w:sz w:val="32"/>
          <w:szCs w:val="32"/>
        </w:rPr>
        <w:t>%</w:t>
      </w:r>
      <w:r>
        <w:rPr>
          <w:rFonts w:hint="eastAsia" w:ascii="仿宋_GB2312" w:hAnsi="仿宋" w:eastAsia="仿宋_GB2312"/>
          <w:sz w:val="32"/>
          <w:szCs w:val="32"/>
          <w:lang w:eastAsia="zh-CN"/>
        </w:rPr>
        <w:t>，</w:t>
      </w:r>
      <w:r>
        <w:rPr>
          <w:rFonts w:hint="eastAsia" w:ascii="仿宋_GB2312" w:hAnsi="仿宋" w:eastAsia="仿宋_GB2312"/>
          <w:sz w:val="32"/>
          <w:szCs w:val="32"/>
          <w:highlight w:val="none"/>
          <w:lang w:val="en-US" w:eastAsia="zh-CN"/>
        </w:rPr>
        <w:t>减少</w:t>
      </w:r>
      <w:r>
        <w:rPr>
          <w:rFonts w:hint="eastAsia" w:ascii="仿宋_GB2312" w:hAnsi="仿宋" w:eastAsia="仿宋_GB2312"/>
          <w:sz w:val="32"/>
          <w:szCs w:val="32"/>
          <w:highlight w:val="none"/>
        </w:rPr>
        <w:t>原因主要是</w:t>
      </w:r>
      <w:r>
        <w:rPr>
          <w:rFonts w:hint="eastAsia" w:ascii="仿宋_GB2312" w:hAnsi="仿宋" w:eastAsia="仿宋_GB2312"/>
          <w:color w:val="auto"/>
          <w:sz w:val="32"/>
          <w:szCs w:val="32"/>
          <w:highlight w:val="none"/>
          <w:lang w:eastAsia="zh-CN"/>
        </w:rPr>
        <w:t>资金全部支出。</w:t>
      </w:r>
    </w:p>
    <w:p>
      <w:pPr>
        <w:adjustRightInd w:val="0"/>
        <w:snapToGrid w:val="0"/>
        <w:spacing w:line="600" w:lineRule="exact"/>
        <w:ind w:firstLine="640" w:firstLineChars="200"/>
        <w:rPr>
          <w:rFonts w:ascii="黑体" w:hAnsi="仿宋" w:eastAsia="黑体" w:cs="宋体"/>
          <w:color w:val="000000" w:themeColor="text1"/>
          <w:kern w:val="0"/>
          <w:sz w:val="32"/>
          <w:szCs w:val="32"/>
          <w14:textFill>
            <w14:solidFill>
              <w14:schemeClr w14:val="tx1"/>
            </w14:solidFill>
          </w14:textFill>
        </w:rPr>
      </w:pPr>
      <w:r>
        <w:rPr>
          <w:rFonts w:hint="eastAsia" w:ascii="黑体" w:hAnsi="仿宋" w:eastAsia="黑体" w:cs="宋体"/>
          <w:color w:val="000000" w:themeColor="text1"/>
          <w:kern w:val="0"/>
          <w:sz w:val="32"/>
          <w:szCs w:val="32"/>
          <w14:textFill>
            <w14:solidFill>
              <w14:schemeClr w14:val="tx1"/>
            </w14:solidFill>
          </w14:textFill>
        </w:rPr>
        <w:t>三、关于202</w:t>
      </w:r>
      <w:r>
        <w:rPr>
          <w:rFonts w:hint="eastAsia" w:ascii="黑体" w:hAnsi="仿宋" w:eastAsia="黑体" w:cs="宋体"/>
          <w:color w:val="000000" w:themeColor="text1"/>
          <w:kern w:val="0"/>
          <w:sz w:val="32"/>
          <w:szCs w:val="32"/>
          <w:lang w:val="en-US" w:eastAsia="zh-CN"/>
          <w14:textFill>
            <w14:solidFill>
              <w14:schemeClr w14:val="tx1"/>
            </w14:solidFill>
          </w14:textFill>
        </w:rPr>
        <w:t>4</w:t>
      </w:r>
      <w:r>
        <w:rPr>
          <w:rFonts w:hint="eastAsia" w:ascii="黑体" w:hAnsi="仿宋" w:eastAsia="黑体" w:cs="宋体"/>
          <w:color w:val="000000" w:themeColor="text1"/>
          <w:kern w:val="0"/>
          <w:sz w:val="32"/>
          <w:szCs w:val="32"/>
          <w14:textFill>
            <w14:solidFill>
              <w14:schemeClr w14:val="tx1"/>
            </w14:solidFill>
          </w14:textFill>
        </w:rPr>
        <w:t>年支出总表的说明</w:t>
      </w:r>
    </w:p>
    <w:p>
      <w:pPr>
        <w:adjustRightInd w:val="0"/>
        <w:snapToGrid w:val="0"/>
        <w:spacing w:line="60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金寨县</w:t>
      </w:r>
      <w:r>
        <w:rPr>
          <w:rFonts w:hint="eastAsia" w:ascii="仿宋_GB2312" w:hAnsi="仿宋" w:eastAsia="仿宋_GB2312" w:cs="Times New Roman"/>
          <w:sz w:val="32"/>
          <w:szCs w:val="32"/>
          <w:lang w:eastAsia="zh-CN"/>
        </w:rPr>
        <w:t>铁冲实验学校</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年支出预算</w:t>
      </w:r>
      <w:r>
        <w:rPr>
          <w:rFonts w:hint="eastAsia" w:ascii="仿宋_GB2312" w:hAnsi="仿宋" w:eastAsia="仿宋_GB2312"/>
          <w:sz w:val="32"/>
          <w:szCs w:val="32"/>
          <w:lang w:val="en-US" w:eastAsia="zh-CN"/>
        </w:rPr>
        <w:t>1660.64</w:t>
      </w:r>
      <w:r>
        <w:rPr>
          <w:rFonts w:hint="eastAsia" w:ascii="仿宋_GB2312" w:hAnsi="仿宋" w:eastAsia="仿宋_GB2312" w:cs="Times New Roman"/>
          <w:sz w:val="32"/>
          <w:szCs w:val="32"/>
        </w:rPr>
        <w:t>万元，比</w:t>
      </w:r>
      <w:r>
        <w:rPr>
          <w:rFonts w:hint="eastAsia" w:ascii="仿宋_GB2312" w:hAnsi="仿宋" w:eastAsia="仿宋_GB2312" w:cs="Times New Roman"/>
          <w:sz w:val="32"/>
          <w:szCs w:val="32"/>
          <w:lang w:val="en-US" w:eastAsia="zh-CN"/>
        </w:rPr>
        <w:t>2023</w:t>
      </w:r>
      <w:r>
        <w:rPr>
          <w:rFonts w:hint="eastAsia" w:ascii="仿宋_GB2312" w:hAnsi="仿宋" w:eastAsia="仿宋_GB2312" w:cs="Times New Roman"/>
          <w:sz w:val="32"/>
          <w:szCs w:val="32"/>
        </w:rPr>
        <w:t>年预算</w:t>
      </w:r>
      <w:r>
        <w:rPr>
          <w:rFonts w:hint="eastAsia" w:ascii="仿宋_GB2312" w:hAnsi="仿宋" w:eastAsia="仿宋_GB2312" w:cs="Times New Roman"/>
          <w:sz w:val="32"/>
          <w:szCs w:val="32"/>
          <w:lang w:val="en-US" w:eastAsia="zh-CN"/>
        </w:rPr>
        <w:t>减少55.35</w:t>
      </w:r>
      <w:r>
        <w:rPr>
          <w:rFonts w:hint="eastAsia" w:ascii="仿宋_GB2312" w:hAnsi="仿宋" w:eastAsia="仿宋_GB2312" w:cs="Times New Roman"/>
          <w:sz w:val="32"/>
          <w:szCs w:val="32"/>
        </w:rPr>
        <w:t>万元，</w:t>
      </w:r>
      <w:r>
        <w:rPr>
          <w:rFonts w:hint="eastAsia" w:ascii="仿宋_GB2312" w:hAnsi="仿宋" w:eastAsia="仿宋_GB2312" w:cs="Times New Roman"/>
          <w:sz w:val="32"/>
          <w:szCs w:val="32"/>
          <w:lang w:val="en-US" w:eastAsia="zh-CN"/>
        </w:rPr>
        <w:t>减少3.23</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减少</w:t>
      </w:r>
      <w:r>
        <w:rPr>
          <w:rFonts w:hint="eastAsia" w:ascii="仿宋_GB2312" w:hAnsi="仿宋" w:eastAsia="仿宋_GB2312" w:cs="Times New Roman"/>
          <w:sz w:val="32"/>
          <w:szCs w:val="32"/>
        </w:rPr>
        <w:t>原因主要是</w:t>
      </w:r>
      <w:r>
        <w:rPr>
          <w:rFonts w:hint="eastAsia" w:ascii="仿宋_GB2312" w:hAnsi="仿宋" w:eastAsia="仿宋_GB2312" w:cs="Times New Roman"/>
          <w:sz w:val="32"/>
          <w:szCs w:val="32"/>
          <w:lang w:val="en-US" w:eastAsia="zh-CN"/>
        </w:rPr>
        <w:t>学校学生数减少</w:t>
      </w:r>
      <w:r>
        <w:rPr>
          <w:rFonts w:hint="eastAsia" w:ascii="仿宋_GB2312" w:hAnsi="仿宋" w:eastAsia="仿宋_GB2312"/>
          <w:sz w:val="32"/>
          <w:szCs w:val="32"/>
          <w:lang w:eastAsia="zh-CN"/>
        </w:rPr>
        <w:t>，支出</w:t>
      </w:r>
      <w:r>
        <w:rPr>
          <w:rFonts w:hint="eastAsia" w:ascii="仿宋_GB2312" w:hAnsi="仿宋" w:eastAsia="仿宋_GB2312"/>
          <w:sz w:val="32"/>
          <w:szCs w:val="32"/>
          <w:lang w:val="en-US" w:eastAsia="zh-CN"/>
        </w:rPr>
        <w:t>减少</w:t>
      </w:r>
      <w:r>
        <w:rPr>
          <w:rFonts w:hint="eastAsia" w:ascii="仿宋_GB2312" w:hAnsi="仿宋" w:eastAsia="仿宋_GB2312" w:cs="Times New Roman"/>
          <w:sz w:val="32"/>
          <w:szCs w:val="32"/>
        </w:rPr>
        <w:t>。其中，</w:t>
      </w:r>
      <w:r>
        <w:rPr>
          <w:rFonts w:hint="eastAsia" w:ascii="仿宋_GB2312" w:hAnsi="仿宋" w:eastAsia="仿宋_GB2312" w:cs="Times New Roman"/>
          <w:sz w:val="32"/>
          <w:szCs w:val="32"/>
          <w:lang w:eastAsia="zh-CN"/>
        </w:rPr>
        <w:t>基本</w:t>
      </w:r>
      <w:r>
        <w:rPr>
          <w:rFonts w:hint="eastAsia" w:ascii="仿宋_GB2312" w:hAnsi="仿宋" w:eastAsia="仿宋_GB2312" w:cs="Times New Roman"/>
          <w:sz w:val="32"/>
          <w:szCs w:val="32"/>
        </w:rPr>
        <w:t>支出</w:t>
      </w:r>
      <w:r>
        <w:rPr>
          <w:rFonts w:hint="eastAsia" w:ascii="仿宋_GB2312" w:hAnsi="仿宋" w:eastAsia="仿宋_GB2312" w:cs="Times New Roman"/>
          <w:sz w:val="32"/>
          <w:szCs w:val="32"/>
          <w:lang w:val="en-US" w:eastAsia="zh-CN"/>
        </w:rPr>
        <w:t>1421.05</w:t>
      </w:r>
      <w:r>
        <w:rPr>
          <w:rFonts w:hint="eastAsia" w:ascii="仿宋_GB2312" w:hAnsi="仿宋" w:eastAsia="仿宋_GB2312" w:cs="Times New Roman"/>
          <w:sz w:val="32"/>
          <w:szCs w:val="32"/>
        </w:rPr>
        <w:t>万元，占</w:t>
      </w:r>
      <w:r>
        <w:rPr>
          <w:rFonts w:hint="eastAsia" w:ascii="仿宋_GB2312" w:hAnsi="仿宋" w:eastAsia="仿宋_GB2312" w:cs="Times New Roman"/>
          <w:sz w:val="32"/>
          <w:szCs w:val="32"/>
          <w:lang w:val="en-US" w:eastAsia="zh-CN"/>
        </w:rPr>
        <w:t>85.57</w:t>
      </w:r>
      <w:r>
        <w:rPr>
          <w:rFonts w:hint="eastAsia" w:ascii="仿宋_GB2312" w:hAnsi="仿宋" w:eastAsia="仿宋_GB2312" w:cs="Times New Roman"/>
          <w:sz w:val="32"/>
          <w:szCs w:val="32"/>
        </w:rPr>
        <w:t>%，主要用于保障机构日常运转、完成日常工作任务；项目支出</w:t>
      </w:r>
      <w:r>
        <w:rPr>
          <w:rFonts w:hint="eastAsia" w:ascii="仿宋_GB2312" w:hAnsi="仿宋" w:eastAsia="仿宋_GB2312" w:cs="Times New Roman"/>
          <w:sz w:val="32"/>
          <w:szCs w:val="32"/>
          <w:lang w:val="en-US" w:eastAsia="zh-CN"/>
        </w:rPr>
        <w:t>239.58</w:t>
      </w:r>
      <w:r>
        <w:rPr>
          <w:rFonts w:hint="eastAsia" w:ascii="仿宋_GB2312" w:hAnsi="仿宋" w:eastAsia="仿宋_GB2312" w:cs="Times New Roman"/>
          <w:sz w:val="32"/>
          <w:szCs w:val="32"/>
        </w:rPr>
        <w:t>万元，占</w:t>
      </w:r>
      <w:r>
        <w:rPr>
          <w:rFonts w:hint="eastAsia" w:ascii="仿宋_GB2312" w:hAnsi="仿宋" w:eastAsia="仿宋_GB2312" w:cs="Times New Roman"/>
          <w:sz w:val="32"/>
          <w:szCs w:val="32"/>
          <w:lang w:val="en-US" w:eastAsia="zh-CN"/>
        </w:rPr>
        <w:t>14.43</w:t>
      </w:r>
      <w:r>
        <w:rPr>
          <w:rFonts w:hint="eastAsia" w:ascii="仿宋_GB2312" w:hAnsi="仿宋" w:eastAsia="仿宋_GB2312" w:cs="Times New Roman"/>
          <w:sz w:val="32"/>
          <w:szCs w:val="32"/>
        </w:rPr>
        <w:t>%，主要用于</w:t>
      </w:r>
      <w:r>
        <w:rPr>
          <w:rFonts w:hint="eastAsia" w:ascii="仿宋_GB2312" w:hAnsi="仿宋" w:eastAsia="仿宋_GB2312" w:cs="Times New Roman"/>
          <w:sz w:val="32"/>
          <w:szCs w:val="32"/>
          <w:lang w:eastAsia="zh-CN"/>
        </w:rPr>
        <w:t>支付特岗教师、幼儿园专任教师正常薪资、教师绩效奖金、</w:t>
      </w:r>
      <w:r>
        <w:rPr>
          <w:rFonts w:hint="eastAsia" w:ascii="仿宋_GB2312" w:hAnsi="仿宋" w:eastAsia="仿宋_GB2312" w:cs="Times New Roman"/>
          <w:sz w:val="32"/>
          <w:szCs w:val="32"/>
          <w:lang w:val="en-US" w:eastAsia="zh-CN"/>
        </w:rPr>
        <w:t>支持学前教育发展中央专项资金、城乡义务教育补助经费（学生营养餐改善计划等）。</w:t>
      </w:r>
    </w:p>
    <w:p>
      <w:pPr>
        <w:adjustRightInd w:val="0"/>
        <w:snapToGrid w:val="0"/>
        <w:spacing w:line="600" w:lineRule="exact"/>
        <w:ind w:firstLine="640" w:firstLineChars="200"/>
        <w:rPr>
          <w:rFonts w:ascii="黑体" w:hAnsi="仿宋" w:eastAsia="黑体" w:cs="宋体"/>
          <w:color w:val="000000" w:themeColor="text1"/>
          <w:kern w:val="0"/>
          <w:sz w:val="32"/>
          <w:szCs w:val="32"/>
          <w14:textFill>
            <w14:solidFill>
              <w14:schemeClr w14:val="tx1"/>
            </w14:solidFill>
          </w14:textFill>
        </w:rPr>
      </w:pPr>
      <w:r>
        <w:rPr>
          <w:rFonts w:hint="eastAsia" w:ascii="黑体" w:hAnsi="仿宋" w:eastAsia="黑体" w:cs="宋体"/>
          <w:color w:val="000000" w:themeColor="text1"/>
          <w:kern w:val="0"/>
          <w:sz w:val="32"/>
          <w:szCs w:val="32"/>
          <w14:textFill>
            <w14:solidFill>
              <w14:schemeClr w14:val="tx1"/>
            </w14:solidFill>
          </w14:textFill>
        </w:rPr>
        <w:t>四、关于202</w:t>
      </w:r>
      <w:r>
        <w:rPr>
          <w:rFonts w:hint="eastAsia" w:ascii="黑体" w:hAnsi="仿宋" w:eastAsia="黑体" w:cs="宋体"/>
          <w:color w:val="000000" w:themeColor="text1"/>
          <w:kern w:val="0"/>
          <w:sz w:val="32"/>
          <w:szCs w:val="32"/>
          <w:lang w:val="en-US" w:eastAsia="zh-CN"/>
          <w14:textFill>
            <w14:solidFill>
              <w14:schemeClr w14:val="tx1"/>
            </w14:solidFill>
          </w14:textFill>
        </w:rPr>
        <w:t>4</w:t>
      </w:r>
      <w:r>
        <w:rPr>
          <w:rFonts w:hint="eastAsia" w:ascii="黑体" w:hAnsi="仿宋" w:eastAsia="黑体" w:cs="宋体"/>
          <w:color w:val="000000" w:themeColor="text1"/>
          <w:kern w:val="0"/>
          <w:sz w:val="32"/>
          <w:szCs w:val="32"/>
          <w14:textFill>
            <w14:solidFill>
              <w14:schemeClr w14:val="tx1"/>
            </w14:solidFill>
          </w14:textFill>
        </w:rPr>
        <w:t>年财政拨款收支总表的说明</w:t>
      </w:r>
    </w:p>
    <w:p>
      <w:pPr>
        <w:pStyle w:val="6"/>
        <w:adjustRightInd w:val="0"/>
        <w:snapToGrid w:val="0"/>
        <w:spacing w:before="0" w:beforeAutospacing="0" w:after="0" w:afterAutospacing="0" w:line="600" w:lineRule="exact"/>
        <w:ind w:firstLine="640" w:firstLineChars="200"/>
        <w:rPr>
          <w:rFonts w:hint="eastAsia" w:ascii="仿宋_GB2312" w:hAnsi="仿宋" w:eastAsia="仿宋_GB2312" w:cs="Times New Roman"/>
          <w:kern w:val="2"/>
          <w:sz w:val="32"/>
          <w:szCs w:val="32"/>
          <w:lang w:val="en-US" w:eastAsia="zh-CN"/>
        </w:rPr>
      </w:pPr>
      <w:r>
        <w:rPr>
          <w:rFonts w:hint="eastAsia" w:ascii="仿宋_GB2312" w:hAnsi="仿宋" w:eastAsia="仿宋_GB2312" w:cs="Times New Roman"/>
          <w:kern w:val="2"/>
          <w:sz w:val="32"/>
          <w:szCs w:val="32"/>
        </w:rPr>
        <w:t>金寨县</w:t>
      </w:r>
      <w:r>
        <w:rPr>
          <w:rFonts w:hint="eastAsia" w:ascii="仿宋_GB2312" w:hAnsi="仿宋" w:eastAsia="仿宋_GB2312" w:cs="Times New Roman"/>
          <w:kern w:val="2"/>
          <w:sz w:val="32"/>
          <w:szCs w:val="32"/>
          <w:lang w:eastAsia="zh-CN"/>
        </w:rPr>
        <w:t>铁冲实验学校</w:t>
      </w:r>
      <w:r>
        <w:rPr>
          <w:rFonts w:hint="eastAsia"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4</w:t>
      </w:r>
      <w:r>
        <w:rPr>
          <w:rFonts w:hint="eastAsia" w:ascii="仿宋_GB2312" w:hAnsi="仿宋" w:eastAsia="仿宋_GB2312" w:cs="Times New Roman"/>
          <w:kern w:val="2"/>
          <w:sz w:val="32"/>
          <w:szCs w:val="32"/>
        </w:rPr>
        <w:t>年财政拨款收支预算</w:t>
      </w:r>
      <w:r>
        <w:rPr>
          <w:rFonts w:hint="eastAsia" w:ascii="仿宋_GB2312" w:hAnsi="仿宋" w:eastAsia="仿宋_GB2312" w:cs="Times New Roman"/>
          <w:kern w:val="2"/>
          <w:sz w:val="32"/>
          <w:szCs w:val="32"/>
          <w:lang w:val="en-US" w:eastAsia="zh-CN"/>
        </w:rPr>
        <w:t>1636.24</w:t>
      </w:r>
      <w:r>
        <w:rPr>
          <w:rFonts w:hint="eastAsia" w:ascii="仿宋_GB2312" w:hAnsi="仿宋" w:eastAsia="仿宋_GB2312" w:cs="Times New Roman"/>
          <w:kern w:val="2"/>
          <w:sz w:val="32"/>
          <w:szCs w:val="32"/>
        </w:rPr>
        <w:t>万元。收入按资金来源分为：一般公共预算拨款</w:t>
      </w:r>
      <w:r>
        <w:rPr>
          <w:rFonts w:hint="eastAsia" w:ascii="仿宋_GB2312" w:hAnsi="仿宋" w:eastAsia="仿宋_GB2312" w:cs="Times New Roman"/>
          <w:kern w:val="2"/>
          <w:sz w:val="32"/>
          <w:szCs w:val="32"/>
          <w:lang w:val="en-US" w:eastAsia="zh-CN"/>
        </w:rPr>
        <w:t>1609.30</w:t>
      </w:r>
      <w:r>
        <w:rPr>
          <w:rFonts w:hint="eastAsia" w:ascii="仿宋_GB2312" w:hAnsi="仿宋" w:eastAsia="仿宋_GB2312" w:cs="Times New Roman"/>
          <w:kern w:val="2"/>
          <w:sz w:val="32"/>
          <w:szCs w:val="32"/>
        </w:rPr>
        <w:t>万元、政府性基金预算拨款</w:t>
      </w:r>
      <w:r>
        <w:rPr>
          <w:rFonts w:hint="eastAsia" w:ascii="仿宋_GB2312" w:hAnsi="仿宋" w:eastAsia="仿宋_GB2312" w:cs="Times New Roman"/>
          <w:kern w:val="2"/>
          <w:sz w:val="32"/>
          <w:szCs w:val="32"/>
          <w:lang w:val="en-US" w:eastAsia="zh-CN"/>
        </w:rPr>
        <w:t>1.00</w:t>
      </w:r>
      <w:r>
        <w:rPr>
          <w:rFonts w:hint="eastAsia" w:ascii="仿宋_GB2312" w:hAnsi="仿宋" w:eastAsia="仿宋_GB2312" w:cs="Times New Roman"/>
          <w:kern w:val="2"/>
          <w:sz w:val="32"/>
          <w:szCs w:val="32"/>
        </w:rPr>
        <w:t>万元</w:t>
      </w:r>
      <w:r>
        <w:rPr>
          <w:rFonts w:hint="eastAsia" w:ascii="仿宋_GB2312" w:hAnsi="仿宋" w:eastAsia="仿宋_GB2312" w:cs="Times New Roman"/>
          <w:kern w:val="2"/>
          <w:sz w:val="32"/>
          <w:szCs w:val="32"/>
          <w:lang w:eastAsia="zh-CN"/>
        </w:rPr>
        <w:t>；</w:t>
      </w:r>
      <w:r>
        <w:rPr>
          <w:rFonts w:hint="eastAsia" w:ascii="仿宋_GB2312" w:hAnsi="仿宋" w:eastAsia="仿宋_GB2312" w:cs="Times New Roman"/>
          <w:kern w:val="2"/>
          <w:sz w:val="32"/>
          <w:szCs w:val="32"/>
        </w:rPr>
        <w:t>按资金年度分为：本年财政拨款收入</w:t>
      </w:r>
      <w:r>
        <w:rPr>
          <w:rFonts w:hint="eastAsia" w:ascii="仿宋_GB2312" w:hAnsi="仿宋" w:eastAsia="仿宋_GB2312" w:cs="Times New Roman"/>
          <w:kern w:val="2"/>
          <w:sz w:val="32"/>
          <w:szCs w:val="32"/>
          <w:lang w:val="en-US" w:eastAsia="zh-CN"/>
        </w:rPr>
        <w:t>1610.30</w:t>
      </w:r>
      <w:r>
        <w:rPr>
          <w:rFonts w:hint="eastAsia" w:ascii="仿宋_GB2312" w:hAnsi="仿宋" w:eastAsia="仿宋_GB2312" w:cs="Times New Roman"/>
          <w:kern w:val="2"/>
          <w:sz w:val="32"/>
          <w:szCs w:val="32"/>
        </w:rPr>
        <w:t>万元，上年结转收入</w:t>
      </w:r>
      <w:r>
        <w:rPr>
          <w:rFonts w:hint="eastAsia" w:ascii="仿宋_GB2312" w:hAnsi="仿宋" w:eastAsia="仿宋_GB2312" w:cs="Times New Roman"/>
          <w:kern w:val="2"/>
          <w:sz w:val="32"/>
          <w:szCs w:val="32"/>
          <w:lang w:val="en-US" w:eastAsia="zh-CN"/>
        </w:rPr>
        <w:t>25.94</w:t>
      </w:r>
      <w:r>
        <w:rPr>
          <w:rFonts w:hint="eastAsia" w:ascii="仿宋_GB2312" w:hAnsi="仿宋" w:eastAsia="仿宋_GB2312" w:cs="Times New Roman"/>
          <w:kern w:val="2"/>
          <w:sz w:val="32"/>
          <w:szCs w:val="32"/>
        </w:rPr>
        <w:t>万元。支出按功能分类分为：</w:t>
      </w:r>
      <w:r>
        <w:rPr>
          <w:rFonts w:hint="eastAsia" w:ascii="仿宋_GB2312" w:hAnsi="仿宋" w:eastAsia="仿宋_GB2312" w:cs="Times New Roman"/>
          <w:kern w:val="2"/>
          <w:sz w:val="32"/>
          <w:szCs w:val="32"/>
          <w:lang w:eastAsia="zh-CN"/>
        </w:rPr>
        <w:t>教育</w:t>
      </w:r>
      <w:r>
        <w:rPr>
          <w:rFonts w:hint="eastAsia" w:ascii="仿宋_GB2312" w:hAnsi="仿宋" w:eastAsia="仿宋_GB2312" w:cs="Times New Roman"/>
          <w:kern w:val="2"/>
          <w:sz w:val="32"/>
          <w:szCs w:val="32"/>
        </w:rPr>
        <w:t>支出</w:t>
      </w:r>
      <w:r>
        <w:rPr>
          <w:rFonts w:hint="eastAsia" w:ascii="仿宋_GB2312" w:hAnsi="仿宋" w:eastAsia="仿宋_GB2312" w:cs="Times New Roman"/>
          <w:kern w:val="2"/>
          <w:sz w:val="32"/>
          <w:szCs w:val="32"/>
          <w:lang w:val="en-US" w:eastAsia="zh-CN"/>
        </w:rPr>
        <w:t>1407.63</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86.03</w:t>
      </w:r>
      <w:r>
        <w:rPr>
          <w:rFonts w:hint="eastAsia" w:ascii="仿宋_GB2312" w:hAnsi="仿宋" w:eastAsia="仿宋_GB2312" w:cs="Times New Roman"/>
          <w:kern w:val="2"/>
          <w:sz w:val="32"/>
          <w:szCs w:val="32"/>
        </w:rPr>
        <w:t>%；社会保障和就业支出</w:t>
      </w:r>
      <w:r>
        <w:rPr>
          <w:rFonts w:hint="eastAsia" w:ascii="仿宋_GB2312" w:hAnsi="仿宋" w:eastAsia="仿宋_GB2312" w:cs="Times New Roman"/>
          <w:kern w:val="2"/>
          <w:sz w:val="32"/>
          <w:szCs w:val="32"/>
          <w:lang w:val="en-US" w:eastAsia="zh-CN"/>
        </w:rPr>
        <w:t>65.50</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4.00</w:t>
      </w:r>
      <w:r>
        <w:rPr>
          <w:rFonts w:hint="eastAsia" w:ascii="仿宋_GB2312" w:hAnsi="仿宋" w:eastAsia="仿宋_GB2312" w:cs="Times New Roman"/>
          <w:kern w:val="2"/>
          <w:sz w:val="32"/>
          <w:szCs w:val="32"/>
        </w:rPr>
        <w:t>%；卫生健康支出</w:t>
      </w:r>
      <w:r>
        <w:rPr>
          <w:rFonts w:hint="eastAsia" w:ascii="仿宋_GB2312" w:hAnsi="仿宋" w:eastAsia="仿宋_GB2312" w:cs="Times New Roman"/>
          <w:kern w:val="2"/>
          <w:sz w:val="32"/>
          <w:szCs w:val="32"/>
          <w:lang w:val="en-US" w:eastAsia="zh-CN"/>
        </w:rPr>
        <w:t>53.14</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3.25</w:t>
      </w:r>
      <w:r>
        <w:rPr>
          <w:rFonts w:hint="eastAsia" w:ascii="仿宋_GB2312" w:hAnsi="仿宋" w:eastAsia="仿宋_GB2312" w:cs="Times New Roman"/>
          <w:kern w:val="2"/>
          <w:sz w:val="32"/>
          <w:szCs w:val="32"/>
        </w:rPr>
        <w:t>%；住房保障支出</w:t>
      </w:r>
      <w:r>
        <w:rPr>
          <w:rFonts w:hint="eastAsia" w:ascii="仿宋_GB2312" w:hAnsi="仿宋" w:eastAsia="仿宋_GB2312" w:cs="Times New Roman"/>
          <w:kern w:val="2"/>
          <w:sz w:val="32"/>
          <w:szCs w:val="32"/>
          <w:lang w:val="en-US" w:eastAsia="zh-CN"/>
        </w:rPr>
        <w:t>108.97</w:t>
      </w:r>
      <w:r>
        <w:rPr>
          <w:rFonts w:hint="eastAsia" w:ascii="仿宋_GB2312" w:hAnsi="仿宋" w:eastAsia="仿宋_GB2312" w:cs="Times New Roman"/>
          <w:kern w:val="2"/>
          <w:sz w:val="32"/>
          <w:szCs w:val="32"/>
        </w:rPr>
        <w:t>万元</w:t>
      </w:r>
      <w:r>
        <w:rPr>
          <w:rFonts w:hint="eastAsia" w:ascii="仿宋_GB2312" w:hAnsi="仿宋" w:eastAsia="仿宋_GB2312" w:cs="Times New Roman"/>
          <w:kern w:val="2"/>
          <w:sz w:val="32"/>
          <w:szCs w:val="32"/>
          <w:lang w:eastAsia="zh-CN"/>
        </w:rPr>
        <w:t>，占</w:t>
      </w:r>
      <w:r>
        <w:rPr>
          <w:rFonts w:hint="eastAsia" w:ascii="仿宋_GB2312" w:hAnsi="仿宋" w:eastAsia="仿宋_GB2312" w:cs="Times New Roman"/>
          <w:kern w:val="2"/>
          <w:sz w:val="32"/>
          <w:szCs w:val="32"/>
          <w:lang w:val="en-US" w:eastAsia="zh-CN"/>
        </w:rPr>
        <w:t>6.66</w:t>
      </w:r>
      <w:r>
        <w:rPr>
          <w:rFonts w:hint="eastAsia" w:ascii="仿宋_GB2312" w:hAnsi="仿宋" w:eastAsia="仿宋_GB2312" w:cs="Times New Roman"/>
          <w:kern w:val="2"/>
          <w:sz w:val="32"/>
          <w:szCs w:val="32"/>
        </w:rPr>
        <w:t>%</w:t>
      </w:r>
      <w:r>
        <w:rPr>
          <w:rFonts w:hint="eastAsia" w:ascii="仿宋_GB2312" w:hAnsi="仿宋" w:eastAsia="仿宋_GB2312" w:cs="Times New Roman"/>
          <w:kern w:val="2"/>
          <w:sz w:val="32"/>
          <w:szCs w:val="32"/>
          <w:lang w:eastAsia="zh-CN"/>
        </w:rPr>
        <w:t>，其他支出</w:t>
      </w:r>
      <w:r>
        <w:rPr>
          <w:rFonts w:hint="eastAsia" w:ascii="仿宋_GB2312" w:hAnsi="仿宋" w:eastAsia="仿宋_GB2312" w:cs="Times New Roman"/>
          <w:kern w:val="2"/>
          <w:sz w:val="32"/>
          <w:szCs w:val="32"/>
          <w:lang w:val="en-US" w:eastAsia="zh-CN"/>
        </w:rPr>
        <w:t>1.00万元，占0.06</w:t>
      </w:r>
      <w:r>
        <w:rPr>
          <w:rFonts w:hint="eastAsia" w:ascii="仿宋_GB2312" w:hAnsi="仿宋" w:eastAsia="仿宋_GB2312" w:cs="Times New Roman"/>
          <w:kern w:val="2"/>
          <w:sz w:val="32"/>
          <w:szCs w:val="32"/>
        </w:rPr>
        <w:t>%</w:t>
      </w:r>
      <w:r>
        <w:rPr>
          <w:rFonts w:hint="eastAsia" w:ascii="仿宋_GB2312" w:hAnsi="仿宋" w:eastAsia="仿宋_GB2312" w:cs="Times New Roman"/>
          <w:kern w:val="2"/>
          <w:sz w:val="32"/>
          <w:szCs w:val="32"/>
          <w:lang w:eastAsia="zh-CN"/>
        </w:rPr>
        <w:t>。</w:t>
      </w:r>
    </w:p>
    <w:p>
      <w:pPr>
        <w:pStyle w:val="6"/>
        <w:adjustRightInd w:val="0"/>
        <w:snapToGrid w:val="0"/>
        <w:spacing w:before="0" w:beforeAutospacing="0" w:after="0" w:afterAutospacing="0" w:line="600" w:lineRule="exact"/>
        <w:ind w:firstLine="640" w:firstLineChars="200"/>
        <w:rPr>
          <w:rFonts w:ascii="黑体" w:hAnsi="仿宋" w:eastAsia="黑体"/>
          <w:color w:val="000000" w:themeColor="text1"/>
          <w:sz w:val="32"/>
          <w:szCs w:val="32"/>
          <w14:textFill>
            <w14:solidFill>
              <w14:schemeClr w14:val="tx1"/>
            </w14:solidFill>
          </w14:textFill>
        </w:rPr>
      </w:pPr>
      <w:r>
        <w:rPr>
          <w:rFonts w:hint="eastAsia" w:ascii="黑体" w:hAnsi="仿宋" w:eastAsia="黑体"/>
          <w:color w:val="000000" w:themeColor="text1"/>
          <w:sz w:val="32"/>
          <w:szCs w:val="32"/>
          <w14:textFill>
            <w14:solidFill>
              <w14:schemeClr w14:val="tx1"/>
            </w14:solidFill>
          </w14:textFill>
        </w:rPr>
        <w:t>五、关于202</w:t>
      </w:r>
      <w:r>
        <w:rPr>
          <w:rFonts w:hint="eastAsia" w:ascii="黑体" w:hAnsi="仿宋" w:eastAsia="黑体"/>
          <w:color w:val="000000" w:themeColor="text1"/>
          <w:sz w:val="32"/>
          <w:szCs w:val="32"/>
          <w:lang w:val="en-US" w:eastAsia="zh-CN"/>
          <w14:textFill>
            <w14:solidFill>
              <w14:schemeClr w14:val="tx1"/>
            </w14:solidFill>
          </w14:textFill>
        </w:rPr>
        <w:t>4</w:t>
      </w:r>
      <w:r>
        <w:rPr>
          <w:rFonts w:hint="eastAsia" w:ascii="黑体" w:hAnsi="仿宋" w:eastAsia="黑体"/>
          <w:color w:val="000000" w:themeColor="text1"/>
          <w:sz w:val="32"/>
          <w:szCs w:val="32"/>
          <w14:textFill>
            <w14:solidFill>
              <w14:schemeClr w14:val="tx1"/>
            </w14:solidFill>
          </w14:textFill>
        </w:rPr>
        <w:t>年一般公共预算支出表的说明</w:t>
      </w:r>
    </w:p>
    <w:p>
      <w:pPr>
        <w:pStyle w:val="6"/>
        <w:adjustRightInd w:val="0"/>
        <w:snapToGrid w:val="0"/>
        <w:spacing w:before="0" w:beforeAutospacing="0" w:after="0" w:afterAutospacing="0" w:line="600" w:lineRule="exact"/>
        <w:ind w:firstLine="630"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（一）一般公共预算支出规模变化情况。</w:t>
      </w:r>
    </w:p>
    <w:p>
      <w:pPr>
        <w:pStyle w:val="6"/>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金寨县</w:t>
      </w:r>
      <w:r>
        <w:rPr>
          <w:rFonts w:hint="eastAsia" w:ascii="仿宋_GB2312" w:hAnsi="仿宋" w:eastAsia="仿宋_GB2312" w:cs="Times New Roman"/>
          <w:kern w:val="2"/>
          <w:sz w:val="32"/>
          <w:szCs w:val="32"/>
          <w:lang w:eastAsia="zh-CN"/>
        </w:rPr>
        <w:t>铁冲实验学校</w:t>
      </w:r>
      <w:r>
        <w:rPr>
          <w:rFonts w:hint="eastAsia"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4</w:t>
      </w:r>
      <w:r>
        <w:rPr>
          <w:rFonts w:hint="eastAsia" w:ascii="仿宋_GB2312" w:hAnsi="仿宋" w:eastAsia="仿宋_GB2312" w:cs="Times New Roman"/>
          <w:kern w:val="2"/>
          <w:sz w:val="32"/>
          <w:szCs w:val="32"/>
        </w:rPr>
        <w:t>年一般公共预算支出</w:t>
      </w:r>
      <w:r>
        <w:rPr>
          <w:rFonts w:hint="eastAsia" w:ascii="仿宋_GB2312" w:hAnsi="仿宋" w:eastAsia="仿宋_GB2312" w:cs="Times New Roman"/>
          <w:kern w:val="2"/>
          <w:sz w:val="32"/>
          <w:szCs w:val="32"/>
          <w:lang w:val="en-US" w:eastAsia="zh-CN"/>
        </w:rPr>
        <w:t>1635.24</w:t>
      </w:r>
      <w:r>
        <w:rPr>
          <w:rFonts w:hint="eastAsia" w:ascii="仿宋_GB2312" w:hAnsi="仿宋" w:eastAsia="仿宋_GB2312" w:cs="Times New Roman"/>
          <w:kern w:val="2"/>
          <w:sz w:val="32"/>
          <w:szCs w:val="32"/>
        </w:rPr>
        <w:t>万元，比</w:t>
      </w:r>
      <w:r>
        <w:rPr>
          <w:rFonts w:hint="eastAsia" w:ascii="仿宋_GB2312" w:hAnsi="仿宋" w:eastAsia="仿宋_GB2312" w:cs="Times New Roman"/>
          <w:kern w:val="2"/>
          <w:sz w:val="32"/>
          <w:szCs w:val="32"/>
          <w:lang w:val="en-US" w:eastAsia="zh-CN"/>
        </w:rPr>
        <w:t>2023</w:t>
      </w:r>
      <w:r>
        <w:rPr>
          <w:rFonts w:hint="eastAsia" w:ascii="仿宋_GB2312" w:hAnsi="仿宋" w:eastAsia="仿宋_GB2312" w:cs="Times New Roman"/>
          <w:kern w:val="2"/>
          <w:sz w:val="32"/>
          <w:szCs w:val="32"/>
        </w:rPr>
        <w:t>年预算</w:t>
      </w:r>
      <w:r>
        <w:rPr>
          <w:rFonts w:hint="eastAsia" w:ascii="仿宋_GB2312" w:hAnsi="仿宋" w:eastAsia="仿宋_GB2312" w:cs="Times New Roman"/>
          <w:kern w:val="2"/>
          <w:sz w:val="32"/>
          <w:szCs w:val="32"/>
          <w:lang w:val="en-US" w:eastAsia="zh-CN"/>
        </w:rPr>
        <w:t>减少45.78</w:t>
      </w:r>
      <w:r>
        <w:rPr>
          <w:rFonts w:hint="eastAsia" w:ascii="仿宋_GB2312" w:hAnsi="仿宋" w:eastAsia="仿宋_GB2312" w:cs="Times New Roman"/>
          <w:kern w:val="2"/>
          <w:sz w:val="32"/>
          <w:szCs w:val="32"/>
        </w:rPr>
        <w:t>万元，</w:t>
      </w:r>
      <w:r>
        <w:rPr>
          <w:rFonts w:hint="eastAsia" w:ascii="仿宋_GB2312" w:hAnsi="仿宋" w:eastAsia="仿宋_GB2312" w:cs="Times New Roman"/>
          <w:kern w:val="2"/>
          <w:sz w:val="32"/>
          <w:szCs w:val="32"/>
          <w:lang w:val="en-US" w:eastAsia="zh-CN"/>
        </w:rPr>
        <w:t>减少2.78</w:t>
      </w:r>
      <w:r>
        <w:rPr>
          <w:rFonts w:hint="eastAsia" w:ascii="仿宋_GB2312" w:hAnsi="仿宋" w:eastAsia="仿宋_GB2312" w:cs="Times New Roman"/>
          <w:kern w:val="2"/>
          <w:sz w:val="32"/>
          <w:szCs w:val="32"/>
        </w:rPr>
        <w:t>%，主要原因是</w:t>
      </w:r>
      <w:r>
        <w:rPr>
          <w:rFonts w:hint="eastAsia" w:ascii="仿宋_GB2312" w:hAnsi="仿宋" w:eastAsia="仿宋_GB2312" w:cs="Times New Roman"/>
          <w:kern w:val="2"/>
          <w:sz w:val="32"/>
          <w:szCs w:val="32"/>
          <w:lang w:val="en-US" w:eastAsia="zh-CN"/>
        </w:rPr>
        <w:t>学校学生数减少</w:t>
      </w:r>
      <w:r>
        <w:rPr>
          <w:rFonts w:hint="eastAsia" w:ascii="仿宋_GB2312" w:hAnsi="仿宋" w:eastAsia="仿宋_GB2312"/>
          <w:sz w:val="32"/>
          <w:szCs w:val="32"/>
          <w:lang w:eastAsia="zh-CN"/>
        </w:rPr>
        <w:t>，支出</w:t>
      </w:r>
      <w:r>
        <w:rPr>
          <w:rFonts w:hint="eastAsia" w:ascii="仿宋_GB2312" w:hAnsi="仿宋" w:eastAsia="仿宋_GB2312"/>
          <w:sz w:val="32"/>
          <w:szCs w:val="32"/>
          <w:lang w:val="en-US" w:eastAsia="zh-CN"/>
        </w:rPr>
        <w:t>减少</w:t>
      </w:r>
      <w:r>
        <w:rPr>
          <w:rFonts w:hint="eastAsia" w:ascii="仿宋_GB2312" w:hAnsi="仿宋" w:eastAsia="仿宋_GB2312" w:cs="Times New Roman"/>
          <w:kern w:val="2"/>
          <w:sz w:val="32"/>
          <w:szCs w:val="32"/>
        </w:rPr>
        <w:t>。</w:t>
      </w:r>
    </w:p>
    <w:p>
      <w:pPr>
        <w:pStyle w:val="6"/>
        <w:adjustRightInd w:val="0"/>
        <w:snapToGrid w:val="0"/>
        <w:spacing w:before="0" w:beforeAutospacing="0" w:after="0" w:afterAutospacing="0" w:line="600" w:lineRule="exact"/>
        <w:ind w:firstLine="643" w:firstLineChars="200"/>
        <w:rPr>
          <w:rFonts w:ascii="仿宋_GB2312" w:hAnsi="仿宋" w:eastAsia="仿宋_GB2312" w:cs="Times New Roman"/>
          <w:kern w:val="2"/>
          <w:sz w:val="32"/>
          <w:szCs w:val="32"/>
        </w:rPr>
      </w:pPr>
      <w:r>
        <w:rPr>
          <w:rFonts w:hint="eastAsia" w:ascii="楷体_GB2312" w:hAnsi="仿宋" w:eastAsia="楷体_GB2312" w:cs="Times New Roman"/>
          <w:b/>
          <w:kern w:val="2"/>
          <w:sz w:val="32"/>
          <w:szCs w:val="32"/>
        </w:rPr>
        <w:t>（二</w:t>
      </w:r>
      <w:r>
        <w:rPr>
          <w:rFonts w:ascii="楷体_GB2312" w:hAnsi="仿宋" w:eastAsia="楷体_GB2312" w:cs="Times New Roman"/>
          <w:b/>
          <w:kern w:val="2"/>
          <w:sz w:val="32"/>
          <w:szCs w:val="32"/>
        </w:rPr>
        <w:t>）</w:t>
      </w:r>
      <w:r>
        <w:rPr>
          <w:rFonts w:hint="eastAsia" w:ascii="楷体_GB2312" w:hAnsi="仿宋" w:eastAsia="楷体_GB2312" w:cs="Times New Roman"/>
          <w:b/>
          <w:kern w:val="2"/>
          <w:sz w:val="32"/>
          <w:szCs w:val="32"/>
        </w:rPr>
        <w:t>一般公共预算支出结构情况。</w:t>
      </w:r>
      <w:r>
        <w:rPr>
          <w:rFonts w:hint="eastAsia" w:ascii="仿宋_GB2312" w:hAnsi="仿宋" w:eastAsia="仿宋_GB2312" w:cs="Times New Roman"/>
          <w:kern w:val="2"/>
          <w:sz w:val="32"/>
          <w:szCs w:val="32"/>
        </w:rPr>
        <w:t>一般公共服务支出</w:t>
      </w:r>
      <w:r>
        <w:rPr>
          <w:rFonts w:hint="eastAsia" w:ascii="仿宋_GB2312" w:hAnsi="仿宋" w:eastAsia="仿宋_GB2312" w:cs="Times New Roman"/>
          <w:kern w:val="2"/>
          <w:sz w:val="32"/>
          <w:szCs w:val="32"/>
          <w:lang w:val="en-US" w:eastAsia="zh-CN"/>
        </w:rPr>
        <w:t>1407.63</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86.03</w:t>
      </w:r>
      <w:r>
        <w:rPr>
          <w:rFonts w:hint="eastAsia" w:ascii="仿宋_GB2312" w:hAnsi="仿宋" w:eastAsia="仿宋_GB2312" w:cs="Times New Roman"/>
          <w:kern w:val="2"/>
          <w:sz w:val="32"/>
          <w:szCs w:val="32"/>
        </w:rPr>
        <w:t>%；社会保障和就业支出</w:t>
      </w:r>
      <w:r>
        <w:rPr>
          <w:rFonts w:hint="eastAsia" w:ascii="仿宋_GB2312" w:hAnsi="仿宋" w:eastAsia="仿宋_GB2312" w:cs="Times New Roman"/>
          <w:kern w:val="2"/>
          <w:sz w:val="32"/>
          <w:szCs w:val="32"/>
          <w:lang w:val="en-US" w:eastAsia="zh-CN"/>
        </w:rPr>
        <w:t>65.50</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4.00</w:t>
      </w:r>
      <w:r>
        <w:rPr>
          <w:rFonts w:hint="eastAsia" w:ascii="仿宋_GB2312" w:hAnsi="仿宋" w:eastAsia="仿宋_GB2312" w:cs="Times New Roman"/>
          <w:kern w:val="2"/>
          <w:sz w:val="32"/>
          <w:szCs w:val="32"/>
        </w:rPr>
        <w:t>%；卫生健康支出</w:t>
      </w:r>
      <w:r>
        <w:rPr>
          <w:rFonts w:hint="eastAsia" w:ascii="仿宋_GB2312" w:hAnsi="仿宋" w:eastAsia="仿宋_GB2312" w:cs="Times New Roman"/>
          <w:kern w:val="2"/>
          <w:sz w:val="32"/>
          <w:szCs w:val="32"/>
          <w:lang w:val="en-US" w:eastAsia="zh-CN"/>
        </w:rPr>
        <w:t>53.14</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3.25</w:t>
      </w:r>
      <w:r>
        <w:rPr>
          <w:rFonts w:hint="eastAsia" w:ascii="仿宋_GB2312" w:hAnsi="仿宋" w:eastAsia="仿宋_GB2312" w:cs="Times New Roman"/>
          <w:kern w:val="2"/>
          <w:sz w:val="32"/>
          <w:szCs w:val="32"/>
        </w:rPr>
        <w:t>%；住房保障支出</w:t>
      </w:r>
      <w:r>
        <w:rPr>
          <w:rFonts w:hint="eastAsia" w:ascii="仿宋_GB2312" w:hAnsi="仿宋" w:eastAsia="仿宋_GB2312" w:cs="Times New Roman"/>
          <w:kern w:val="2"/>
          <w:sz w:val="32"/>
          <w:szCs w:val="32"/>
          <w:lang w:val="en-US" w:eastAsia="zh-CN"/>
        </w:rPr>
        <w:t>108.97</w:t>
      </w:r>
      <w:r>
        <w:rPr>
          <w:rFonts w:hint="eastAsia" w:ascii="仿宋_GB2312" w:hAnsi="仿宋" w:eastAsia="仿宋_GB2312" w:cs="Times New Roman"/>
          <w:kern w:val="2"/>
          <w:sz w:val="32"/>
          <w:szCs w:val="32"/>
        </w:rPr>
        <w:t>万元</w:t>
      </w:r>
      <w:r>
        <w:rPr>
          <w:rFonts w:hint="eastAsia" w:ascii="仿宋_GB2312" w:hAnsi="仿宋" w:eastAsia="仿宋_GB2312" w:cs="Times New Roman"/>
          <w:kern w:val="2"/>
          <w:sz w:val="32"/>
          <w:szCs w:val="32"/>
          <w:lang w:eastAsia="zh-CN"/>
        </w:rPr>
        <w:t>，占</w:t>
      </w:r>
      <w:r>
        <w:rPr>
          <w:rFonts w:hint="eastAsia" w:ascii="仿宋_GB2312" w:hAnsi="仿宋" w:eastAsia="仿宋_GB2312" w:cs="Times New Roman"/>
          <w:kern w:val="2"/>
          <w:sz w:val="32"/>
          <w:szCs w:val="32"/>
          <w:lang w:val="en-US" w:eastAsia="zh-CN"/>
        </w:rPr>
        <w:t>6.66</w:t>
      </w:r>
      <w:r>
        <w:rPr>
          <w:rFonts w:hint="eastAsia" w:ascii="仿宋_GB2312" w:hAnsi="仿宋" w:eastAsia="仿宋_GB2312" w:cs="Times New Roman"/>
          <w:kern w:val="2"/>
          <w:sz w:val="32"/>
          <w:szCs w:val="32"/>
        </w:rPr>
        <w:t>%</w:t>
      </w:r>
      <w:r>
        <w:rPr>
          <w:rFonts w:hint="eastAsia" w:ascii="仿宋_GB2312" w:hAnsi="仿宋" w:eastAsia="仿宋_GB2312" w:cs="Times New Roman"/>
          <w:kern w:val="2"/>
          <w:sz w:val="32"/>
          <w:szCs w:val="32"/>
          <w:lang w:eastAsia="zh-CN"/>
        </w:rPr>
        <w:t>。</w:t>
      </w:r>
    </w:p>
    <w:p>
      <w:pPr>
        <w:adjustRightInd w:val="0"/>
        <w:snapToGrid w:val="0"/>
        <w:spacing w:line="60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（三）一般公共预算支出具体使用情况。</w:t>
      </w:r>
    </w:p>
    <w:p>
      <w:pPr>
        <w:adjustRightInd w:val="0"/>
        <w:snapToGrid w:val="0"/>
        <w:spacing w:line="600" w:lineRule="exact"/>
        <w:ind w:firstLine="643" w:firstLineChars="200"/>
        <w:rPr>
          <w:rFonts w:hint="eastAsia" w:ascii="仿宋_GB2312" w:hAnsi="仿宋" w:eastAsia="仿宋_GB2312"/>
          <w:sz w:val="32"/>
          <w:szCs w:val="32"/>
          <w:highlight w:val="none"/>
          <w:lang w:eastAsia="zh-CN"/>
        </w:rPr>
      </w:pPr>
      <w:r>
        <w:rPr>
          <w:rFonts w:hint="eastAsia" w:ascii="仿宋_GB2312" w:hAnsi="仿宋" w:eastAsia="仿宋_GB2312"/>
          <w:b/>
          <w:sz w:val="32"/>
          <w:szCs w:val="32"/>
        </w:rPr>
        <w:t>1.</w:t>
      </w:r>
      <w:r>
        <w:rPr>
          <w:rFonts w:hint="eastAsia" w:ascii="仿宋_GB2312" w:hAnsi="仿宋" w:eastAsia="仿宋_GB2312"/>
          <w:b/>
          <w:sz w:val="32"/>
          <w:szCs w:val="32"/>
          <w:lang w:eastAsia="zh-CN"/>
        </w:rPr>
        <w:t>教育</w:t>
      </w:r>
      <w:r>
        <w:rPr>
          <w:rFonts w:hint="eastAsia" w:ascii="仿宋_GB2312" w:hAnsi="仿宋" w:eastAsia="仿宋_GB2312"/>
          <w:b/>
          <w:sz w:val="32"/>
          <w:szCs w:val="32"/>
        </w:rPr>
        <w:t>支出（类）</w:t>
      </w:r>
      <w:r>
        <w:rPr>
          <w:rFonts w:hint="eastAsia" w:ascii="仿宋_GB2312" w:hAnsi="仿宋" w:eastAsia="仿宋_GB2312"/>
          <w:b/>
          <w:sz w:val="32"/>
          <w:szCs w:val="32"/>
          <w:lang w:eastAsia="zh-CN"/>
        </w:rPr>
        <w:t>普通教育</w:t>
      </w:r>
      <w:r>
        <w:rPr>
          <w:rFonts w:hint="eastAsia" w:ascii="仿宋_GB2312" w:hAnsi="仿宋" w:eastAsia="仿宋_GB2312"/>
          <w:b/>
          <w:sz w:val="32"/>
          <w:szCs w:val="32"/>
        </w:rPr>
        <w:t>（款）</w:t>
      </w:r>
      <w:r>
        <w:rPr>
          <w:rFonts w:hint="eastAsia" w:ascii="仿宋_GB2312" w:hAnsi="仿宋" w:eastAsia="仿宋_GB2312"/>
          <w:b/>
          <w:sz w:val="32"/>
          <w:szCs w:val="32"/>
          <w:lang w:eastAsia="zh-CN"/>
        </w:rPr>
        <w:t>学前教育（</w:t>
      </w:r>
      <w:r>
        <w:rPr>
          <w:rFonts w:hint="eastAsia" w:ascii="仿宋_GB2312" w:hAnsi="仿宋" w:eastAsia="仿宋_GB2312"/>
          <w:b/>
          <w:sz w:val="32"/>
          <w:szCs w:val="32"/>
        </w:rPr>
        <w:t>项）</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9.12</w:t>
      </w:r>
      <w:r>
        <w:rPr>
          <w:rFonts w:hint="eastAsia" w:ascii="仿宋_GB2312" w:hAnsi="仿宋" w:eastAsia="仿宋_GB2312"/>
          <w:sz w:val="32"/>
          <w:szCs w:val="32"/>
        </w:rPr>
        <w:t>万元，比202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增加1.72</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增加23.24</w:t>
      </w:r>
      <w:r>
        <w:rPr>
          <w:rFonts w:hint="eastAsia" w:ascii="仿宋_GB2312" w:hAnsi="仿宋" w:eastAsia="仿宋_GB2312"/>
          <w:sz w:val="32"/>
          <w:szCs w:val="32"/>
        </w:rPr>
        <w:t>%，</w:t>
      </w:r>
      <w:r>
        <w:rPr>
          <w:rFonts w:hint="eastAsia" w:ascii="仿宋_GB2312" w:hAnsi="仿宋" w:eastAsia="仿宋_GB2312"/>
          <w:sz w:val="32"/>
          <w:szCs w:val="32"/>
          <w:lang w:val="en-US" w:eastAsia="zh-CN"/>
        </w:rPr>
        <w:t>增加</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幼儿园学生数增加</w:t>
      </w:r>
      <w:r>
        <w:rPr>
          <w:rFonts w:hint="eastAsia" w:ascii="仿宋_GB2312" w:hAnsi="仿宋" w:eastAsia="仿宋_GB2312"/>
          <w:sz w:val="32"/>
          <w:szCs w:val="32"/>
          <w:lang w:eastAsia="zh-CN"/>
        </w:rPr>
        <w:t>。</w:t>
      </w:r>
    </w:p>
    <w:p>
      <w:pPr>
        <w:adjustRightInd w:val="0"/>
        <w:snapToGrid w:val="0"/>
        <w:spacing w:line="560" w:lineRule="exact"/>
        <w:ind w:firstLine="643" w:firstLineChars="200"/>
        <w:rPr>
          <w:rFonts w:hint="eastAsia" w:ascii="仿宋_GB2312" w:hAnsi="仿宋" w:eastAsia="仿宋_GB2312"/>
          <w:sz w:val="32"/>
          <w:szCs w:val="32"/>
          <w:highlight w:val="none"/>
          <w:lang w:eastAsia="zh-CN"/>
        </w:rPr>
      </w:pPr>
      <w:r>
        <w:rPr>
          <w:rFonts w:hint="eastAsia" w:ascii="仿宋_GB2312" w:hAnsi="仿宋" w:eastAsia="仿宋_GB2312"/>
          <w:b/>
          <w:sz w:val="32"/>
          <w:szCs w:val="32"/>
          <w:lang w:val="en-US" w:eastAsia="zh-CN"/>
        </w:rPr>
        <w:t>2</w:t>
      </w:r>
      <w:r>
        <w:rPr>
          <w:rFonts w:hint="eastAsia" w:ascii="仿宋_GB2312" w:hAnsi="仿宋" w:eastAsia="仿宋_GB2312"/>
          <w:b/>
          <w:sz w:val="32"/>
          <w:szCs w:val="32"/>
        </w:rPr>
        <w:t>.</w:t>
      </w:r>
      <w:r>
        <w:rPr>
          <w:rFonts w:hint="eastAsia" w:ascii="仿宋_GB2312" w:hAnsi="仿宋" w:eastAsia="仿宋_GB2312"/>
          <w:b/>
          <w:sz w:val="32"/>
          <w:szCs w:val="32"/>
          <w:lang w:eastAsia="zh-CN"/>
        </w:rPr>
        <w:t>教育</w:t>
      </w:r>
      <w:r>
        <w:rPr>
          <w:rFonts w:hint="eastAsia" w:ascii="仿宋_GB2312" w:hAnsi="仿宋" w:eastAsia="仿宋_GB2312"/>
          <w:b/>
          <w:sz w:val="32"/>
          <w:szCs w:val="32"/>
        </w:rPr>
        <w:t>支出（类）</w:t>
      </w:r>
      <w:r>
        <w:rPr>
          <w:rFonts w:hint="eastAsia" w:ascii="仿宋_GB2312" w:hAnsi="仿宋" w:eastAsia="仿宋_GB2312"/>
          <w:b/>
          <w:sz w:val="32"/>
          <w:szCs w:val="32"/>
          <w:lang w:eastAsia="zh-CN"/>
        </w:rPr>
        <w:t>普通教育</w:t>
      </w:r>
      <w:r>
        <w:rPr>
          <w:rFonts w:hint="eastAsia" w:ascii="仿宋_GB2312" w:hAnsi="仿宋" w:eastAsia="仿宋_GB2312"/>
          <w:b/>
          <w:sz w:val="32"/>
          <w:szCs w:val="32"/>
        </w:rPr>
        <w:t>（款）</w:t>
      </w:r>
      <w:r>
        <w:rPr>
          <w:rFonts w:hint="eastAsia" w:ascii="仿宋_GB2312" w:hAnsi="仿宋" w:eastAsia="仿宋_GB2312"/>
          <w:b/>
          <w:sz w:val="32"/>
          <w:szCs w:val="32"/>
          <w:lang w:eastAsia="zh-CN"/>
        </w:rPr>
        <w:t>小学教育（</w:t>
      </w:r>
      <w:r>
        <w:rPr>
          <w:rFonts w:hint="eastAsia" w:ascii="仿宋_GB2312" w:hAnsi="仿宋" w:eastAsia="仿宋_GB2312"/>
          <w:b/>
          <w:sz w:val="32"/>
          <w:szCs w:val="32"/>
        </w:rPr>
        <w:t>项）</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1372.66</w:t>
      </w:r>
      <w:r>
        <w:rPr>
          <w:rFonts w:hint="eastAsia" w:ascii="仿宋_GB2312" w:hAnsi="仿宋" w:eastAsia="仿宋_GB2312"/>
          <w:sz w:val="32"/>
          <w:szCs w:val="32"/>
        </w:rPr>
        <w:t>万元，比202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eastAsia="zh-CN"/>
        </w:rPr>
        <w:t>增加</w:t>
      </w:r>
      <w:r>
        <w:rPr>
          <w:rFonts w:hint="eastAsia" w:ascii="仿宋_GB2312" w:hAnsi="仿宋" w:eastAsia="仿宋_GB2312"/>
          <w:sz w:val="32"/>
          <w:szCs w:val="32"/>
          <w:lang w:val="en-US" w:eastAsia="zh-CN"/>
        </w:rPr>
        <w:t>208.61</w:t>
      </w:r>
      <w:r>
        <w:rPr>
          <w:rFonts w:hint="eastAsia" w:ascii="仿宋_GB2312" w:hAnsi="仿宋" w:eastAsia="仿宋_GB2312"/>
          <w:sz w:val="32"/>
          <w:szCs w:val="32"/>
        </w:rPr>
        <w:t>万元，</w:t>
      </w:r>
      <w:r>
        <w:rPr>
          <w:rFonts w:hint="eastAsia" w:ascii="仿宋_GB2312" w:hAnsi="仿宋" w:eastAsia="仿宋_GB2312"/>
          <w:sz w:val="32"/>
          <w:szCs w:val="32"/>
          <w:lang w:eastAsia="zh-CN"/>
        </w:rPr>
        <w:t>增加</w:t>
      </w:r>
      <w:r>
        <w:rPr>
          <w:rFonts w:hint="eastAsia" w:ascii="仿宋_GB2312" w:hAnsi="仿宋" w:eastAsia="仿宋_GB2312"/>
          <w:sz w:val="32"/>
          <w:szCs w:val="32"/>
          <w:lang w:val="en-US" w:eastAsia="zh-CN"/>
        </w:rPr>
        <w:t>17.92</w:t>
      </w:r>
      <w:r>
        <w:rPr>
          <w:rFonts w:hint="eastAsia" w:ascii="仿宋_GB2312" w:hAnsi="仿宋" w:eastAsia="仿宋_GB2312"/>
          <w:sz w:val="32"/>
          <w:szCs w:val="32"/>
        </w:rPr>
        <w:t>%，</w:t>
      </w:r>
      <w:r>
        <w:rPr>
          <w:rFonts w:hint="eastAsia" w:ascii="Times New Roman" w:hAnsi="Times New Roman" w:eastAsia="仿宋_GB2312"/>
          <w:b w:val="0"/>
          <w:bCs/>
          <w:color w:val="000000" w:themeColor="text1"/>
          <w:sz w:val="32"/>
          <w:szCs w:val="32"/>
          <w14:textFill>
            <w14:solidFill>
              <w14:schemeClr w14:val="tx1"/>
            </w14:solidFill>
          </w14:textFill>
        </w:rPr>
        <w:t>增长原因主要是初中教育（项）</w:t>
      </w:r>
      <w:r>
        <w:rPr>
          <w:rFonts w:hint="eastAsia" w:ascii="Times New Roman" w:hAnsi="Times New Roman" w:eastAsia="仿宋_GB2312"/>
          <w:b w:val="0"/>
          <w:bCs/>
          <w:color w:val="000000" w:themeColor="text1"/>
          <w:sz w:val="32"/>
          <w:szCs w:val="32"/>
          <w:lang w:val="en-US" w:eastAsia="zh-CN"/>
          <w14:textFill>
            <w14:solidFill>
              <w14:schemeClr w14:val="tx1"/>
            </w14:solidFill>
          </w14:textFill>
        </w:rPr>
        <w:t>运转经费在小学教育（项）中</w:t>
      </w:r>
      <w:r>
        <w:rPr>
          <w:rFonts w:hint="eastAsia" w:ascii="Times New Roman" w:hAnsi="Times New Roman" w:eastAsia="仿宋_GB2312"/>
          <w:b w:val="0"/>
          <w:bCs/>
          <w:color w:val="000000" w:themeColor="text1"/>
          <w:sz w:val="32"/>
          <w:szCs w:val="32"/>
          <w14:textFill>
            <w14:solidFill>
              <w14:schemeClr w14:val="tx1"/>
            </w14:solidFill>
          </w14:textFill>
        </w:rPr>
        <w:t>列支。</w:t>
      </w:r>
    </w:p>
    <w:p>
      <w:pPr>
        <w:adjustRightInd w:val="0"/>
        <w:snapToGrid w:val="0"/>
        <w:spacing w:line="600" w:lineRule="exact"/>
        <w:ind w:firstLine="643" w:firstLineChars="200"/>
        <w:rPr>
          <w:rFonts w:hint="eastAsia" w:ascii="仿宋_GB2312" w:hAnsi="仿宋" w:eastAsia="仿宋_GB2312"/>
          <w:sz w:val="32"/>
          <w:szCs w:val="32"/>
          <w:highlight w:val="none"/>
          <w:lang w:eastAsia="zh-CN"/>
        </w:rPr>
      </w:pPr>
      <w:r>
        <w:rPr>
          <w:rFonts w:hint="eastAsia" w:ascii="仿宋_GB2312" w:hAnsi="仿宋" w:eastAsia="仿宋_GB2312"/>
          <w:b/>
          <w:sz w:val="32"/>
          <w:szCs w:val="32"/>
          <w:lang w:val="en-US" w:eastAsia="zh-CN"/>
        </w:rPr>
        <w:t>3</w:t>
      </w:r>
      <w:r>
        <w:rPr>
          <w:rFonts w:hint="eastAsia" w:ascii="仿宋_GB2312" w:hAnsi="仿宋" w:eastAsia="仿宋_GB2312"/>
          <w:b/>
          <w:sz w:val="32"/>
          <w:szCs w:val="32"/>
        </w:rPr>
        <w:t>.</w:t>
      </w:r>
      <w:r>
        <w:rPr>
          <w:rFonts w:hint="eastAsia" w:ascii="仿宋_GB2312" w:hAnsi="仿宋" w:eastAsia="仿宋_GB2312"/>
          <w:b/>
          <w:sz w:val="32"/>
          <w:szCs w:val="32"/>
          <w:lang w:eastAsia="zh-CN"/>
        </w:rPr>
        <w:t>教育</w:t>
      </w:r>
      <w:r>
        <w:rPr>
          <w:rFonts w:hint="eastAsia" w:ascii="仿宋_GB2312" w:hAnsi="仿宋" w:eastAsia="仿宋_GB2312"/>
          <w:b/>
          <w:sz w:val="32"/>
          <w:szCs w:val="32"/>
        </w:rPr>
        <w:t>支出（类）</w:t>
      </w:r>
      <w:r>
        <w:rPr>
          <w:rFonts w:hint="eastAsia" w:ascii="仿宋_GB2312" w:hAnsi="仿宋" w:eastAsia="仿宋_GB2312"/>
          <w:b/>
          <w:sz w:val="32"/>
          <w:szCs w:val="32"/>
          <w:lang w:eastAsia="zh-CN"/>
        </w:rPr>
        <w:t>普通教育</w:t>
      </w:r>
      <w:r>
        <w:rPr>
          <w:rFonts w:hint="eastAsia" w:ascii="仿宋_GB2312" w:hAnsi="仿宋" w:eastAsia="仿宋_GB2312"/>
          <w:b/>
          <w:sz w:val="32"/>
          <w:szCs w:val="32"/>
        </w:rPr>
        <w:t>（款）</w:t>
      </w:r>
      <w:r>
        <w:rPr>
          <w:rFonts w:hint="eastAsia" w:ascii="仿宋_GB2312" w:hAnsi="仿宋" w:eastAsia="仿宋_GB2312"/>
          <w:b/>
          <w:sz w:val="32"/>
          <w:szCs w:val="32"/>
          <w:lang w:eastAsia="zh-CN"/>
        </w:rPr>
        <w:t>初中教育（</w:t>
      </w:r>
      <w:r>
        <w:rPr>
          <w:rFonts w:hint="eastAsia" w:ascii="仿宋_GB2312" w:hAnsi="仿宋" w:eastAsia="仿宋_GB2312"/>
          <w:b/>
          <w:sz w:val="32"/>
          <w:szCs w:val="32"/>
        </w:rPr>
        <w:t>项）</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25.85</w:t>
      </w:r>
      <w:r>
        <w:rPr>
          <w:rFonts w:hint="eastAsia" w:ascii="仿宋_GB2312" w:hAnsi="仿宋" w:eastAsia="仿宋_GB2312"/>
          <w:sz w:val="32"/>
          <w:szCs w:val="32"/>
        </w:rPr>
        <w:t>万元，比202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109.46</w:t>
      </w:r>
      <w:r>
        <w:rPr>
          <w:rFonts w:hint="eastAsia" w:ascii="仿宋_GB2312" w:hAnsi="仿宋" w:eastAsia="仿宋_GB2312"/>
          <w:sz w:val="32"/>
          <w:szCs w:val="32"/>
        </w:rPr>
        <w:t>万元，</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80.90</w:t>
      </w:r>
      <w:r>
        <w:rPr>
          <w:rFonts w:hint="eastAsia" w:ascii="仿宋_GB2312" w:hAnsi="仿宋" w:eastAsia="仿宋_GB2312"/>
          <w:sz w:val="32"/>
          <w:szCs w:val="32"/>
        </w:rPr>
        <w:t>%，</w:t>
      </w:r>
      <w:r>
        <w:rPr>
          <w:rFonts w:hint="eastAsia" w:ascii="仿宋_GB2312" w:hAnsi="仿宋" w:eastAsia="仿宋_GB2312"/>
          <w:color w:val="auto"/>
          <w:sz w:val="32"/>
          <w:szCs w:val="32"/>
          <w:highlight w:val="none"/>
          <w:lang w:eastAsia="zh-CN"/>
        </w:rPr>
        <w:t>下降</w:t>
      </w:r>
      <w:r>
        <w:rPr>
          <w:rFonts w:hint="eastAsia" w:ascii="仿宋_GB2312" w:hAnsi="仿宋" w:eastAsia="仿宋_GB2312"/>
          <w:color w:val="auto"/>
          <w:sz w:val="32"/>
          <w:szCs w:val="32"/>
          <w:highlight w:val="none"/>
        </w:rPr>
        <w:t>原因主要是</w:t>
      </w:r>
      <w:r>
        <w:rPr>
          <w:rFonts w:hint="eastAsia" w:ascii="仿宋_GB2312" w:hAnsi="仿宋" w:eastAsia="仿宋_GB2312"/>
          <w:color w:val="auto"/>
          <w:sz w:val="32"/>
          <w:szCs w:val="32"/>
          <w:highlight w:val="none"/>
          <w:lang w:eastAsia="zh-CN"/>
        </w:rPr>
        <w:t>初中教育（项）的人员经费与小学教育</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lang w:eastAsia="zh-CN"/>
        </w:rPr>
        <w:t>项</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lang w:eastAsia="zh-CN"/>
        </w:rPr>
        <w:t>合并</w:t>
      </w:r>
      <w:r>
        <w:rPr>
          <w:rFonts w:hint="eastAsia" w:ascii="仿宋_GB2312" w:hAnsi="仿宋" w:eastAsia="仿宋_GB2312"/>
          <w:color w:val="auto"/>
          <w:sz w:val="32"/>
          <w:szCs w:val="32"/>
          <w:highlight w:val="none"/>
          <w:lang w:val="en-US" w:eastAsia="zh-CN"/>
        </w:rPr>
        <w:t>,没有单独列支</w:t>
      </w:r>
      <w:r>
        <w:rPr>
          <w:rFonts w:hint="eastAsia" w:ascii="仿宋_GB2312" w:hAnsi="仿宋" w:eastAsia="仿宋_GB2312"/>
          <w:sz w:val="32"/>
          <w:szCs w:val="32"/>
          <w:highlight w:val="none"/>
          <w:lang w:eastAsia="zh-CN"/>
        </w:rPr>
        <w:t>。</w:t>
      </w:r>
    </w:p>
    <w:p>
      <w:pPr>
        <w:adjustRightInd w:val="0"/>
        <w:snapToGrid w:val="0"/>
        <w:spacing w:line="560" w:lineRule="exact"/>
        <w:ind w:firstLine="643" w:firstLineChars="200"/>
        <w:rPr>
          <w:rFonts w:hint="eastAsia" w:ascii="仿宋_GB2312" w:hAnsi="仿宋" w:eastAsia="仿宋_GB2312"/>
          <w:sz w:val="32"/>
          <w:szCs w:val="32"/>
          <w:highlight w:val="none"/>
        </w:rPr>
      </w:pPr>
      <w:r>
        <w:rPr>
          <w:rFonts w:hint="eastAsia" w:ascii="仿宋_GB2312" w:hAnsi="仿宋" w:eastAsia="仿宋_GB2312"/>
          <w:b/>
          <w:sz w:val="32"/>
          <w:szCs w:val="32"/>
          <w:lang w:val="en-US" w:eastAsia="zh-CN"/>
        </w:rPr>
        <w:t>4.</w:t>
      </w:r>
      <w:r>
        <w:rPr>
          <w:rFonts w:hint="eastAsia" w:ascii="仿宋_GB2312" w:hAnsi="仿宋" w:eastAsia="仿宋_GB2312"/>
          <w:b/>
          <w:sz w:val="32"/>
          <w:szCs w:val="32"/>
        </w:rPr>
        <w:t>社会保障和就业支出（类）行政事业单位</w:t>
      </w:r>
      <w:r>
        <w:rPr>
          <w:rFonts w:hint="eastAsia" w:ascii="仿宋_GB2312" w:hAnsi="仿宋" w:eastAsia="仿宋_GB2312"/>
          <w:b/>
          <w:sz w:val="32"/>
          <w:szCs w:val="32"/>
          <w:lang w:eastAsia="zh-CN"/>
        </w:rPr>
        <w:t>养老支出</w:t>
      </w:r>
      <w:r>
        <w:rPr>
          <w:rFonts w:hint="eastAsia" w:ascii="仿宋_GB2312" w:hAnsi="仿宋" w:eastAsia="仿宋_GB2312"/>
          <w:b/>
          <w:sz w:val="32"/>
          <w:szCs w:val="32"/>
        </w:rPr>
        <w:t>（款）</w:t>
      </w:r>
      <w:r>
        <w:rPr>
          <w:rFonts w:hint="eastAsia" w:ascii="仿宋_GB2312" w:hAnsi="仿宋" w:eastAsia="仿宋_GB2312"/>
          <w:b/>
          <w:sz w:val="32"/>
          <w:szCs w:val="32"/>
          <w:lang w:eastAsia="zh-CN"/>
        </w:rPr>
        <w:t>机关事业单位职业年金缴费支出</w:t>
      </w:r>
      <w:r>
        <w:rPr>
          <w:rFonts w:hint="eastAsia" w:ascii="仿宋_GB2312" w:hAnsi="仿宋" w:eastAsia="仿宋_GB2312"/>
          <w:b/>
          <w:sz w:val="32"/>
          <w:szCs w:val="32"/>
        </w:rPr>
        <w:t>（项）</w:t>
      </w: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highlight w:val="none"/>
          <w:lang w:val="en-US" w:eastAsia="zh-CN"/>
        </w:rPr>
        <w:t>65.50</w:t>
      </w:r>
      <w:r>
        <w:rPr>
          <w:rFonts w:hint="eastAsia" w:ascii="仿宋_GB2312" w:hAnsi="仿宋" w:eastAsia="仿宋_GB2312"/>
          <w:sz w:val="32"/>
          <w:szCs w:val="32"/>
          <w:highlight w:val="none"/>
        </w:rPr>
        <w:t>万元，比202</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年预算</w:t>
      </w:r>
      <w:r>
        <w:rPr>
          <w:rFonts w:hint="eastAsia" w:ascii="仿宋_GB2312" w:hAnsi="仿宋" w:eastAsia="仿宋_GB2312"/>
          <w:sz w:val="32"/>
          <w:szCs w:val="32"/>
          <w:highlight w:val="none"/>
          <w:lang w:val="en-US" w:eastAsia="zh-CN"/>
        </w:rPr>
        <w:t>减少9.80</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val="en-US" w:eastAsia="zh-CN"/>
        </w:rPr>
        <w:t>减少13.01</w:t>
      </w:r>
      <w:r>
        <w:rPr>
          <w:rFonts w:hint="eastAsia" w:ascii="仿宋_GB2312" w:hAnsi="仿宋" w:eastAsia="仿宋_GB2312"/>
          <w:sz w:val="32"/>
          <w:szCs w:val="32"/>
          <w:highlight w:val="none"/>
        </w:rPr>
        <w:t>%，</w:t>
      </w:r>
      <w:r>
        <w:rPr>
          <w:rFonts w:hint="eastAsia" w:ascii="Times New Roman" w:hAnsi="Times New Roman" w:eastAsia="仿宋_GB2312"/>
          <w:b w:val="0"/>
          <w:bCs/>
          <w:color w:val="000000" w:themeColor="text1"/>
          <w:sz w:val="32"/>
          <w:szCs w:val="32"/>
          <w14:textFill>
            <w14:solidFill>
              <w14:schemeClr w14:val="tx1"/>
            </w14:solidFill>
          </w14:textFill>
        </w:rPr>
        <w:t>下降原因主要是</w:t>
      </w:r>
      <w:r>
        <w:rPr>
          <w:rFonts w:hint="eastAsia" w:ascii="Times New Roman" w:hAnsi="Times New Roman" w:eastAsia="仿宋_GB2312"/>
          <w:b w:val="0"/>
          <w:bCs/>
          <w:color w:val="000000" w:themeColor="text1"/>
          <w:sz w:val="32"/>
          <w:szCs w:val="32"/>
          <w:lang w:val="en-US" w:eastAsia="zh-CN"/>
          <w14:textFill>
            <w14:solidFill>
              <w14:schemeClr w14:val="tx1"/>
            </w14:solidFill>
          </w14:textFill>
        </w:rPr>
        <w:t>教师人数减少。</w:t>
      </w:r>
    </w:p>
    <w:p>
      <w:pPr>
        <w:adjustRightInd w:val="0"/>
        <w:snapToGrid w:val="0"/>
        <w:spacing w:line="600" w:lineRule="exact"/>
        <w:ind w:firstLine="643" w:firstLineChars="200"/>
        <w:rPr>
          <w:rFonts w:hint="eastAsia" w:ascii="Times New Roman" w:hAnsi="Times New Roman" w:eastAsia="仿宋_GB2312"/>
          <w:b w:val="0"/>
          <w:bCs/>
          <w:color w:val="000000" w:themeColor="text1"/>
          <w:sz w:val="32"/>
          <w:szCs w:val="32"/>
          <w:lang w:val="en-US" w:eastAsia="zh-CN"/>
          <w14:textFill>
            <w14:solidFill>
              <w14:schemeClr w14:val="tx1"/>
            </w14:solidFill>
          </w14:textFill>
        </w:rPr>
      </w:pPr>
      <w:r>
        <w:rPr>
          <w:rFonts w:hint="eastAsia" w:ascii="仿宋_GB2312" w:hAnsi="仿宋" w:eastAsia="仿宋_GB2312"/>
          <w:b/>
          <w:sz w:val="32"/>
          <w:szCs w:val="32"/>
          <w:highlight w:val="none"/>
          <w:lang w:val="en-US" w:eastAsia="zh-CN"/>
        </w:rPr>
        <w:t>5.</w:t>
      </w:r>
      <w:r>
        <w:rPr>
          <w:rFonts w:hint="eastAsia" w:ascii="仿宋_GB2312" w:hAnsi="仿宋" w:eastAsia="仿宋_GB2312"/>
          <w:b/>
          <w:sz w:val="32"/>
          <w:szCs w:val="32"/>
          <w:highlight w:val="none"/>
          <w:lang w:eastAsia="zh-CN"/>
        </w:rPr>
        <w:t>卫生健康</w:t>
      </w:r>
      <w:r>
        <w:rPr>
          <w:rFonts w:hint="eastAsia" w:ascii="仿宋_GB2312" w:hAnsi="仿宋" w:eastAsia="仿宋_GB2312"/>
          <w:b/>
          <w:sz w:val="32"/>
          <w:szCs w:val="32"/>
          <w:highlight w:val="none"/>
        </w:rPr>
        <w:t>支出（类）行政事业单位</w:t>
      </w:r>
      <w:r>
        <w:rPr>
          <w:rFonts w:hint="eastAsia" w:ascii="仿宋_GB2312" w:hAnsi="仿宋" w:eastAsia="仿宋_GB2312"/>
          <w:b/>
          <w:sz w:val="32"/>
          <w:szCs w:val="32"/>
          <w:highlight w:val="none"/>
          <w:lang w:eastAsia="zh-CN"/>
        </w:rPr>
        <w:t>医疗</w:t>
      </w:r>
      <w:r>
        <w:rPr>
          <w:rFonts w:hint="eastAsia" w:ascii="仿宋_GB2312" w:hAnsi="仿宋" w:eastAsia="仿宋_GB2312"/>
          <w:b/>
          <w:sz w:val="32"/>
          <w:szCs w:val="32"/>
          <w:highlight w:val="none"/>
        </w:rPr>
        <w:t>（款）</w:t>
      </w:r>
      <w:r>
        <w:rPr>
          <w:rFonts w:hint="eastAsia" w:ascii="仿宋_GB2312" w:hAnsi="仿宋" w:eastAsia="仿宋_GB2312"/>
          <w:b/>
          <w:sz w:val="32"/>
          <w:szCs w:val="32"/>
          <w:highlight w:val="none"/>
          <w:lang w:eastAsia="zh-CN"/>
        </w:rPr>
        <w:t>事业单位医疗</w:t>
      </w:r>
      <w:r>
        <w:rPr>
          <w:rFonts w:hint="eastAsia" w:ascii="仿宋_GB2312" w:hAnsi="仿宋" w:eastAsia="仿宋_GB2312"/>
          <w:b/>
          <w:sz w:val="32"/>
          <w:szCs w:val="32"/>
          <w:highlight w:val="none"/>
        </w:rPr>
        <w:t>（项）</w:t>
      </w: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年预算</w:t>
      </w:r>
      <w:r>
        <w:rPr>
          <w:rFonts w:hint="eastAsia" w:ascii="仿宋_GB2312" w:hAnsi="仿宋" w:eastAsia="仿宋_GB2312"/>
          <w:sz w:val="32"/>
          <w:szCs w:val="32"/>
          <w:highlight w:val="none"/>
          <w:lang w:val="en-US" w:eastAsia="zh-CN"/>
        </w:rPr>
        <w:t>53.14</w:t>
      </w:r>
      <w:r>
        <w:rPr>
          <w:rFonts w:hint="eastAsia" w:ascii="仿宋_GB2312" w:hAnsi="仿宋" w:eastAsia="仿宋_GB2312"/>
          <w:sz w:val="32"/>
          <w:szCs w:val="32"/>
          <w:highlight w:val="none"/>
        </w:rPr>
        <w:t>万元，比202</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年预算</w:t>
      </w:r>
      <w:r>
        <w:rPr>
          <w:rFonts w:hint="eastAsia" w:ascii="仿宋_GB2312" w:hAnsi="仿宋" w:eastAsia="仿宋_GB2312"/>
          <w:sz w:val="32"/>
          <w:szCs w:val="32"/>
          <w:highlight w:val="none"/>
          <w:lang w:eastAsia="zh-CN"/>
        </w:rPr>
        <w:t>减少</w:t>
      </w:r>
      <w:r>
        <w:rPr>
          <w:rFonts w:hint="eastAsia" w:ascii="仿宋_GB2312" w:hAnsi="仿宋" w:eastAsia="仿宋_GB2312"/>
          <w:sz w:val="32"/>
          <w:szCs w:val="32"/>
          <w:highlight w:val="none"/>
          <w:lang w:val="en-US" w:eastAsia="zh-CN"/>
        </w:rPr>
        <w:t>1.6</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减少</w:t>
      </w:r>
      <w:r>
        <w:rPr>
          <w:rFonts w:hint="eastAsia" w:ascii="仿宋_GB2312" w:hAnsi="仿宋" w:eastAsia="仿宋_GB2312"/>
          <w:sz w:val="32"/>
          <w:szCs w:val="32"/>
          <w:highlight w:val="none"/>
          <w:lang w:val="en-US" w:eastAsia="zh-CN"/>
        </w:rPr>
        <w:t>2.92</w:t>
      </w:r>
      <w:r>
        <w:rPr>
          <w:rFonts w:hint="eastAsia" w:ascii="仿宋_GB2312" w:hAnsi="仿宋" w:eastAsia="仿宋_GB2312"/>
          <w:sz w:val="32"/>
          <w:szCs w:val="32"/>
          <w:highlight w:val="none"/>
        </w:rPr>
        <w:t>%。</w:t>
      </w:r>
      <w:r>
        <w:rPr>
          <w:rFonts w:hint="eastAsia" w:ascii="Times New Roman" w:hAnsi="Times New Roman" w:eastAsia="仿宋_GB2312"/>
          <w:b w:val="0"/>
          <w:bCs/>
          <w:color w:val="000000" w:themeColor="text1"/>
          <w:sz w:val="32"/>
          <w:szCs w:val="32"/>
          <w14:textFill>
            <w14:solidFill>
              <w14:schemeClr w14:val="tx1"/>
            </w14:solidFill>
          </w14:textFill>
        </w:rPr>
        <w:t>下降原因主要是</w:t>
      </w:r>
      <w:r>
        <w:rPr>
          <w:rFonts w:hint="eastAsia" w:ascii="Times New Roman" w:hAnsi="Times New Roman" w:eastAsia="仿宋_GB2312"/>
          <w:b w:val="0"/>
          <w:bCs/>
          <w:color w:val="000000" w:themeColor="text1"/>
          <w:sz w:val="32"/>
          <w:szCs w:val="32"/>
          <w:lang w:val="en-US" w:eastAsia="zh-CN"/>
          <w14:textFill>
            <w14:solidFill>
              <w14:schemeClr w14:val="tx1"/>
            </w14:solidFill>
          </w14:textFill>
        </w:rPr>
        <w:t>教师人数减少。</w:t>
      </w:r>
    </w:p>
    <w:p>
      <w:pPr>
        <w:adjustRightInd w:val="0"/>
        <w:snapToGrid w:val="0"/>
        <w:spacing w:line="600" w:lineRule="exact"/>
        <w:ind w:firstLine="643" w:firstLineChars="200"/>
        <w:rPr>
          <w:rFonts w:ascii="仿宋_GB2312" w:hAnsi="仿宋" w:eastAsia="仿宋_GB2312"/>
          <w:sz w:val="32"/>
          <w:szCs w:val="32"/>
        </w:rPr>
      </w:pPr>
      <w:r>
        <w:rPr>
          <w:rFonts w:hint="eastAsia" w:ascii="仿宋_GB2312" w:hAnsi="仿宋" w:eastAsia="仿宋_GB2312"/>
          <w:b/>
          <w:sz w:val="32"/>
          <w:szCs w:val="32"/>
          <w:lang w:val="en-US" w:eastAsia="zh-CN"/>
        </w:rPr>
        <w:t>6.</w:t>
      </w:r>
      <w:r>
        <w:rPr>
          <w:rFonts w:hint="eastAsia" w:ascii="仿宋_GB2312" w:hAnsi="仿宋" w:eastAsia="仿宋_GB2312"/>
          <w:b/>
          <w:sz w:val="32"/>
          <w:szCs w:val="32"/>
        </w:rPr>
        <w:t>住房保障支出（类）住房改革支出（款）住房公积金（项）</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108.97</w:t>
      </w:r>
      <w:r>
        <w:rPr>
          <w:rFonts w:hint="eastAsia" w:ascii="仿宋_GB2312" w:hAnsi="仿宋" w:eastAsia="仿宋_GB2312"/>
          <w:sz w:val="32"/>
          <w:szCs w:val="32"/>
        </w:rPr>
        <w:t>万元，比202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年预算增加</w:t>
      </w:r>
      <w:r>
        <w:rPr>
          <w:rFonts w:hint="eastAsia" w:ascii="仿宋_GB2312" w:hAnsi="仿宋" w:eastAsia="仿宋_GB2312"/>
          <w:sz w:val="32"/>
          <w:szCs w:val="32"/>
          <w:lang w:val="en-US" w:eastAsia="zh-CN"/>
        </w:rPr>
        <w:t>6.7</w:t>
      </w:r>
      <w:r>
        <w:rPr>
          <w:rFonts w:hint="eastAsia" w:ascii="仿宋_GB2312" w:hAnsi="仿宋" w:eastAsia="仿宋_GB2312"/>
          <w:sz w:val="32"/>
          <w:szCs w:val="32"/>
        </w:rPr>
        <w:t>万元，增长</w:t>
      </w:r>
      <w:r>
        <w:rPr>
          <w:rFonts w:hint="eastAsia" w:ascii="仿宋_GB2312" w:hAnsi="仿宋" w:eastAsia="仿宋_GB2312"/>
          <w:sz w:val="32"/>
          <w:szCs w:val="32"/>
          <w:lang w:val="en-US" w:eastAsia="zh-CN"/>
        </w:rPr>
        <w:t>6.55</w:t>
      </w:r>
      <w:r>
        <w:rPr>
          <w:rFonts w:hint="eastAsia" w:ascii="仿宋_GB2312" w:hAnsi="仿宋" w:eastAsia="仿宋_GB2312"/>
          <w:sz w:val="32"/>
          <w:szCs w:val="32"/>
        </w:rPr>
        <w:t>%，</w:t>
      </w:r>
      <w:r>
        <w:rPr>
          <w:rFonts w:hint="eastAsia" w:ascii="仿宋_GB2312" w:hAnsi="仿宋" w:eastAsia="仿宋_GB2312"/>
          <w:sz w:val="32"/>
          <w:szCs w:val="32"/>
          <w:highlight w:val="none"/>
          <w:lang w:eastAsia="zh-CN"/>
        </w:rPr>
        <w:t>增长</w:t>
      </w:r>
      <w:r>
        <w:rPr>
          <w:rFonts w:hint="eastAsia" w:ascii="仿宋_GB2312" w:hAnsi="仿宋" w:eastAsia="仿宋_GB2312"/>
          <w:sz w:val="32"/>
          <w:szCs w:val="32"/>
          <w:highlight w:val="none"/>
        </w:rPr>
        <w:t>原因主要是</w:t>
      </w:r>
      <w:r>
        <w:rPr>
          <w:rFonts w:hint="eastAsia" w:ascii="仿宋_GB2312" w:hAnsi="仿宋" w:eastAsia="仿宋_GB2312"/>
          <w:sz w:val="32"/>
          <w:szCs w:val="32"/>
          <w:highlight w:val="none"/>
          <w:lang w:eastAsia="zh-CN"/>
        </w:rPr>
        <w:t>人员增加</w:t>
      </w:r>
      <w:r>
        <w:rPr>
          <w:rFonts w:hint="eastAsia" w:ascii="仿宋_GB2312" w:hAnsi="仿宋" w:eastAsia="仿宋_GB2312"/>
          <w:sz w:val="32"/>
          <w:szCs w:val="32"/>
          <w:highlight w:val="none"/>
        </w:rPr>
        <w:t>。</w:t>
      </w:r>
    </w:p>
    <w:p>
      <w:pPr>
        <w:pStyle w:val="6"/>
        <w:adjustRightInd w:val="0"/>
        <w:snapToGrid w:val="0"/>
        <w:spacing w:before="0" w:beforeAutospacing="0" w:after="0" w:afterAutospacing="0" w:line="600" w:lineRule="exact"/>
        <w:ind w:firstLine="640" w:firstLineChars="200"/>
        <w:rPr>
          <w:rFonts w:ascii="黑体" w:eastAsia="黑体"/>
          <w:color w:val="000000" w:themeColor="text1"/>
          <w14:textFill>
            <w14:solidFill>
              <w14:schemeClr w14:val="tx1"/>
            </w14:solidFill>
          </w14:textFill>
        </w:rPr>
      </w:pPr>
      <w:r>
        <w:rPr>
          <w:rFonts w:hint="eastAsia" w:ascii="黑体" w:hAnsi="仿宋" w:eastAsia="黑体" w:cs="Times New Roman"/>
          <w:color w:val="000000" w:themeColor="text1"/>
          <w:kern w:val="2"/>
          <w:sz w:val="32"/>
          <w:szCs w:val="32"/>
          <w14:textFill>
            <w14:solidFill>
              <w14:schemeClr w14:val="tx1"/>
            </w14:solidFill>
          </w14:textFill>
        </w:rPr>
        <w:t>六、关于202</w:t>
      </w:r>
      <w:r>
        <w:rPr>
          <w:rFonts w:hint="eastAsia" w:ascii="黑体" w:hAnsi="仿宋" w:eastAsia="黑体" w:cs="Times New Roman"/>
          <w:color w:val="000000" w:themeColor="text1"/>
          <w:kern w:val="2"/>
          <w:sz w:val="32"/>
          <w:szCs w:val="32"/>
          <w:lang w:val="en-US" w:eastAsia="zh-CN"/>
          <w14:textFill>
            <w14:solidFill>
              <w14:schemeClr w14:val="tx1"/>
            </w14:solidFill>
          </w14:textFill>
        </w:rPr>
        <w:t>3</w:t>
      </w:r>
      <w:r>
        <w:rPr>
          <w:rFonts w:hint="eastAsia" w:ascii="黑体" w:hAnsi="仿宋" w:eastAsia="黑体" w:cs="Times New Roman"/>
          <w:color w:val="000000" w:themeColor="text1"/>
          <w:kern w:val="2"/>
          <w:sz w:val="32"/>
          <w:szCs w:val="32"/>
          <w14:textFill>
            <w14:solidFill>
              <w14:schemeClr w14:val="tx1"/>
            </w14:solidFill>
          </w14:textFill>
        </w:rPr>
        <w:t>年一般公共预算基本支出表的说明</w:t>
      </w:r>
    </w:p>
    <w:p>
      <w:pPr>
        <w:ind w:firstLine="640" w:firstLineChars="200"/>
        <w:rPr>
          <w:rFonts w:ascii="仿宋_GB2312" w:hAnsi="仿宋" w:eastAsia="仿宋_GB2312"/>
          <w:sz w:val="32"/>
          <w:szCs w:val="32"/>
        </w:rPr>
      </w:pPr>
      <w:r>
        <w:rPr>
          <w:rFonts w:hint="eastAsia" w:ascii="仿宋_GB2312" w:hAnsi="仿宋" w:eastAsia="仿宋_GB2312"/>
          <w:sz w:val="32"/>
          <w:szCs w:val="32"/>
        </w:rPr>
        <w:t>金寨县</w:t>
      </w:r>
      <w:r>
        <w:rPr>
          <w:rFonts w:hint="eastAsia" w:ascii="仿宋_GB2312" w:hAnsi="仿宋" w:eastAsia="仿宋_GB2312"/>
          <w:sz w:val="32"/>
          <w:szCs w:val="32"/>
          <w:lang w:eastAsia="zh-CN"/>
        </w:rPr>
        <w:t>铁冲实验学校</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年一般公共预算基本支出</w:t>
      </w:r>
      <w:r>
        <w:rPr>
          <w:rFonts w:hint="eastAsia" w:ascii="仿宋_GB2312" w:hAnsi="仿宋" w:eastAsia="仿宋_GB2312"/>
          <w:b w:val="0"/>
          <w:bCs w:val="0"/>
          <w:sz w:val="32"/>
          <w:szCs w:val="32"/>
          <w:lang w:val="en-US" w:eastAsia="zh-CN"/>
        </w:rPr>
        <w:t>1421.05</w:t>
      </w:r>
      <w:r>
        <w:rPr>
          <w:rFonts w:hint="eastAsia" w:ascii="仿宋_GB2312" w:hAnsi="仿宋" w:eastAsia="仿宋_GB2312"/>
          <w:sz w:val="32"/>
          <w:szCs w:val="32"/>
        </w:rPr>
        <w:t>万元，其中，人员经费</w:t>
      </w:r>
      <w:r>
        <w:rPr>
          <w:rFonts w:hint="eastAsia" w:ascii="仿宋_GB2312" w:hAnsi="仿宋" w:eastAsia="仿宋_GB2312"/>
          <w:sz w:val="32"/>
          <w:szCs w:val="32"/>
          <w:lang w:val="en-US" w:eastAsia="zh-CN"/>
        </w:rPr>
        <w:t>1398.98</w:t>
      </w:r>
      <w:r>
        <w:rPr>
          <w:rFonts w:hint="eastAsia" w:ascii="仿宋_GB2312" w:hAnsi="仿宋" w:eastAsia="仿宋_GB2312"/>
          <w:sz w:val="32"/>
          <w:szCs w:val="32"/>
        </w:rPr>
        <w:t>万元，公用经费</w:t>
      </w:r>
      <w:r>
        <w:rPr>
          <w:rFonts w:hint="eastAsia" w:ascii="仿宋_GB2312" w:hAnsi="仿宋" w:eastAsia="仿宋_GB2312"/>
          <w:sz w:val="32"/>
          <w:szCs w:val="32"/>
          <w:lang w:val="en-US" w:eastAsia="zh-CN"/>
        </w:rPr>
        <w:t>22.08</w:t>
      </w:r>
      <w:r>
        <w:rPr>
          <w:rFonts w:hint="eastAsia" w:ascii="仿宋_GB2312" w:hAnsi="仿宋" w:eastAsia="仿宋_GB2312"/>
          <w:sz w:val="32"/>
          <w:szCs w:val="32"/>
        </w:rPr>
        <w:t>万元。</w:t>
      </w:r>
    </w:p>
    <w:p>
      <w:pPr>
        <w:ind w:firstLine="640" w:firstLineChars="200"/>
        <w:rPr>
          <w:rFonts w:ascii="仿宋_GB2312" w:hAnsi="仿宋" w:eastAsia="仿宋_GB2312"/>
          <w:sz w:val="32"/>
          <w:szCs w:val="32"/>
          <w:u w:val="none"/>
        </w:rPr>
      </w:pPr>
      <w:r>
        <w:rPr>
          <w:rFonts w:hint="eastAsia" w:ascii="仿宋_GB2312" w:hAnsi="仿宋" w:eastAsia="仿宋_GB2312"/>
          <w:sz w:val="32"/>
          <w:szCs w:val="32"/>
        </w:rPr>
        <w:t>（一）</w:t>
      </w:r>
      <w:r>
        <w:rPr>
          <w:rFonts w:hint="eastAsia" w:ascii="仿宋_GB2312" w:hAnsi="仿宋" w:eastAsia="仿宋_GB2312"/>
          <w:b/>
          <w:bCs/>
          <w:sz w:val="32"/>
          <w:szCs w:val="32"/>
        </w:rPr>
        <w:t>人员经费</w:t>
      </w:r>
      <w:r>
        <w:rPr>
          <w:rFonts w:hint="eastAsia" w:ascii="仿宋_GB2312" w:hAnsi="仿宋" w:eastAsia="仿宋_GB2312"/>
          <w:b/>
          <w:bCs/>
          <w:sz w:val="32"/>
          <w:szCs w:val="32"/>
          <w:lang w:val="en-US" w:eastAsia="zh-CN"/>
        </w:rPr>
        <w:t>1398.98</w:t>
      </w:r>
      <w:r>
        <w:rPr>
          <w:rFonts w:hint="eastAsia" w:ascii="仿宋_GB2312" w:hAnsi="仿宋" w:eastAsia="仿宋_GB2312"/>
          <w:b/>
          <w:bCs/>
          <w:sz w:val="32"/>
          <w:szCs w:val="32"/>
        </w:rPr>
        <w:t>万元</w:t>
      </w:r>
      <w:r>
        <w:rPr>
          <w:rFonts w:hint="eastAsia" w:ascii="仿宋_GB2312" w:hAnsi="仿宋" w:eastAsia="仿宋_GB2312"/>
          <w:sz w:val="32"/>
          <w:szCs w:val="32"/>
        </w:rPr>
        <w:t>，主要包括:</w:t>
      </w:r>
      <w:r>
        <w:rPr>
          <w:rFonts w:hint="eastAsia" w:ascii="仿宋_GB2312" w:hAnsi="仿宋" w:eastAsia="仿宋_GB2312"/>
          <w:sz w:val="32"/>
          <w:szCs w:val="32"/>
          <w:u w:val="none"/>
        </w:rPr>
        <w:t>基本工资、津贴补贴、奖金、绩效工资、机关事业单位基本养老保险费、职业年金缴费、职工基本医疗保险缴费、其他社会保障缴费、住房公积金、医疗费、生活补助。</w:t>
      </w:r>
    </w:p>
    <w:p>
      <w:pPr>
        <w:ind w:firstLine="640" w:firstLineChars="200"/>
        <w:rPr>
          <w:rFonts w:hint="eastAsia" w:ascii="仿宋_GB2312" w:hAnsi="仿宋" w:eastAsia="仿宋_GB2312"/>
          <w:sz w:val="32"/>
          <w:szCs w:val="32"/>
          <w:u w:val="none"/>
        </w:rPr>
      </w:pPr>
      <w:r>
        <w:rPr>
          <w:rFonts w:hint="eastAsia" w:ascii="仿宋_GB2312" w:hAnsi="仿宋" w:eastAsia="仿宋_GB2312"/>
          <w:sz w:val="32"/>
          <w:szCs w:val="32"/>
        </w:rPr>
        <w:t>（二）</w:t>
      </w:r>
      <w:r>
        <w:rPr>
          <w:rFonts w:hint="eastAsia" w:ascii="仿宋_GB2312" w:hAnsi="仿宋" w:eastAsia="仿宋_GB2312"/>
          <w:b/>
          <w:bCs/>
          <w:sz w:val="32"/>
          <w:szCs w:val="32"/>
        </w:rPr>
        <w:t>公用经费</w:t>
      </w:r>
      <w:r>
        <w:rPr>
          <w:rFonts w:hint="eastAsia" w:ascii="仿宋_GB2312" w:hAnsi="仿宋" w:eastAsia="仿宋_GB2312"/>
          <w:b/>
          <w:bCs/>
          <w:sz w:val="32"/>
          <w:szCs w:val="32"/>
          <w:lang w:val="en-US" w:eastAsia="zh-CN"/>
        </w:rPr>
        <w:t>22.08</w:t>
      </w:r>
      <w:r>
        <w:rPr>
          <w:rFonts w:hint="eastAsia" w:ascii="仿宋_GB2312" w:hAnsi="仿宋" w:eastAsia="仿宋_GB2312"/>
          <w:b/>
          <w:bCs/>
          <w:sz w:val="32"/>
          <w:szCs w:val="32"/>
        </w:rPr>
        <w:t>万元</w:t>
      </w:r>
      <w:r>
        <w:rPr>
          <w:rFonts w:hint="eastAsia" w:ascii="仿宋_GB2312" w:hAnsi="仿宋" w:eastAsia="仿宋_GB2312"/>
          <w:sz w:val="32"/>
          <w:szCs w:val="32"/>
        </w:rPr>
        <w:t>，主要包括：</w:t>
      </w:r>
      <w:r>
        <w:rPr>
          <w:rFonts w:hint="eastAsia" w:ascii="仿宋_GB2312" w:hAnsi="仿宋" w:eastAsia="仿宋_GB2312"/>
          <w:sz w:val="32"/>
          <w:szCs w:val="32"/>
          <w:u w:val="none"/>
        </w:rPr>
        <w:t>工会经费、福利费。</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七、关于202</w:t>
      </w:r>
      <w:r>
        <w:rPr>
          <w:rFonts w:hint="eastAsia" w:ascii="黑体" w:hAnsi="仿宋" w:eastAsia="黑体"/>
          <w:sz w:val="32"/>
          <w:szCs w:val="32"/>
          <w:lang w:val="en-US" w:eastAsia="zh-CN"/>
        </w:rPr>
        <w:t>4</w:t>
      </w:r>
      <w:r>
        <w:rPr>
          <w:rFonts w:hint="eastAsia" w:ascii="黑体" w:hAnsi="仿宋" w:eastAsia="黑体"/>
          <w:sz w:val="32"/>
          <w:szCs w:val="32"/>
        </w:rPr>
        <w:t>年政府性基金预算支出表的说明</w:t>
      </w:r>
    </w:p>
    <w:p>
      <w:pPr>
        <w:pStyle w:val="6"/>
        <w:adjustRightInd w:val="0"/>
        <w:snapToGrid w:val="0"/>
        <w:spacing w:before="0" w:beforeAutospacing="0" w:after="0" w:afterAutospacing="0" w:line="580" w:lineRule="exact"/>
        <w:jc w:val="both"/>
        <w:rPr>
          <w:rFonts w:ascii="仿宋_GB2312" w:hAnsi="仿宋" w:eastAsia="仿宋_GB2312"/>
          <w:sz w:val="32"/>
          <w:szCs w:val="32"/>
        </w:rPr>
      </w:pPr>
      <w:r>
        <w:rPr>
          <w:rFonts w:hint="eastAsia" w:ascii="仿宋_GB2312" w:hAnsi="仿宋" w:eastAsia="仿宋_GB2312"/>
          <w:sz w:val="32"/>
          <w:szCs w:val="32"/>
        </w:rPr>
        <w:t xml:space="preserve">    金寨县</w:t>
      </w:r>
      <w:r>
        <w:rPr>
          <w:rFonts w:hint="eastAsia" w:ascii="仿宋_GB2312" w:hAnsi="仿宋" w:eastAsia="仿宋_GB2312"/>
          <w:sz w:val="32"/>
          <w:szCs w:val="32"/>
          <w:lang w:eastAsia="zh-CN"/>
        </w:rPr>
        <w:t>铁冲实验学校</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eastAsia="zh-CN"/>
        </w:rPr>
        <w:t>安排</w:t>
      </w:r>
      <w:r>
        <w:rPr>
          <w:rFonts w:hint="eastAsia" w:ascii="仿宋_GB2312" w:hAnsi="仿宋" w:eastAsia="仿宋_GB2312"/>
          <w:sz w:val="32"/>
          <w:szCs w:val="32"/>
        </w:rPr>
        <w:t>政府性基金预算拨款收入</w:t>
      </w:r>
      <w:r>
        <w:rPr>
          <w:rFonts w:hint="eastAsia" w:ascii="仿宋_GB2312" w:hAnsi="仿宋" w:eastAsia="仿宋_GB2312"/>
          <w:sz w:val="32"/>
          <w:szCs w:val="32"/>
          <w:lang w:val="en-US" w:eastAsia="zh-CN"/>
        </w:rPr>
        <w:t>1.00万元</w:t>
      </w:r>
      <w:r>
        <w:rPr>
          <w:rFonts w:hint="eastAsia" w:ascii="仿宋_GB2312" w:hAnsi="仿宋" w:eastAsia="仿宋_GB2312"/>
          <w:sz w:val="32"/>
          <w:szCs w:val="32"/>
        </w:rPr>
        <w:t>，</w:t>
      </w:r>
      <w:r>
        <w:rPr>
          <w:rFonts w:hint="eastAsia" w:ascii="仿宋_GB2312" w:hAnsi="仿宋" w:eastAsia="仿宋_GB2312"/>
          <w:sz w:val="32"/>
          <w:szCs w:val="32"/>
          <w:lang w:eastAsia="zh-CN"/>
        </w:rPr>
        <w:t>主要用于教育事业的彩票公益金支出。</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八、关于202</w:t>
      </w:r>
      <w:r>
        <w:rPr>
          <w:rFonts w:hint="eastAsia" w:ascii="黑体" w:hAnsi="仿宋" w:eastAsia="黑体"/>
          <w:sz w:val="32"/>
          <w:szCs w:val="32"/>
          <w:lang w:val="en-US" w:eastAsia="zh-CN"/>
        </w:rPr>
        <w:t>4</w:t>
      </w:r>
      <w:r>
        <w:rPr>
          <w:rFonts w:hint="eastAsia" w:ascii="黑体" w:hAnsi="仿宋" w:eastAsia="黑体"/>
          <w:sz w:val="32"/>
          <w:szCs w:val="32"/>
        </w:rPr>
        <w:t>年国有资本经营预算支出表的说明</w:t>
      </w:r>
    </w:p>
    <w:p>
      <w:pPr>
        <w:pStyle w:val="6"/>
        <w:adjustRightInd w:val="0"/>
        <w:snapToGrid w:val="0"/>
        <w:spacing w:before="0" w:beforeAutospacing="0" w:after="0" w:afterAutospacing="0" w:line="600" w:lineRule="exact"/>
        <w:ind w:firstLine="640"/>
        <w:rPr>
          <w:rFonts w:hint="eastAsia" w:ascii="仿宋_GB2312" w:hAnsi="仿宋" w:eastAsia="仿宋_GB2312"/>
          <w:color w:val="auto"/>
          <w:sz w:val="32"/>
          <w:szCs w:val="32"/>
        </w:rPr>
      </w:pPr>
      <w:r>
        <w:rPr>
          <w:rFonts w:hint="eastAsia" w:ascii="仿宋_GB2312" w:hAnsi="仿宋" w:eastAsia="仿宋_GB2312"/>
          <w:color w:val="auto"/>
          <w:sz w:val="32"/>
          <w:szCs w:val="32"/>
        </w:rPr>
        <w:t>金寨县</w:t>
      </w:r>
      <w:r>
        <w:rPr>
          <w:rFonts w:hint="eastAsia" w:ascii="仿宋_GB2312" w:hAnsi="仿宋" w:eastAsia="仿宋_GB2312"/>
          <w:color w:val="auto"/>
          <w:sz w:val="32"/>
          <w:szCs w:val="32"/>
          <w:lang w:eastAsia="zh-CN"/>
        </w:rPr>
        <w:t>铁冲实验学校</w:t>
      </w:r>
      <w:r>
        <w:rPr>
          <w:rFonts w:hint="eastAsia" w:ascii="仿宋_GB2312" w:hAnsi="仿宋" w:eastAsia="仿宋_GB2312"/>
          <w:color w:val="auto"/>
          <w:sz w:val="32"/>
          <w:szCs w:val="32"/>
        </w:rPr>
        <w:t>202</w:t>
      </w:r>
      <w:r>
        <w:rPr>
          <w:rFonts w:hint="eastAsia" w:ascii="仿宋_GB2312" w:hAnsi="仿宋" w:eastAsia="仿宋_GB2312"/>
          <w:color w:val="auto"/>
          <w:sz w:val="32"/>
          <w:szCs w:val="32"/>
          <w:lang w:val="en-US" w:eastAsia="zh-CN"/>
        </w:rPr>
        <w:t>4</w:t>
      </w:r>
      <w:r>
        <w:rPr>
          <w:rFonts w:hint="eastAsia" w:ascii="仿宋_GB2312" w:hAnsi="仿宋" w:eastAsia="仿宋_GB2312"/>
          <w:color w:val="auto"/>
          <w:sz w:val="32"/>
          <w:szCs w:val="32"/>
        </w:rPr>
        <w:t>年没有国有资本经营预算拨款收入，也没有使用国有资本经营预算拨款安排的支出。</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lang w:eastAsia="zh-CN"/>
        </w:rPr>
        <w:t>九</w:t>
      </w:r>
      <w:r>
        <w:rPr>
          <w:rFonts w:hint="eastAsia" w:ascii="黑体" w:hAnsi="仿宋" w:eastAsia="黑体"/>
          <w:sz w:val="32"/>
          <w:szCs w:val="32"/>
        </w:rPr>
        <w:t>、关于202</w:t>
      </w:r>
      <w:r>
        <w:rPr>
          <w:rFonts w:hint="eastAsia" w:ascii="黑体" w:hAnsi="仿宋" w:eastAsia="黑体"/>
          <w:sz w:val="32"/>
          <w:szCs w:val="32"/>
          <w:lang w:val="en-US" w:eastAsia="zh-CN"/>
        </w:rPr>
        <w:t>4</w:t>
      </w:r>
      <w:r>
        <w:rPr>
          <w:rFonts w:hint="eastAsia" w:ascii="黑体" w:hAnsi="仿宋" w:eastAsia="黑体"/>
          <w:sz w:val="32"/>
          <w:szCs w:val="32"/>
        </w:rPr>
        <w:t>年项目支出表的说明</w:t>
      </w:r>
    </w:p>
    <w:p>
      <w:pPr>
        <w:adjustRightInd w:val="0"/>
        <w:snapToGrid w:val="0"/>
        <w:spacing w:line="60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rPr>
        <w:t>金寨县</w:t>
      </w:r>
      <w:r>
        <w:rPr>
          <w:rFonts w:hint="eastAsia" w:ascii="仿宋_GB2312" w:hAnsi="仿宋" w:eastAsia="仿宋_GB2312"/>
          <w:sz w:val="32"/>
          <w:szCs w:val="32"/>
          <w:lang w:eastAsia="zh-CN"/>
        </w:rPr>
        <w:t>铁冲实验学校</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年预算共安排项目支出</w:t>
      </w:r>
      <w:r>
        <w:rPr>
          <w:rFonts w:hint="eastAsia" w:ascii="仿宋_GB2312" w:hAnsi="仿宋" w:eastAsia="仿宋_GB2312"/>
          <w:sz w:val="32"/>
          <w:szCs w:val="32"/>
          <w:lang w:val="en-US" w:eastAsia="zh-CN"/>
        </w:rPr>
        <w:t>239.58</w:t>
      </w:r>
      <w:r>
        <w:rPr>
          <w:rFonts w:hint="eastAsia" w:ascii="仿宋_GB2312" w:hAnsi="仿宋" w:eastAsia="仿宋_GB2312"/>
          <w:sz w:val="32"/>
          <w:szCs w:val="32"/>
        </w:rPr>
        <w:t>万元，比202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减少102.43</w:t>
      </w:r>
      <w:r>
        <w:rPr>
          <w:rFonts w:hint="eastAsia" w:ascii="仿宋_GB2312" w:hAnsi="仿宋" w:eastAsia="仿宋_GB2312"/>
          <w:sz w:val="32"/>
          <w:szCs w:val="32"/>
        </w:rPr>
        <w:t>万元，</w:t>
      </w:r>
      <w:r>
        <w:rPr>
          <w:rFonts w:hint="eastAsia" w:ascii="仿宋_GB2312" w:hAnsi="仿宋" w:eastAsia="仿宋_GB2312"/>
          <w:sz w:val="32"/>
          <w:szCs w:val="32"/>
          <w:highlight w:val="none"/>
          <w:lang w:val="en-US" w:eastAsia="zh-CN"/>
        </w:rPr>
        <w:t>减少29.95</w:t>
      </w:r>
      <w:r>
        <w:rPr>
          <w:rFonts w:hint="eastAsia" w:ascii="仿宋_GB2312" w:hAnsi="仿宋" w:eastAsia="仿宋_GB2312"/>
          <w:sz w:val="32"/>
          <w:szCs w:val="32"/>
          <w:highlight w:val="none"/>
        </w:rPr>
        <w:t>%，</w:t>
      </w:r>
      <w:r>
        <w:rPr>
          <w:rFonts w:hint="eastAsia" w:ascii="仿宋_GB2312" w:hAnsi="仿宋" w:eastAsia="仿宋_GB2312"/>
          <w:sz w:val="32"/>
          <w:szCs w:val="32"/>
          <w:lang w:val="en-US" w:eastAsia="zh-CN"/>
        </w:rPr>
        <w:t>减少</w:t>
      </w:r>
      <w:r>
        <w:rPr>
          <w:rFonts w:hint="eastAsia" w:ascii="仿宋_GB2312" w:hAnsi="仿宋" w:eastAsia="仿宋_GB2312"/>
          <w:sz w:val="32"/>
          <w:szCs w:val="32"/>
        </w:rPr>
        <w:t>原因主要</w:t>
      </w:r>
      <w:r>
        <w:rPr>
          <w:rFonts w:hint="eastAsia" w:ascii="仿宋_GB2312" w:hAnsi="仿宋" w:eastAsia="仿宋_GB2312"/>
          <w:sz w:val="32"/>
          <w:szCs w:val="32"/>
          <w:lang w:eastAsia="zh-CN"/>
        </w:rPr>
        <w:t>各项经费预算略有</w:t>
      </w:r>
      <w:r>
        <w:rPr>
          <w:rFonts w:hint="eastAsia" w:ascii="仿宋_GB2312" w:hAnsi="仿宋" w:eastAsia="仿宋_GB2312"/>
          <w:sz w:val="32"/>
          <w:szCs w:val="32"/>
          <w:lang w:val="en-US" w:eastAsia="zh-CN"/>
        </w:rPr>
        <w:t>减少</w:t>
      </w:r>
      <w:r>
        <w:rPr>
          <w:rFonts w:hint="eastAsia" w:ascii="仿宋_GB2312" w:hAnsi="仿宋" w:eastAsia="仿宋_GB2312"/>
          <w:sz w:val="32"/>
          <w:szCs w:val="32"/>
        </w:rPr>
        <w:t xml:space="preserve">。主要包括：本年财政拨款安排 </w:t>
      </w:r>
      <w:r>
        <w:rPr>
          <w:rFonts w:hint="eastAsia" w:ascii="仿宋_GB2312" w:hAnsi="仿宋" w:eastAsia="仿宋_GB2312"/>
          <w:sz w:val="32"/>
          <w:szCs w:val="32"/>
          <w:lang w:val="en-US" w:eastAsia="zh-CN"/>
        </w:rPr>
        <w:t>192.63</w:t>
      </w:r>
      <w:r>
        <w:rPr>
          <w:rFonts w:hint="eastAsia" w:ascii="仿宋_GB2312" w:hAnsi="仿宋" w:eastAsia="仿宋_GB2312"/>
          <w:sz w:val="32"/>
          <w:szCs w:val="32"/>
        </w:rPr>
        <w:t>万元（其中，一般公共预算拨款安排</w:t>
      </w:r>
      <w:r>
        <w:rPr>
          <w:rFonts w:hint="eastAsia" w:ascii="仿宋_GB2312" w:hAnsi="仿宋" w:eastAsia="仿宋_GB2312"/>
          <w:sz w:val="32"/>
          <w:szCs w:val="32"/>
          <w:lang w:val="en-US" w:eastAsia="zh-CN"/>
        </w:rPr>
        <w:t>191.63</w:t>
      </w:r>
      <w:r>
        <w:rPr>
          <w:rFonts w:hint="eastAsia" w:ascii="仿宋_GB2312" w:hAnsi="仿宋" w:eastAsia="仿宋_GB2312"/>
          <w:sz w:val="32"/>
          <w:szCs w:val="32"/>
        </w:rPr>
        <w:t>万元，</w:t>
      </w:r>
      <w:r>
        <w:rPr>
          <w:rFonts w:hint="eastAsia" w:ascii="仿宋_GB2312" w:hAnsi="仿宋" w:eastAsia="仿宋_GB2312"/>
          <w:sz w:val="32"/>
          <w:szCs w:val="32"/>
          <w:highlight w:val="none"/>
        </w:rPr>
        <w:t>政府性基金预算拨款安排</w:t>
      </w:r>
      <w:r>
        <w:rPr>
          <w:rFonts w:hint="eastAsia" w:ascii="仿宋_GB2312" w:hAnsi="仿宋" w:eastAsia="仿宋_GB2312"/>
          <w:sz w:val="32"/>
          <w:szCs w:val="32"/>
          <w:highlight w:val="none"/>
          <w:lang w:val="en-US" w:eastAsia="zh-CN"/>
        </w:rPr>
        <w:t>1.00</w:t>
      </w:r>
      <w:r>
        <w:rPr>
          <w:rFonts w:hint="eastAsia" w:ascii="仿宋_GB2312" w:hAnsi="仿宋" w:eastAsia="仿宋_GB2312"/>
          <w:sz w:val="32"/>
          <w:szCs w:val="32"/>
          <w:highlight w:val="none"/>
        </w:rPr>
        <w:t>万元，国有资本经营预算拨款安排</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r>
        <w:rPr>
          <w:rFonts w:hint="eastAsia" w:ascii="仿宋_GB2312" w:hAnsi="仿宋" w:eastAsia="仿宋_GB2312"/>
          <w:sz w:val="32"/>
          <w:szCs w:val="32"/>
        </w:rPr>
        <w:t>财政拨款结转结余安排</w:t>
      </w:r>
      <w:r>
        <w:rPr>
          <w:rFonts w:hint="eastAsia" w:ascii="仿宋_GB2312" w:hAnsi="仿宋" w:eastAsia="仿宋_GB2312"/>
          <w:sz w:val="32"/>
          <w:szCs w:val="32"/>
          <w:lang w:val="en-US" w:eastAsia="zh-CN"/>
        </w:rPr>
        <w:t>22.56</w:t>
      </w:r>
      <w:r>
        <w:rPr>
          <w:rFonts w:hint="eastAsia" w:ascii="仿宋_GB2312" w:hAnsi="仿宋" w:eastAsia="仿宋_GB2312"/>
          <w:sz w:val="32"/>
          <w:szCs w:val="32"/>
        </w:rPr>
        <w:t xml:space="preserve">万元（其中，一般公共预算拨款安排 </w:t>
      </w:r>
      <w:r>
        <w:rPr>
          <w:rFonts w:hint="eastAsia" w:ascii="仿宋_GB2312" w:hAnsi="仿宋" w:eastAsia="仿宋_GB2312"/>
          <w:sz w:val="32"/>
          <w:szCs w:val="32"/>
          <w:lang w:val="en-US" w:eastAsia="zh-CN"/>
        </w:rPr>
        <w:t>22.56</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highlight w:val="none"/>
        </w:rPr>
        <w:t>政府性基金预算拨款安排</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万元，国有资本经营预算拨款安排</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r>
        <w:rPr>
          <w:rFonts w:hint="eastAsia" w:ascii="仿宋_GB2312" w:hAnsi="仿宋" w:eastAsia="仿宋_GB2312"/>
          <w:sz w:val="32"/>
          <w:szCs w:val="32"/>
        </w:rPr>
        <w:t>）。</w:t>
      </w:r>
      <w:r>
        <w:rPr>
          <w:rFonts w:hint="eastAsia" w:ascii="仿宋_GB2312" w:hAnsi="仿宋" w:eastAsia="仿宋_GB2312"/>
          <w:sz w:val="32"/>
          <w:szCs w:val="32"/>
          <w:highlight w:val="none"/>
        </w:rPr>
        <w:t>财政专户管理资金安排</w:t>
      </w:r>
      <w:r>
        <w:rPr>
          <w:rFonts w:hint="eastAsia" w:ascii="仿宋_GB2312" w:hAnsi="仿宋" w:eastAsia="仿宋_GB2312"/>
          <w:sz w:val="32"/>
          <w:szCs w:val="32"/>
          <w:highlight w:val="none"/>
          <w:lang w:val="en-US" w:eastAsia="zh-CN"/>
        </w:rPr>
        <w:t>24.40</w:t>
      </w:r>
      <w:r>
        <w:rPr>
          <w:rFonts w:hint="eastAsia" w:ascii="仿宋_GB2312" w:hAnsi="仿宋" w:eastAsia="仿宋_GB2312"/>
          <w:sz w:val="32"/>
          <w:szCs w:val="32"/>
          <w:highlight w:val="none"/>
        </w:rPr>
        <w:t>万元。</w:t>
      </w:r>
      <w:r>
        <w:rPr>
          <w:rFonts w:ascii="仿宋_GB2312" w:hAnsi="仿宋" w:eastAsia="仿宋_GB2312"/>
          <w:sz w:val="32"/>
          <w:szCs w:val="32"/>
          <w:highlight w:val="none"/>
        </w:rPr>
        <w:t xml:space="preserve"> </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ascii="仿宋_GB2312" w:hAnsi="仿宋" w:eastAsia="仿宋_GB2312"/>
          <w:sz w:val="32"/>
          <w:szCs w:val="32"/>
        </w:rPr>
        <w:t xml:space="preserve"> </w:t>
      </w:r>
      <w:r>
        <w:rPr>
          <w:rFonts w:hint="eastAsia" w:ascii="黑体" w:hAnsi="仿宋" w:eastAsia="黑体"/>
          <w:sz w:val="32"/>
          <w:szCs w:val="32"/>
        </w:rPr>
        <w:t>十、关于202</w:t>
      </w:r>
      <w:r>
        <w:rPr>
          <w:rFonts w:hint="eastAsia" w:ascii="黑体" w:hAnsi="仿宋" w:eastAsia="黑体"/>
          <w:sz w:val="32"/>
          <w:szCs w:val="32"/>
          <w:lang w:val="en-US" w:eastAsia="zh-CN"/>
        </w:rPr>
        <w:t>4</w:t>
      </w:r>
      <w:r>
        <w:rPr>
          <w:rFonts w:hint="eastAsia" w:ascii="黑体" w:hAnsi="仿宋" w:eastAsia="黑体"/>
          <w:sz w:val="32"/>
          <w:szCs w:val="32"/>
        </w:rPr>
        <w:t>年政府采购支出表的说明</w:t>
      </w:r>
    </w:p>
    <w:p>
      <w:pPr>
        <w:pStyle w:val="6"/>
        <w:adjustRightInd w:val="0"/>
        <w:snapToGrid w:val="0"/>
        <w:spacing w:before="0" w:beforeAutospacing="0" w:after="0" w:afterAutospacing="0" w:line="600" w:lineRule="exact"/>
        <w:ind w:firstLine="640" w:firstLineChars="200"/>
        <w:outlineLvl w:val="0"/>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rPr>
        <w:t>金寨县</w:t>
      </w:r>
      <w:r>
        <w:rPr>
          <w:rFonts w:hint="eastAsia" w:ascii="仿宋_GB2312" w:hAnsi="仿宋" w:eastAsia="仿宋_GB2312"/>
          <w:color w:val="auto"/>
          <w:sz w:val="32"/>
          <w:szCs w:val="32"/>
          <w:lang w:eastAsia="zh-CN"/>
        </w:rPr>
        <w:t>铁冲实验学校</w:t>
      </w:r>
      <w:r>
        <w:rPr>
          <w:rFonts w:hint="eastAsia" w:ascii="仿宋_GB2312" w:hAnsi="仿宋" w:eastAsia="仿宋_GB2312"/>
          <w:color w:val="auto"/>
          <w:sz w:val="32"/>
          <w:szCs w:val="32"/>
        </w:rPr>
        <w:t>202</w:t>
      </w:r>
      <w:r>
        <w:rPr>
          <w:rFonts w:hint="eastAsia" w:ascii="仿宋_GB2312" w:hAnsi="仿宋" w:eastAsia="仿宋_GB2312"/>
          <w:color w:val="auto"/>
          <w:sz w:val="32"/>
          <w:szCs w:val="32"/>
          <w:lang w:val="en-US" w:eastAsia="zh-CN"/>
        </w:rPr>
        <w:t>4</w:t>
      </w:r>
      <w:r>
        <w:rPr>
          <w:rFonts w:hint="eastAsia" w:ascii="仿宋_GB2312" w:hAnsi="仿宋" w:eastAsia="仿宋_GB2312"/>
          <w:color w:val="auto"/>
          <w:sz w:val="32"/>
          <w:szCs w:val="32"/>
        </w:rPr>
        <w:t>年</w:t>
      </w:r>
      <w:r>
        <w:rPr>
          <w:rFonts w:hint="eastAsia" w:ascii="仿宋_GB2312" w:hAnsi="仿宋" w:eastAsia="仿宋_GB2312"/>
          <w:color w:val="auto"/>
          <w:sz w:val="32"/>
          <w:szCs w:val="32"/>
          <w:lang w:eastAsia="zh-CN"/>
        </w:rPr>
        <w:t>没有安排政府采购拨款收入，也没有政府采购拨款安排的支出</w:t>
      </w:r>
      <w:r>
        <w:rPr>
          <w:rFonts w:hint="eastAsia" w:ascii="仿宋_GB2312" w:hAnsi="仿宋" w:eastAsia="仿宋_GB2312"/>
          <w:color w:val="auto"/>
          <w:sz w:val="32"/>
          <w:szCs w:val="32"/>
          <w:lang w:val="en-US" w:eastAsia="zh-CN"/>
        </w:rPr>
        <w:t>。</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十</w:t>
      </w:r>
      <w:r>
        <w:rPr>
          <w:rFonts w:hint="eastAsia" w:ascii="黑体" w:hAnsi="仿宋" w:eastAsia="黑体"/>
          <w:sz w:val="32"/>
          <w:szCs w:val="32"/>
          <w:lang w:eastAsia="zh-CN"/>
        </w:rPr>
        <w:t>一</w:t>
      </w:r>
      <w:r>
        <w:rPr>
          <w:rFonts w:hint="eastAsia" w:ascii="黑体" w:hAnsi="仿宋" w:eastAsia="黑体"/>
          <w:sz w:val="32"/>
          <w:szCs w:val="32"/>
        </w:rPr>
        <w:t>、关于202</w:t>
      </w:r>
      <w:r>
        <w:rPr>
          <w:rFonts w:hint="eastAsia" w:ascii="黑体" w:hAnsi="仿宋" w:eastAsia="黑体"/>
          <w:sz w:val="32"/>
          <w:szCs w:val="32"/>
          <w:lang w:val="en-US" w:eastAsia="zh-CN"/>
        </w:rPr>
        <w:t>4</w:t>
      </w:r>
      <w:r>
        <w:rPr>
          <w:rFonts w:hint="eastAsia" w:ascii="黑体" w:hAnsi="仿宋" w:eastAsia="黑体"/>
          <w:sz w:val="32"/>
          <w:szCs w:val="32"/>
        </w:rPr>
        <w:t>年政府购买服务支出表的说明</w:t>
      </w:r>
    </w:p>
    <w:p>
      <w:pPr>
        <w:pStyle w:val="6"/>
        <w:adjustRightInd w:val="0"/>
        <w:snapToGrid w:val="0"/>
        <w:spacing w:before="0" w:beforeAutospacing="0" w:after="0" w:afterAutospacing="0" w:line="600" w:lineRule="exact"/>
        <w:ind w:firstLine="640" w:firstLineChars="200"/>
        <w:outlineLvl w:val="0"/>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rPr>
        <w:t>金寨县</w:t>
      </w:r>
      <w:r>
        <w:rPr>
          <w:rFonts w:hint="eastAsia" w:ascii="仿宋_GB2312" w:hAnsi="仿宋" w:eastAsia="仿宋_GB2312"/>
          <w:color w:val="auto"/>
          <w:sz w:val="32"/>
          <w:szCs w:val="32"/>
          <w:lang w:eastAsia="zh-CN"/>
        </w:rPr>
        <w:t>铁冲实验学校</w:t>
      </w:r>
      <w:r>
        <w:rPr>
          <w:rFonts w:hint="eastAsia" w:ascii="仿宋_GB2312" w:hAnsi="仿宋" w:eastAsia="仿宋_GB2312"/>
          <w:color w:val="auto"/>
          <w:sz w:val="32"/>
          <w:szCs w:val="32"/>
        </w:rPr>
        <w:t>202</w:t>
      </w:r>
      <w:r>
        <w:rPr>
          <w:rFonts w:hint="eastAsia" w:ascii="仿宋_GB2312" w:hAnsi="仿宋" w:eastAsia="仿宋_GB2312"/>
          <w:color w:val="auto"/>
          <w:sz w:val="32"/>
          <w:szCs w:val="32"/>
          <w:lang w:val="en-US" w:eastAsia="zh-CN"/>
        </w:rPr>
        <w:t>4</w:t>
      </w:r>
      <w:r>
        <w:rPr>
          <w:rFonts w:hint="eastAsia" w:ascii="仿宋_GB2312" w:hAnsi="仿宋" w:eastAsia="仿宋_GB2312"/>
          <w:color w:val="auto"/>
          <w:sz w:val="32"/>
          <w:szCs w:val="32"/>
        </w:rPr>
        <w:t>年</w:t>
      </w:r>
      <w:r>
        <w:rPr>
          <w:rFonts w:hint="eastAsia" w:ascii="仿宋_GB2312" w:hAnsi="仿宋" w:eastAsia="仿宋_GB2312"/>
          <w:color w:val="auto"/>
          <w:sz w:val="32"/>
          <w:szCs w:val="32"/>
          <w:lang w:eastAsia="zh-CN"/>
        </w:rPr>
        <w:t>没有政府购买服务拨款收入，也没有政府购买服务拨款安排的支出</w:t>
      </w:r>
      <w:r>
        <w:rPr>
          <w:rFonts w:hint="eastAsia" w:ascii="仿宋_GB2312" w:hAnsi="仿宋" w:eastAsia="仿宋_GB2312"/>
          <w:color w:val="auto"/>
          <w:sz w:val="32"/>
          <w:szCs w:val="32"/>
          <w:lang w:val="en-US" w:eastAsia="zh-CN"/>
        </w:rPr>
        <w:t>。</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十二</w:t>
      </w:r>
      <w:r>
        <w:rPr>
          <w:rFonts w:ascii="Times New Roman" w:hAnsi="Times New Roman" w:eastAsia="黑体"/>
          <w:color w:val="000000" w:themeColor="text1"/>
          <w:sz w:val="32"/>
          <w:szCs w:val="32"/>
          <w14:textFill>
            <w14:solidFill>
              <w14:schemeClr w14:val="tx1"/>
            </w14:solidFill>
          </w14:textFill>
        </w:rPr>
        <w:t>、关于</w:t>
      </w:r>
      <w:r>
        <w:rPr>
          <w:rFonts w:hint="eastAsia" w:ascii="Times New Roman" w:hAnsi="Times New Roman" w:eastAsia="黑体"/>
          <w:color w:val="000000" w:themeColor="text1"/>
          <w:sz w:val="32"/>
          <w:szCs w:val="32"/>
          <w14:textFill>
            <w14:solidFill>
              <w14:schemeClr w14:val="tx1"/>
            </w14:solidFill>
          </w14:textFill>
        </w:rPr>
        <w:t>2024年</w:t>
      </w:r>
      <w:r>
        <w:rPr>
          <w:rFonts w:ascii="Times New Roman" w:hAnsi="Times New Roman" w:eastAsia="黑体"/>
          <w:color w:val="000000" w:themeColor="text1"/>
          <w:sz w:val="32"/>
          <w:szCs w:val="32"/>
          <w14:textFill>
            <w14:solidFill>
              <w14:schemeClr w14:val="tx1"/>
            </w14:solidFill>
          </w14:textFill>
        </w:rPr>
        <w:t>“三公”经费</w:t>
      </w:r>
      <w:r>
        <w:rPr>
          <w:rFonts w:hint="eastAsia" w:ascii="Times New Roman" w:hAnsi="Times New Roman" w:eastAsia="黑体"/>
          <w:color w:val="000000" w:themeColor="text1"/>
          <w:sz w:val="32"/>
          <w:szCs w:val="32"/>
          <w14:textFill>
            <w14:solidFill>
              <w14:schemeClr w14:val="tx1"/>
            </w14:solidFill>
          </w14:textFill>
        </w:rPr>
        <w:t>支出</w:t>
      </w:r>
      <w:r>
        <w:rPr>
          <w:rFonts w:ascii="Times New Roman" w:hAnsi="Times New Roman" w:eastAsia="黑体"/>
          <w:color w:val="000000" w:themeColor="text1"/>
          <w:sz w:val="32"/>
          <w:szCs w:val="32"/>
          <w14:textFill>
            <w14:solidFill>
              <w14:schemeClr w14:val="tx1"/>
            </w14:solidFill>
          </w14:textFill>
        </w:rPr>
        <w:t>预算情况说明</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u w:val="none"/>
        </w:rPr>
        <w:t>202</w:t>
      </w:r>
      <w:r>
        <w:rPr>
          <w:rFonts w:ascii="Times New Roman" w:hAnsi="Times New Roman" w:eastAsia="仿宋_GB2312"/>
          <w:color w:val="000000"/>
          <w:sz w:val="32"/>
          <w:szCs w:val="32"/>
          <w:u w:val="none"/>
        </w:rPr>
        <w:t>4</w:t>
      </w:r>
      <w:r>
        <w:rPr>
          <w:rFonts w:hint="eastAsia" w:ascii="Times New Roman" w:hAnsi="Times New Roman" w:eastAsia="仿宋_GB2312"/>
          <w:color w:val="000000"/>
          <w:sz w:val="32"/>
          <w:szCs w:val="32"/>
          <w:u w:val="none"/>
        </w:rPr>
        <w:t>年</w:t>
      </w:r>
      <w:r>
        <w:rPr>
          <w:rFonts w:ascii="Times New Roman" w:hAnsi="Times New Roman" w:eastAsia="仿宋_GB2312"/>
          <w:color w:val="000000"/>
          <w:sz w:val="32"/>
          <w:szCs w:val="32"/>
          <w:u w:val="none"/>
        </w:rPr>
        <w:t>，</w:t>
      </w:r>
      <w:r>
        <w:rPr>
          <w:rFonts w:hint="eastAsia" w:ascii="Times New Roman" w:hAnsi="Times New Roman" w:eastAsia="仿宋_GB2312"/>
          <w:color w:val="000000"/>
          <w:sz w:val="32"/>
          <w:szCs w:val="32"/>
          <w:u w:val="none"/>
          <w:lang w:eastAsia="zh-CN"/>
        </w:rPr>
        <w:t>金寨县</w:t>
      </w:r>
      <w:r>
        <w:rPr>
          <w:rFonts w:hint="eastAsia" w:ascii="Times New Roman" w:hAnsi="Times New Roman" w:eastAsia="仿宋_GB2312"/>
          <w:color w:val="000000"/>
          <w:sz w:val="32"/>
          <w:szCs w:val="32"/>
          <w:u w:val="none"/>
          <w:lang w:val="en-US" w:eastAsia="zh-CN"/>
        </w:rPr>
        <w:t>铁冲</w:t>
      </w:r>
      <w:r>
        <w:rPr>
          <w:rFonts w:hint="eastAsia" w:ascii="Times New Roman" w:hAnsi="Times New Roman" w:eastAsia="仿宋_GB2312"/>
          <w:color w:val="000000"/>
          <w:sz w:val="32"/>
          <w:szCs w:val="32"/>
          <w:u w:val="none"/>
          <w:lang w:eastAsia="zh-CN"/>
        </w:rPr>
        <w:t>实验学校</w:t>
      </w:r>
      <w:r>
        <w:rPr>
          <w:rFonts w:hint="eastAsia" w:ascii="Times New Roman" w:hAnsi="Times New Roman" w:eastAsia="仿宋_GB2312"/>
          <w:color w:val="000000"/>
          <w:sz w:val="32"/>
          <w:szCs w:val="32"/>
          <w:u w:val="none"/>
        </w:rPr>
        <w:t>一般公共预算财政拨款</w:t>
      </w:r>
      <w:r>
        <w:rPr>
          <w:rFonts w:ascii="Times New Roman" w:hAnsi="Times New Roman" w:eastAsia="仿宋_GB2312"/>
          <w:color w:val="000000"/>
          <w:sz w:val="32"/>
          <w:szCs w:val="32"/>
          <w:u w:val="none"/>
        </w:rPr>
        <w:t>“三公”经费支出预算</w:t>
      </w:r>
      <w:r>
        <w:rPr>
          <w:rFonts w:hint="eastAsia" w:ascii="Times New Roman" w:hAnsi="Times New Roman" w:eastAsia="仿宋_GB2312"/>
          <w:color w:val="000000"/>
          <w:sz w:val="32"/>
          <w:szCs w:val="32"/>
          <w:u w:val="none"/>
          <w:lang w:val="en-US" w:eastAsia="zh-CN"/>
        </w:rPr>
        <w:t>0</w:t>
      </w:r>
      <w:r>
        <w:rPr>
          <w:rFonts w:ascii="Times New Roman" w:hAnsi="Times New Roman" w:eastAsia="仿宋_GB2312"/>
          <w:color w:val="000000"/>
          <w:sz w:val="32"/>
          <w:szCs w:val="32"/>
          <w:u w:val="none"/>
        </w:rPr>
        <w:t>万元，</w:t>
      </w:r>
      <w:r>
        <w:rPr>
          <w:rFonts w:hint="eastAsia" w:ascii="Times New Roman" w:hAnsi="Times New Roman" w:eastAsia="仿宋_GB2312"/>
          <w:color w:val="000000"/>
          <w:sz w:val="32"/>
          <w:szCs w:val="32"/>
          <w:u w:val="none"/>
        </w:rPr>
        <w:t>与</w:t>
      </w:r>
      <w:r>
        <w:rPr>
          <w:rFonts w:ascii="Times New Roman" w:hAnsi="Times New Roman" w:eastAsia="仿宋_GB2312"/>
          <w:color w:val="000000"/>
          <w:sz w:val="32"/>
          <w:szCs w:val="32"/>
          <w:u w:val="none"/>
          <w:lang w:val="en"/>
        </w:rPr>
        <w:t>2023年</w:t>
      </w:r>
      <w:r>
        <w:rPr>
          <w:rFonts w:hint="eastAsia" w:ascii="Times New Roman" w:hAnsi="Times New Roman" w:eastAsia="仿宋_GB2312"/>
          <w:color w:val="000000"/>
          <w:sz w:val="32"/>
          <w:szCs w:val="32"/>
          <w:u w:val="none"/>
        </w:rPr>
        <w:t>相比持平</w:t>
      </w:r>
      <w:r>
        <w:rPr>
          <w:rFonts w:hint="eastAsia" w:ascii="Times New Roman" w:hAnsi="Times New Roman" w:eastAsia="仿宋_GB2312"/>
          <w:color w:val="000000"/>
          <w:sz w:val="32"/>
          <w:szCs w:val="32"/>
          <w:u w:val="none"/>
          <w:lang w:eastAsia="zh-CN"/>
        </w:rPr>
        <w:t>。</w:t>
      </w:r>
      <w:r>
        <w:rPr>
          <w:rFonts w:ascii="Times New Roman" w:hAnsi="Times New Roman" w:eastAsia="仿宋_GB2312"/>
          <w:color w:val="000000"/>
          <w:sz w:val="32"/>
          <w:szCs w:val="32"/>
          <w:u w:val="none"/>
        </w:rPr>
        <w:t>其中</w:t>
      </w:r>
      <w:r>
        <w:rPr>
          <w:rFonts w:hint="eastAsia" w:ascii="Times New Roman" w:hAnsi="Times New Roman" w:eastAsia="仿宋_GB2312"/>
          <w:color w:val="000000"/>
          <w:sz w:val="32"/>
          <w:szCs w:val="32"/>
          <w:u w:val="none"/>
        </w:rPr>
        <w:t>：</w:t>
      </w:r>
      <w:r>
        <w:rPr>
          <w:rFonts w:ascii="Times New Roman" w:hAnsi="Times New Roman" w:eastAsia="仿宋_GB2312"/>
          <w:color w:val="000000"/>
          <w:sz w:val="32"/>
          <w:szCs w:val="32"/>
          <w:u w:val="none"/>
        </w:rPr>
        <w:t>因公出国（境）费</w:t>
      </w:r>
      <w:r>
        <w:rPr>
          <w:rFonts w:hint="eastAsia" w:ascii="Times New Roman" w:hAnsi="Times New Roman" w:eastAsia="仿宋_GB2312"/>
          <w:color w:val="000000"/>
          <w:sz w:val="32"/>
          <w:szCs w:val="32"/>
          <w:u w:val="none"/>
          <w:lang w:val="en-US" w:eastAsia="zh-CN"/>
        </w:rPr>
        <w:t>0</w:t>
      </w:r>
      <w:r>
        <w:rPr>
          <w:rFonts w:ascii="Times New Roman" w:hAnsi="Times New Roman" w:eastAsia="仿宋_GB2312"/>
          <w:color w:val="000000"/>
          <w:sz w:val="32"/>
          <w:szCs w:val="32"/>
          <w:u w:val="none"/>
        </w:rPr>
        <w:t>万元，公务用车购置及运行费</w:t>
      </w:r>
      <w:r>
        <w:rPr>
          <w:rFonts w:hint="eastAsia" w:ascii="Times New Roman" w:hAnsi="Times New Roman" w:eastAsia="仿宋_GB2312"/>
          <w:color w:val="000000"/>
          <w:sz w:val="32"/>
          <w:szCs w:val="32"/>
          <w:u w:val="none"/>
          <w:lang w:val="en-US" w:eastAsia="zh-CN"/>
        </w:rPr>
        <w:t>0</w:t>
      </w:r>
      <w:r>
        <w:rPr>
          <w:rFonts w:ascii="Times New Roman" w:hAnsi="Times New Roman" w:eastAsia="仿宋_GB2312"/>
          <w:color w:val="000000"/>
          <w:sz w:val="32"/>
          <w:szCs w:val="32"/>
          <w:u w:val="none"/>
        </w:rPr>
        <w:t>万元</w:t>
      </w:r>
      <w:r>
        <w:rPr>
          <w:rFonts w:hint="eastAsia" w:ascii="Times New Roman" w:hAnsi="Times New Roman" w:eastAsia="仿宋_GB2312"/>
          <w:color w:val="000000"/>
          <w:sz w:val="32"/>
          <w:szCs w:val="32"/>
          <w:u w:val="none"/>
        </w:rPr>
        <w:t>，</w:t>
      </w:r>
      <w:r>
        <w:rPr>
          <w:rFonts w:ascii="Times New Roman" w:hAnsi="Times New Roman" w:eastAsia="仿宋_GB2312"/>
          <w:color w:val="000000"/>
          <w:sz w:val="32"/>
          <w:szCs w:val="32"/>
          <w:u w:val="none"/>
        </w:rPr>
        <w:t>公务接待费</w:t>
      </w:r>
      <w:r>
        <w:rPr>
          <w:rFonts w:hint="eastAsia" w:ascii="Times New Roman" w:hAnsi="Times New Roman" w:eastAsia="仿宋_GB2312"/>
          <w:color w:val="000000"/>
          <w:sz w:val="32"/>
          <w:szCs w:val="32"/>
          <w:u w:val="none"/>
          <w:lang w:val="en-US" w:eastAsia="zh-CN"/>
        </w:rPr>
        <w:t>0</w:t>
      </w:r>
      <w:r>
        <w:rPr>
          <w:rFonts w:ascii="Times New Roman" w:hAnsi="Times New Roman" w:eastAsia="仿宋_GB2312"/>
          <w:color w:val="000000"/>
          <w:sz w:val="32"/>
          <w:szCs w:val="32"/>
          <w:u w:val="none"/>
        </w:rPr>
        <w:t>万元。具体情况如下：</w:t>
      </w:r>
    </w:p>
    <w:p>
      <w:pPr>
        <w:spacing w:line="60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（一）因公出国（境）费。</w:t>
      </w:r>
      <w:r>
        <w:rPr>
          <w:rFonts w:ascii="Times New Roman" w:hAnsi="Times New Roman" w:eastAsia="仿宋_GB2312"/>
          <w:color w:val="000000"/>
          <w:sz w:val="32"/>
          <w:szCs w:val="32"/>
        </w:rPr>
        <w:t>支出预算</w:t>
      </w:r>
      <w:r>
        <w:rPr>
          <w:rFonts w:hint="eastAsia" w:ascii="Times New Roman" w:hAnsi="Times New Roman" w:eastAsia="仿宋_GB2312"/>
          <w:color w:val="000000"/>
          <w:sz w:val="32"/>
          <w:szCs w:val="32"/>
        </w:rPr>
        <w:t>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较上年预算持平。该项经费预算根据批准的因公临时出国（境）计划，按照规定标准安排；主要是用于因公临时出国（境）业务培训、调研考察等外事活动。经费使用贯彻落实中央八项规定和</w:t>
      </w:r>
      <w:r>
        <w:rPr>
          <w:rFonts w:hint="eastAsia" w:ascii="Times New Roman" w:hAnsi="Times New Roman" w:eastAsia="仿宋_GB2312"/>
          <w:color w:val="000000"/>
          <w:sz w:val="32"/>
          <w:szCs w:val="32"/>
          <w:lang w:eastAsia="zh-CN"/>
        </w:rPr>
        <w:t>县</w:t>
      </w:r>
      <w:r>
        <w:rPr>
          <w:rFonts w:hint="eastAsia" w:ascii="Times New Roman" w:hAnsi="Times New Roman" w:eastAsia="仿宋_GB2312"/>
          <w:color w:val="000000"/>
          <w:sz w:val="32"/>
          <w:szCs w:val="32"/>
        </w:rPr>
        <w:t>委</w:t>
      </w:r>
      <w:r>
        <w:rPr>
          <w:rFonts w:hint="eastAsia" w:ascii="Times New Roman" w:hAnsi="Times New Roman" w:eastAsia="仿宋_GB2312"/>
          <w:color w:val="000000"/>
          <w:sz w:val="32"/>
          <w:szCs w:val="32"/>
          <w:lang w:eastAsia="zh-CN"/>
        </w:rPr>
        <w:t>县</w:t>
      </w:r>
      <w:r>
        <w:rPr>
          <w:rFonts w:hint="eastAsia" w:ascii="Times New Roman" w:hAnsi="Times New Roman" w:eastAsia="仿宋_GB2312"/>
          <w:color w:val="000000"/>
          <w:sz w:val="32"/>
          <w:szCs w:val="32"/>
        </w:rPr>
        <w:t>政府过紧日子要求，严控“三公”经费支出。</w:t>
      </w:r>
    </w:p>
    <w:p>
      <w:pPr>
        <w:spacing w:line="560" w:lineRule="exact"/>
        <w:ind w:firstLine="643" w:firstLineChars="200"/>
        <w:rPr>
          <w:rFonts w:ascii="Times New Roman" w:hAnsi="Times New Roman" w:eastAsia="仿宋_GB2312"/>
          <w:color w:val="000000"/>
          <w:sz w:val="32"/>
          <w:szCs w:val="32"/>
        </w:rPr>
      </w:pPr>
      <w:r>
        <w:rPr>
          <w:rFonts w:ascii="Times New Roman" w:hAnsi="Times New Roman" w:eastAsia="仿宋_GB2312"/>
          <w:b/>
          <w:color w:val="000000"/>
          <w:sz w:val="32"/>
          <w:szCs w:val="32"/>
        </w:rPr>
        <w:t>（二）公务用车购置及运行费。</w:t>
      </w:r>
      <w:r>
        <w:rPr>
          <w:rFonts w:ascii="Times New Roman" w:hAnsi="Times New Roman" w:eastAsia="仿宋_GB2312"/>
          <w:color w:val="000000"/>
          <w:sz w:val="32"/>
          <w:szCs w:val="32"/>
        </w:rPr>
        <w:t>支出预算</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万元，与</w:t>
      </w:r>
      <w:r>
        <w:rPr>
          <w:rFonts w:ascii="Times New Roman" w:hAnsi="Times New Roman" w:eastAsia="仿宋_GB2312"/>
          <w:color w:val="000000"/>
          <w:sz w:val="32"/>
          <w:szCs w:val="32"/>
          <w:lang w:val="en"/>
        </w:rPr>
        <w:t>2023年</w:t>
      </w:r>
      <w:r>
        <w:rPr>
          <w:rFonts w:ascii="Times New Roman" w:hAnsi="Times New Roman" w:eastAsia="仿宋_GB2312"/>
          <w:color w:val="000000"/>
          <w:sz w:val="32"/>
          <w:szCs w:val="32"/>
        </w:rPr>
        <w:t>相比持平</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主要原因是贯彻落实中央八项规定和</w:t>
      </w:r>
      <w:r>
        <w:rPr>
          <w:rFonts w:hint="eastAsia" w:ascii="Times New Roman" w:hAnsi="Times New Roman" w:eastAsia="仿宋_GB2312"/>
          <w:color w:val="000000"/>
          <w:sz w:val="32"/>
          <w:szCs w:val="32"/>
          <w:lang w:eastAsia="zh-CN"/>
        </w:rPr>
        <w:t>县</w:t>
      </w:r>
      <w:r>
        <w:rPr>
          <w:rFonts w:hint="eastAsia" w:ascii="Times New Roman" w:hAnsi="Times New Roman" w:eastAsia="仿宋_GB2312"/>
          <w:color w:val="000000"/>
          <w:sz w:val="32"/>
          <w:szCs w:val="32"/>
        </w:rPr>
        <w:t>委</w:t>
      </w:r>
      <w:r>
        <w:rPr>
          <w:rFonts w:hint="eastAsia" w:ascii="Times New Roman" w:hAnsi="Times New Roman" w:eastAsia="仿宋_GB2312"/>
          <w:color w:val="000000"/>
          <w:sz w:val="32"/>
          <w:szCs w:val="32"/>
          <w:lang w:eastAsia="zh-CN"/>
        </w:rPr>
        <w:t>县</w:t>
      </w:r>
      <w:r>
        <w:rPr>
          <w:rFonts w:hint="eastAsia" w:ascii="Times New Roman" w:hAnsi="Times New Roman" w:eastAsia="仿宋_GB2312"/>
          <w:color w:val="000000"/>
          <w:sz w:val="32"/>
          <w:szCs w:val="32"/>
        </w:rPr>
        <w:t>政府过紧日子要求，严控“三公”经费支出。</w:t>
      </w:r>
      <w:r>
        <w:rPr>
          <w:rFonts w:ascii="Times New Roman" w:hAnsi="Times New Roman" w:eastAsia="仿宋_GB2312"/>
          <w:color w:val="000000"/>
          <w:sz w:val="32"/>
          <w:szCs w:val="32"/>
        </w:rPr>
        <w:t>其中：公务用车运行费</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万元，与</w:t>
      </w:r>
      <w:r>
        <w:rPr>
          <w:rFonts w:ascii="Times New Roman" w:hAnsi="Times New Roman" w:eastAsia="仿宋_GB2312"/>
          <w:color w:val="000000"/>
          <w:sz w:val="32"/>
          <w:szCs w:val="32"/>
          <w:lang w:val="en"/>
        </w:rPr>
        <w:t>2023年</w:t>
      </w:r>
      <w:r>
        <w:rPr>
          <w:rFonts w:ascii="Times New Roman" w:hAnsi="Times New Roman" w:eastAsia="仿宋_GB2312"/>
          <w:color w:val="000000"/>
          <w:sz w:val="32"/>
          <w:szCs w:val="32"/>
        </w:rPr>
        <w:t>相比持平，主要原因是</w:t>
      </w:r>
      <w:r>
        <w:rPr>
          <w:rFonts w:hint="eastAsia" w:ascii="Times New Roman" w:hAnsi="Times New Roman" w:eastAsia="仿宋_GB2312"/>
          <w:color w:val="000000"/>
          <w:sz w:val="32"/>
          <w:szCs w:val="32"/>
          <w:lang w:val="en-US" w:eastAsia="zh-CN"/>
        </w:rPr>
        <w:t>我单位无公务车</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公务用车购置费</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万元，与</w:t>
      </w:r>
      <w:r>
        <w:rPr>
          <w:rFonts w:ascii="Times New Roman" w:hAnsi="Times New Roman" w:eastAsia="仿宋_GB2312"/>
          <w:color w:val="000000"/>
          <w:sz w:val="32"/>
          <w:szCs w:val="32"/>
          <w:lang w:val="en"/>
        </w:rPr>
        <w:t>2023年</w:t>
      </w:r>
      <w:r>
        <w:rPr>
          <w:rFonts w:ascii="Times New Roman" w:hAnsi="Times New Roman" w:eastAsia="仿宋_GB2312"/>
          <w:color w:val="000000"/>
          <w:sz w:val="32"/>
          <w:szCs w:val="32"/>
        </w:rPr>
        <w:t>相比持平，主要原因是</w:t>
      </w:r>
      <w:r>
        <w:rPr>
          <w:rFonts w:hint="eastAsia" w:ascii="Times New Roman" w:hAnsi="Times New Roman" w:eastAsia="仿宋_GB2312"/>
          <w:color w:val="000000"/>
          <w:sz w:val="32"/>
          <w:szCs w:val="32"/>
          <w:lang w:val="en-US" w:eastAsia="zh-CN"/>
        </w:rPr>
        <w:t>我单位无公务车购置计划</w:t>
      </w:r>
      <w:r>
        <w:rPr>
          <w:rFonts w:hint="eastAsia" w:ascii="Times New Roman" w:hAnsi="Times New Roman" w:eastAsia="仿宋_GB2312"/>
          <w:color w:val="000000"/>
          <w:sz w:val="32"/>
          <w:szCs w:val="32"/>
        </w:rPr>
        <w:t>。该项经费主要用于保障</w:t>
      </w:r>
      <w:r>
        <w:rPr>
          <w:rFonts w:hint="eastAsia" w:ascii="Times New Roman" w:hAnsi="Times New Roman" w:eastAsia="仿宋_GB2312"/>
          <w:color w:val="000000"/>
          <w:sz w:val="32"/>
          <w:szCs w:val="32"/>
          <w:lang w:eastAsia="zh-CN"/>
        </w:rPr>
        <w:t>县</w:t>
      </w:r>
      <w:r>
        <w:rPr>
          <w:rFonts w:hint="eastAsia" w:ascii="Times New Roman" w:hAnsi="Times New Roman" w:eastAsia="仿宋_GB2312"/>
          <w:color w:val="000000"/>
          <w:sz w:val="32"/>
          <w:szCs w:val="32"/>
        </w:rPr>
        <w:t>直部门购置公务用车等开支。</w:t>
      </w:r>
    </w:p>
    <w:p>
      <w:pPr>
        <w:pStyle w:val="6"/>
        <w:widowControl w:val="0"/>
        <w:adjustRightInd w:val="0"/>
        <w:snapToGrid w:val="0"/>
        <w:spacing w:before="0" w:beforeAutospacing="0" w:after="0" w:afterAutospacing="0" w:line="560" w:lineRule="exact"/>
        <w:ind w:firstLine="643" w:firstLineChars="200"/>
        <w:jc w:val="both"/>
        <w:rPr>
          <w:rFonts w:ascii="Times New Roman" w:hAnsi="Times New Roman" w:eastAsia="仿宋_GB2312"/>
          <w:color w:val="000000"/>
          <w:sz w:val="32"/>
          <w:szCs w:val="32"/>
        </w:rPr>
      </w:pPr>
      <w:r>
        <w:rPr>
          <w:rFonts w:ascii="Times New Roman" w:hAnsi="Times New Roman" w:eastAsia="仿宋_GB2312"/>
          <w:b/>
          <w:color w:val="000000"/>
          <w:sz w:val="32"/>
          <w:szCs w:val="32"/>
        </w:rPr>
        <w:t>（三）公务接待费。</w:t>
      </w:r>
      <w:r>
        <w:rPr>
          <w:rFonts w:ascii="Times New Roman" w:hAnsi="Times New Roman" w:eastAsia="仿宋_GB2312"/>
          <w:color w:val="000000"/>
          <w:sz w:val="32"/>
          <w:szCs w:val="32"/>
        </w:rPr>
        <w:t>支出预算</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万元，与</w:t>
      </w:r>
      <w:r>
        <w:rPr>
          <w:rFonts w:ascii="Times New Roman" w:hAnsi="Times New Roman" w:eastAsia="仿宋_GB2312"/>
          <w:color w:val="000000"/>
          <w:sz w:val="32"/>
          <w:szCs w:val="32"/>
          <w:lang w:val="en"/>
        </w:rPr>
        <w:t>2023年</w:t>
      </w:r>
      <w:r>
        <w:rPr>
          <w:rFonts w:ascii="Times New Roman" w:hAnsi="Times New Roman" w:eastAsia="仿宋_GB2312"/>
          <w:color w:val="000000"/>
          <w:sz w:val="32"/>
          <w:szCs w:val="32"/>
        </w:rPr>
        <w:t>相比持平</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主要原因是</w:t>
      </w:r>
      <w:r>
        <w:rPr>
          <w:rFonts w:hint="eastAsia" w:ascii="Times New Roman" w:hAnsi="Times New Roman" w:eastAsia="仿宋_GB2312"/>
          <w:color w:val="000000"/>
          <w:sz w:val="32"/>
          <w:szCs w:val="32"/>
          <w:lang w:val="en-US" w:eastAsia="zh-CN"/>
        </w:rPr>
        <w:t>我单位系公益一类事业单位，未安排相关费用支出</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该项经费主要用于保障公务人员出席会议、考察调研、执行任务、检查指导等国内公务活动开支。经费使用贯彻落实中央八项规定和严格执行</w:t>
      </w:r>
      <w:r>
        <w:rPr>
          <w:rFonts w:hint="eastAsia" w:ascii="Times New Roman" w:hAnsi="Times New Roman" w:eastAsia="仿宋_GB2312"/>
          <w:color w:val="000000"/>
          <w:sz w:val="32"/>
          <w:szCs w:val="32"/>
          <w:lang w:eastAsia="zh-CN"/>
        </w:rPr>
        <w:t>县</w:t>
      </w:r>
      <w:r>
        <w:rPr>
          <w:rFonts w:hint="eastAsia" w:ascii="Times New Roman" w:hAnsi="Times New Roman" w:eastAsia="仿宋_GB2312"/>
          <w:color w:val="000000"/>
          <w:sz w:val="32"/>
          <w:szCs w:val="32"/>
        </w:rPr>
        <w:t>直机关公务接待费管理办法规定。</w:t>
      </w:r>
    </w:p>
    <w:p>
      <w:pPr>
        <w:adjustRightInd w:val="0"/>
        <w:snapToGrid w:val="0"/>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、其他重要事项情况说明</w:t>
      </w:r>
    </w:p>
    <w:p>
      <w:pPr>
        <w:adjustRightInd w:val="0"/>
        <w:snapToGrid w:val="0"/>
        <w:spacing w:line="600" w:lineRule="exact"/>
        <w:ind w:firstLine="643" w:firstLineChars="200"/>
        <w:rPr>
          <w:rFonts w:ascii="仿宋_GB2312" w:hAnsi="楷体" w:eastAsia="仿宋_GB2312"/>
          <w:b/>
          <w:sz w:val="32"/>
          <w:szCs w:val="32"/>
          <w:highlight w:val="none"/>
        </w:rPr>
      </w:pPr>
      <w:r>
        <w:rPr>
          <w:rFonts w:hint="eastAsia" w:ascii="仿宋_GB2312" w:hAnsi="楷体" w:eastAsia="仿宋_GB2312"/>
          <w:b/>
          <w:sz w:val="32"/>
          <w:szCs w:val="32"/>
          <w:highlight w:val="none"/>
        </w:rPr>
        <w:t>（一）项目及绩效目标情况。</w:t>
      </w:r>
    </w:p>
    <w:p>
      <w:pPr>
        <w:adjustRightInd w:val="0"/>
        <w:snapToGrid w:val="0"/>
        <w:spacing w:line="600" w:lineRule="exact"/>
        <w:ind w:firstLine="643" w:firstLineChars="200"/>
        <w:rPr>
          <w:rFonts w:hint="eastAsia" w:ascii="仿宋_GB2312" w:hAnsi="楷体" w:eastAsia="仿宋_GB2312"/>
          <w:b/>
          <w:bCs/>
          <w:sz w:val="32"/>
          <w:szCs w:val="32"/>
        </w:rPr>
      </w:pPr>
      <w:r>
        <w:rPr>
          <w:rFonts w:hint="eastAsia" w:ascii="仿宋_GB2312" w:hAnsi="楷体" w:eastAsia="仿宋_GB2312"/>
          <w:b/>
          <w:bCs/>
          <w:sz w:val="32"/>
          <w:szCs w:val="32"/>
          <w:lang w:val="en-US" w:eastAsia="zh-CN"/>
        </w:rPr>
        <w:t>1</w:t>
      </w:r>
      <w:r>
        <w:rPr>
          <w:rFonts w:hint="eastAsia" w:ascii="仿宋_GB2312" w:hAnsi="楷体" w:eastAsia="仿宋_GB2312"/>
          <w:b/>
          <w:bCs/>
          <w:sz w:val="32"/>
          <w:szCs w:val="32"/>
        </w:rPr>
        <w:t>.“城乡义务教育补助经费”项目。</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（1）项目概述：主要用于公用经费补助、特岗教师工资性补助、学生营养膳食补助等支出。</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（2）立项依据：《财政部 教育部城乡义务教育补助经费管理办法》财教〔2021〕56号、《安徽省财政厅 安徽省教育厅关于提前下达2024年城乡义务教育补助经费预算的通知》（皖财教〔2023〕1406号）</w:t>
      </w:r>
    </w:p>
    <w:p>
      <w:pPr>
        <w:adjustRightInd w:val="0"/>
        <w:snapToGrid w:val="0"/>
        <w:spacing w:line="600" w:lineRule="exact"/>
        <w:ind w:firstLine="640" w:firstLineChars="200"/>
        <w:rPr>
          <w:rFonts w:hint="eastAsia" w:ascii="仿宋_GB2312" w:hAnsi="楷体" w:eastAsia="仿宋_GB2312"/>
          <w:sz w:val="32"/>
          <w:szCs w:val="32"/>
          <w:lang w:eastAsia="zh-CN"/>
        </w:rPr>
      </w:pPr>
      <w:r>
        <w:rPr>
          <w:rFonts w:hint="eastAsia" w:ascii="仿宋_GB2312" w:hAnsi="楷体" w:eastAsia="仿宋_GB2312"/>
          <w:sz w:val="32"/>
          <w:szCs w:val="32"/>
        </w:rPr>
        <w:t>（3）实施主体：</w:t>
      </w:r>
      <w:r>
        <w:rPr>
          <w:rFonts w:hint="eastAsia" w:ascii="仿宋_GB2312" w:hAnsi="楷体" w:eastAsia="仿宋_GB2312"/>
          <w:sz w:val="32"/>
          <w:szCs w:val="32"/>
          <w:lang w:eastAsia="zh-CN"/>
        </w:rPr>
        <w:t>金寨县</w:t>
      </w:r>
      <w:r>
        <w:rPr>
          <w:rFonts w:hint="eastAsia" w:ascii="仿宋_GB2312" w:hAnsi="楷体" w:eastAsia="仿宋_GB2312"/>
          <w:sz w:val="32"/>
          <w:szCs w:val="32"/>
          <w:lang w:val="en-US" w:eastAsia="zh-CN"/>
        </w:rPr>
        <w:t>铁冲</w:t>
      </w:r>
      <w:r>
        <w:rPr>
          <w:rFonts w:hint="eastAsia" w:ascii="仿宋_GB2312" w:hAnsi="楷体" w:eastAsia="仿宋_GB2312"/>
          <w:sz w:val="32"/>
          <w:szCs w:val="32"/>
          <w:lang w:eastAsia="zh-CN"/>
        </w:rPr>
        <w:t>实验学校</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（4）起止时间：202</w:t>
      </w:r>
      <w:r>
        <w:rPr>
          <w:rFonts w:hint="eastAsia" w:ascii="仿宋_GB2312" w:hAnsi="楷体" w:eastAsia="仿宋_GB2312"/>
          <w:sz w:val="32"/>
          <w:szCs w:val="32"/>
          <w:lang w:val="en-US" w:eastAsia="zh-CN"/>
        </w:rPr>
        <w:t>4</w:t>
      </w:r>
      <w:r>
        <w:rPr>
          <w:rFonts w:hint="eastAsia" w:ascii="仿宋_GB2312" w:hAnsi="楷体" w:eastAsia="仿宋_GB2312"/>
          <w:sz w:val="32"/>
          <w:szCs w:val="32"/>
        </w:rPr>
        <w:t>年1月1日至202</w:t>
      </w:r>
      <w:r>
        <w:rPr>
          <w:rFonts w:hint="eastAsia" w:ascii="仿宋_GB2312" w:hAnsi="楷体" w:eastAsia="仿宋_GB2312"/>
          <w:sz w:val="32"/>
          <w:szCs w:val="32"/>
          <w:lang w:val="en-US" w:eastAsia="zh-CN"/>
        </w:rPr>
        <w:t>4</w:t>
      </w:r>
      <w:r>
        <w:rPr>
          <w:rFonts w:hint="eastAsia" w:ascii="仿宋_GB2312" w:hAnsi="楷体" w:eastAsia="仿宋_GB2312"/>
          <w:sz w:val="32"/>
          <w:szCs w:val="32"/>
        </w:rPr>
        <w:t>年12月31日。</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（5）项目内容：包括办公费、电费、水费、印刷费、物业管理费、差旅费、培训费、维修费、特岗教师工资、学生营养餐等支出。</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（6）年度预算安排：</w:t>
      </w:r>
      <w:r>
        <w:rPr>
          <w:rFonts w:hint="eastAsia" w:ascii="仿宋_GB2312" w:hAnsi="楷体" w:eastAsia="仿宋_GB2312"/>
          <w:sz w:val="32"/>
          <w:szCs w:val="32"/>
          <w:lang w:val="en-US" w:eastAsia="zh-CN"/>
        </w:rPr>
        <w:t>财政拨款131.72万元（公用经费65.82万元、特岗教师工资41.9万元、</w:t>
      </w:r>
      <w:r>
        <w:rPr>
          <w:rFonts w:hint="eastAsia" w:ascii="仿宋_GB2312" w:hAnsi="仿宋" w:eastAsia="仿宋_GB2312" w:cs="宋体"/>
          <w:color w:val="auto"/>
          <w:kern w:val="0"/>
          <w:sz w:val="32"/>
          <w:szCs w:val="32"/>
          <w:highlight w:val="none"/>
          <w:lang w:val="en-US" w:eastAsia="zh-CN" w:bidi="ar-SA"/>
        </w:rPr>
        <w:t>学生营养餐资金24万）</w:t>
      </w:r>
      <w:r>
        <w:rPr>
          <w:rFonts w:hint="eastAsia" w:ascii="仿宋_GB2312" w:hAnsi="楷体" w:eastAsia="仿宋_GB2312"/>
          <w:sz w:val="32"/>
          <w:szCs w:val="32"/>
        </w:rPr>
        <w:t>。</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lang w:eastAsia="zh-CN"/>
        </w:rPr>
        <w:t>（</w:t>
      </w:r>
      <w:r>
        <w:rPr>
          <w:rFonts w:hint="eastAsia" w:ascii="仿宋_GB2312" w:hAnsi="楷体" w:eastAsia="仿宋_GB2312"/>
          <w:sz w:val="32"/>
          <w:szCs w:val="32"/>
        </w:rPr>
        <w:t>7）绩效目标。落实城乡义务教育补助经费管理的主体责任，切实加强区域内相关教育经费的统筹安排和使用，兼顾不同规模学校运转的实际情况，向乡村寄宿制学校、乡村小规模学校、教学点、薄弱学校倾斜，</w:t>
      </w:r>
      <w:r>
        <w:rPr>
          <w:rFonts w:hint="eastAsia" w:ascii="仿宋_GB2312" w:hAnsi="楷体" w:eastAsia="仿宋_GB2312"/>
          <w:sz w:val="32"/>
          <w:szCs w:val="32"/>
          <w:lang w:val="en-US" w:eastAsia="zh-CN"/>
        </w:rPr>
        <w:t>保障机构日常运转、完成日常工作任务。</w:t>
      </w:r>
    </w:p>
    <w:p>
      <w:pPr>
        <w:adjustRightInd w:val="0"/>
        <w:snapToGrid w:val="0"/>
        <w:spacing w:line="600" w:lineRule="exact"/>
        <w:ind w:firstLine="640" w:firstLineChars="200"/>
        <w:rPr>
          <w:rFonts w:ascii="仿宋_GB2312" w:hAnsi="楷体" w:eastAsia="仿宋_GB2312"/>
          <w:sz w:val="32"/>
          <w:szCs w:val="32"/>
          <w:highlight w:val="yellow"/>
        </w:rPr>
      </w:pPr>
    </w:p>
    <w:p>
      <w:pPr>
        <w:adjustRightInd w:val="0"/>
        <w:snapToGrid w:val="0"/>
        <w:spacing w:line="600" w:lineRule="exact"/>
        <w:ind w:firstLine="803" w:firstLineChars="250"/>
        <w:rPr>
          <w:rFonts w:ascii="仿宋_GB2312" w:hAnsi="楷体" w:eastAsia="仿宋_GB2312"/>
          <w:b/>
          <w:bCs w:val="0"/>
          <w:sz w:val="32"/>
          <w:szCs w:val="32"/>
        </w:rPr>
      </w:pPr>
      <w:r>
        <w:rPr>
          <w:rFonts w:hint="eastAsia" w:ascii="仿宋_GB2312" w:hAnsi="楷体" w:eastAsia="仿宋_GB2312"/>
          <w:b/>
          <w:bCs w:val="0"/>
          <w:sz w:val="32"/>
          <w:szCs w:val="32"/>
          <w:lang w:val="en-US" w:eastAsia="zh-CN"/>
        </w:rPr>
        <w:t>2</w:t>
      </w:r>
      <w:r>
        <w:rPr>
          <w:rFonts w:hint="eastAsia" w:ascii="仿宋_GB2312" w:hAnsi="楷体" w:eastAsia="仿宋_GB2312"/>
          <w:b/>
          <w:bCs w:val="0"/>
          <w:sz w:val="32"/>
          <w:szCs w:val="32"/>
        </w:rPr>
        <w:t>.“</w:t>
      </w:r>
      <w:r>
        <w:rPr>
          <w:rFonts w:hint="eastAsia" w:ascii="仿宋_GB2312" w:hAnsi="仿宋" w:eastAsia="仿宋_GB2312" w:cs="宋体"/>
          <w:b/>
          <w:bCs w:val="0"/>
          <w:color w:val="auto"/>
          <w:kern w:val="0"/>
          <w:sz w:val="32"/>
          <w:szCs w:val="32"/>
          <w:highlight w:val="none"/>
          <w:lang w:val="en-US" w:eastAsia="zh-CN" w:bidi="ar-SA"/>
        </w:rPr>
        <w:t>工勤人员工资</w:t>
      </w:r>
      <w:r>
        <w:rPr>
          <w:rFonts w:hint="eastAsia" w:ascii="仿宋_GB2312" w:hAnsi="楷体" w:eastAsia="仿宋_GB2312"/>
          <w:b/>
          <w:bCs w:val="0"/>
          <w:sz w:val="32"/>
          <w:szCs w:val="32"/>
        </w:rPr>
        <w:t>”项目。</w:t>
      </w:r>
    </w:p>
    <w:p>
      <w:pPr>
        <w:adjustRightInd w:val="0"/>
        <w:snapToGrid w:val="0"/>
        <w:spacing w:line="600" w:lineRule="exact"/>
        <w:ind w:firstLine="640" w:firstLineChars="200"/>
        <w:rPr>
          <w:rFonts w:hint="eastAsia" w:ascii="仿宋_GB2312" w:hAnsi="仿宋" w:eastAsia="仿宋_GB2312" w:cs="宋体"/>
          <w:color w:val="auto"/>
          <w:kern w:val="0"/>
          <w:sz w:val="32"/>
          <w:szCs w:val="32"/>
          <w:highlight w:val="none"/>
          <w:lang w:val="en-US" w:eastAsia="zh-CN" w:bidi="ar-SA"/>
        </w:rPr>
      </w:pPr>
      <w:r>
        <w:rPr>
          <w:rFonts w:hint="eastAsia" w:ascii="仿宋_GB2312" w:hAnsi="楷体" w:eastAsia="仿宋_GB2312"/>
          <w:sz w:val="32"/>
          <w:szCs w:val="32"/>
        </w:rPr>
        <w:t>（1）项目概述。</w:t>
      </w:r>
      <w:r>
        <w:rPr>
          <w:rFonts w:hint="eastAsia" w:ascii="仿宋_GB2312" w:hAnsi="仿宋" w:eastAsia="仿宋_GB2312" w:cs="宋体"/>
          <w:color w:val="auto"/>
          <w:kern w:val="0"/>
          <w:sz w:val="32"/>
          <w:szCs w:val="32"/>
          <w:highlight w:val="none"/>
          <w:lang w:val="en-US" w:eastAsia="zh-CN" w:bidi="ar-SA"/>
        </w:rPr>
        <w:t>用于支付学生营养餐工勤人员工资费用。</w:t>
      </w:r>
    </w:p>
    <w:p>
      <w:pPr>
        <w:adjustRightInd w:val="0"/>
        <w:snapToGrid w:val="0"/>
        <w:spacing w:line="600" w:lineRule="exact"/>
        <w:ind w:firstLine="640" w:firstLineChars="200"/>
        <w:rPr>
          <w:rFonts w:hint="eastAsia" w:ascii="仿宋_GB2312" w:hAnsi="仿宋" w:eastAsia="仿宋_GB2312" w:cs="宋体"/>
          <w:color w:val="auto"/>
          <w:kern w:val="0"/>
          <w:sz w:val="32"/>
          <w:szCs w:val="32"/>
          <w:highlight w:val="none"/>
          <w:lang w:val="en-US" w:eastAsia="zh-CN" w:bidi="ar-SA"/>
        </w:rPr>
      </w:pPr>
      <w:r>
        <w:rPr>
          <w:rFonts w:hint="eastAsia" w:ascii="仿宋_GB2312" w:hAnsi="楷体" w:eastAsia="仿宋_GB2312"/>
          <w:color w:val="000000"/>
          <w:sz w:val="32"/>
          <w:szCs w:val="32"/>
        </w:rPr>
        <w:t>（2）立项依据。</w:t>
      </w:r>
      <w:r>
        <w:rPr>
          <w:rFonts w:hint="eastAsia" w:ascii="仿宋_GB2312" w:hAnsi="仿宋" w:eastAsia="仿宋_GB2312" w:cs="宋体"/>
          <w:color w:val="auto"/>
          <w:kern w:val="0"/>
          <w:sz w:val="32"/>
          <w:szCs w:val="32"/>
          <w:highlight w:val="none"/>
          <w:lang w:val="en-US" w:eastAsia="zh-CN" w:bidi="ar-SA"/>
        </w:rPr>
        <w:t>《财政部、教育部关于印发&lt;农村义务教育学生营养改善计划专项资金管理暂行办法&gt;的通知》（财教（2012）231号）。</w:t>
      </w:r>
    </w:p>
    <w:p>
      <w:pPr>
        <w:adjustRightInd w:val="0"/>
        <w:snapToGrid w:val="0"/>
        <w:spacing w:line="600" w:lineRule="exact"/>
        <w:ind w:firstLine="640" w:firstLineChars="200"/>
        <w:rPr>
          <w:rFonts w:hint="eastAsia" w:ascii="仿宋_GB2312" w:hAnsi="楷体" w:eastAsia="仿宋_GB2312"/>
          <w:sz w:val="32"/>
          <w:szCs w:val="32"/>
          <w:lang w:val="en-US" w:eastAsia="zh-CN"/>
        </w:rPr>
      </w:pPr>
      <w:r>
        <w:rPr>
          <w:rFonts w:hint="eastAsia" w:ascii="仿宋_GB2312" w:hAnsi="楷体" w:eastAsia="仿宋_GB2312"/>
          <w:sz w:val="32"/>
          <w:szCs w:val="32"/>
        </w:rPr>
        <w:t>（3）实施主体。</w:t>
      </w:r>
      <w:r>
        <w:rPr>
          <w:rFonts w:hint="eastAsia" w:ascii="仿宋_GB2312" w:hAnsi="楷体" w:eastAsia="仿宋_GB2312"/>
          <w:sz w:val="32"/>
          <w:szCs w:val="32"/>
          <w:lang w:val="en-US" w:eastAsia="zh-CN"/>
        </w:rPr>
        <w:t>金寨县铁冲实验学校</w:t>
      </w:r>
    </w:p>
    <w:p>
      <w:pPr>
        <w:spacing w:line="600" w:lineRule="exact"/>
        <w:ind w:firstLine="585" w:firstLineChars="183"/>
        <w:rPr>
          <w:rFonts w:hint="eastAsia" w:ascii="仿宋_GB2312" w:hAnsi="仿宋" w:eastAsia="仿宋_GB2312" w:cs="宋体"/>
          <w:color w:val="auto"/>
          <w:kern w:val="0"/>
          <w:sz w:val="32"/>
          <w:szCs w:val="32"/>
          <w:highlight w:val="none"/>
          <w:lang w:val="en-US" w:eastAsia="zh-CN" w:bidi="ar-SA"/>
        </w:rPr>
      </w:pPr>
      <w:r>
        <w:rPr>
          <w:rFonts w:hint="eastAsia" w:ascii="仿宋_GB2312" w:hAnsi="楷体" w:eastAsia="仿宋_GB2312"/>
          <w:sz w:val="32"/>
          <w:szCs w:val="32"/>
        </w:rPr>
        <w:t>（4）起止时间。</w:t>
      </w:r>
      <w:r>
        <w:rPr>
          <w:rFonts w:hint="eastAsia" w:ascii="仿宋_GB2312" w:hAnsi="仿宋" w:eastAsia="仿宋_GB2312" w:cs="宋体"/>
          <w:color w:val="auto"/>
          <w:kern w:val="0"/>
          <w:sz w:val="32"/>
          <w:szCs w:val="32"/>
          <w:highlight w:val="none"/>
          <w:lang w:val="en-US" w:eastAsia="zh-CN" w:bidi="ar-SA"/>
        </w:rPr>
        <w:t>2024年1月1日至2024年12月31日</w:t>
      </w:r>
    </w:p>
    <w:p>
      <w:pPr>
        <w:spacing w:line="580" w:lineRule="exact"/>
        <w:ind w:left="638" w:leftChars="304" w:firstLine="0" w:firstLineChars="0"/>
        <w:rPr>
          <w:rFonts w:hint="eastAsia" w:ascii="仿宋_GB2312" w:hAnsi="仿宋" w:eastAsia="仿宋_GB2312" w:cs="宋体"/>
          <w:color w:val="auto"/>
          <w:kern w:val="0"/>
          <w:sz w:val="32"/>
          <w:szCs w:val="32"/>
          <w:highlight w:val="none"/>
          <w:lang w:val="en-US" w:eastAsia="zh-CN" w:bidi="ar-SA"/>
        </w:rPr>
      </w:pPr>
      <w:r>
        <w:rPr>
          <w:rFonts w:hint="eastAsia" w:ascii="仿宋_GB2312" w:hAnsi="楷体" w:eastAsia="仿宋_GB2312"/>
          <w:sz w:val="32"/>
          <w:szCs w:val="32"/>
        </w:rPr>
        <w:t>（5）项目内容。</w:t>
      </w:r>
      <w:r>
        <w:rPr>
          <w:rFonts w:hint="eastAsia" w:ascii="仿宋_GB2312" w:hAnsi="仿宋" w:eastAsia="仿宋_GB2312" w:cs="宋体"/>
          <w:color w:val="auto"/>
          <w:kern w:val="0"/>
          <w:sz w:val="32"/>
          <w:szCs w:val="32"/>
          <w:highlight w:val="none"/>
          <w:lang w:val="en-US" w:eastAsia="zh-CN" w:bidi="ar-SA"/>
        </w:rPr>
        <w:t>学生营养餐工勤人员补助经费。</w:t>
      </w:r>
    </w:p>
    <w:p>
      <w:pPr>
        <w:spacing w:line="580" w:lineRule="exact"/>
        <w:ind w:left="638" w:leftChars="304" w:firstLine="0" w:firstLineChars="0"/>
        <w:rPr>
          <w:rFonts w:hint="eastAsia" w:ascii="仿宋_GB2312" w:hAnsi="楷体" w:eastAsia="仿宋_GB2312"/>
          <w:sz w:val="32"/>
          <w:szCs w:val="32"/>
          <w:lang w:val="en-US" w:eastAsia="zh-CN"/>
        </w:rPr>
      </w:pPr>
      <w:r>
        <w:rPr>
          <w:rFonts w:hint="eastAsia" w:ascii="仿宋_GB2312" w:hAnsi="楷体" w:eastAsia="仿宋_GB2312"/>
          <w:sz w:val="32"/>
          <w:szCs w:val="32"/>
        </w:rPr>
        <w:t>（6）年度预算安排。</w:t>
      </w:r>
      <w:r>
        <w:rPr>
          <w:rFonts w:hint="eastAsia" w:ascii="仿宋_GB2312" w:hAnsi="楷体" w:eastAsia="仿宋_GB2312"/>
          <w:sz w:val="32"/>
          <w:szCs w:val="32"/>
          <w:lang w:val="en-US" w:eastAsia="zh-CN"/>
        </w:rPr>
        <w:t>财政拨款</w:t>
      </w:r>
      <w:r>
        <w:rPr>
          <w:rFonts w:hint="eastAsia" w:ascii="仿宋_GB2312" w:hAnsi="仿宋" w:eastAsia="仿宋_GB2312" w:cs="宋体"/>
          <w:color w:val="auto"/>
          <w:kern w:val="0"/>
          <w:sz w:val="32"/>
          <w:szCs w:val="32"/>
          <w:highlight w:val="none"/>
          <w:lang w:val="en-US" w:eastAsia="zh-CN" w:bidi="ar-SA"/>
        </w:rPr>
        <w:t>17.4万元。</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w:t>
      </w:r>
      <w:r>
        <w:rPr>
          <w:rFonts w:ascii="仿宋_GB2312" w:hAnsi="楷体" w:eastAsia="仿宋_GB2312"/>
          <w:sz w:val="32"/>
          <w:szCs w:val="32"/>
        </w:rPr>
        <w:t>7</w:t>
      </w:r>
      <w:r>
        <w:rPr>
          <w:rFonts w:hint="eastAsia" w:ascii="仿宋_GB2312" w:hAnsi="楷体" w:eastAsia="仿宋_GB2312"/>
          <w:sz w:val="32"/>
          <w:szCs w:val="32"/>
        </w:rPr>
        <w:t>）绩效目标。提高实施营养餐学校食堂饭菜质量，全力做好学生营养餐工作，促进学生体质提高，努力使</w:t>
      </w:r>
      <w:r>
        <w:rPr>
          <w:rFonts w:hint="eastAsia" w:ascii="仿宋_GB2312" w:hAnsi="楷体" w:eastAsia="仿宋_GB2312"/>
          <w:sz w:val="32"/>
          <w:szCs w:val="32"/>
          <w:lang w:val="en-US" w:eastAsia="zh-CN"/>
        </w:rPr>
        <w:t>社会和</w:t>
      </w:r>
      <w:r>
        <w:rPr>
          <w:rFonts w:hint="eastAsia" w:ascii="仿宋_GB2312" w:hAnsi="楷体" w:eastAsia="仿宋_GB2312"/>
          <w:sz w:val="32"/>
          <w:szCs w:val="32"/>
        </w:rPr>
        <w:t>学生家长满意。</w:t>
      </w:r>
    </w:p>
    <w:p>
      <w:pPr>
        <w:adjustRightInd w:val="0"/>
        <w:snapToGrid w:val="0"/>
        <w:spacing w:line="600" w:lineRule="exact"/>
        <w:ind w:firstLine="643" w:firstLineChars="200"/>
        <w:rPr>
          <w:rFonts w:hint="eastAsia" w:ascii="仿宋_GB2312" w:hAnsi="楷体" w:eastAsia="仿宋_GB2312"/>
          <w:b/>
          <w:bCs/>
          <w:sz w:val="32"/>
          <w:szCs w:val="32"/>
        </w:rPr>
      </w:pPr>
      <w:r>
        <w:rPr>
          <w:rFonts w:hint="eastAsia" w:ascii="仿宋_GB2312" w:hAnsi="楷体" w:eastAsia="仿宋_GB2312"/>
          <w:b/>
          <w:bCs/>
          <w:sz w:val="32"/>
          <w:szCs w:val="32"/>
        </w:rPr>
        <w:t>3.“幼儿园运转”项目。</w:t>
      </w:r>
    </w:p>
    <w:p>
      <w:pPr>
        <w:adjustRightInd w:val="0"/>
        <w:snapToGrid w:val="0"/>
        <w:spacing w:line="600" w:lineRule="exact"/>
        <w:ind w:firstLine="640" w:firstLineChars="200"/>
        <w:rPr>
          <w:rFonts w:hint="eastAsia" w:ascii="仿宋_GB2312" w:hAnsi="楷体" w:eastAsia="仿宋_GB2312"/>
          <w:sz w:val="32"/>
          <w:szCs w:val="32"/>
          <w:lang w:val="en-US" w:eastAsia="zh-CN"/>
        </w:rPr>
      </w:pPr>
      <w:r>
        <w:rPr>
          <w:rFonts w:hint="eastAsia" w:ascii="仿宋_GB2312" w:hAnsi="楷体" w:eastAsia="仿宋_GB2312"/>
          <w:sz w:val="32"/>
          <w:szCs w:val="32"/>
        </w:rPr>
        <w:t>（1）项目概述：</w:t>
      </w:r>
      <w:r>
        <w:rPr>
          <w:rFonts w:hint="eastAsia" w:ascii="仿宋_GB2312" w:hAnsi="楷体" w:eastAsia="仿宋_GB2312"/>
          <w:sz w:val="32"/>
          <w:szCs w:val="32"/>
          <w:lang w:val="en-US" w:eastAsia="zh-CN"/>
        </w:rPr>
        <w:t>用于幼儿园正常办公支出。</w:t>
      </w:r>
    </w:p>
    <w:p>
      <w:pPr>
        <w:adjustRightInd w:val="0"/>
        <w:snapToGrid w:val="0"/>
        <w:spacing w:line="600" w:lineRule="exact"/>
        <w:ind w:firstLine="640" w:firstLineChars="200"/>
        <w:rPr>
          <w:rFonts w:hint="eastAsia" w:ascii="仿宋_GB2312" w:hAnsi="楷体" w:eastAsia="仿宋_GB2312" w:cs="Times New Roman"/>
          <w:b w:val="0"/>
          <w:bCs w:val="0"/>
          <w:kern w:val="2"/>
          <w:sz w:val="32"/>
          <w:szCs w:val="32"/>
          <w:lang w:val="en-US" w:eastAsia="zh-CN" w:bidi="ar-SA"/>
        </w:rPr>
      </w:pPr>
      <w:r>
        <w:rPr>
          <w:rFonts w:hint="eastAsia" w:ascii="仿宋_GB2312" w:hAnsi="楷体" w:eastAsia="仿宋_GB2312"/>
          <w:b w:val="0"/>
          <w:bCs w:val="0"/>
          <w:sz w:val="32"/>
          <w:szCs w:val="32"/>
        </w:rPr>
        <w:t>（2）立项依据：</w:t>
      </w:r>
      <w:r>
        <w:rPr>
          <w:rFonts w:hint="default" w:ascii="仿宋_GB2312" w:hAnsi="楷体" w:eastAsia="仿宋_GB2312" w:cs="Times New Roman"/>
          <w:b w:val="0"/>
          <w:bCs w:val="0"/>
          <w:kern w:val="2"/>
          <w:sz w:val="32"/>
          <w:szCs w:val="32"/>
          <w:lang w:val="en-US" w:eastAsia="zh-CN" w:bidi="ar-SA"/>
        </w:rPr>
        <w:t>中共中央办公厅 国务院办公厅印发《关于构建优质均衡的基本公共教育服务体系的意见》</w:t>
      </w:r>
      <w:r>
        <w:rPr>
          <w:rFonts w:hint="eastAsia" w:ascii="仿宋_GB2312" w:hAnsi="楷体" w:eastAsia="仿宋_GB2312" w:cs="Times New Roman"/>
          <w:b w:val="0"/>
          <w:bCs w:val="0"/>
          <w:kern w:val="2"/>
          <w:sz w:val="32"/>
          <w:szCs w:val="32"/>
          <w:lang w:val="en-US" w:eastAsia="zh-CN" w:bidi="ar-SA"/>
        </w:rPr>
        <w:t>及财政厅 教育厅《关于建立公办幼儿园生均公用经费财政拨款制度的通知》</w:t>
      </w:r>
    </w:p>
    <w:p>
      <w:pPr>
        <w:adjustRightInd w:val="0"/>
        <w:snapToGrid w:val="0"/>
        <w:spacing w:line="600" w:lineRule="exact"/>
        <w:ind w:firstLine="640" w:firstLineChars="200"/>
        <w:rPr>
          <w:rFonts w:hint="eastAsia" w:ascii="仿宋_GB2312" w:hAnsi="楷体" w:eastAsia="仿宋_GB2312"/>
          <w:sz w:val="32"/>
          <w:szCs w:val="32"/>
          <w:lang w:eastAsia="zh-CN"/>
        </w:rPr>
      </w:pPr>
      <w:r>
        <w:rPr>
          <w:rFonts w:hint="eastAsia" w:ascii="仿宋_GB2312" w:hAnsi="楷体" w:eastAsia="仿宋_GB2312"/>
          <w:sz w:val="32"/>
          <w:szCs w:val="32"/>
        </w:rPr>
        <w:t>（3）实施主体：</w:t>
      </w:r>
      <w:r>
        <w:rPr>
          <w:rFonts w:hint="eastAsia" w:ascii="仿宋_GB2312" w:hAnsi="楷体" w:eastAsia="仿宋_GB2312"/>
          <w:sz w:val="32"/>
          <w:szCs w:val="32"/>
          <w:lang w:eastAsia="zh-CN"/>
        </w:rPr>
        <w:t>金寨县</w:t>
      </w:r>
      <w:r>
        <w:rPr>
          <w:rFonts w:hint="eastAsia" w:ascii="仿宋_GB2312" w:hAnsi="楷体" w:eastAsia="仿宋_GB2312"/>
          <w:sz w:val="32"/>
          <w:szCs w:val="32"/>
          <w:lang w:val="en-US" w:eastAsia="zh-CN"/>
        </w:rPr>
        <w:t>铁冲</w:t>
      </w:r>
      <w:r>
        <w:rPr>
          <w:rFonts w:hint="eastAsia" w:ascii="仿宋_GB2312" w:hAnsi="楷体" w:eastAsia="仿宋_GB2312"/>
          <w:sz w:val="32"/>
          <w:szCs w:val="32"/>
          <w:lang w:eastAsia="zh-CN"/>
        </w:rPr>
        <w:t>实验学校</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（4）起止时间：202</w:t>
      </w:r>
      <w:r>
        <w:rPr>
          <w:rFonts w:hint="eastAsia" w:ascii="仿宋_GB2312" w:hAnsi="楷体" w:eastAsia="仿宋_GB2312"/>
          <w:sz w:val="32"/>
          <w:szCs w:val="32"/>
          <w:lang w:val="en-US" w:eastAsia="zh-CN"/>
        </w:rPr>
        <w:t>4</w:t>
      </w:r>
      <w:r>
        <w:rPr>
          <w:rFonts w:hint="eastAsia" w:ascii="仿宋_GB2312" w:hAnsi="楷体" w:eastAsia="仿宋_GB2312"/>
          <w:sz w:val="32"/>
          <w:szCs w:val="32"/>
        </w:rPr>
        <w:t>年1月1日至202</w:t>
      </w:r>
      <w:r>
        <w:rPr>
          <w:rFonts w:hint="eastAsia" w:ascii="仿宋_GB2312" w:hAnsi="楷体" w:eastAsia="仿宋_GB2312"/>
          <w:sz w:val="32"/>
          <w:szCs w:val="32"/>
          <w:lang w:val="en-US" w:eastAsia="zh-CN"/>
        </w:rPr>
        <w:t>4</w:t>
      </w:r>
      <w:r>
        <w:rPr>
          <w:rFonts w:hint="eastAsia" w:ascii="仿宋_GB2312" w:hAnsi="楷体" w:eastAsia="仿宋_GB2312"/>
          <w:sz w:val="32"/>
          <w:szCs w:val="32"/>
        </w:rPr>
        <w:t>年12月31日。</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（5）项目内容：包括办公费、电费、水费、印刷费、物业管理费、差旅费、培训费、维修费</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幼教幼保人员工资等</w:t>
      </w:r>
      <w:r>
        <w:rPr>
          <w:rFonts w:hint="eastAsia" w:ascii="仿宋_GB2312" w:hAnsi="楷体" w:eastAsia="仿宋_GB2312"/>
          <w:sz w:val="32"/>
          <w:szCs w:val="32"/>
        </w:rPr>
        <w:t>支出。</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（6）年度预算安排：</w:t>
      </w:r>
      <w:r>
        <w:rPr>
          <w:rFonts w:hint="eastAsia" w:ascii="仿宋_GB2312" w:hAnsi="楷体" w:eastAsia="仿宋_GB2312"/>
          <w:sz w:val="32"/>
          <w:szCs w:val="32"/>
          <w:lang w:val="en-US" w:eastAsia="zh-CN"/>
        </w:rPr>
        <w:t>财政拨款4.98</w:t>
      </w:r>
      <w:r>
        <w:rPr>
          <w:rFonts w:hint="eastAsia" w:ascii="仿宋_GB2312" w:hAnsi="楷体" w:eastAsia="仿宋_GB2312"/>
          <w:sz w:val="32"/>
          <w:szCs w:val="32"/>
        </w:rPr>
        <w:t>万元，财政专户管理资金</w:t>
      </w:r>
      <w:r>
        <w:rPr>
          <w:rFonts w:hint="eastAsia" w:ascii="仿宋_GB2312" w:hAnsi="楷体" w:eastAsia="仿宋_GB2312"/>
          <w:sz w:val="32"/>
          <w:szCs w:val="32"/>
          <w:lang w:val="en-US" w:eastAsia="zh-CN"/>
        </w:rPr>
        <w:t>24.4</w:t>
      </w:r>
      <w:r>
        <w:rPr>
          <w:rFonts w:hint="eastAsia" w:ascii="仿宋_GB2312" w:hAnsi="楷体" w:eastAsia="仿宋_GB2312"/>
          <w:sz w:val="32"/>
          <w:szCs w:val="32"/>
        </w:rPr>
        <w:t>万元。</w:t>
      </w:r>
    </w:p>
    <w:p>
      <w:pPr>
        <w:adjustRightInd w:val="0"/>
        <w:snapToGrid w:val="0"/>
        <w:spacing w:line="60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（7）绩效目标。保障</w:t>
      </w:r>
      <w:r>
        <w:rPr>
          <w:rFonts w:hint="eastAsia" w:ascii="仿宋_GB2312" w:hAnsi="楷体" w:eastAsia="仿宋_GB2312"/>
          <w:sz w:val="32"/>
          <w:szCs w:val="32"/>
          <w:lang w:val="en-US" w:eastAsia="zh-CN"/>
        </w:rPr>
        <w:t>幼儿园</w:t>
      </w:r>
      <w:r>
        <w:rPr>
          <w:rFonts w:hint="eastAsia" w:ascii="仿宋_GB2312" w:hAnsi="楷体" w:eastAsia="仿宋_GB2312"/>
          <w:sz w:val="32"/>
          <w:szCs w:val="32"/>
        </w:rPr>
        <w:t>机构日常运转、完成日常工作任务。</w:t>
      </w:r>
      <w:r>
        <w:rPr>
          <w:rFonts w:hint="eastAsia" w:ascii="仿宋_GB2312" w:hAnsi="楷体" w:eastAsia="仿宋_GB2312"/>
          <w:sz w:val="32"/>
          <w:szCs w:val="32"/>
          <w:lang w:val="en-US" w:eastAsia="zh-CN"/>
        </w:rPr>
        <w:t>确保保教员工资福利及时发放。</w:t>
      </w:r>
      <w:r>
        <w:rPr>
          <w:rFonts w:hint="eastAsia" w:ascii="仿宋_GB2312" w:hAnsi="楷体" w:eastAsia="仿宋_GB2312"/>
          <w:sz w:val="32"/>
          <w:szCs w:val="32"/>
        </w:rPr>
        <w:t>努力使</w:t>
      </w:r>
      <w:r>
        <w:rPr>
          <w:rFonts w:hint="eastAsia" w:ascii="仿宋_GB2312" w:hAnsi="楷体" w:eastAsia="仿宋_GB2312"/>
          <w:sz w:val="32"/>
          <w:szCs w:val="32"/>
          <w:lang w:val="en-US" w:eastAsia="zh-CN"/>
        </w:rPr>
        <w:t>社会和幼儿</w:t>
      </w:r>
      <w:r>
        <w:rPr>
          <w:rFonts w:hint="eastAsia" w:ascii="仿宋_GB2312" w:hAnsi="楷体" w:eastAsia="仿宋_GB2312"/>
          <w:sz w:val="32"/>
          <w:szCs w:val="32"/>
        </w:rPr>
        <w:t>家长满意。</w:t>
      </w:r>
    </w:p>
    <w:p>
      <w:pPr>
        <w:adjustRightInd w:val="0"/>
        <w:snapToGrid w:val="0"/>
        <w:spacing w:line="600" w:lineRule="exact"/>
        <w:ind w:firstLine="640" w:firstLineChars="200"/>
        <w:rPr>
          <w:rFonts w:ascii="仿宋_GB2312" w:hAnsi="楷体" w:eastAsia="仿宋_GB2312"/>
          <w:sz w:val="32"/>
          <w:szCs w:val="32"/>
          <w:highlight w:val="yellow"/>
        </w:rPr>
      </w:pPr>
    </w:p>
    <w:p>
      <w:pPr>
        <w:adjustRightInd w:val="0"/>
        <w:snapToGrid w:val="0"/>
        <w:spacing w:line="600" w:lineRule="exact"/>
        <w:ind w:firstLine="643" w:firstLineChars="200"/>
        <w:rPr>
          <w:rFonts w:ascii="仿宋_GB2312" w:hAnsi="楷体" w:eastAsia="仿宋_GB2312"/>
          <w:b/>
          <w:sz w:val="32"/>
          <w:szCs w:val="32"/>
          <w:highlight w:val="none"/>
        </w:rPr>
      </w:pPr>
      <w:r>
        <w:rPr>
          <w:rFonts w:hint="eastAsia" w:ascii="仿宋_GB2312" w:hAnsi="楷体" w:eastAsia="仿宋_GB2312"/>
          <w:b/>
          <w:sz w:val="32"/>
          <w:szCs w:val="32"/>
          <w:highlight w:val="none"/>
        </w:rPr>
        <w:t>（二）</w:t>
      </w:r>
      <w:r>
        <w:rPr>
          <w:rFonts w:ascii="Times New Roman" w:hAnsi="Times New Roman" w:eastAsia="仿宋_GB2312"/>
          <w:b/>
          <w:color w:val="000000" w:themeColor="text1"/>
          <w:kern w:val="0"/>
          <w:sz w:val="32"/>
          <w:szCs w:val="32"/>
          <w14:textFill>
            <w14:solidFill>
              <w14:schemeClr w14:val="tx1"/>
            </w14:solidFill>
          </w14:textFill>
        </w:rPr>
        <w:t>机关运行经费。</w:t>
      </w:r>
    </w:p>
    <w:p>
      <w:pPr>
        <w:adjustRightInd w:val="0"/>
        <w:snapToGrid w:val="0"/>
        <w:spacing w:line="600" w:lineRule="exact"/>
        <w:ind w:firstLine="640" w:firstLineChars="200"/>
        <w:rPr>
          <w:rFonts w:hint="default" w:ascii="仿宋_GB2312" w:hAnsi="楷体" w:eastAsia="仿宋_GB2312"/>
          <w:sz w:val="32"/>
          <w:szCs w:val="32"/>
          <w:highlight w:val="none"/>
          <w:lang w:val="en-US" w:eastAsia="zh-CN"/>
        </w:rPr>
      </w:pPr>
      <w:r>
        <w:rPr>
          <w:rFonts w:hint="eastAsia" w:ascii="仿宋_GB2312" w:hAnsi="仿宋" w:eastAsia="仿宋_GB2312" w:cs="宋体"/>
          <w:kern w:val="0"/>
          <w:sz w:val="32"/>
          <w:szCs w:val="32"/>
          <w:highlight w:val="none"/>
        </w:rPr>
        <w:t>金寨县</w:t>
      </w:r>
      <w:r>
        <w:rPr>
          <w:rFonts w:hint="eastAsia" w:ascii="仿宋_GB2312" w:hAnsi="仿宋" w:eastAsia="仿宋_GB2312" w:cs="宋体"/>
          <w:kern w:val="0"/>
          <w:sz w:val="32"/>
          <w:szCs w:val="32"/>
          <w:highlight w:val="none"/>
          <w:lang w:eastAsia="zh-CN"/>
        </w:rPr>
        <w:t>铁冲实验学校</w:t>
      </w: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eastAsia="zh-CN"/>
        </w:rPr>
        <w:t>单位</w:t>
      </w:r>
      <w:r>
        <w:rPr>
          <w:rFonts w:hint="eastAsia" w:ascii="仿宋_GB2312" w:hAnsi="仿宋" w:eastAsia="仿宋_GB2312"/>
          <w:sz w:val="32"/>
          <w:szCs w:val="32"/>
          <w:highlight w:val="none"/>
        </w:rPr>
        <w:t>运行经费</w:t>
      </w:r>
      <w:r>
        <w:rPr>
          <w:rFonts w:hint="eastAsia" w:ascii="仿宋_GB2312" w:hAnsi="仿宋" w:eastAsia="仿宋_GB2312"/>
          <w:sz w:val="32"/>
          <w:szCs w:val="32"/>
          <w:highlight w:val="none"/>
          <w:lang w:val="en-US" w:eastAsia="zh-CN"/>
        </w:rPr>
        <w:t>通过</w:t>
      </w:r>
      <w:r>
        <w:rPr>
          <w:rFonts w:hint="eastAsia" w:ascii="仿宋_GB2312" w:hAnsi="仿宋" w:eastAsia="仿宋_GB2312"/>
          <w:sz w:val="32"/>
          <w:szCs w:val="32"/>
          <w:highlight w:val="none"/>
          <w:lang w:eastAsia="zh-CN"/>
        </w:rPr>
        <w:t>部门项目专项列支，</w:t>
      </w:r>
      <w:r>
        <w:rPr>
          <w:rFonts w:hint="eastAsia" w:ascii="仿宋_GB2312" w:hAnsi="仿宋" w:eastAsia="仿宋_GB2312"/>
          <w:sz w:val="32"/>
          <w:szCs w:val="32"/>
          <w:highlight w:val="none"/>
        </w:rPr>
        <w:t>财政拨款预算</w:t>
      </w:r>
      <w:r>
        <w:rPr>
          <w:rFonts w:hint="eastAsia" w:ascii="仿宋_GB2312" w:hAnsi="仿宋" w:eastAsia="仿宋_GB2312"/>
          <w:sz w:val="32"/>
          <w:szCs w:val="32"/>
          <w:highlight w:val="none"/>
          <w:lang w:val="en-US" w:eastAsia="zh-CN"/>
        </w:rPr>
        <w:t>65.82</w:t>
      </w:r>
      <w:r>
        <w:rPr>
          <w:rFonts w:hint="eastAsia" w:ascii="仿宋_GB2312" w:hAnsi="仿宋" w:eastAsia="仿宋_GB2312"/>
          <w:sz w:val="32"/>
          <w:szCs w:val="32"/>
          <w:highlight w:val="none"/>
        </w:rPr>
        <w:t>万元，</w:t>
      </w:r>
      <w:r>
        <w:rPr>
          <w:rFonts w:hint="eastAsia" w:ascii="仿宋_GB2312" w:hAnsi="仿宋" w:eastAsia="仿宋_GB2312"/>
          <w:sz w:val="32"/>
          <w:szCs w:val="32"/>
        </w:rPr>
        <w:t>比</w:t>
      </w:r>
      <w:r>
        <w:rPr>
          <w:rFonts w:hint="eastAsia" w:ascii="仿宋_GB2312" w:hAnsi="仿宋" w:eastAsia="仿宋_GB2312"/>
          <w:sz w:val="32"/>
          <w:szCs w:val="32"/>
          <w:lang w:eastAsia="zh-CN"/>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年预算减少</w:t>
      </w:r>
      <w:r>
        <w:rPr>
          <w:rFonts w:hint="eastAsia" w:ascii="仿宋_GB2312" w:hAnsi="仿宋" w:eastAsia="仿宋_GB2312"/>
          <w:sz w:val="32"/>
          <w:szCs w:val="32"/>
          <w:lang w:val="en-US" w:eastAsia="zh-CN"/>
        </w:rPr>
        <w:t>0.03</w:t>
      </w:r>
      <w:r>
        <w:rPr>
          <w:rFonts w:hint="eastAsia" w:ascii="仿宋_GB2312" w:hAnsi="仿宋" w:eastAsia="仿宋_GB2312"/>
          <w:sz w:val="32"/>
          <w:szCs w:val="32"/>
        </w:rPr>
        <w:t>万元，下降</w:t>
      </w:r>
      <w:r>
        <w:rPr>
          <w:rFonts w:hint="eastAsia" w:ascii="仿宋_GB2312" w:hAnsi="仿宋" w:eastAsia="仿宋_GB2312"/>
          <w:sz w:val="32"/>
          <w:szCs w:val="32"/>
          <w:lang w:val="en-US" w:eastAsia="zh-CN"/>
        </w:rPr>
        <w:t>0.04</w:t>
      </w:r>
      <w:r>
        <w:rPr>
          <w:rFonts w:ascii="仿宋_GB2312" w:hAnsi="仿宋" w:eastAsia="仿宋_GB2312"/>
          <w:sz w:val="32"/>
          <w:szCs w:val="32"/>
        </w:rPr>
        <w:t>%</w:t>
      </w:r>
      <w:r>
        <w:rPr>
          <w:rFonts w:hint="eastAsia" w:ascii="仿宋_GB2312" w:hAnsi="仿宋" w:eastAsia="仿宋_GB2312"/>
          <w:sz w:val="32"/>
          <w:szCs w:val="32"/>
        </w:rPr>
        <w:t>，下降主要原因是</w:t>
      </w:r>
      <w:r>
        <w:rPr>
          <w:rFonts w:hint="eastAsia" w:ascii="仿宋_GB2312" w:hAnsi="仿宋" w:eastAsia="仿宋_GB2312"/>
          <w:sz w:val="32"/>
          <w:szCs w:val="32"/>
          <w:lang w:eastAsia="zh-CN"/>
        </w:rPr>
        <w:t>学生数减少，公用经费预算安排减少</w:t>
      </w:r>
      <w:r>
        <w:rPr>
          <w:rFonts w:hint="eastAsia" w:ascii="仿宋_GB2312" w:hAnsi="仿宋" w:eastAsia="仿宋_GB2312"/>
          <w:sz w:val="32"/>
          <w:szCs w:val="32"/>
        </w:rPr>
        <w:t>。</w:t>
      </w:r>
    </w:p>
    <w:p>
      <w:pPr>
        <w:adjustRightInd w:val="0"/>
        <w:snapToGrid w:val="0"/>
        <w:spacing w:line="600" w:lineRule="exact"/>
        <w:ind w:firstLine="643" w:firstLineChars="200"/>
        <w:rPr>
          <w:rFonts w:ascii="仿宋_GB2312" w:hAnsi="楷体" w:eastAsia="仿宋_GB2312"/>
          <w:b/>
          <w:sz w:val="32"/>
          <w:szCs w:val="32"/>
          <w:highlight w:val="none"/>
        </w:rPr>
      </w:pPr>
      <w:r>
        <w:rPr>
          <w:rFonts w:hint="eastAsia" w:ascii="仿宋_GB2312" w:hAnsi="楷体" w:eastAsia="仿宋_GB2312"/>
          <w:b/>
          <w:sz w:val="32"/>
          <w:szCs w:val="32"/>
          <w:highlight w:val="none"/>
        </w:rPr>
        <w:t>（三）政府采购情况。</w:t>
      </w:r>
    </w:p>
    <w:p>
      <w:pPr>
        <w:adjustRightInd w:val="0"/>
        <w:snapToGrid w:val="0"/>
        <w:spacing w:line="600" w:lineRule="exact"/>
        <w:ind w:firstLine="640" w:firstLineChars="200"/>
        <w:rPr>
          <w:rFonts w:ascii="仿宋_GB2312" w:hAnsi="楷体" w:eastAsia="仿宋_GB2312"/>
          <w:sz w:val="32"/>
          <w:szCs w:val="32"/>
          <w:highlight w:val="none"/>
        </w:rPr>
      </w:pPr>
      <w:r>
        <w:rPr>
          <w:rFonts w:hint="eastAsia" w:ascii="仿宋_GB2312" w:hAnsi="仿宋" w:eastAsia="仿宋_GB2312" w:cs="宋体"/>
          <w:kern w:val="0"/>
          <w:sz w:val="32"/>
          <w:szCs w:val="32"/>
          <w:highlight w:val="none"/>
        </w:rPr>
        <w:t>金寨县</w:t>
      </w:r>
      <w:r>
        <w:rPr>
          <w:rFonts w:hint="eastAsia" w:ascii="仿宋_GB2312" w:hAnsi="仿宋" w:eastAsia="仿宋_GB2312" w:cs="宋体"/>
          <w:kern w:val="0"/>
          <w:sz w:val="32"/>
          <w:szCs w:val="32"/>
          <w:highlight w:val="none"/>
          <w:lang w:eastAsia="zh-CN"/>
        </w:rPr>
        <w:t>铁冲实验学校</w:t>
      </w:r>
      <w:r>
        <w:rPr>
          <w:rFonts w:hint="eastAsia" w:ascii="仿宋_GB2312" w:hAnsi="楷体" w:eastAsia="仿宋_GB2312"/>
          <w:sz w:val="32"/>
          <w:szCs w:val="32"/>
          <w:highlight w:val="none"/>
        </w:rPr>
        <w:t>202</w:t>
      </w:r>
      <w:r>
        <w:rPr>
          <w:rFonts w:hint="eastAsia" w:ascii="仿宋_GB2312" w:hAnsi="楷体" w:eastAsia="仿宋_GB2312"/>
          <w:sz w:val="32"/>
          <w:szCs w:val="32"/>
          <w:highlight w:val="none"/>
          <w:lang w:val="en-US" w:eastAsia="zh-CN"/>
        </w:rPr>
        <w:t>4</w:t>
      </w:r>
      <w:r>
        <w:rPr>
          <w:rFonts w:hint="eastAsia" w:ascii="仿宋_GB2312" w:hAnsi="楷体" w:eastAsia="仿宋_GB2312"/>
          <w:sz w:val="32"/>
          <w:szCs w:val="32"/>
          <w:highlight w:val="none"/>
        </w:rPr>
        <w:t>年政府采购预算</w:t>
      </w:r>
      <w:r>
        <w:rPr>
          <w:rFonts w:hint="eastAsia" w:ascii="仿宋_GB2312" w:hAnsi="楷体" w:eastAsia="仿宋_GB2312"/>
          <w:sz w:val="32"/>
          <w:szCs w:val="32"/>
          <w:highlight w:val="none"/>
          <w:lang w:val="en-US" w:eastAsia="zh-CN"/>
        </w:rPr>
        <w:t>0</w:t>
      </w:r>
      <w:r>
        <w:rPr>
          <w:rFonts w:hint="eastAsia" w:ascii="仿宋_GB2312" w:hAnsi="楷体" w:eastAsia="仿宋_GB2312"/>
          <w:sz w:val="32"/>
          <w:szCs w:val="32"/>
          <w:highlight w:val="none"/>
        </w:rPr>
        <w:t>万元。其中：政府采购货物预算</w:t>
      </w:r>
      <w:r>
        <w:rPr>
          <w:rFonts w:hint="eastAsia" w:ascii="仿宋_GB2312" w:hAnsi="楷体" w:eastAsia="仿宋_GB2312"/>
          <w:sz w:val="32"/>
          <w:szCs w:val="32"/>
          <w:highlight w:val="none"/>
          <w:lang w:val="en-US" w:eastAsia="zh-CN"/>
        </w:rPr>
        <w:t>0</w:t>
      </w:r>
      <w:r>
        <w:rPr>
          <w:rFonts w:hint="eastAsia" w:ascii="仿宋_GB2312" w:hAnsi="楷体" w:eastAsia="仿宋_GB2312"/>
          <w:sz w:val="32"/>
          <w:szCs w:val="32"/>
          <w:highlight w:val="none"/>
        </w:rPr>
        <w:t>万元，政府采购工程预算</w:t>
      </w:r>
      <w:r>
        <w:rPr>
          <w:rFonts w:hint="eastAsia" w:ascii="仿宋_GB2312" w:hAnsi="楷体" w:eastAsia="仿宋_GB2312"/>
          <w:sz w:val="32"/>
          <w:szCs w:val="32"/>
          <w:highlight w:val="none"/>
          <w:lang w:val="en-US" w:eastAsia="zh-CN"/>
        </w:rPr>
        <w:t>0</w:t>
      </w:r>
      <w:r>
        <w:rPr>
          <w:rFonts w:hint="eastAsia" w:ascii="仿宋_GB2312" w:hAnsi="楷体" w:eastAsia="仿宋_GB2312"/>
          <w:sz w:val="32"/>
          <w:szCs w:val="32"/>
          <w:highlight w:val="none"/>
        </w:rPr>
        <w:t>万元，政府采购服务预算</w:t>
      </w:r>
      <w:r>
        <w:rPr>
          <w:rFonts w:hint="eastAsia" w:ascii="仿宋_GB2312" w:hAnsi="楷体" w:eastAsia="仿宋_GB2312"/>
          <w:sz w:val="32"/>
          <w:szCs w:val="32"/>
          <w:highlight w:val="none"/>
          <w:lang w:val="en-US" w:eastAsia="zh-CN"/>
        </w:rPr>
        <w:t>0</w:t>
      </w:r>
      <w:r>
        <w:rPr>
          <w:rFonts w:hint="eastAsia" w:ascii="仿宋_GB2312" w:hAnsi="楷体" w:eastAsia="仿宋_GB2312"/>
          <w:sz w:val="32"/>
          <w:szCs w:val="32"/>
          <w:highlight w:val="none"/>
        </w:rPr>
        <w:t>万元。</w:t>
      </w:r>
    </w:p>
    <w:p>
      <w:pPr>
        <w:adjustRightInd w:val="0"/>
        <w:snapToGrid w:val="0"/>
        <w:spacing w:line="600" w:lineRule="exact"/>
        <w:ind w:firstLine="643" w:firstLineChars="200"/>
        <w:rPr>
          <w:rFonts w:ascii="仿宋_GB2312" w:hAnsi="楷体" w:eastAsia="仿宋_GB2312"/>
          <w:b/>
          <w:sz w:val="32"/>
          <w:szCs w:val="32"/>
          <w:highlight w:val="none"/>
        </w:rPr>
      </w:pPr>
      <w:r>
        <w:rPr>
          <w:rFonts w:hint="eastAsia" w:ascii="仿宋_GB2312" w:hAnsi="楷体" w:eastAsia="仿宋_GB2312"/>
          <w:b/>
          <w:sz w:val="32"/>
          <w:szCs w:val="32"/>
          <w:highlight w:val="none"/>
        </w:rPr>
        <w:t>（四）国有资产占有使用情况。</w:t>
      </w:r>
    </w:p>
    <w:p>
      <w:pPr>
        <w:spacing w:line="560" w:lineRule="exact"/>
        <w:ind w:firstLine="640" w:firstLineChars="200"/>
        <w:rPr>
          <w:rFonts w:hint="eastAsia"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截至2023年12月，</w:t>
      </w:r>
      <w:r>
        <w:rPr>
          <w:rFonts w:hint="eastAsia" w:ascii="Times New Roman" w:hAnsi="Times New Roman" w:eastAsia="仿宋_GB2312"/>
          <w:color w:val="000000" w:themeColor="text1"/>
          <w:sz w:val="32"/>
          <w:szCs w:val="32"/>
          <w:lang w:eastAsia="zh-CN"/>
          <w14:textFill>
            <w14:solidFill>
              <w14:schemeClr w14:val="tx1"/>
            </w14:solidFill>
          </w14:textFill>
        </w:rPr>
        <w:t>金寨县</w:t>
      </w:r>
      <w:r>
        <w:rPr>
          <w:rFonts w:hint="eastAsia" w:ascii="Times New Roman" w:hAnsi="Times New Roman" w:eastAsia="仿宋_GB2312"/>
          <w:color w:val="000000" w:themeColor="text1"/>
          <w:sz w:val="32"/>
          <w:szCs w:val="32"/>
          <w:lang w:val="en-US" w:eastAsia="zh-CN"/>
          <w14:textFill>
            <w14:solidFill>
              <w14:schemeClr w14:val="tx1"/>
            </w14:solidFill>
          </w14:textFill>
        </w:rPr>
        <w:t>铁冲</w:t>
      </w:r>
      <w:bookmarkStart w:id="0" w:name="_GoBack"/>
      <w:bookmarkEnd w:id="0"/>
      <w:r>
        <w:rPr>
          <w:rFonts w:hint="eastAsia" w:ascii="Times New Roman" w:hAnsi="Times New Roman" w:eastAsia="仿宋_GB2312"/>
          <w:color w:val="000000" w:themeColor="text1"/>
          <w:sz w:val="32"/>
          <w:szCs w:val="32"/>
          <w:lang w:eastAsia="zh-CN"/>
          <w14:textFill>
            <w14:solidFill>
              <w14:schemeClr w14:val="tx1"/>
            </w14:solidFill>
          </w14:textFill>
        </w:rPr>
        <w:t>实验学校</w:t>
      </w:r>
      <w:r>
        <w:rPr>
          <w:rFonts w:hint="eastAsia" w:ascii="Times New Roman" w:hAnsi="Times New Roman" w:eastAsia="仿宋_GB2312"/>
          <w:color w:val="000000" w:themeColor="text1"/>
          <w:sz w:val="32"/>
          <w:szCs w:val="32"/>
          <w14:textFill>
            <w14:solidFill>
              <w14:schemeClr w14:val="tx1"/>
            </w14:solidFill>
          </w14:textFill>
        </w:rPr>
        <w:t>固定资产总金额</w:t>
      </w:r>
      <w:r>
        <w:rPr>
          <w:rFonts w:hint="eastAsia" w:ascii="Times New Roman" w:hAnsi="Times New Roman" w:eastAsia="仿宋_GB2312"/>
          <w:color w:val="000000" w:themeColor="text1"/>
          <w:sz w:val="32"/>
          <w:szCs w:val="32"/>
          <w:lang w:val="en-US" w:eastAsia="zh-CN"/>
          <w14:textFill>
            <w14:solidFill>
              <w14:schemeClr w14:val="tx1"/>
            </w14:solidFill>
          </w14:textFill>
        </w:rPr>
        <w:t>1032.41</w:t>
      </w:r>
      <w:r>
        <w:rPr>
          <w:rFonts w:hint="eastAsia" w:ascii="Times New Roman" w:hAnsi="Times New Roman" w:eastAsia="仿宋_GB2312"/>
          <w:color w:val="000000" w:themeColor="text1"/>
          <w:sz w:val="32"/>
          <w:szCs w:val="32"/>
          <w14:textFill>
            <w14:solidFill>
              <w14:schemeClr w14:val="tx1"/>
            </w14:solidFill>
          </w14:textFill>
        </w:rPr>
        <w:t>万元，较上年</w:t>
      </w:r>
      <w:r>
        <w:rPr>
          <w:rFonts w:hint="eastAsia" w:ascii="Times New Roman" w:hAnsi="Times New Roman" w:eastAsia="仿宋_GB2312"/>
          <w:color w:val="auto"/>
          <w:sz w:val="32"/>
          <w:szCs w:val="32"/>
        </w:rPr>
        <w:t>减少</w:t>
      </w:r>
      <w:r>
        <w:rPr>
          <w:rFonts w:hint="eastAsia" w:ascii="Times New Roman" w:hAnsi="Times New Roman" w:eastAsia="仿宋_GB2312"/>
          <w:color w:val="auto"/>
          <w:sz w:val="32"/>
          <w:szCs w:val="32"/>
          <w:lang w:val="en-US" w:eastAsia="zh-CN"/>
        </w:rPr>
        <w:t>32.62</w:t>
      </w:r>
      <w:r>
        <w:rPr>
          <w:rFonts w:hint="eastAsia" w:ascii="Times New Roman" w:hAnsi="Times New Roman" w:eastAsia="仿宋_GB2312"/>
          <w:color w:val="000000" w:themeColor="text1"/>
          <w:sz w:val="32"/>
          <w:szCs w:val="32"/>
          <w14:textFill>
            <w14:solidFill>
              <w14:schemeClr w14:val="tx1"/>
            </w14:solidFill>
          </w14:textFill>
        </w:rPr>
        <w:t>万元，其中，土地、房屋及构筑物</w:t>
      </w:r>
      <w:r>
        <w:rPr>
          <w:rFonts w:hint="eastAsia" w:ascii="Times New Roman" w:hAnsi="Times New Roman" w:eastAsia="仿宋_GB2312"/>
          <w:color w:val="000000" w:themeColor="text1"/>
          <w:sz w:val="32"/>
          <w:szCs w:val="32"/>
          <w:lang w:val="en-US" w:eastAsia="zh-CN"/>
          <w14:textFill>
            <w14:solidFill>
              <w14:schemeClr w14:val="tx1"/>
            </w14:solidFill>
          </w14:textFill>
        </w:rPr>
        <w:t>723.12</w:t>
      </w:r>
      <w:r>
        <w:rPr>
          <w:rFonts w:hint="eastAsia" w:ascii="Times New Roman" w:hAnsi="Times New Roman" w:eastAsia="仿宋_GB2312"/>
          <w:color w:val="000000" w:themeColor="text1"/>
          <w:sz w:val="32"/>
          <w:szCs w:val="32"/>
          <w14:textFill>
            <w14:solidFill>
              <w14:schemeClr w14:val="tx1"/>
            </w14:solidFill>
          </w14:textFill>
        </w:rPr>
        <w:t>万元、设备</w:t>
      </w:r>
      <w:r>
        <w:rPr>
          <w:rFonts w:hint="eastAsia" w:ascii="Times New Roman" w:hAnsi="Times New Roman" w:eastAsia="仿宋_GB2312"/>
          <w:color w:val="000000" w:themeColor="text1"/>
          <w:sz w:val="32"/>
          <w:szCs w:val="32"/>
          <w:lang w:val="en-US" w:eastAsia="zh-CN"/>
          <w14:textFill>
            <w14:solidFill>
              <w14:schemeClr w14:val="tx1"/>
            </w14:solidFill>
          </w14:textFill>
        </w:rPr>
        <w:t>241.43</w:t>
      </w:r>
      <w:r>
        <w:rPr>
          <w:rFonts w:hint="eastAsia" w:ascii="Times New Roman" w:hAnsi="Times New Roman" w:eastAsia="仿宋_GB2312"/>
          <w:color w:val="000000" w:themeColor="text1"/>
          <w:sz w:val="32"/>
          <w:szCs w:val="32"/>
          <w14:textFill>
            <w14:solidFill>
              <w14:schemeClr w14:val="tx1"/>
            </w14:solidFill>
          </w14:textFill>
        </w:rPr>
        <w:t>万元、其他资产</w:t>
      </w:r>
      <w:r>
        <w:rPr>
          <w:rFonts w:hint="eastAsia" w:ascii="Times New Roman" w:hAnsi="Times New Roman" w:eastAsia="仿宋_GB2312"/>
          <w:color w:val="000000" w:themeColor="text1"/>
          <w:sz w:val="32"/>
          <w:szCs w:val="32"/>
          <w:lang w:val="en-US" w:eastAsia="zh-CN"/>
          <w14:textFill>
            <w14:solidFill>
              <w14:schemeClr w14:val="tx1"/>
            </w14:solidFill>
          </w14:textFill>
        </w:rPr>
        <w:t>67.86</w:t>
      </w:r>
      <w:r>
        <w:rPr>
          <w:rFonts w:hint="eastAsia" w:ascii="Times New Roman" w:hAnsi="Times New Roman" w:eastAsia="仿宋_GB2312"/>
          <w:color w:val="000000" w:themeColor="text1"/>
          <w:sz w:val="32"/>
          <w:szCs w:val="32"/>
          <w14:textFill>
            <w14:solidFill>
              <w14:schemeClr w14:val="tx1"/>
            </w14:solidFill>
          </w14:textFill>
        </w:rPr>
        <w:t>万元。</w:t>
      </w:r>
    </w:p>
    <w:p>
      <w:pPr>
        <w:spacing w:line="560" w:lineRule="exact"/>
        <w:ind w:firstLine="640" w:firstLineChars="200"/>
        <w:rPr>
          <w:rFonts w:hint="eastAsia" w:ascii="Times New Roman" w:hAnsi="Times New Roman" w:eastAsia="仿宋_GB2312"/>
          <w:color w:val="000000" w:themeColor="text1"/>
          <w:sz w:val="32"/>
          <w:szCs w:val="32"/>
          <w:lang w:eastAsia="zh-CN"/>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单位车改后保留车辆</w:t>
      </w:r>
      <w:r>
        <w:rPr>
          <w:rFonts w:hint="eastAsia" w:ascii="Times New Roman" w:hAnsi="Times New Roman" w:eastAsia="仿宋_GB2312"/>
          <w:color w:val="000000" w:themeColor="text1"/>
          <w:sz w:val="32"/>
          <w:szCs w:val="32"/>
          <w:lang w:val="en-US" w:eastAsia="zh-CN"/>
          <w14:textFill>
            <w14:solidFill>
              <w14:schemeClr w14:val="tx1"/>
            </w14:solidFill>
          </w14:textFill>
        </w:rPr>
        <w:t>0</w:t>
      </w:r>
      <w:r>
        <w:rPr>
          <w:rFonts w:hint="eastAsia" w:ascii="Times New Roman" w:hAnsi="Times New Roman" w:eastAsia="仿宋_GB2312"/>
          <w:color w:val="000000" w:themeColor="text1"/>
          <w:sz w:val="32"/>
          <w:szCs w:val="32"/>
          <w14:textFill>
            <w14:solidFill>
              <w14:schemeClr w14:val="tx1"/>
            </w14:solidFill>
          </w14:textFill>
        </w:rPr>
        <w:t>辆</w:t>
      </w:r>
      <w:r>
        <w:rPr>
          <w:rFonts w:hint="eastAsia" w:ascii="Times New Roman" w:hAnsi="Times New Roman" w:eastAsia="仿宋_GB2312"/>
          <w:color w:val="000000" w:themeColor="text1"/>
          <w:sz w:val="32"/>
          <w:szCs w:val="32"/>
          <w:lang w:val="en-US" w:eastAsia="zh-CN"/>
          <w14:textFill>
            <w14:solidFill>
              <w14:schemeClr w14:val="tx1"/>
            </w14:solidFill>
          </w14:textFill>
        </w:rPr>
        <w:t>.</w:t>
      </w:r>
    </w:p>
    <w:p>
      <w:pPr>
        <w:spacing w:line="560" w:lineRule="exact"/>
        <w:ind w:firstLine="640" w:firstLineChars="200"/>
        <w:rPr>
          <w:rFonts w:hint="eastAsia"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单位价值50万元以上的设备有</w:t>
      </w:r>
      <w:r>
        <w:rPr>
          <w:rFonts w:hint="eastAsia" w:ascii="Times New Roman" w:hAnsi="Times New Roman" w:eastAsia="仿宋_GB2312"/>
          <w:color w:val="000000" w:themeColor="text1"/>
          <w:sz w:val="32"/>
          <w:szCs w:val="32"/>
          <w:lang w:val="en-US" w:eastAsia="zh-CN"/>
          <w14:textFill>
            <w14:solidFill>
              <w14:schemeClr w14:val="tx1"/>
            </w14:solidFill>
          </w14:textFill>
        </w:rPr>
        <w:t>0</w:t>
      </w:r>
      <w:r>
        <w:rPr>
          <w:rFonts w:hint="eastAsia" w:ascii="Times New Roman" w:hAnsi="Times New Roman" w:eastAsia="仿宋_GB2312"/>
          <w:color w:val="000000" w:themeColor="text1"/>
          <w:sz w:val="32"/>
          <w:szCs w:val="32"/>
          <w14:textFill>
            <w14:solidFill>
              <w14:schemeClr w14:val="tx1"/>
            </w14:solidFill>
          </w14:textFill>
        </w:rPr>
        <w:t xml:space="preserve">台（套）。 </w:t>
      </w:r>
    </w:p>
    <w:p>
      <w:pPr>
        <w:spacing w:line="560" w:lineRule="exact"/>
        <w:ind w:firstLine="640" w:firstLineChars="200"/>
        <w:rPr>
          <w:rFonts w:hint="eastAsia"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2024年单位预算</w:t>
      </w:r>
      <w:r>
        <w:rPr>
          <w:rFonts w:hint="eastAsia" w:ascii="Times New Roman" w:hAnsi="Times New Roman" w:eastAsia="仿宋_GB2312"/>
          <w:color w:val="000000" w:themeColor="text1"/>
          <w:sz w:val="32"/>
          <w:szCs w:val="32"/>
          <w:lang w:val="en-US" w:eastAsia="zh-CN"/>
          <w14:textFill>
            <w14:solidFill>
              <w14:schemeClr w14:val="tx1"/>
            </w14:solidFill>
          </w14:textFill>
        </w:rPr>
        <w:t>没有</w:t>
      </w:r>
      <w:r>
        <w:rPr>
          <w:rFonts w:hint="eastAsia" w:ascii="Times New Roman" w:hAnsi="Times New Roman" w:eastAsia="仿宋_GB2312"/>
          <w:color w:val="000000" w:themeColor="text1"/>
          <w:sz w:val="32"/>
          <w:szCs w:val="32"/>
          <w14:textFill>
            <w14:solidFill>
              <w14:schemeClr w14:val="tx1"/>
            </w14:solidFill>
          </w14:textFill>
        </w:rPr>
        <w:t>安排购置车辆，购置费</w:t>
      </w:r>
      <w:r>
        <w:rPr>
          <w:rFonts w:hint="eastAsia" w:ascii="Times New Roman" w:hAnsi="Times New Roman" w:eastAsia="仿宋_GB2312"/>
          <w:color w:val="000000" w:themeColor="text1"/>
          <w:sz w:val="32"/>
          <w:szCs w:val="32"/>
          <w:lang w:val="en-US" w:eastAsia="zh-CN"/>
          <w14:textFill>
            <w14:solidFill>
              <w14:schemeClr w14:val="tx1"/>
            </w14:solidFill>
          </w14:textFill>
        </w:rPr>
        <w:t>0</w:t>
      </w:r>
      <w:r>
        <w:rPr>
          <w:rFonts w:hint="eastAsia" w:ascii="Times New Roman" w:hAnsi="Times New Roman" w:eastAsia="仿宋_GB2312"/>
          <w:color w:val="000000" w:themeColor="text1"/>
          <w:sz w:val="32"/>
          <w:szCs w:val="32"/>
          <w14:textFill>
            <w14:solidFill>
              <w14:schemeClr w14:val="tx1"/>
            </w14:solidFill>
          </w14:textFill>
        </w:rPr>
        <w:t>万元。</w:t>
      </w:r>
    </w:p>
    <w:p>
      <w:pPr>
        <w:spacing w:line="560" w:lineRule="exact"/>
        <w:ind w:firstLine="640" w:firstLineChars="200"/>
        <w:rPr>
          <w:rFonts w:ascii="宋体" w:hAnsi="宋体"/>
          <w:color w:val="FF0000"/>
          <w:sz w:val="32"/>
          <w:szCs w:val="32"/>
        </w:rPr>
      </w:pPr>
      <w:r>
        <w:rPr>
          <w:rFonts w:hint="eastAsia" w:ascii="Times New Roman" w:hAnsi="Times New Roman" w:eastAsia="仿宋_GB2312"/>
          <w:color w:val="000000" w:themeColor="text1"/>
          <w:sz w:val="32"/>
          <w:szCs w:val="32"/>
          <w14:textFill>
            <w14:solidFill>
              <w14:schemeClr w14:val="tx1"/>
            </w14:solidFill>
          </w14:textFill>
        </w:rPr>
        <w:t>2024年</w:t>
      </w:r>
      <w:r>
        <w:rPr>
          <w:rFonts w:hint="eastAsia" w:ascii="Times New Roman" w:hAnsi="Times New Roman" w:eastAsia="仿宋_GB2312"/>
          <w:color w:val="000000" w:themeColor="text1"/>
          <w:sz w:val="32"/>
          <w:szCs w:val="32"/>
          <w:lang w:val="en-US" w:eastAsia="zh-CN"/>
          <w14:textFill>
            <w14:solidFill>
              <w14:schemeClr w14:val="tx1"/>
            </w14:solidFill>
          </w14:textFill>
        </w:rPr>
        <w:t>单位</w:t>
      </w:r>
      <w:r>
        <w:rPr>
          <w:rFonts w:hint="eastAsia" w:ascii="Times New Roman" w:hAnsi="Times New Roman" w:eastAsia="仿宋_GB2312"/>
          <w:color w:val="000000" w:themeColor="text1"/>
          <w:sz w:val="32"/>
          <w:szCs w:val="32"/>
          <w14:textFill>
            <w14:solidFill>
              <w14:schemeClr w14:val="tx1"/>
            </w14:solidFill>
          </w14:textFill>
        </w:rPr>
        <w:t>预算</w:t>
      </w:r>
      <w:r>
        <w:rPr>
          <w:rFonts w:hint="eastAsia" w:ascii="Times New Roman" w:hAnsi="Times New Roman" w:eastAsia="仿宋_GB2312"/>
          <w:color w:val="000000" w:themeColor="text1"/>
          <w:sz w:val="32"/>
          <w:szCs w:val="32"/>
          <w:lang w:val="en-US" w:eastAsia="zh-CN"/>
          <w14:textFill>
            <w14:solidFill>
              <w14:schemeClr w14:val="tx1"/>
            </w14:solidFill>
          </w14:textFill>
        </w:rPr>
        <w:t>没有</w:t>
      </w:r>
      <w:r>
        <w:rPr>
          <w:rFonts w:hint="eastAsia" w:ascii="Times New Roman" w:hAnsi="Times New Roman" w:eastAsia="仿宋_GB2312"/>
          <w:color w:val="000000" w:themeColor="text1"/>
          <w:sz w:val="32"/>
          <w:szCs w:val="32"/>
          <w14:textFill>
            <w14:solidFill>
              <w14:schemeClr w14:val="tx1"/>
            </w14:solidFill>
          </w14:textFill>
        </w:rPr>
        <w:t>安排购置单位价值50万元以上的设备，购置费</w:t>
      </w:r>
      <w:r>
        <w:rPr>
          <w:rFonts w:hint="eastAsia" w:ascii="Times New Roman" w:hAnsi="Times New Roman" w:eastAsia="仿宋_GB2312"/>
          <w:color w:val="000000" w:themeColor="text1"/>
          <w:sz w:val="32"/>
          <w:szCs w:val="32"/>
          <w:lang w:val="en-US" w:eastAsia="zh-CN"/>
          <w14:textFill>
            <w14:solidFill>
              <w14:schemeClr w14:val="tx1"/>
            </w14:solidFill>
          </w14:textFill>
        </w:rPr>
        <w:t>0</w:t>
      </w:r>
      <w:r>
        <w:rPr>
          <w:rFonts w:hint="eastAsia" w:ascii="Times New Roman" w:hAnsi="Times New Roman" w:eastAsia="仿宋_GB2312"/>
          <w:color w:val="000000" w:themeColor="text1"/>
          <w:sz w:val="32"/>
          <w:szCs w:val="32"/>
          <w14:textFill>
            <w14:solidFill>
              <w14:schemeClr w14:val="tx1"/>
            </w14:solidFill>
          </w14:textFill>
        </w:rPr>
        <w:t>万元。</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（五）绩效目标设置情况。</w:t>
      </w:r>
    </w:p>
    <w:p>
      <w:pPr>
        <w:adjustRightInd w:val="0"/>
        <w:snapToGrid w:val="0"/>
        <w:spacing w:line="600" w:lineRule="exact"/>
        <w:ind w:firstLine="640" w:firstLineChars="200"/>
        <w:outlineLvl w:val="0"/>
        <w:rPr>
          <w:rFonts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cs="宋体"/>
          <w:kern w:val="0"/>
          <w:sz w:val="32"/>
          <w:szCs w:val="32"/>
        </w:rPr>
        <w:t>金寨县</w:t>
      </w:r>
      <w:r>
        <w:rPr>
          <w:rFonts w:hint="eastAsia" w:ascii="仿宋_GB2312" w:hAnsi="仿宋" w:eastAsia="仿宋_GB2312" w:cs="宋体"/>
          <w:kern w:val="0"/>
          <w:sz w:val="32"/>
          <w:szCs w:val="32"/>
          <w:lang w:eastAsia="zh-CN"/>
        </w:rPr>
        <w:t>铁冲实验学校</w:t>
      </w:r>
      <w:r>
        <w:rPr>
          <w:rFonts w:hint="eastAsia" w:ascii="仿宋_GB2312" w:hAnsi="仿宋" w:eastAsia="仿宋_GB2312" w:cs="宋体"/>
          <w:kern w:val="0"/>
          <w:sz w:val="32"/>
          <w:szCs w:val="32"/>
          <w:lang w:val="en-US" w:eastAsia="zh-CN"/>
        </w:rPr>
        <w:t>7</w:t>
      </w:r>
      <w:r>
        <w:rPr>
          <w:rFonts w:hint="eastAsia" w:ascii="仿宋_GB2312" w:hAnsi="仿宋" w:eastAsia="仿宋_GB2312"/>
          <w:sz w:val="32"/>
          <w:szCs w:val="32"/>
        </w:rPr>
        <w:t>个项目实行了绩效目标管理，涉及一般公共预算当年财政拨款</w:t>
      </w:r>
      <w:r>
        <w:rPr>
          <w:rFonts w:hint="eastAsia" w:ascii="仿宋_GB2312" w:hAnsi="仿宋" w:eastAsia="仿宋_GB2312"/>
          <w:sz w:val="32"/>
          <w:szCs w:val="32"/>
          <w:lang w:val="en-US" w:eastAsia="zh-CN"/>
        </w:rPr>
        <w:t>154.10</w:t>
      </w:r>
      <w:r>
        <w:rPr>
          <w:rFonts w:hint="eastAsia" w:ascii="仿宋_GB2312" w:hAnsi="仿宋" w:eastAsia="仿宋_GB2312"/>
          <w:sz w:val="32"/>
          <w:szCs w:val="32"/>
        </w:rPr>
        <w:t>万元、政府性基金预算当年财政拨款</w:t>
      </w:r>
      <w:r>
        <w:rPr>
          <w:rFonts w:hint="eastAsia" w:ascii="仿宋_GB2312" w:hAnsi="仿宋" w:eastAsia="仿宋_GB2312"/>
          <w:sz w:val="32"/>
          <w:szCs w:val="32"/>
          <w:lang w:val="en-US" w:eastAsia="zh-CN"/>
        </w:rPr>
        <w:t>1.0</w:t>
      </w:r>
      <w:r>
        <w:rPr>
          <w:rFonts w:hint="eastAsia" w:ascii="仿宋_GB2312" w:hAnsi="仿宋" w:eastAsia="仿宋_GB2312"/>
          <w:sz w:val="32"/>
          <w:szCs w:val="32"/>
        </w:rPr>
        <w:t>万元、国有资本经营预算当年财政拨款</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万元、财政专户管理资金当年安排</w:t>
      </w:r>
      <w:r>
        <w:rPr>
          <w:rFonts w:hint="eastAsia" w:ascii="仿宋_GB2312" w:hAnsi="仿宋" w:eastAsia="仿宋_GB2312"/>
          <w:sz w:val="32"/>
          <w:szCs w:val="32"/>
          <w:lang w:val="en-US" w:eastAsia="zh-CN"/>
        </w:rPr>
        <w:t>24.40</w:t>
      </w:r>
      <w:r>
        <w:rPr>
          <w:rFonts w:hint="eastAsia" w:ascii="仿宋_GB2312" w:hAnsi="仿宋" w:eastAsia="仿宋_GB2312"/>
          <w:sz w:val="32"/>
          <w:szCs w:val="32"/>
        </w:rPr>
        <w:t>万元和单位资金安排安排</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r>
        <w:rPr>
          <w:rFonts w:hint="eastAsia" w:ascii="仿宋_GB2312" w:hAnsi="仿宋" w:eastAsia="仿宋_GB2312"/>
          <w:sz w:val="32"/>
          <w:szCs w:val="32"/>
          <w:lang w:eastAsia="zh-CN"/>
        </w:rPr>
        <w:t>、上年结转资金</w:t>
      </w:r>
      <w:r>
        <w:rPr>
          <w:rFonts w:hint="eastAsia" w:ascii="仿宋_GB2312" w:hAnsi="仿宋" w:eastAsia="仿宋_GB2312"/>
          <w:sz w:val="32"/>
          <w:szCs w:val="32"/>
          <w:lang w:val="en-US" w:eastAsia="zh-CN"/>
        </w:rPr>
        <w:t>25.94万元</w:t>
      </w:r>
      <w:r>
        <w:rPr>
          <w:rFonts w:hint="eastAsia" w:ascii="仿宋_GB2312" w:hAnsi="仿宋" w:eastAsia="仿宋_GB2312"/>
          <w:sz w:val="32"/>
          <w:szCs w:val="32"/>
        </w:rPr>
        <w:t>。</w:t>
      </w:r>
    </w:p>
    <w:p>
      <w:pPr>
        <w:adjustRightInd w:val="0"/>
        <w:snapToGrid w:val="0"/>
        <w:spacing w:line="600" w:lineRule="exact"/>
        <w:jc w:val="center"/>
        <w:rPr>
          <w:rFonts w:hint="eastAsia" w:ascii="黑体" w:eastAsia="黑体" w:cs="宋体"/>
          <w:sz w:val="36"/>
          <w:szCs w:val="36"/>
        </w:rPr>
      </w:pPr>
    </w:p>
    <w:p>
      <w:pPr>
        <w:adjustRightInd w:val="0"/>
        <w:snapToGrid w:val="0"/>
        <w:spacing w:line="600" w:lineRule="exact"/>
        <w:ind w:firstLine="2160" w:firstLineChars="600"/>
        <w:jc w:val="both"/>
        <w:rPr>
          <w:rFonts w:ascii="黑体" w:eastAsia="黑体" w:cs="宋体"/>
          <w:sz w:val="36"/>
          <w:szCs w:val="36"/>
        </w:rPr>
      </w:pPr>
      <w:r>
        <w:rPr>
          <w:rFonts w:hint="eastAsia" w:ascii="黑体" w:eastAsia="黑体" w:cs="宋体"/>
          <w:sz w:val="36"/>
          <w:szCs w:val="36"/>
        </w:rPr>
        <w:t>第四部分 名词解释</w:t>
      </w:r>
    </w:p>
    <w:p>
      <w:pPr>
        <w:adjustRightInd w:val="0"/>
        <w:snapToGrid w:val="0"/>
        <w:spacing w:line="600" w:lineRule="exact"/>
        <w:jc w:val="center"/>
        <w:rPr>
          <w:rFonts w:ascii="黑体" w:hAnsi="黑体" w:eastAsia="黑体"/>
          <w:sz w:val="32"/>
          <w:szCs w:val="32"/>
        </w:rPr>
      </w:pPr>
    </w:p>
    <w:p>
      <w:pPr>
        <w:adjustRightInd w:val="0"/>
        <w:snapToGrid w:val="0"/>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一、财政拨款收入</w:t>
      </w:r>
      <w:r>
        <w:rPr>
          <w:rFonts w:ascii="Times New Roman" w:hAnsi="Times New Roman" w:eastAsia="仿宋_GB2312"/>
          <w:b/>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指</w:t>
      </w:r>
      <w:r>
        <w:rPr>
          <w:rFonts w:hint="eastAsia" w:ascii="Times New Roman" w:hAnsi="Times New Roman" w:eastAsia="仿宋_GB2312"/>
          <w:color w:val="000000" w:themeColor="text1"/>
          <w:sz w:val="32"/>
          <w:szCs w:val="32"/>
          <w:lang w:eastAsia="zh-CN"/>
          <w14:textFill>
            <w14:solidFill>
              <w14:schemeClr w14:val="tx1"/>
            </w14:solidFill>
          </w14:textFill>
        </w:rPr>
        <w:t>县</w:t>
      </w:r>
      <w:r>
        <w:rPr>
          <w:rFonts w:ascii="Times New Roman" w:hAnsi="Times New Roman" w:eastAsia="仿宋_GB2312"/>
          <w:color w:val="000000" w:themeColor="text1"/>
          <w:sz w:val="32"/>
          <w:szCs w:val="32"/>
          <w14:textFill>
            <w14:solidFill>
              <w14:schemeClr w14:val="tx1"/>
            </w14:solidFill>
          </w14:textFill>
        </w:rPr>
        <w:t>财政当年拨付的资金，主要包括一般公共预算拨款收入、政府性基金预算拨款收入、国有资本经营预算拨款收入。</w:t>
      </w:r>
    </w:p>
    <w:p>
      <w:pPr>
        <w:pStyle w:val="6"/>
        <w:widowControl w:val="0"/>
        <w:adjustRightInd w:val="0"/>
        <w:snapToGrid w:val="0"/>
        <w:spacing w:before="0" w:beforeAutospacing="0" w:after="0" w:afterAutospacing="0" w:line="560" w:lineRule="exact"/>
        <w:ind w:firstLine="627" w:firstLineChars="196"/>
        <w:rPr>
          <w:rFonts w:ascii="Times New Roman" w:hAnsi="Times New Roman" w:eastAsia="仿宋_GB2312" w:cs="Times New Roman"/>
          <w:color w:val="000000" w:themeColor="text1"/>
          <w:kern w:val="2"/>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w:t>
      </w:r>
      <w:r>
        <w:rPr>
          <w:rFonts w:hint="eastAsia" w:ascii="Times New Roman" w:hAnsi="Times New Roman" w:eastAsia="黑体" w:cs="Times New Roman"/>
          <w:color w:val="000000" w:themeColor="text1"/>
          <w:sz w:val="32"/>
          <w:szCs w:val="32"/>
          <w14:textFill>
            <w14:solidFill>
              <w14:schemeClr w14:val="tx1"/>
            </w14:solidFill>
          </w14:textFill>
        </w:rPr>
        <w:t>财政专户管理资金</w:t>
      </w:r>
      <w:r>
        <w:rPr>
          <w:rFonts w:ascii="Times New Roman" w:hAnsi="Times New Roman" w:eastAsia="黑体"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指</w:t>
      </w:r>
      <w:r>
        <w:rPr>
          <w:rFonts w:hint="eastAsia" w:ascii="仿宋_GB2312" w:hAnsi="仿宋" w:eastAsia="仿宋_GB2312" w:cs="仿宋_GB2312"/>
          <w:sz w:val="32"/>
          <w:szCs w:val="32"/>
        </w:rPr>
        <w:t>缴入财政专户、实行专项管理的教育收费收入</w:t>
      </w:r>
      <w:r>
        <w:rPr>
          <w:rFonts w:ascii="Times New Roman" w:hAnsi="Times New Roman" w:eastAsia="仿宋_GB2312" w:cs="Times New Roman"/>
          <w:color w:val="000000" w:themeColor="text1"/>
          <w:kern w:val="2"/>
          <w:sz w:val="32"/>
          <w:szCs w:val="32"/>
          <w14:textFill>
            <w14:solidFill>
              <w14:schemeClr w14:val="tx1"/>
            </w14:solidFill>
          </w14:textFill>
        </w:rPr>
        <w:t>。</w:t>
      </w:r>
    </w:p>
    <w:p>
      <w:pPr>
        <w:pStyle w:val="6"/>
        <w:widowControl w:val="0"/>
        <w:adjustRightInd w:val="0"/>
        <w:snapToGrid w:val="0"/>
        <w:spacing w:before="0" w:beforeAutospacing="0" w:after="0" w:afterAutospacing="0" w:line="560" w:lineRule="exact"/>
        <w:ind w:firstLine="627" w:firstLineChars="196"/>
        <w:rPr>
          <w:rFonts w:ascii="Times New Roman" w:hAnsi="Times New Roman" w:eastAsia="仿宋_GB2312" w:cs="Times New Roman"/>
          <w:color w:val="000000" w:themeColor="text1"/>
          <w:kern w:val="2"/>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三、其他收入：</w:t>
      </w:r>
      <w:r>
        <w:rPr>
          <w:rFonts w:ascii="Times New Roman" w:hAnsi="Times New Roman" w:eastAsia="仿宋_GB2312" w:cs="Times New Roman"/>
          <w:color w:val="000000" w:themeColor="text1"/>
          <w:kern w:val="2"/>
          <w:sz w:val="32"/>
          <w:szCs w:val="32"/>
          <w14:textFill>
            <w14:solidFill>
              <w14:schemeClr w14:val="tx1"/>
            </w14:solidFill>
          </w14:textFill>
        </w:rPr>
        <w:t>指除了财政拨款收入、</w:t>
      </w:r>
      <w:r>
        <w:rPr>
          <w:rFonts w:hint="eastAsia" w:ascii="Times New Roman" w:hAnsi="Times New Roman" w:eastAsia="仿宋_GB2312" w:cs="Times New Roman"/>
          <w:color w:val="000000" w:themeColor="text1"/>
          <w:kern w:val="2"/>
          <w:sz w:val="32"/>
          <w:szCs w:val="32"/>
          <w14:textFill>
            <w14:solidFill>
              <w14:schemeClr w14:val="tx1"/>
            </w14:solidFill>
          </w14:textFill>
        </w:rPr>
        <w:t>财政专户管理资金</w:t>
      </w:r>
      <w:r>
        <w:rPr>
          <w:rFonts w:ascii="Times New Roman" w:hAnsi="Times New Roman" w:eastAsia="仿宋_GB2312" w:cs="Times New Roman"/>
          <w:color w:val="000000" w:themeColor="text1"/>
          <w:kern w:val="2"/>
          <w:sz w:val="32"/>
          <w:szCs w:val="32"/>
          <w14:textFill>
            <w14:solidFill>
              <w14:schemeClr w14:val="tx1"/>
            </w14:solidFill>
          </w14:textFill>
        </w:rPr>
        <w:t>等以外的收入。</w:t>
      </w:r>
    </w:p>
    <w:p>
      <w:pPr>
        <w:pStyle w:val="6"/>
        <w:widowControl w:val="0"/>
        <w:adjustRightInd w:val="0"/>
        <w:snapToGrid w:val="0"/>
        <w:spacing w:before="0" w:beforeAutospacing="0" w:after="0" w:afterAutospacing="0" w:line="560" w:lineRule="exact"/>
        <w:ind w:firstLine="627" w:firstLineChars="196"/>
        <w:rPr>
          <w:rFonts w:ascii="仿宋_GB2312" w:hAnsi="仿宋" w:eastAsia="仿宋_GB2312" w:cs="仿宋_GB2312"/>
          <w:sz w:val="32"/>
          <w:szCs w:val="32"/>
        </w:rPr>
      </w:pPr>
      <w:r>
        <w:rPr>
          <w:rFonts w:ascii="Times New Roman" w:hAnsi="Times New Roman" w:eastAsia="黑体" w:cs="Times New Roman"/>
          <w:color w:val="000000" w:themeColor="text1"/>
          <w:sz w:val="32"/>
          <w:szCs w:val="32"/>
          <w14:textFill>
            <w14:solidFill>
              <w14:schemeClr w14:val="tx1"/>
            </w14:solidFill>
          </w14:textFill>
        </w:rPr>
        <w:t>四、上年结转</w:t>
      </w:r>
      <w:r>
        <w:rPr>
          <w:rFonts w:hint="eastAsia" w:ascii="Times New Roman" w:hAnsi="Times New Roman" w:eastAsia="黑体" w:cs="Times New Roman"/>
          <w:color w:val="000000" w:themeColor="text1"/>
          <w:sz w:val="32"/>
          <w:szCs w:val="32"/>
          <w14:textFill>
            <w14:solidFill>
              <w14:schemeClr w14:val="tx1"/>
            </w14:solidFill>
          </w14:textFill>
        </w:rPr>
        <w:t>结余资金</w:t>
      </w:r>
      <w:r>
        <w:rPr>
          <w:rFonts w:ascii="Times New Roman" w:hAnsi="Times New Roman" w:eastAsia="黑体"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指</w:t>
      </w:r>
      <w:r>
        <w:rPr>
          <w:rFonts w:hint="eastAsia" w:ascii="仿宋_GB2312" w:hAnsi="仿宋" w:eastAsia="仿宋_GB2312" w:cs="仿宋_GB2312"/>
          <w:sz w:val="32"/>
          <w:szCs w:val="32"/>
        </w:rPr>
        <w:t>包括财政拨款结转、财政拨款结余、财政专户管理资金结转结余和单位资金结转结余的资金。</w:t>
      </w:r>
    </w:p>
    <w:p>
      <w:pPr>
        <w:pStyle w:val="6"/>
        <w:widowControl w:val="0"/>
        <w:adjustRightInd w:val="0"/>
        <w:snapToGrid w:val="0"/>
        <w:spacing w:before="0" w:beforeAutospacing="0" w:after="0" w:afterAutospacing="0" w:line="560" w:lineRule="exact"/>
        <w:ind w:firstLine="627" w:firstLineChars="196"/>
        <w:rPr>
          <w:rFonts w:ascii="Times New Roman" w:hAnsi="Times New Roman" w:eastAsia="仿宋_GB2312" w:cs="Times New Roman"/>
          <w:color w:val="000000" w:themeColor="text1"/>
          <w:kern w:val="2"/>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五、结转下年：</w:t>
      </w:r>
      <w:r>
        <w:rPr>
          <w:rFonts w:ascii="Times New Roman" w:hAnsi="Times New Roman" w:eastAsia="仿宋_GB2312" w:cs="Times New Roman"/>
          <w:color w:val="000000" w:themeColor="text1"/>
          <w:kern w:val="2"/>
          <w:sz w:val="32"/>
          <w:szCs w:val="32"/>
          <w14:textFill>
            <w14:solidFill>
              <w14:schemeClr w14:val="tx1"/>
            </w14:solidFill>
          </w14:textFill>
        </w:rPr>
        <w:t>指以前年度预算安排、因客观条件发生变化无法按原计划实施，需以后年度按原用途继续使用的资金。</w:t>
      </w:r>
    </w:p>
    <w:p>
      <w:pPr>
        <w:pStyle w:val="6"/>
        <w:widowControl w:val="0"/>
        <w:adjustRightInd w:val="0"/>
        <w:snapToGrid w:val="0"/>
        <w:spacing w:before="0" w:beforeAutospacing="0" w:after="0" w:afterAutospacing="0" w:line="560" w:lineRule="exact"/>
        <w:ind w:firstLine="627" w:firstLineChars="196"/>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六、基本支出</w:t>
      </w:r>
      <w:r>
        <w:rPr>
          <w:rFonts w:ascii="Times New Roman" w:hAnsi="Times New Roman" w:eastAsia="仿宋_GB2312" w:cs="Times New Roman"/>
          <w:b/>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指为保障机构正常运转、完成日常工作任务而发生的人员支出和公用支出。</w:t>
      </w:r>
    </w:p>
    <w:p>
      <w:pPr>
        <w:pStyle w:val="6"/>
        <w:widowControl w:val="0"/>
        <w:spacing w:before="0" w:beforeAutospacing="0" w:after="0" w:afterAutospacing="0" w:line="560" w:lineRule="exact"/>
        <w:ind w:firstLine="627" w:firstLineChars="196"/>
        <w:jc w:val="both"/>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七、项目支出</w:t>
      </w:r>
      <w:r>
        <w:rPr>
          <w:rFonts w:ascii="Times New Roman" w:hAnsi="Times New Roman" w:eastAsia="仿宋_GB2312" w:cs="Times New Roman"/>
          <w:b/>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指在基本支出之外为完成特定</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事业</w:t>
      </w:r>
      <w:r>
        <w:rPr>
          <w:rFonts w:ascii="Times New Roman" w:hAnsi="Times New Roman" w:eastAsia="仿宋_GB2312" w:cs="Times New Roman"/>
          <w:color w:val="000000" w:themeColor="text1"/>
          <w:sz w:val="32"/>
          <w:szCs w:val="32"/>
          <w14:textFill>
            <w14:solidFill>
              <w14:schemeClr w14:val="tx1"/>
            </w14:solidFill>
          </w14:textFill>
        </w:rPr>
        <w:t>任务和事业发展目标所发生的支出。</w:t>
      </w:r>
    </w:p>
    <w:p>
      <w:pPr>
        <w:pStyle w:val="6"/>
        <w:widowControl w:val="0"/>
        <w:spacing w:before="0" w:beforeAutospacing="0" w:after="0" w:afterAutospacing="0" w:line="560" w:lineRule="exact"/>
        <w:ind w:firstLine="640" w:firstLineChars="200"/>
        <w:jc w:val="both"/>
        <w:rPr>
          <w:rFonts w:ascii="Times New Roman" w:hAnsi="Times New Roman" w:eastAsia="仿宋_GB2312" w:cs="Times New Roman"/>
          <w:b/>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 xml:space="preserve"> </w:t>
      </w:r>
      <w:r>
        <w:rPr>
          <w:rFonts w:ascii="Times New Roman" w:hAnsi="Times New Roman" w:eastAsia="黑体" w:cs="Times New Roman"/>
          <w:color w:val="000000" w:themeColor="text1"/>
          <w:sz w:val="32"/>
          <w:szCs w:val="32"/>
          <w14:textFill>
            <w14:solidFill>
              <w14:schemeClr w14:val="tx1"/>
            </w14:solidFill>
          </w14:textFill>
        </w:rPr>
        <w:t>八、“三公”经费：</w:t>
      </w:r>
      <w:r>
        <w:rPr>
          <w:rFonts w:ascii="Times New Roman" w:hAnsi="Times New Roman" w:eastAsia="仿宋_GB2312" w:cs="Times New Roman"/>
          <w:color w:val="000000" w:themeColor="text1"/>
          <w:sz w:val="32"/>
          <w:szCs w:val="32"/>
          <w14:textFill>
            <w14:solidFill>
              <w14:schemeClr w14:val="tx1"/>
            </w14:solidFill>
          </w14:textFill>
        </w:rPr>
        <w:t>纳入财政预决算管理的“三公”经费，是指单位用</w:t>
      </w:r>
      <w:r>
        <w:rPr>
          <w:rFonts w:hint="eastAsia" w:ascii="仿宋_GB2312" w:hAnsi="黑体" w:eastAsia="仿宋_GB2312"/>
          <w:color w:val="000000" w:themeColor="text1"/>
          <w:sz w:val="32"/>
          <w:szCs w:val="32"/>
          <w14:textFill>
            <w14:solidFill>
              <w14:schemeClr w14:val="tx1"/>
            </w14:solidFill>
          </w14:textFill>
        </w:rPr>
        <w:t>一般公共预算</w:t>
      </w:r>
      <w:r>
        <w:rPr>
          <w:rFonts w:ascii="Times New Roman" w:hAnsi="Times New Roman" w:eastAsia="仿宋_GB2312" w:cs="Times New Roman"/>
          <w:color w:val="000000" w:themeColor="text1"/>
          <w:sz w:val="32"/>
          <w:szCs w:val="32"/>
          <w14:textFill>
            <w14:solidFill>
              <w14:schemeClr w14:val="tx1"/>
            </w14:solidFill>
          </w14:textFill>
        </w:rPr>
        <w:t>财政拨款安排的因公出国（境）费、公务用车购置及运行费和公务接待费。其中，因公出国（境）费反映单位公务出国（境）的国际旅费、国外城</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县</w:t>
      </w:r>
      <w:r>
        <w:rPr>
          <w:rFonts w:ascii="Times New Roman" w:hAnsi="Times New Roman" w:eastAsia="仿宋_GB2312" w:cs="Times New Roman"/>
          <w:color w:val="000000" w:themeColor="text1"/>
          <w:sz w:val="32"/>
          <w:szCs w:val="32"/>
          <w14:textFill>
            <w14:solidFill>
              <w14:schemeClr w14:val="tx1"/>
            </w14:solidFill>
          </w14:textFill>
        </w:rPr>
        <w:t>间交通费、住宿费、伙食费、培训费、公杂费等支出；公务用车购置及运行费反映单位公务用车购置支出（含车辆购置税）及燃料费、维修费、过桥过路费、保险费、安全奖励费用等支出；公务接待费反映单位按规定开支的各类公务接待（含外宾接待）支出。</w:t>
      </w:r>
    </w:p>
    <w:p>
      <w:pPr>
        <w:pStyle w:val="6"/>
        <w:widowControl w:val="0"/>
        <w:spacing w:before="0" w:beforeAutospacing="0" w:after="0" w:afterAutospacing="0" w:line="560" w:lineRule="exact"/>
        <w:ind w:firstLine="627" w:firstLineChars="196"/>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九、机关运行经费</w:t>
      </w:r>
      <w:r>
        <w:rPr>
          <w:rFonts w:ascii="Times New Roman" w:hAnsi="Times New Roman" w:eastAsia="仿宋_GB2312" w:cs="Times New Roman"/>
          <w:color w:val="000000" w:themeColor="text1"/>
          <w:sz w:val="32"/>
          <w:szCs w:val="32"/>
          <w14:textFill>
            <w14:solidFill>
              <w14:schemeClr w14:val="tx1"/>
            </w14:solidFill>
          </w14:textFill>
        </w:rPr>
        <w:t>：指为保障</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事业</w:t>
      </w:r>
      <w:r>
        <w:rPr>
          <w:rFonts w:ascii="Times New Roman" w:hAnsi="Times New Roman" w:eastAsia="仿宋_GB2312" w:cs="Times New Roman"/>
          <w:color w:val="000000" w:themeColor="text1"/>
          <w:sz w:val="32"/>
          <w:szCs w:val="32"/>
          <w14:textFill>
            <w14:solidFill>
              <w14:schemeClr w14:val="tx1"/>
            </w14:solidFill>
          </w14:textFill>
        </w:rPr>
        <w:t>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等。</w:t>
      </w:r>
    </w:p>
    <w:p>
      <w:pPr>
        <w:pStyle w:val="6"/>
        <w:widowControl w:val="0"/>
        <w:spacing w:before="0" w:beforeAutospacing="0" w:after="0" w:afterAutospacing="0" w:line="560" w:lineRule="exact"/>
        <w:ind w:firstLine="627" w:firstLineChars="196"/>
        <w:jc w:val="both"/>
        <w:rPr>
          <w:rFonts w:ascii="Times New Roman" w:hAnsi="Times New Roman" w:eastAsia="仿宋_GB2312" w:cs="Times New Roman"/>
          <w:color w:val="000000" w:themeColor="text1"/>
          <w:sz w:val="32"/>
          <w:szCs w:val="32"/>
          <w14:textFill>
            <w14:solidFill>
              <w14:schemeClr w14:val="tx1"/>
            </w14:solidFill>
          </w14:textFill>
        </w:rPr>
      </w:pP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附表：</w:t>
      </w:r>
      <w:r>
        <w:rPr>
          <w:rFonts w:hint="eastAsia" w:ascii="Times New Roman" w:hAnsi="Times New Roman" w:eastAsia="仿宋_GB2312"/>
          <w:color w:val="000000" w:themeColor="text1"/>
          <w:sz w:val="32"/>
          <w:szCs w:val="32"/>
          <w:u w:val="none"/>
          <w:lang w:eastAsia="zh-CN"/>
          <w14:textFill>
            <w14:solidFill>
              <w14:schemeClr w14:val="tx1"/>
            </w14:solidFill>
          </w14:textFill>
        </w:rPr>
        <w:t>金寨县</w:t>
      </w:r>
      <w:r>
        <w:rPr>
          <w:rFonts w:hint="eastAsia" w:ascii="Times New Roman" w:hAnsi="Times New Roman" w:eastAsia="仿宋_GB2312"/>
          <w:color w:val="000000" w:themeColor="text1"/>
          <w:sz w:val="32"/>
          <w:szCs w:val="32"/>
          <w:u w:val="none"/>
          <w:lang w:val="en-US" w:eastAsia="zh-CN"/>
          <w14:textFill>
            <w14:solidFill>
              <w14:schemeClr w14:val="tx1"/>
            </w14:solidFill>
          </w14:textFill>
        </w:rPr>
        <w:t>铁冲</w:t>
      </w:r>
      <w:r>
        <w:rPr>
          <w:rFonts w:hint="eastAsia" w:ascii="Times New Roman" w:hAnsi="Times New Roman" w:eastAsia="仿宋_GB2312"/>
          <w:color w:val="000000" w:themeColor="text1"/>
          <w:sz w:val="32"/>
          <w:szCs w:val="32"/>
          <w:u w:val="none"/>
          <w:lang w:eastAsia="zh-CN"/>
          <w14:textFill>
            <w14:solidFill>
              <w14:schemeClr w14:val="tx1"/>
            </w14:solidFill>
          </w14:textFill>
        </w:rPr>
        <w:t>实验学校</w:t>
      </w:r>
      <w:r>
        <w:rPr>
          <w:rFonts w:hint="eastAsia" w:ascii="Times New Roman" w:hAnsi="Times New Roman" w:eastAsia="仿宋_GB2312"/>
          <w:color w:val="000000" w:themeColor="text1"/>
          <w:sz w:val="32"/>
          <w:szCs w:val="32"/>
          <w14:textFill>
            <w14:solidFill>
              <w14:schemeClr w14:val="tx1"/>
            </w14:solidFill>
          </w14:textFill>
        </w:rPr>
        <w:t>2024年预算报表</w:t>
      </w:r>
      <w:r>
        <w:rPr>
          <w:rFonts w:ascii="Times New Roman" w:hAnsi="Times New Roman" w:eastAsia="仿宋_GB2312"/>
          <w:color w:val="000000" w:themeColor="text1"/>
          <w:sz w:val="32"/>
          <w:szCs w:val="32"/>
          <w14:textFill>
            <w14:solidFill>
              <w14:schemeClr w14:val="tx1"/>
            </w14:solidFill>
          </w14:textFill>
        </w:rPr>
        <w:t>（14张）</w:t>
      </w:r>
    </w:p>
    <w:p/>
    <w:sectPr>
      <w:footerReference r:id="rId3" w:type="default"/>
      <w:pgSz w:w="11906" w:h="16838"/>
      <w:pgMar w:top="1157" w:right="1514" w:bottom="1157" w:left="162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55711"/>
    </w:sdtPr>
    <w:sdtContent>
      <w:p>
        <w:pPr>
          <w:pStyle w:val="4"/>
          <w:jc w:val="right"/>
        </w:pPr>
        <w:r>
          <w:fldChar w:fldCharType="begin"/>
        </w:r>
        <w:r>
          <w:instrText xml:space="preserve"> PAGE   \* MERGEFORMAT </w:instrText>
        </w:r>
        <w:r>
          <w:fldChar w:fldCharType="separate"/>
        </w:r>
        <w:r>
          <w:rPr>
            <w:lang w:val="zh-CN"/>
          </w:rPr>
          <w:t>31</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5ZWNmNDA1OGVhODk4NTZmYjIwODk0ZWVlYzI1NGQifQ=="/>
  </w:docVars>
  <w:rsids>
    <w:rsidRoot w:val="00DA7155"/>
    <w:rsid w:val="000003C1"/>
    <w:rsid w:val="00015821"/>
    <w:rsid w:val="00016DCE"/>
    <w:rsid w:val="00026E99"/>
    <w:rsid w:val="0005090D"/>
    <w:rsid w:val="00052923"/>
    <w:rsid w:val="0005523F"/>
    <w:rsid w:val="000720A0"/>
    <w:rsid w:val="000807F9"/>
    <w:rsid w:val="000812F3"/>
    <w:rsid w:val="000859AC"/>
    <w:rsid w:val="00086992"/>
    <w:rsid w:val="0009339B"/>
    <w:rsid w:val="000945B8"/>
    <w:rsid w:val="00095C1B"/>
    <w:rsid w:val="000B486F"/>
    <w:rsid w:val="000B701A"/>
    <w:rsid w:val="000E0593"/>
    <w:rsid w:val="000F001D"/>
    <w:rsid w:val="000F35AE"/>
    <w:rsid w:val="000F6876"/>
    <w:rsid w:val="0012431A"/>
    <w:rsid w:val="00130CD5"/>
    <w:rsid w:val="00143558"/>
    <w:rsid w:val="00145AB0"/>
    <w:rsid w:val="00150DF1"/>
    <w:rsid w:val="00152846"/>
    <w:rsid w:val="00152BF2"/>
    <w:rsid w:val="00161C3F"/>
    <w:rsid w:val="00165C02"/>
    <w:rsid w:val="00166692"/>
    <w:rsid w:val="001771E6"/>
    <w:rsid w:val="001803E7"/>
    <w:rsid w:val="00194491"/>
    <w:rsid w:val="001949D0"/>
    <w:rsid w:val="001A6389"/>
    <w:rsid w:val="001A70D0"/>
    <w:rsid w:val="001C3EA4"/>
    <w:rsid w:val="001C4E9A"/>
    <w:rsid w:val="001D4149"/>
    <w:rsid w:val="001E4162"/>
    <w:rsid w:val="001E717A"/>
    <w:rsid w:val="001F54C8"/>
    <w:rsid w:val="001F739C"/>
    <w:rsid w:val="0020776B"/>
    <w:rsid w:val="00210D08"/>
    <w:rsid w:val="00226E7B"/>
    <w:rsid w:val="00234110"/>
    <w:rsid w:val="002351AD"/>
    <w:rsid w:val="002458E8"/>
    <w:rsid w:val="0024741B"/>
    <w:rsid w:val="0025289A"/>
    <w:rsid w:val="00263B7E"/>
    <w:rsid w:val="002711F0"/>
    <w:rsid w:val="002725C5"/>
    <w:rsid w:val="00277F2D"/>
    <w:rsid w:val="00280650"/>
    <w:rsid w:val="002911C3"/>
    <w:rsid w:val="00294131"/>
    <w:rsid w:val="002A6B54"/>
    <w:rsid w:val="002C2BDF"/>
    <w:rsid w:val="002C781A"/>
    <w:rsid w:val="002E11DE"/>
    <w:rsid w:val="002E284A"/>
    <w:rsid w:val="002F54FF"/>
    <w:rsid w:val="002F6AE2"/>
    <w:rsid w:val="003066B6"/>
    <w:rsid w:val="00314DEA"/>
    <w:rsid w:val="00351103"/>
    <w:rsid w:val="00352640"/>
    <w:rsid w:val="00353EE7"/>
    <w:rsid w:val="00366256"/>
    <w:rsid w:val="00370476"/>
    <w:rsid w:val="00380820"/>
    <w:rsid w:val="00383CD8"/>
    <w:rsid w:val="003B060D"/>
    <w:rsid w:val="003C17BD"/>
    <w:rsid w:val="003C40FD"/>
    <w:rsid w:val="003D30B2"/>
    <w:rsid w:val="003E096B"/>
    <w:rsid w:val="003E237C"/>
    <w:rsid w:val="003E66A3"/>
    <w:rsid w:val="003E7441"/>
    <w:rsid w:val="003E7E98"/>
    <w:rsid w:val="003F2BE9"/>
    <w:rsid w:val="003F5900"/>
    <w:rsid w:val="00415416"/>
    <w:rsid w:val="00415ED5"/>
    <w:rsid w:val="0042415B"/>
    <w:rsid w:val="00425751"/>
    <w:rsid w:val="0042713F"/>
    <w:rsid w:val="00430C41"/>
    <w:rsid w:val="00431161"/>
    <w:rsid w:val="0044737F"/>
    <w:rsid w:val="00454492"/>
    <w:rsid w:val="00482476"/>
    <w:rsid w:val="0048574C"/>
    <w:rsid w:val="004A6577"/>
    <w:rsid w:val="004A7283"/>
    <w:rsid w:val="004C3BD5"/>
    <w:rsid w:val="00514735"/>
    <w:rsid w:val="00516B0F"/>
    <w:rsid w:val="00532161"/>
    <w:rsid w:val="0053715F"/>
    <w:rsid w:val="00542173"/>
    <w:rsid w:val="00544C35"/>
    <w:rsid w:val="00557E03"/>
    <w:rsid w:val="00562B09"/>
    <w:rsid w:val="00565987"/>
    <w:rsid w:val="00574EF2"/>
    <w:rsid w:val="00577B14"/>
    <w:rsid w:val="00582209"/>
    <w:rsid w:val="00584B72"/>
    <w:rsid w:val="005A1CDD"/>
    <w:rsid w:val="005A262C"/>
    <w:rsid w:val="005B0577"/>
    <w:rsid w:val="005B5372"/>
    <w:rsid w:val="005C2187"/>
    <w:rsid w:val="005D2121"/>
    <w:rsid w:val="005E1DBE"/>
    <w:rsid w:val="005E66C6"/>
    <w:rsid w:val="005F1DCD"/>
    <w:rsid w:val="00600DF2"/>
    <w:rsid w:val="00601B50"/>
    <w:rsid w:val="0060284C"/>
    <w:rsid w:val="00642C39"/>
    <w:rsid w:val="00647E00"/>
    <w:rsid w:val="00657804"/>
    <w:rsid w:val="00666BD8"/>
    <w:rsid w:val="00672AEA"/>
    <w:rsid w:val="0069039D"/>
    <w:rsid w:val="00693859"/>
    <w:rsid w:val="00694264"/>
    <w:rsid w:val="006A032A"/>
    <w:rsid w:val="006B17A0"/>
    <w:rsid w:val="006B6125"/>
    <w:rsid w:val="006D2A98"/>
    <w:rsid w:val="006D39F7"/>
    <w:rsid w:val="006E3F7A"/>
    <w:rsid w:val="006F28D7"/>
    <w:rsid w:val="007221FD"/>
    <w:rsid w:val="00722B93"/>
    <w:rsid w:val="007318DE"/>
    <w:rsid w:val="0074251D"/>
    <w:rsid w:val="00752451"/>
    <w:rsid w:val="00752F7A"/>
    <w:rsid w:val="0075731C"/>
    <w:rsid w:val="0076294D"/>
    <w:rsid w:val="00772BCD"/>
    <w:rsid w:val="00796E8E"/>
    <w:rsid w:val="007A0175"/>
    <w:rsid w:val="007A0E2A"/>
    <w:rsid w:val="007B0E13"/>
    <w:rsid w:val="007D2C1D"/>
    <w:rsid w:val="007E28D7"/>
    <w:rsid w:val="007E36F8"/>
    <w:rsid w:val="007F0E52"/>
    <w:rsid w:val="00831988"/>
    <w:rsid w:val="00842138"/>
    <w:rsid w:val="00860CC8"/>
    <w:rsid w:val="00863DEC"/>
    <w:rsid w:val="00891055"/>
    <w:rsid w:val="00893638"/>
    <w:rsid w:val="008A4D1E"/>
    <w:rsid w:val="008B0535"/>
    <w:rsid w:val="008D3932"/>
    <w:rsid w:val="008E7426"/>
    <w:rsid w:val="008F1230"/>
    <w:rsid w:val="008F5697"/>
    <w:rsid w:val="00905D7A"/>
    <w:rsid w:val="009154FB"/>
    <w:rsid w:val="00915909"/>
    <w:rsid w:val="00915D08"/>
    <w:rsid w:val="00922AD1"/>
    <w:rsid w:val="00930672"/>
    <w:rsid w:val="00934191"/>
    <w:rsid w:val="00935BC1"/>
    <w:rsid w:val="00943723"/>
    <w:rsid w:val="00960E56"/>
    <w:rsid w:val="00962167"/>
    <w:rsid w:val="009640FF"/>
    <w:rsid w:val="009730E4"/>
    <w:rsid w:val="00976479"/>
    <w:rsid w:val="0098716A"/>
    <w:rsid w:val="009874BC"/>
    <w:rsid w:val="0099011F"/>
    <w:rsid w:val="00990C8B"/>
    <w:rsid w:val="009A3572"/>
    <w:rsid w:val="009A5CC2"/>
    <w:rsid w:val="009C10D1"/>
    <w:rsid w:val="009C7F13"/>
    <w:rsid w:val="009E5A38"/>
    <w:rsid w:val="009F2E05"/>
    <w:rsid w:val="00A13C61"/>
    <w:rsid w:val="00A25CFC"/>
    <w:rsid w:val="00A26644"/>
    <w:rsid w:val="00A266F5"/>
    <w:rsid w:val="00A33786"/>
    <w:rsid w:val="00A34D62"/>
    <w:rsid w:val="00A44CDC"/>
    <w:rsid w:val="00A46E97"/>
    <w:rsid w:val="00A477E9"/>
    <w:rsid w:val="00A51BB2"/>
    <w:rsid w:val="00A566E8"/>
    <w:rsid w:val="00A62DE6"/>
    <w:rsid w:val="00A64B80"/>
    <w:rsid w:val="00A66984"/>
    <w:rsid w:val="00A759CE"/>
    <w:rsid w:val="00A80366"/>
    <w:rsid w:val="00AA019E"/>
    <w:rsid w:val="00AA63E5"/>
    <w:rsid w:val="00AC6A43"/>
    <w:rsid w:val="00AD02CD"/>
    <w:rsid w:val="00AD7F7C"/>
    <w:rsid w:val="00AE6B99"/>
    <w:rsid w:val="00B106E8"/>
    <w:rsid w:val="00B214F8"/>
    <w:rsid w:val="00B24E1E"/>
    <w:rsid w:val="00B31578"/>
    <w:rsid w:val="00B37364"/>
    <w:rsid w:val="00B40A13"/>
    <w:rsid w:val="00B51464"/>
    <w:rsid w:val="00B60BEC"/>
    <w:rsid w:val="00B679AC"/>
    <w:rsid w:val="00B740B2"/>
    <w:rsid w:val="00B7597E"/>
    <w:rsid w:val="00B9441F"/>
    <w:rsid w:val="00B96C93"/>
    <w:rsid w:val="00BA005D"/>
    <w:rsid w:val="00BE6210"/>
    <w:rsid w:val="00BF40E0"/>
    <w:rsid w:val="00C07806"/>
    <w:rsid w:val="00C10BDA"/>
    <w:rsid w:val="00C25627"/>
    <w:rsid w:val="00C32C69"/>
    <w:rsid w:val="00C34B8B"/>
    <w:rsid w:val="00C415C6"/>
    <w:rsid w:val="00C56441"/>
    <w:rsid w:val="00C720B7"/>
    <w:rsid w:val="00C82039"/>
    <w:rsid w:val="00C83D02"/>
    <w:rsid w:val="00C87C34"/>
    <w:rsid w:val="00C907C3"/>
    <w:rsid w:val="00C925A2"/>
    <w:rsid w:val="00CB3A30"/>
    <w:rsid w:val="00CC691C"/>
    <w:rsid w:val="00CD003A"/>
    <w:rsid w:val="00CD124A"/>
    <w:rsid w:val="00CE5011"/>
    <w:rsid w:val="00CE506D"/>
    <w:rsid w:val="00CF2676"/>
    <w:rsid w:val="00CF68DB"/>
    <w:rsid w:val="00D23BD9"/>
    <w:rsid w:val="00D256A1"/>
    <w:rsid w:val="00D41522"/>
    <w:rsid w:val="00D62F2F"/>
    <w:rsid w:val="00D66C39"/>
    <w:rsid w:val="00D675E1"/>
    <w:rsid w:val="00D75DE3"/>
    <w:rsid w:val="00D93A0A"/>
    <w:rsid w:val="00DA114A"/>
    <w:rsid w:val="00DA4C34"/>
    <w:rsid w:val="00DA6329"/>
    <w:rsid w:val="00DA7155"/>
    <w:rsid w:val="00DC6D34"/>
    <w:rsid w:val="00DD3619"/>
    <w:rsid w:val="00DD3DB1"/>
    <w:rsid w:val="00DE43E7"/>
    <w:rsid w:val="00DE4AFE"/>
    <w:rsid w:val="00DF08DE"/>
    <w:rsid w:val="00E14721"/>
    <w:rsid w:val="00E31623"/>
    <w:rsid w:val="00E33FD5"/>
    <w:rsid w:val="00E34B24"/>
    <w:rsid w:val="00E35319"/>
    <w:rsid w:val="00E36BDC"/>
    <w:rsid w:val="00E6025A"/>
    <w:rsid w:val="00E60B42"/>
    <w:rsid w:val="00E616B4"/>
    <w:rsid w:val="00E658C5"/>
    <w:rsid w:val="00E717A2"/>
    <w:rsid w:val="00E955F8"/>
    <w:rsid w:val="00E9565D"/>
    <w:rsid w:val="00EA0754"/>
    <w:rsid w:val="00EA43F9"/>
    <w:rsid w:val="00EB3D13"/>
    <w:rsid w:val="00EB6ECB"/>
    <w:rsid w:val="00EC18BD"/>
    <w:rsid w:val="00EE3CAA"/>
    <w:rsid w:val="00EE56A3"/>
    <w:rsid w:val="00EF601B"/>
    <w:rsid w:val="00F177FD"/>
    <w:rsid w:val="00F20784"/>
    <w:rsid w:val="00F354AA"/>
    <w:rsid w:val="00F43207"/>
    <w:rsid w:val="00F447BE"/>
    <w:rsid w:val="00F45865"/>
    <w:rsid w:val="00F6260A"/>
    <w:rsid w:val="00F62848"/>
    <w:rsid w:val="00F65F2C"/>
    <w:rsid w:val="00F708D4"/>
    <w:rsid w:val="00F74D65"/>
    <w:rsid w:val="00FB4547"/>
    <w:rsid w:val="00FC0EE2"/>
    <w:rsid w:val="00FC4888"/>
    <w:rsid w:val="00FE398C"/>
    <w:rsid w:val="00FE475B"/>
    <w:rsid w:val="00FF6EF3"/>
    <w:rsid w:val="01431A4A"/>
    <w:rsid w:val="014F6641"/>
    <w:rsid w:val="01596278"/>
    <w:rsid w:val="018F2EE2"/>
    <w:rsid w:val="01EA636A"/>
    <w:rsid w:val="01FF05B0"/>
    <w:rsid w:val="020967F0"/>
    <w:rsid w:val="0227311A"/>
    <w:rsid w:val="025405F5"/>
    <w:rsid w:val="02641C78"/>
    <w:rsid w:val="02867E41"/>
    <w:rsid w:val="02A75179"/>
    <w:rsid w:val="02C630B9"/>
    <w:rsid w:val="02E8462A"/>
    <w:rsid w:val="031228B1"/>
    <w:rsid w:val="04074FB1"/>
    <w:rsid w:val="044004C3"/>
    <w:rsid w:val="04792324"/>
    <w:rsid w:val="0482288A"/>
    <w:rsid w:val="04847570"/>
    <w:rsid w:val="04C904B8"/>
    <w:rsid w:val="05490CFD"/>
    <w:rsid w:val="055D1136"/>
    <w:rsid w:val="05832D5D"/>
    <w:rsid w:val="05E530D0"/>
    <w:rsid w:val="06202DE3"/>
    <w:rsid w:val="06595A1E"/>
    <w:rsid w:val="06B705CA"/>
    <w:rsid w:val="06E04A43"/>
    <w:rsid w:val="070E2AFA"/>
    <w:rsid w:val="075333E4"/>
    <w:rsid w:val="078E7A14"/>
    <w:rsid w:val="07B216D8"/>
    <w:rsid w:val="07B35767"/>
    <w:rsid w:val="07C35C8C"/>
    <w:rsid w:val="07C5140B"/>
    <w:rsid w:val="07C75183"/>
    <w:rsid w:val="07C86060"/>
    <w:rsid w:val="07CD62D1"/>
    <w:rsid w:val="088C017B"/>
    <w:rsid w:val="08FF13D5"/>
    <w:rsid w:val="09153CCC"/>
    <w:rsid w:val="09205842"/>
    <w:rsid w:val="09436A8B"/>
    <w:rsid w:val="09727371"/>
    <w:rsid w:val="0978425B"/>
    <w:rsid w:val="09A173C2"/>
    <w:rsid w:val="0A0B50CF"/>
    <w:rsid w:val="0A0C69F9"/>
    <w:rsid w:val="0A171CC6"/>
    <w:rsid w:val="0A195A3E"/>
    <w:rsid w:val="0A1C72DC"/>
    <w:rsid w:val="0A2037DA"/>
    <w:rsid w:val="0A566752"/>
    <w:rsid w:val="0A6F02D8"/>
    <w:rsid w:val="0A717628"/>
    <w:rsid w:val="0AA7304A"/>
    <w:rsid w:val="0ABE2142"/>
    <w:rsid w:val="0ADF27E4"/>
    <w:rsid w:val="0B390E07"/>
    <w:rsid w:val="0BAA1044"/>
    <w:rsid w:val="0BB27EF8"/>
    <w:rsid w:val="0BB53545"/>
    <w:rsid w:val="0C183292"/>
    <w:rsid w:val="0C1F0A76"/>
    <w:rsid w:val="0C605BA6"/>
    <w:rsid w:val="0C7D22B4"/>
    <w:rsid w:val="0C8C792A"/>
    <w:rsid w:val="0CD619C5"/>
    <w:rsid w:val="0D721638"/>
    <w:rsid w:val="0D9C7FD3"/>
    <w:rsid w:val="0DF50570"/>
    <w:rsid w:val="0E283076"/>
    <w:rsid w:val="0E2F75DE"/>
    <w:rsid w:val="0E5139F9"/>
    <w:rsid w:val="0E885A66"/>
    <w:rsid w:val="0EC56195"/>
    <w:rsid w:val="0EF3685E"/>
    <w:rsid w:val="0F97405F"/>
    <w:rsid w:val="101B3FCA"/>
    <w:rsid w:val="105C48D7"/>
    <w:rsid w:val="106D0FD1"/>
    <w:rsid w:val="10C761F4"/>
    <w:rsid w:val="1110218B"/>
    <w:rsid w:val="114679F4"/>
    <w:rsid w:val="11A00946"/>
    <w:rsid w:val="11D54941"/>
    <w:rsid w:val="12753A2E"/>
    <w:rsid w:val="12763D3C"/>
    <w:rsid w:val="128F4AEF"/>
    <w:rsid w:val="12A8795F"/>
    <w:rsid w:val="12C77E79"/>
    <w:rsid w:val="12E666D9"/>
    <w:rsid w:val="130128D3"/>
    <w:rsid w:val="13086650"/>
    <w:rsid w:val="134C430E"/>
    <w:rsid w:val="1360023A"/>
    <w:rsid w:val="13AC16D1"/>
    <w:rsid w:val="13DB3D64"/>
    <w:rsid w:val="13F32811"/>
    <w:rsid w:val="13F56BD4"/>
    <w:rsid w:val="140B289C"/>
    <w:rsid w:val="14377D86"/>
    <w:rsid w:val="144D1D05"/>
    <w:rsid w:val="147D6382"/>
    <w:rsid w:val="149802DC"/>
    <w:rsid w:val="14C60571"/>
    <w:rsid w:val="14E952D9"/>
    <w:rsid w:val="154B75BA"/>
    <w:rsid w:val="1574621E"/>
    <w:rsid w:val="15773806"/>
    <w:rsid w:val="15806232"/>
    <w:rsid w:val="159D7523"/>
    <w:rsid w:val="15A02331"/>
    <w:rsid w:val="15F677FF"/>
    <w:rsid w:val="15FA4976"/>
    <w:rsid w:val="16302145"/>
    <w:rsid w:val="165724FA"/>
    <w:rsid w:val="166158D1"/>
    <w:rsid w:val="1663076D"/>
    <w:rsid w:val="16A20B69"/>
    <w:rsid w:val="16F630A1"/>
    <w:rsid w:val="175C6F6A"/>
    <w:rsid w:val="18045F74"/>
    <w:rsid w:val="18363C5F"/>
    <w:rsid w:val="18842C1C"/>
    <w:rsid w:val="18901EE1"/>
    <w:rsid w:val="18F71640"/>
    <w:rsid w:val="19102702"/>
    <w:rsid w:val="193D0B06"/>
    <w:rsid w:val="199E386A"/>
    <w:rsid w:val="19DD2079"/>
    <w:rsid w:val="1A2A15A2"/>
    <w:rsid w:val="1A872550"/>
    <w:rsid w:val="1AD46292"/>
    <w:rsid w:val="1B132036"/>
    <w:rsid w:val="1B455219"/>
    <w:rsid w:val="1B4E306E"/>
    <w:rsid w:val="1B636B19"/>
    <w:rsid w:val="1BE13EE2"/>
    <w:rsid w:val="1C4E77C9"/>
    <w:rsid w:val="1C4F0C9B"/>
    <w:rsid w:val="1C662D65"/>
    <w:rsid w:val="1CB55380"/>
    <w:rsid w:val="1CC65096"/>
    <w:rsid w:val="1CD04682"/>
    <w:rsid w:val="1D1C03CE"/>
    <w:rsid w:val="1DB25B36"/>
    <w:rsid w:val="1E4C7D38"/>
    <w:rsid w:val="1E626402"/>
    <w:rsid w:val="1EBC2841"/>
    <w:rsid w:val="1EC32A18"/>
    <w:rsid w:val="1ECB3353"/>
    <w:rsid w:val="1ECC2C27"/>
    <w:rsid w:val="1F114ADE"/>
    <w:rsid w:val="1F4E73D2"/>
    <w:rsid w:val="1F665824"/>
    <w:rsid w:val="1F9A2594"/>
    <w:rsid w:val="1FA616CA"/>
    <w:rsid w:val="1FD57D6A"/>
    <w:rsid w:val="1FE02E2E"/>
    <w:rsid w:val="203048A0"/>
    <w:rsid w:val="205D622D"/>
    <w:rsid w:val="20653333"/>
    <w:rsid w:val="20A83220"/>
    <w:rsid w:val="20C6732C"/>
    <w:rsid w:val="20CF4C51"/>
    <w:rsid w:val="20F36318"/>
    <w:rsid w:val="20F56913"/>
    <w:rsid w:val="21E14C3C"/>
    <w:rsid w:val="22123047"/>
    <w:rsid w:val="22C73E32"/>
    <w:rsid w:val="22CF62E6"/>
    <w:rsid w:val="22D402FC"/>
    <w:rsid w:val="230256BD"/>
    <w:rsid w:val="2322550C"/>
    <w:rsid w:val="23302572"/>
    <w:rsid w:val="23396B62"/>
    <w:rsid w:val="2346744C"/>
    <w:rsid w:val="2347066D"/>
    <w:rsid w:val="234863C1"/>
    <w:rsid w:val="23720241"/>
    <w:rsid w:val="240B41F2"/>
    <w:rsid w:val="240D3C96"/>
    <w:rsid w:val="242552B4"/>
    <w:rsid w:val="24931ADE"/>
    <w:rsid w:val="24A26144"/>
    <w:rsid w:val="24BD0832"/>
    <w:rsid w:val="24BF22D2"/>
    <w:rsid w:val="2500187D"/>
    <w:rsid w:val="25217841"/>
    <w:rsid w:val="25865445"/>
    <w:rsid w:val="25B3069D"/>
    <w:rsid w:val="25C97EC1"/>
    <w:rsid w:val="25CC0B60"/>
    <w:rsid w:val="25D23219"/>
    <w:rsid w:val="25F34F3E"/>
    <w:rsid w:val="2609650F"/>
    <w:rsid w:val="263E3C45"/>
    <w:rsid w:val="26625BC2"/>
    <w:rsid w:val="266A16A4"/>
    <w:rsid w:val="26EA0C38"/>
    <w:rsid w:val="2749750B"/>
    <w:rsid w:val="27725035"/>
    <w:rsid w:val="279B3ADF"/>
    <w:rsid w:val="28074CD0"/>
    <w:rsid w:val="28AA62FB"/>
    <w:rsid w:val="28BB7DE2"/>
    <w:rsid w:val="28C92E4A"/>
    <w:rsid w:val="28D40E4E"/>
    <w:rsid w:val="28DA4193"/>
    <w:rsid w:val="291C47AB"/>
    <w:rsid w:val="29366156"/>
    <w:rsid w:val="29CC61D1"/>
    <w:rsid w:val="2A2B0031"/>
    <w:rsid w:val="2A4346E5"/>
    <w:rsid w:val="2A662182"/>
    <w:rsid w:val="2A703C9F"/>
    <w:rsid w:val="2AD31A08"/>
    <w:rsid w:val="2B065713"/>
    <w:rsid w:val="2B287437"/>
    <w:rsid w:val="2B367DA6"/>
    <w:rsid w:val="2BCE4483"/>
    <w:rsid w:val="2C097269"/>
    <w:rsid w:val="2C4943C9"/>
    <w:rsid w:val="2C612797"/>
    <w:rsid w:val="2C83526D"/>
    <w:rsid w:val="2C946A10"/>
    <w:rsid w:val="2CC87124"/>
    <w:rsid w:val="2CF241A1"/>
    <w:rsid w:val="2D0A572A"/>
    <w:rsid w:val="2D39592C"/>
    <w:rsid w:val="2D3C0520"/>
    <w:rsid w:val="2D502BF8"/>
    <w:rsid w:val="2D7746A6"/>
    <w:rsid w:val="2DCE2518"/>
    <w:rsid w:val="2DF54458"/>
    <w:rsid w:val="2E183793"/>
    <w:rsid w:val="2E407DED"/>
    <w:rsid w:val="2E9077CD"/>
    <w:rsid w:val="2EBF6305"/>
    <w:rsid w:val="2EEE0998"/>
    <w:rsid w:val="2F003D13"/>
    <w:rsid w:val="2F081A5A"/>
    <w:rsid w:val="2F13677B"/>
    <w:rsid w:val="2F61560E"/>
    <w:rsid w:val="2FE57FED"/>
    <w:rsid w:val="2FF344B8"/>
    <w:rsid w:val="2FF83B37"/>
    <w:rsid w:val="302C79CA"/>
    <w:rsid w:val="30361D80"/>
    <w:rsid w:val="305D5DD5"/>
    <w:rsid w:val="307355F9"/>
    <w:rsid w:val="308B7F41"/>
    <w:rsid w:val="309A4BF5"/>
    <w:rsid w:val="30DF67EA"/>
    <w:rsid w:val="30E81B43"/>
    <w:rsid w:val="3112096E"/>
    <w:rsid w:val="311961A0"/>
    <w:rsid w:val="315C608D"/>
    <w:rsid w:val="31E57F68"/>
    <w:rsid w:val="324E4735"/>
    <w:rsid w:val="325432AB"/>
    <w:rsid w:val="329F7F74"/>
    <w:rsid w:val="32E14A9C"/>
    <w:rsid w:val="32F742BF"/>
    <w:rsid w:val="335A2AA0"/>
    <w:rsid w:val="3369683F"/>
    <w:rsid w:val="3377286B"/>
    <w:rsid w:val="339100A7"/>
    <w:rsid w:val="339C6C14"/>
    <w:rsid w:val="33A67A93"/>
    <w:rsid w:val="33B942D7"/>
    <w:rsid w:val="343248B5"/>
    <w:rsid w:val="34806536"/>
    <w:rsid w:val="348222AE"/>
    <w:rsid w:val="34A72201"/>
    <w:rsid w:val="34E03158"/>
    <w:rsid w:val="35096914"/>
    <w:rsid w:val="352F0DFC"/>
    <w:rsid w:val="354B26A0"/>
    <w:rsid w:val="355F7EFA"/>
    <w:rsid w:val="35B058C7"/>
    <w:rsid w:val="35DC154A"/>
    <w:rsid w:val="361138EA"/>
    <w:rsid w:val="361254D9"/>
    <w:rsid w:val="36213401"/>
    <w:rsid w:val="3676374D"/>
    <w:rsid w:val="3699568D"/>
    <w:rsid w:val="36E27034"/>
    <w:rsid w:val="370573C7"/>
    <w:rsid w:val="372C6501"/>
    <w:rsid w:val="373C29F8"/>
    <w:rsid w:val="375A12C0"/>
    <w:rsid w:val="378D1E83"/>
    <w:rsid w:val="37922808"/>
    <w:rsid w:val="37A662B4"/>
    <w:rsid w:val="38704314"/>
    <w:rsid w:val="388D3488"/>
    <w:rsid w:val="38A86867"/>
    <w:rsid w:val="38B60778"/>
    <w:rsid w:val="38B73920"/>
    <w:rsid w:val="38DD3F57"/>
    <w:rsid w:val="391E1E7A"/>
    <w:rsid w:val="39537D75"/>
    <w:rsid w:val="3971454D"/>
    <w:rsid w:val="39DD3AE3"/>
    <w:rsid w:val="3A810912"/>
    <w:rsid w:val="3A881CA1"/>
    <w:rsid w:val="3AB94550"/>
    <w:rsid w:val="3B12647C"/>
    <w:rsid w:val="3B540FD6"/>
    <w:rsid w:val="3B7C3B77"/>
    <w:rsid w:val="3C4036DC"/>
    <w:rsid w:val="3C5B3B3C"/>
    <w:rsid w:val="3C88242C"/>
    <w:rsid w:val="3CA1529C"/>
    <w:rsid w:val="3CC03974"/>
    <w:rsid w:val="3CD236E9"/>
    <w:rsid w:val="3CDB255C"/>
    <w:rsid w:val="3D4E1645"/>
    <w:rsid w:val="3D687B67"/>
    <w:rsid w:val="3DC54FBA"/>
    <w:rsid w:val="3E021D6A"/>
    <w:rsid w:val="3E027FBC"/>
    <w:rsid w:val="3E091183"/>
    <w:rsid w:val="3E0F17B0"/>
    <w:rsid w:val="3E4B7EE3"/>
    <w:rsid w:val="3E6F38A3"/>
    <w:rsid w:val="3E7C7D6E"/>
    <w:rsid w:val="3F223AFD"/>
    <w:rsid w:val="3F9829AD"/>
    <w:rsid w:val="3FB337BE"/>
    <w:rsid w:val="3FC736D3"/>
    <w:rsid w:val="3FF507F8"/>
    <w:rsid w:val="3FF57DD8"/>
    <w:rsid w:val="40086430"/>
    <w:rsid w:val="400E2C48"/>
    <w:rsid w:val="406E7B8B"/>
    <w:rsid w:val="409B6208"/>
    <w:rsid w:val="40E439A9"/>
    <w:rsid w:val="41120516"/>
    <w:rsid w:val="41643A34"/>
    <w:rsid w:val="41C34823"/>
    <w:rsid w:val="41CD59D9"/>
    <w:rsid w:val="42133757"/>
    <w:rsid w:val="42517DC6"/>
    <w:rsid w:val="427125DC"/>
    <w:rsid w:val="42734614"/>
    <w:rsid w:val="42B37AD7"/>
    <w:rsid w:val="42B555FD"/>
    <w:rsid w:val="431E52B6"/>
    <w:rsid w:val="43505326"/>
    <w:rsid w:val="43803E5D"/>
    <w:rsid w:val="43972F54"/>
    <w:rsid w:val="43CE3F6F"/>
    <w:rsid w:val="43D83C99"/>
    <w:rsid w:val="43DA5D77"/>
    <w:rsid w:val="43DB1093"/>
    <w:rsid w:val="43E16670"/>
    <w:rsid w:val="440B4EEF"/>
    <w:rsid w:val="44705C7F"/>
    <w:rsid w:val="44986F84"/>
    <w:rsid w:val="44BB2CD4"/>
    <w:rsid w:val="44BF09B5"/>
    <w:rsid w:val="4512398E"/>
    <w:rsid w:val="451F76A5"/>
    <w:rsid w:val="45C67109"/>
    <w:rsid w:val="462431C5"/>
    <w:rsid w:val="464473C4"/>
    <w:rsid w:val="4690085B"/>
    <w:rsid w:val="469D3908"/>
    <w:rsid w:val="46A00372"/>
    <w:rsid w:val="46A240EA"/>
    <w:rsid w:val="46C53BD5"/>
    <w:rsid w:val="46F801AE"/>
    <w:rsid w:val="47581B3A"/>
    <w:rsid w:val="47AB0FAB"/>
    <w:rsid w:val="47B2035D"/>
    <w:rsid w:val="48050DD4"/>
    <w:rsid w:val="48402AD7"/>
    <w:rsid w:val="489108BA"/>
    <w:rsid w:val="48914416"/>
    <w:rsid w:val="48DF5182"/>
    <w:rsid w:val="48F32361"/>
    <w:rsid w:val="48FF5824"/>
    <w:rsid w:val="494A0E00"/>
    <w:rsid w:val="499563A1"/>
    <w:rsid w:val="49DA6174"/>
    <w:rsid w:val="49DE39E4"/>
    <w:rsid w:val="49E50EBD"/>
    <w:rsid w:val="4A396B13"/>
    <w:rsid w:val="4A5676C5"/>
    <w:rsid w:val="4A8561FD"/>
    <w:rsid w:val="4A9A5A0F"/>
    <w:rsid w:val="4AB40D78"/>
    <w:rsid w:val="4B2C0426"/>
    <w:rsid w:val="4B4A7197"/>
    <w:rsid w:val="4B616322"/>
    <w:rsid w:val="4B6776B0"/>
    <w:rsid w:val="4B827BCA"/>
    <w:rsid w:val="4B871B00"/>
    <w:rsid w:val="4BB328F5"/>
    <w:rsid w:val="4BC30D8B"/>
    <w:rsid w:val="4BD43DC1"/>
    <w:rsid w:val="4BF947AC"/>
    <w:rsid w:val="4C535A4F"/>
    <w:rsid w:val="4C5639AD"/>
    <w:rsid w:val="4CC6330F"/>
    <w:rsid w:val="4CFF70C4"/>
    <w:rsid w:val="4D2318AE"/>
    <w:rsid w:val="4EAA6232"/>
    <w:rsid w:val="4F8847C5"/>
    <w:rsid w:val="4F936CC6"/>
    <w:rsid w:val="4FAD5FDA"/>
    <w:rsid w:val="4FCE7CFE"/>
    <w:rsid w:val="4FD317B8"/>
    <w:rsid w:val="4FE64BB4"/>
    <w:rsid w:val="5001177E"/>
    <w:rsid w:val="5019541D"/>
    <w:rsid w:val="50B2305B"/>
    <w:rsid w:val="50C4680B"/>
    <w:rsid w:val="51D75590"/>
    <w:rsid w:val="51EB4B97"/>
    <w:rsid w:val="52010FAA"/>
    <w:rsid w:val="52225145"/>
    <w:rsid w:val="52666914"/>
    <w:rsid w:val="528F19C6"/>
    <w:rsid w:val="52952C5D"/>
    <w:rsid w:val="52A66D10"/>
    <w:rsid w:val="52BF76F7"/>
    <w:rsid w:val="52C8312A"/>
    <w:rsid w:val="52E80BEB"/>
    <w:rsid w:val="53031182"/>
    <w:rsid w:val="53570DD0"/>
    <w:rsid w:val="53762B86"/>
    <w:rsid w:val="5382152B"/>
    <w:rsid w:val="53980D4F"/>
    <w:rsid w:val="53E775E0"/>
    <w:rsid w:val="540C7047"/>
    <w:rsid w:val="541505F1"/>
    <w:rsid w:val="54212AF2"/>
    <w:rsid w:val="54442C85"/>
    <w:rsid w:val="549200AF"/>
    <w:rsid w:val="54AB6860"/>
    <w:rsid w:val="54BC281B"/>
    <w:rsid w:val="5503669C"/>
    <w:rsid w:val="55302C55"/>
    <w:rsid w:val="55766E6E"/>
    <w:rsid w:val="55A22445"/>
    <w:rsid w:val="55A51501"/>
    <w:rsid w:val="55D251E0"/>
    <w:rsid w:val="56167D22"/>
    <w:rsid w:val="56180806"/>
    <w:rsid w:val="566206FB"/>
    <w:rsid w:val="56737851"/>
    <w:rsid w:val="56CA32A1"/>
    <w:rsid w:val="56CD6F61"/>
    <w:rsid w:val="57075E09"/>
    <w:rsid w:val="571D0000"/>
    <w:rsid w:val="572C3407"/>
    <w:rsid w:val="57607B6C"/>
    <w:rsid w:val="57683629"/>
    <w:rsid w:val="577D2735"/>
    <w:rsid w:val="57BE5B49"/>
    <w:rsid w:val="57C77E54"/>
    <w:rsid w:val="57DC6871"/>
    <w:rsid w:val="57F91339"/>
    <w:rsid w:val="57FA3D86"/>
    <w:rsid w:val="580266E0"/>
    <w:rsid w:val="58053B89"/>
    <w:rsid w:val="580C1D0B"/>
    <w:rsid w:val="5818420C"/>
    <w:rsid w:val="581A7F84"/>
    <w:rsid w:val="58AE4B70"/>
    <w:rsid w:val="5939268C"/>
    <w:rsid w:val="595521B7"/>
    <w:rsid w:val="595650BB"/>
    <w:rsid w:val="59787BDE"/>
    <w:rsid w:val="597B7BEF"/>
    <w:rsid w:val="598F04FE"/>
    <w:rsid w:val="5A0709DC"/>
    <w:rsid w:val="5A154679"/>
    <w:rsid w:val="5A3A02B3"/>
    <w:rsid w:val="5A913814"/>
    <w:rsid w:val="5B016C48"/>
    <w:rsid w:val="5B21162A"/>
    <w:rsid w:val="5B264E92"/>
    <w:rsid w:val="5C733139"/>
    <w:rsid w:val="5C9463F9"/>
    <w:rsid w:val="5C9F4EFC"/>
    <w:rsid w:val="5CA22C3E"/>
    <w:rsid w:val="5CDC6150"/>
    <w:rsid w:val="5CFC2033"/>
    <w:rsid w:val="5D075BDA"/>
    <w:rsid w:val="5D13671A"/>
    <w:rsid w:val="5D694C13"/>
    <w:rsid w:val="5DAF1933"/>
    <w:rsid w:val="5DCA5FA9"/>
    <w:rsid w:val="5DD15589"/>
    <w:rsid w:val="5DF272AD"/>
    <w:rsid w:val="5E023994"/>
    <w:rsid w:val="5E6C2A09"/>
    <w:rsid w:val="5E9D36BD"/>
    <w:rsid w:val="5EA93E10"/>
    <w:rsid w:val="5ECE0664"/>
    <w:rsid w:val="5F0529B8"/>
    <w:rsid w:val="5F0B390B"/>
    <w:rsid w:val="5F18476E"/>
    <w:rsid w:val="5F385194"/>
    <w:rsid w:val="5F5056CC"/>
    <w:rsid w:val="5F8374EF"/>
    <w:rsid w:val="5FB7255D"/>
    <w:rsid w:val="5FC133DB"/>
    <w:rsid w:val="5FC30F01"/>
    <w:rsid w:val="5FD90FC1"/>
    <w:rsid w:val="5FE03F25"/>
    <w:rsid w:val="6084664B"/>
    <w:rsid w:val="60B11B97"/>
    <w:rsid w:val="60B92304"/>
    <w:rsid w:val="60D97EB0"/>
    <w:rsid w:val="6112491A"/>
    <w:rsid w:val="6138591F"/>
    <w:rsid w:val="61A92292"/>
    <w:rsid w:val="61B74A96"/>
    <w:rsid w:val="61BC02FE"/>
    <w:rsid w:val="62126170"/>
    <w:rsid w:val="622B6BBA"/>
    <w:rsid w:val="62574700"/>
    <w:rsid w:val="627961EF"/>
    <w:rsid w:val="62D022B3"/>
    <w:rsid w:val="62E278F0"/>
    <w:rsid w:val="63186192"/>
    <w:rsid w:val="631F6D97"/>
    <w:rsid w:val="63316ACA"/>
    <w:rsid w:val="637644DD"/>
    <w:rsid w:val="643D0718"/>
    <w:rsid w:val="6461518D"/>
    <w:rsid w:val="647B624F"/>
    <w:rsid w:val="64915A72"/>
    <w:rsid w:val="64C25BD2"/>
    <w:rsid w:val="65077AE2"/>
    <w:rsid w:val="650A5824"/>
    <w:rsid w:val="652561BA"/>
    <w:rsid w:val="655C6B29"/>
    <w:rsid w:val="658B5BAE"/>
    <w:rsid w:val="65B1278A"/>
    <w:rsid w:val="65E816C2"/>
    <w:rsid w:val="65F25193"/>
    <w:rsid w:val="661A4BCD"/>
    <w:rsid w:val="66383CCB"/>
    <w:rsid w:val="66425F22"/>
    <w:rsid w:val="66445744"/>
    <w:rsid w:val="670009BB"/>
    <w:rsid w:val="6707201B"/>
    <w:rsid w:val="674E7C4A"/>
    <w:rsid w:val="676254A4"/>
    <w:rsid w:val="67A9053E"/>
    <w:rsid w:val="67C65A33"/>
    <w:rsid w:val="67F02AB0"/>
    <w:rsid w:val="67FD341E"/>
    <w:rsid w:val="683C696F"/>
    <w:rsid w:val="687F472B"/>
    <w:rsid w:val="689C7330"/>
    <w:rsid w:val="68B24209"/>
    <w:rsid w:val="68BA4E6C"/>
    <w:rsid w:val="68D83905"/>
    <w:rsid w:val="68D979E8"/>
    <w:rsid w:val="68FB795E"/>
    <w:rsid w:val="69745F65"/>
    <w:rsid w:val="69B9159D"/>
    <w:rsid w:val="69C67F6C"/>
    <w:rsid w:val="69EC374B"/>
    <w:rsid w:val="6A072332"/>
    <w:rsid w:val="6A231A91"/>
    <w:rsid w:val="6A354BEF"/>
    <w:rsid w:val="6A366774"/>
    <w:rsid w:val="6A4964A7"/>
    <w:rsid w:val="6AA45DD3"/>
    <w:rsid w:val="6B7E03D2"/>
    <w:rsid w:val="6BC00D83"/>
    <w:rsid w:val="6BDA5F51"/>
    <w:rsid w:val="6BEE37AA"/>
    <w:rsid w:val="6C022DB1"/>
    <w:rsid w:val="6C166BF5"/>
    <w:rsid w:val="6C21763C"/>
    <w:rsid w:val="6C68355C"/>
    <w:rsid w:val="6C797180"/>
    <w:rsid w:val="6D567859"/>
    <w:rsid w:val="6D826D89"/>
    <w:rsid w:val="6DE34AE4"/>
    <w:rsid w:val="6DEF11E1"/>
    <w:rsid w:val="6E032E11"/>
    <w:rsid w:val="6E20071E"/>
    <w:rsid w:val="6E296D1B"/>
    <w:rsid w:val="6E2C2368"/>
    <w:rsid w:val="6E4E4786"/>
    <w:rsid w:val="6F743FC6"/>
    <w:rsid w:val="6FB22316"/>
    <w:rsid w:val="6FE93AA6"/>
    <w:rsid w:val="700D2443"/>
    <w:rsid w:val="702C1AC0"/>
    <w:rsid w:val="70521141"/>
    <w:rsid w:val="709E4DCA"/>
    <w:rsid w:val="70A30D4B"/>
    <w:rsid w:val="70B30B1E"/>
    <w:rsid w:val="70FA1028"/>
    <w:rsid w:val="71186BD3"/>
    <w:rsid w:val="711F61B4"/>
    <w:rsid w:val="714125CE"/>
    <w:rsid w:val="71463740"/>
    <w:rsid w:val="7164006A"/>
    <w:rsid w:val="717C1858"/>
    <w:rsid w:val="721970A7"/>
    <w:rsid w:val="72882D68"/>
    <w:rsid w:val="72CC459A"/>
    <w:rsid w:val="72FD2525"/>
    <w:rsid w:val="7300671A"/>
    <w:rsid w:val="730E5EA6"/>
    <w:rsid w:val="73652C13"/>
    <w:rsid w:val="73687C67"/>
    <w:rsid w:val="73C51294"/>
    <w:rsid w:val="747B7BA5"/>
    <w:rsid w:val="74884070"/>
    <w:rsid w:val="74B135C7"/>
    <w:rsid w:val="74B9247B"/>
    <w:rsid w:val="74EE278D"/>
    <w:rsid w:val="74F11D2C"/>
    <w:rsid w:val="74FA4F6E"/>
    <w:rsid w:val="751D6EAE"/>
    <w:rsid w:val="7533222E"/>
    <w:rsid w:val="75357D54"/>
    <w:rsid w:val="7537618D"/>
    <w:rsid w:val="757D16FB"/>
    <w:rsid w:val="758111EB"/>
    <w:rsid w:val="75E654F2"/>
    <w:rsid w:val="75F8736B"/>
    <w:rsid w:val="760A25D3"/>
    <w:rsid w:val="766A6123"/>
    <w:rsid w:val="76764AC8"/>
    <w:rsid w:val="76AE4262"/>
    <w:rsid w:val="76B31878"/>
    <w:rsid w:val="76BB24DB"/>
    <w:rsid w:val="76DD0A44"/>
    <w:rsid w:val="771B11CB"/>
    <w:rsid w:val="777D59E2"/>
    <w:rsid w:val="779416A9"/>
    <w:rsid w:val="78482494"/>
    <w:rsid w:val="78620F7F"/>
    <w:rsid w:val="78C16D14"/>
    <w:rsid w:val="790C1369"/>
    <w:rsid w:val="792E51E6"/>
    <w:rsid w:val="794F0BCE"/>
    <w:rsid w:val="795F1843"/>
    <w:rsid w:val="79DE6590"/>
    <w:rsid w:val="79ED6E4F"/>
    <w:rsid w:val="7A1268B5"/>
    <w:rsid w:val="7A296BF1"/>
    <w:rsid w:val="7A37624F"/>
    <w:rsid w:val="7AA87A65"/>
    <w:rsid w:val="7AEF309B"/>
    <w:rsid w:val="7AF34939"/>
    <w:rsid w:val="7B3B62E0"/>
    <w:rsid w:val="7B6623FC"/>
    <w:rsid w:val="7BB726C2"/>
    <w:rsid w:val="7C093CE8"/>
    <w:rsid w:val="7C2041D2"/>
    <w:rsid w:val="7C2D2969"/>
    <w:rsid w:val="7C3D3992"/>
    <w:rsid w:val="7C63789C"/>
    <w:rsid w:val="7C850FD8"/>
    <w:rsid w:val="7C967559"/>
    <w:rsid w:val="7CF75CD9"/>
    <w:rsid w:val="7D36770E"/>
    <w:rsid w:val="7D6B2EAC"/>
    <w:rsid w:val="7DD21F6A"/>
    <w:rsid w:val="7DD86E0C"/>
    <w:rsid w:val="7DED41FA"/>
    <w:rsid w:val="7E19249B"/>
    <w:rsid w:val="7E2E7A36"/>
    <w:rsid w:val="7F233313"/>
    <w:rsid w:val="7F631961"/>
    <w:rsid w:val="7F9560E2"/>
    <w:rsid w:val="7F9E3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qFormat/>
    <w:uiPriority w:val="9"/>
    <w:pPr>
      <w:ind w:firstLine="200"/>
      <w:outlineLvl w:val="1"/>
    </w:pPr>
    <w:rPr>
      <w:rFonts w:hAnsi="Times New Roman" w:eastAsia="楷体_GB2312" w:cs="Times New Roman"/>
      <w:bCs/>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rPr>
  </w:style>
  <w:style w:type="character" w:customStyle="1" w:styleId="10">
    <w:name w:val="页眉 Char"/>
    <w:basedOn w:val="8"/>
    <w:link w:val="5"/>
    <w:autoRedefine/>
    <w:semiHidden/>
    <w:qFormat/>
    <w:uiPriority w:val="99"/>
    <w:rPr>
      <w:sz w:val="18"/>
      <w:szCs w:val="18"/>
    </w:rPr>
  </w:style>
  <w:style w:type="character" w:customStyle="1" w:styleId="11">
    <w:name w:val="页脚 Char"/>
    <w:basedOn w:val="8"/>
    <w:link w:val="4"/>
    <w:autoRedefine/>
    <w:qFormat/>
    <w:uiPriority w:val="99"/>
    <w:rPr>
      <w:sz w:val="18"/>
      <w:szCs w:val="18"/>
    </w:rPr>
  </w:style>
  <w:style w:type="paragraph" w:customStyle="1" w:styleId="12">
    <w:name w:val="列出段落1"/>
    <w:basedOn w:val="1"/>
    <w:autoRedefine/>
    <w:qFormat/>
    <w:uiPriority w:val="34"/>
    <w:pPr>
      <w:ind w:firstLine="420" w:firstLineChars="200"/>
    </w:pPr>
  </w:style>
  <w:style w:type="character" w:customStyle="1" w:styleId="13">
    <w:name w:val="批注框文本 Char"/>
    <w:basedOn w:val="8"/>
    <w:link w:val="3"/>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28</Pages>
  <Words>10960</Words>
  <Characters>13553</Characters>
  <Lines>113</Lines>
  <Paragraphs>31</Paragraphs>
  <TotalTime>0</TotalTime>
  <ScaleCrop>false</ScaleCrop>
  <LinksUpToDate>false</LinksUpToDate>
  <CharactersWithSpaces>15870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2021-02-01T00:18:00Z</dcterms:created>
  <dc:creator>刘海</dc:creator>
  <cp:lastModifiedBy>nice</cp:lastModifiedBy>
  <cp:lastPrinted>2021-02-07T07:09:00Z</cp:lastPrinted>
  <dcterms:modified xsi:type="dcterms:W3CDTF">2024-03-05T07:21:48Z</dcterms:modified>
  <cp:revision>246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34D860FB3B2A45FC85889362E55D9CE5_13</vt:lpwstr>
  </property>
</Properties>
</file>